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9D69B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636C8C">
              <w:rPr>
                <w:lang w:val="en-CA"/>
              </w:rPr>
              <w:t>0077</w:t>
            </w:r>
            <w:r w:rsidR="006A0E5C" w:rsidRPr="006A0E5C">
              <w:rPr>
                <w:lang w:val="en-CA"/>
              </w:rPr>
              <w:t>-v</w:t>
            </w:r>
            <w:r w:rsidR="003D1EB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DED2FF" w:rsidR="00E61DAC" w:rsidRPr="005B217D" w:rsidRDefault="00FE53C4" w:rsidP="009D7CE6">
            <w:pPr>
              <w:spacing w:before="60" w:after="60"/>
              <w:rPr>
                <w:b/>
                <w:szCs w:val="22"/>
                <w:lang w:val="en-CA"/>
              </w:rPr>
            </w:pPr>
            <w:r>
              <w:rPr>
                <w:b/>
                <w:szCs w:val="22"/>
              </w:rPr>
              <w:t>AHG10</w:t>
            </w:r>
            <w:r w:rsidR="000145AF">
              <w:rPr>
                <w:b/>
                <w:szCs w:val="22"/>
              </w:rPr>
              <w:t>:</w:t>
            </w:r>
            <w:r>
              <w:rPr>
                <w:b/>
                <w:szCs w:val="22"/>
              </w:rPr>
              <w:t xml:space="preserve"> Block importance mapping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2A4E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ED59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D5EB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6838C43E" w14:textId="77777777" w:rsidR="000D5EBA" w:rsidRDefault="000D5EBA" w:rsidP="000D5EBA">
            <w:pPr>
              <w:spacing w:before="0"/>
              <w:rPr>
                <w:szCs w:val="22"/>
                <w:lang w:val="sv-SE"/>
              </w:rPr>
            </w:pPr>
          </w:p>
          <w:p w14:paraId="72A2A96B" w14:textId="4DA258E2" w:rsidR="004E4FAC" w:rsidRDefault="006A2B31" w:rsidP="000D5EBA">
            <w:pPr>
              <w:spacing w:before="0"/>
              <w:rPr>
                <w:szCs w:val="22"/>
                <w:lang w:val="sv-SE"/>
              </w:rPr>
            </w:pPr>
            <w:r w:rsidRPr="00EE2FC7">
              <w:rPr>
                <w:szCs w:val="22"/>
                <w:lang w:val="sv-SE"/>
              </w:rPr>
              <w:t xml:space="preserve">P. Wennersten </w:t>
            </w:r>
          </w:p>
          <w:p w14:paraId="49D81240" w14:textId="6DB9D944" w:rsidR="00E61DAC" w:rsidRPr="005B217D" w:rsidRDefault="004E4FAC" w:rsidP="000D5EBA">
            <w:pPr>
              <w:spacing w:before="0"/>
              <w:rPr>
                <w:szCs w:val="22"/>
                <w:lang w:val="en-CA"/>
              </w:rPr>
            </w:pPr>
            <w:r>
              <w:rPr>
                <w:szCs w:val="22"/>
                <w:lang w:val="sv-SE"/>
              </w:rPr>
              <w:t>J. Enhorn</w:t>
            </w:r>
            <w:r w:rsidR="006A2B31" w:rsidRPr="00EE2FC7">
              <w:rPr>
                <w:szCs w:val="22"/>
                <w:lang w:val="sv-SE"/>
              </w:rPr>
              <w:br/>
            </w:r>
            <w:r w:rsidR="006A2B31">
              <w:rPr>
                <w:szCs w:val="22"/>
                <w:lang w:val="sv-SE"/>
              </w:rPr>
              <w:t>C. Hollmann</w:t>
            </w:r>
            <w:r w:rsidR="006A2B31" w:rsidRPr="00EE2FC7">
              <w:rPr>
                <w:szCs w:val="22"/>
                <w:lang w:val="sv-SE"/>
              </w:rPr>
              <w:br/>
            </w:r>
            <w:r w:rsidR="006A2B31">
              <w:rPr>
                <w:szCs w:val="22"/>
                <w:lang w:val="sv-SE"/>
              </w:rPr>
              <w:t>J. Ström</w:t>
            </w:r>
          </w:p>
        </w:tc>
        <w:tc>
          <w:tcPr>
            <w:tcW w:w="992" w:type="dxa"/>
          </w:tcPr>
          <w:p w14:paraId="0140ECA2" w14:textId="53FAD69F" w:rsidR="00E61DAC" w:rsidRPr="005B217D" w:rsidRDefault="00E61DAC">
            <w:pPr>
              <w:spacing w:before="60" w:after="60"/>
              <w:rPr>
                <w:szCs w:val="22"/>
                <w:lang w:val="en-CA"/>
              </w:rPr>
            </w:pPr>
            <w:r w:rsidRPr="005B217D">
              <w:rPr>
                <w:szCs w:val="22"/>
                <w:lang w:val="en-CA"/>
              </w:rPr>
              <w:br/>
              <w:t>Email:</w:t>
            </w:r>
          </w:p>
        </w:tc>
        <w:tc>
          <w:tcPr>
            <w:tcW w:w="3548" w:type="dxa"/>
          </w:tcPr>
          <w:p w14:paraId="68B95C7B" w14:textId="63ABB742" w:rsidR="000D5EBA" w:rsidRDefault="00E61DAC" w:rsidP="000D5EBA">
            <w:pPr>
              <w:spacing w:before="0"/>
              <w:rPr>
                <w:szCs w:val="22"/>
              </w:rPr>
            </w:pPr>
            <w:r w:rsidRPr="005B217D">
              <w:rPr>
                <w:szCs w:val="22"/>
                <w:lang w:val="en-CA"/>
              </w:rPr>
              <w:br/>
            </w:r>
            <w:r w:rsidR="000D5EBA" w:rsidRPr="000D5EBA">
              <w:rPr>
                <w:szCs w:val="22"/>
              </w:rPr>
              <w:t>per.wennersten@ericsson.com</w:t>
            </w:r>
          </w:p>
          <w:p w14:paraId="2F733188" w14:textId="020A8456" w:rsidR="000D5EBA" w:rsidRDefault="000D5EBA" w:rsidP="000D5EBA">
            <w:pPr>
              <w:spacing w:before="0"/>
              <w:rPr>
                <w:szCs w:val="22"/>
              </w:rPr>
            </w:pPr>
            <w:r>
              <w:rPr>
                <w:szCs w:val="22"/>
              </w:rPr>
              <w:t>jack.enhorn@ericsson.com</w:t>
            </w:r>
            <w:r>
              <w:rPr>
                <w:szCs w:val="22"/>
              </w:rPr>
              <w:br/>
            </w:r>
            <w:r w:rsidRPr="009A6074">
              <w:rPr>
                <w:szCs w:val="22"/>
              </w:rPr>
              <w:t>christopher.hollmann@ericsson.c</w:t>
            </w:r>
            <w:r>
              <w:rPr>
                <w:szCs w:val="22"/>
              </w:rPr>
              <w:t>om</w:t>
            </w:r>
          </w:p>
          <w:p w14:paraId="32C2ABFD" w14:textId="713FE972" w:rsidR="00E61DAC" w:rsidRPr="005B217D" w:rsidRDefault="000D5EBA" w:rsidP="000D5EBA">
            <w:pPr>
              <w:spacing w:before="0" w:after="60"/>
              <w:rPr>
                <w:szCs w:val="22"/>
                <w:lang w:val="en-CA"/>
              </w:rPr>
            </w:pPr>
            <w:r>
              <w:rPr>
                <w:szCs w:val="22"/>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B71D61" w:rsidR="00E61DAC" w:rsidRPr="005B217D" w:rsidRDefault="003300F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F4A2E22" w:rsidR="00275BCF" w:rsidRDefault="00275BCF" w:rsidP="009234A5">
      <w:pPr>
        <w:pStyle w:val="Heading1"/>
        <w:numPr>
          <w:ilvl w:val="0"/>
          <w:numId w:val="0"/>
        </w:numPr>
        <w:ind w:left="432" w:hanging="432"/>
        <w:rPr>
          <w:lang w:val="en-CA"/>
        </w:rPr>
      </w:pPr>
      <w:r w:rsidRPr="005B217D">
        <w:rPr>
          <w:lang w:val="en-CA"/>
        </w:rPr>
        <w:t>Abstract</w:t>
      </w:r>
    </w:p>
    <w:p w14:paraId="5BD8D2C0" w14:textId="2A4775E5" w:rsidR="00567EF6" w:rsidRDefault="0022152F" w:rsidP="00567EF6">
      <w:pPr>
        <w:rPr>
          <w:lang w:val="en-CA"/>
        </w:rPr>
      </w:pPr>
      <w:r>
        <w:rPr>
          <w:lang w:val="en-CA"/>
        </w:rPr>
        <w:t>This contribution propose</w:t>
      </w:r>
      <w:r w:rsidR="002F7CC5">
        <w:rPr>
          <w:lang w:val="en-CA"/>
        </w:rPr>
        <w:t>s</w:t>
      </w:r>
      <w:r>
        <w:rPr>
          <w:lang w:val="en-CA"/>
        </w:rPr>
        <w:t xml:space="preserve"> an updated version of the method in contribution JVET-V0057.</w:t>
      </w:r>
    </w:p>
    <w:p w14:paraId="25891D29" w14:textId="2DEA84E5" w:rsidR="00497D9C" w:rsidRPr="00FC5C22" w:rsidRDefault="00497D9C" w:rsidP="00497D9C">
      <w:r>
        <w:t>The</w:t>
      </w:r>
      <w:r w:rsidRPr="00FC5C22">
        <w:t xml:space="preserve"> propose</w:t>
      </w:r>
      <w:r>
        <w:t>d</w:t>
      </w:r>
      <w:r w:rsidRPr="00FC5C22">
        <w:t xml:space="preserve"> </w:t>
      </w:r>
      <w:r>
        <w:t>algorithm for VTM and HM signal</w:t>
      </w:r>
      <w:r w:rsidR="000431EC">
        <w:t>s</w:t>
      </w:r>
      <w:r>
        <w:t xml:space="preserve"> CTU QP delta values in pictures that will be used for reference. The QP value to use for each CTU is based on the estimated importance of a given CTU for future pictures and the QP selected is in the range of </w:t>
      </w:r>
      <w:r w:rsidRPr="00FC5C22">
        <w:rPr>
          <w:noProof/>
        </w:rPr>
        <w:t>−</w:t>
      </w:r>
      <w:r>
        <w:t>2 to +2 relative to the picture QP.</w:t>
      </w:r>
    </w:p>
    <w:p w14:paraId="364194B9" w14:textId="0D9A6BCC" w:rsidR="0022152F" w:rsidRDefault="0000595F" w:rsidP="00567EF6">
      <w:pPr>
        <w:rPr>
          <w:lang w:val="en-CA"/>
        </w:rPr>
      </w:pPr>
      <w:r>
        <w:rPr>
          <w:lang w:val="en-CA"/>
        </w:rPr>
        <w:t xml:space="preserve">Presented </w:t>
      </w:r>
      <w:r w:rsidR="00612937">
        <w:rPr>
          <w:lang w:val="en-CA"/>
        </w:rPr>
        <w:t xml:space="preserve">SDR CTC </w:t>
      </w:r>
      <w:r w:rsidR="003019A4">
        <w:rPr>
          <w:lang w:val="en-CA"/>
        </w:rPr>
        <w:t>results</w:t>
      </w:r>
      <w:r w:rsidR="0079324B">
        <w:rPr>
          <w:lang w:val="en-CA"/>
        </w:rPr>
        <w:t xml:space="preserve"> Y/U/V</w:t>
      </w:r>
      <w:r w:rsidR="003019A4">
        <w:rPr>
          <w:lang w:val="en-CA"/>
        </w:rPr>
        <w:t xml:space="preserve"> </w:t>
      </w:r>
      <w:r w:rsidR="0079324B">
        <w:rPr>
          <w:lang w:val="en-CA"/>
        </w:rPr>
        <w:t>over</w:t>
      </w:r>
      <w:r w:rsidR="00C51C11">
        <w:rPr>
          <w:lang w:val="en-CA"/>
        </w:rPr>
        <w:t xml:space="preserve"> VTM-15.0</w:t>
      </w:r>
      <w:r w:rsidR="0079324B">
        <w:rPr>
          <w:lang w:val="en-CA"/>
        </w:rPr>
        <w:t xml:space="preserve"> are for RA </w:t>
      </w:r>
      <w:r w:rsidR="0079324B" w:rsidRPr="0054359B">
        <w:rPr>
          <w:lang w:val="en-CA"/>
        </w:rPr>
        <w:t>-1.92%</w:t>
      </w:r>
      <w:r w:rsidR="0079324B">
        <w:rPr>
          <w:lang w:val="en-CA"/>
        </w:rPr>
        <w:t>/</w:t>
      </w:r>
      <w:r w:rsidR="0079324B" w:rsidRPr="0054359B">
        <w:rPr>
          <w:lang w:val="en-CA"/>
        </w:rPr>
        <w:t>-2.98%</w:t>
      </w:r>
      <w:r w:rsidR="0079324B">
        <w:rPr>
          <w:lang w:val="en-CA"/>
        </w:rPr>
        <w:t>/</w:t>
      </w:r>
      <w:r w:rsidR="0079324B" w:rsidRPr="0054359B">
        <w:rPr>
          <w:lang w:val="en-CA"/>
        </w:rPr>
        <w:t>-2.83%</w:t>
      </w:r>
      <w:r w:rsidR="0079324B">
        <w:rPr>
          <w:lang w:val="en-CA"/>
        </w:rPr>
        <w:t xml:space="preserve">, for LDB </w:t>
      </w:r>
      <w:r w:rsidR="0079324B" w:rsidRPr="00EC55BE">
        <w:rPr>
          <w:lang w:val="en-CA"/>
        </w:rPr>
        <w:t>-2.24%</w:t>
      </w:r>
      <w:r w:rsidR="0079324B">
        <w:rPr>
          <w:lang w:val="en-CA"/>
        </w:rPr>
        <w:t>/</w:t>
      </w:r>
      <w:r w:rsidR="0079324B" w:rsidRPr="00EC55BE">
        <w:rPr>
          <w:lang w:val="en-CA"/>
        </w:rPr>
        <w:t>-0.07%</w:t>
      </w:r>
      <w:r w:rsidR="0079324B">
        <w:rPr>
          <w:lang w:val="en-CA"/>
        </w:rPr>
        <w:t>/</w:t>
      </w:r>
      <w:r w:rsidR="0079324B" w:rsidRPr="00EC55BE">
        <w:rPr>
          <w:lang w:val="en-CA"/>
        </w:rPr>
        <w:t>-0.45%</w:t>
      </w:r>
      <w:r w:rsidR="0079324B">
        <w:rPr>
          <w:lang w:val="en-CA"/>
        </w:rPr>
        <w:t xml:space="preserve"> and for LDP </w:t>
      </w:r>
      <w:r w:rsidR="0079324B" w:rsidRPr="00B818EE">
        <w:rPr>
          <w:lang w:val="en-CA"/>
        </w:rPr>
        <w:t>-2.28%</w:t>
      </w:r>
      <w:r w:rsidR="0079324B">
        <w:rPr>
          <w:lang w:val="en-CA"/>
        </w:rPr>
        <w:t>/</w:t>
      </w:r>
      <w:r w:rsidR="0079324B" w:rsidRPr="00B818EE">
        <w:rPr>
          <w:lang w:val="en-CA"/>
        </w:rPr>
        <w:t>0.12%</w:t>
      </w:r>
      <w:r w:rsidR="0079324B">
        <w:rPr>
          <w:lang w:val="en-CA"/>
        </w:rPr>
        <w:t>/</w:t>
      </w:r>
      <w:r w:rsidR="0079324B" w:rsidRPr="00B818EE">
        <w:rPr>
          <w:lang w:val="en-CA"/>
        </w:rPr>
        <w:t>-0.31%</w:t>
      </w:r>
      <w:r w:rsidR="0079324B">
        <w:rPr>
          <w:lang w:val="en-CA"/>
        </w:rPr>
        <w:t>.</w:t>
      </w:r>
      <w:r w:rsidR="00E82559">
        <w:rPr>
          <w:lang w:val="en-CA"/>
        </w:rPr>
        <w:t xml:space="preserve"> Respectively over HM-16.24 </w:t>
      </w:r>
      <w:r w:rsidR="00407188">
        <w:rPr>
          <w:lang w:val="en-CA"/>
        </w:rPr>
        <w:t xml:space="preserve">presented results for RA are </w:t>
      </w:r>
      <w:r w:rsidR="00407188" w:rsidRPr="00407188">
        <w:rPr>
          <w:lang w:val="en-CA"/>
        </w:rPr>
        <w:t>-2.2%</w:t>
      </w:r>
      <w:r w:rsidR="00407188">
        <w:rPr>
          <w:lang w:val="en-CA"/>
        </w:rPr>
        <w:t>/</w:t>
      </w:r>
      <w:r w:rsidR="00407188" w:rsidRPr="00407188">
        <w:rPr>
          <w:lang w:val="en-CA"/>
        </w:rPr>
        <w:t>-7.3%</w:t>
      </w:r>
      <w:r w:rsidR="00407188">
        <w:rPr>
          <w:lang w:val="en-CA"/>
        </w:rPr>
        <w:t>/</w:t>
      </w:r>
      <w:r w:rsidR="00407188" w:rsidRPr="00407188">
        <w:rPr>
          <w:lang w:val="en-CA"/>
        </w:rPr>
        <w:t>-6.9%</w:t>
      </w:r>
      <w:r w:rsidR="00407188">
        <w:rPr>
          <w:lang w:val="en-CA"/>
        </w:rPr>
        <w:t xml:space="preserve">, for LDB </w:t>
      </w:r>
      <w:r w:rsidR="00407188" w:rsidRPr="00407188">
        <w:rPr>
          <w:lang w:val="en-CA"/>
        </w:rPr>
        <w:t>-2.6%</w:t>
      </w:r>
      <w:r w:rsidR="00407188">
        <w:rPr>
          <w:lang w:val="en-CA"/>
        </w:rPr>
        <w:t>/</w:t>
      </w:r>
      <w:r w:rsidR="00407188" w:rsidRPr="00407188">
        <w:rPr>
          <w:lang w:val="en-CA"/>
        </w:rPr>
        <w:t>-4.3%</w:t>
      </w:r>
      <w:r w:rsidR="00407188">
        <w:rPr>
          <w:lang w:val="en-CA"/>
        </w:rPr>
        <w:t>/</w:t>
      </w:r>
      <w:r w:rsidR="00407188" w:rsidRPr="00407188">
        <w:rPr>
          <w:lang w:val="en-CA"/>
        </w:rPr>
        <w:t>-3.4%</w:t>
      </w:r>
      <w:r w:rsidR="00407188">
        <w:rPr>
          <w:lang w:val="en-CA"/>
        </w:rPr>
        <w:t xml:space="preserve"> and for LDP </w:t>
      </w:r>
      <w:r w:rsidR="00407188" w:rsidRPr="00407188">
        <w:rPr>
          <w:lang w:val="en-CA"/>
        </w:rPr>
        <w:t>-2.4%</w:t>
      </w:r>
      <w:r w:rsidR="00407188">
        <w:rPr>
          <w:lang w:val="en-CA"/>
        </w:rPr>
        <w:t>/</w:t>
      </w:r>
      <w:r w:rsidR="00407188" w:rsidRPr="00407188">
        <w:rPr>
          <w:lang w:val="en-CA"/>
        </w:rPr>
        <w:t>-3.9%</w:t>
      </w:r>
      <w:r w:rsidR="00407188">
        <w:rPr>
          <w:lang w:val="en-CA"/>
        </w:rPr>
        <w:t>/</w:t>
      </w:r>
      <w:r w:rsidR="00407188" w:rsidRPr="00407188">
        <w:rPr>
          <w:lang w:val="en-CA"/>
        </w:rPr>
        <w:t>-3.1%</w:t>
      </w:r>
      <w:r w:rsidR="00407188">
        <w:rPr>
          <w:lang w:val="en-CA"/>
        </w:rPr>
        <w:t>.</w:t>
      </w:r>
    </w:p>
    <w:p w14:paraId="3BA449B5" w14:textId="7C71B31B" w:rsidR="00E82559" w:rsidRDefault="00BE781F" w:rsidP="00567EF6">
      <w:pPr>
        <w:rPr>
          <w:lang w:val="en-CA"/>
        </w:rPr>
      </w:pPr>
      <w:r>
        <w:rPr>
          <w:lang w:val="en-CA"/>
        </w:rPr>
        <w:t xml:space="preserve">Presented results on HDR CTC RA over VTM-15.0 are </w:t>
      </w:r>
      <w:r w:rsidR="009644A5">
        <w:rPr>
          <w:lang w:val="en-CA"/>
        </w:rPr>
        <w:t xml:space="preserve">DE100 </w:t>
      </w:r>
      <w:r w:rsidR="009644A5" w:rsidRPr="009644A5">
        <w:rPr>
          <w:lang w:val="en-CA"/>
        </w:rPr>
        <w:t>-7.86%</w:t>
      </w:r>
      <w:r w:rsidR="009644A5">
        <w:rPr>
          <w:lang w:val="en-CA"/>
        </w:rPr>
        <w:t>, PSNR-L100</w:t>
      </w:r>
      <w:r w:rsidR="00416DAE">
        <w:rPr>
          <w:lang w:val="en-CA"/>
        </w:rPr>
        <w:t xml:space="preserve"> </w:t>
      </w:r>
      <w:r w:rsidR="009644A5" w:rsidRPr="009644A5">
        <w:rPr>
          <w:lang w:val="en-CA"/>
        </w:rPr>
        <w:t>-3.55%</w:t>
      </w:r>
      <w:r w:rsidR="00416DAE">
        <w:rPr>
          <w:lang w:val="en-CA"/>
        </w:rPr>
        <w:t xml:space="preserve">, </w:t>
      </w:r>
      <w:proofErr w:type="spellStart"/>
      <w:r w:rsidR="00416DAE">
        <w:rPr>
          <w:lang w:val="en-CA"/>
        </w:rPr>
        <w:t>wPSNR</w:t>
      </w:r>
      <w:proofErr w:type="spellEnd"/>
      <w:r w:rsidR="00416DAE">
        <w:rPr>
          <w:lang w:val="en-CA"/>
        </w:rPr>
        <w:t xml:space="preserve"> Y </w:t>
      </w:r>
      <w:r w:rsidR="009644A5" w:rsidRPr="009644A5">
        <w:rPr>
          <w:lang w:val="en-CA"/>
        </w:rPr>
        <w:t>-1.23%</w:t>
      </w:r>
      <w:r w:rsidR="00416DAE">
        <w:rPr>
          <w:lang w:val="en-CA"/>
        </w:rPr>
        <w:t xml:space="preserve">, U </w:t>
      </w:r>
      <w:r w:rsidR="009644A5" w:rsidRPr="009644A5">
        <w:rPr>
          <w:lang w:val="en-CA"/>
        </w:rPr>
        <w:t>-8.14%</w:t>
      </w:r>
      <w:r w:rsidR="00416DAE">
        <w:rPr>
          <w:lang w:val="en-CA"/>
        </w:rPr>
        <w:t xml:space="preserve">, V </w:t>
      </w:r>
      <w:r w:rsidR="009644A5" w:rsidRPr="009644A5">
        <w:rPr>
          <w:lang w:val="en-CA"/>
        </w:rPr>
        <w:t>-7.09%</w:t>
      </w:r>
      <w:r w:rsidR="00416DAE">
        <w:rPr>
          <w:lang w:val="en-CA"/>
        </w:rPr>
        <w:t xml:space="preserve">, PSNR Y </w:t>
      </w:r>
      <w:r w:rsidR="009644A5" w:rsidRPr="009644A5">
        <w:rPr>
          <w:lang w:val="en-CA"/>
        </w:rPr>
        <w:t>-1.33%</w:t>
      </w:r>
      <w:r w:rsidR="00416DAE">
        <w:rPr>
          <w:lang w:val="en-CA"/>
        </w:rPr>
        <w:t xml:space="preserve">, U </w:t>
      </w:r>
      <w:r w:rsidR="009644A5" w:rsidRPr="009644A5">
        <w:rPr>
          <w:lang w:val="en-CA"/>
        </w:rPr>
        <w:t>-6.85%</w:t>
      </w:r>
      <w:r w:rsidR="00416DAE">
        <w:rPr>
          <w:lang w:val="en-CA"/>
        </w:rPr>
        <w:t xml:space="preserve">, V </w:t>
      </w:r>
      <w:r w:rsidR="009644A5" w:rsidRPr="009644A5">
        <w:rPr>
          <w:lang w:val="en-CA"/>
        </w:rPr>
        <w:t>-6.63%</w:t>
      </w:r>
      <w:r w:rsidR="00416DAE">
        <w:rPr>
          <w:lang w:val="en-CA"/>
        </w:rPr>
        <w:t>.</w:t>
      </w:r>
    </w:p>
    <w:p w14:paraId="7AB56977" w14:textId="24F1D709" w:rsidR="00DA7C75" w:rsidRPr="00567EF6" w:rsidRDefault="003209F3" w:rsidP="00567EF6">
      <w:pPr>
        <w:rPr>
          <w:lang w:val="en-CA"/>
        </w:rPr>
      </w:pPr>
      <w:r w:rsidRPr="00FC5C22">
        <w:t xml:space="preserve">It is proposed to adopt the </w:t>
      </w:r>
      <w:r>
        <w:t>algorithm</w:t>
      </w:r>
      <w:r w:rsidRPr="00FC5C22">
        <w:t xml:space="preserve"> into VTM</w:t>
      </w:r>
      <w:r>
        <w:t xml:space="preserve"> and HM</w:t>
      </w:r>
      <w:r w:rsidRPr="00FC5C22">
        <w:t xml:space="preserve"> software</w:t>
      </w:r>
      <w:r>
        <w:t>.</w:t>
      </w:r>
    </w:p>
    <w:p w14:paraId="7D2AC1F0" w14:textId="36AB7F7F" w:rsidR="00745F6B" w:rsidRDefault="00745F6B" w:rsidP="00E11923">
      <w:pPr>
        <w:pStyle w:val="Heading1"/>
        <w:rPr>
          <w:lang w:val="en-CA"/>
        </w:rPr>
      </w:pPr>
      <w:r w:rsidRPr="005B217D">
        <w:rPr>
          <w:lang w:val="en-CA"/>
        </w:rPr>
        <w:t>Introduction</w:t>
      </w:r>
    </w:p>
    <w:p w14:paraId="04E99A1E" w14:textId="3A73A2A9" w:rsidR="00567EF6" w:rsidRDefault="00CF7394" w:rsidP="00567EF6">
      <w:pPr>
        <w:rPr>
          <w:lang w:val="en-CA"/>
        </w:rPr>
      </w:pPr>
      <w:r>
        <w:rPr>
          <w:lang w:val="en-CA"/>
        </w:rPr>
        <w:t xml:space="preserve">This </w:t>
      </w:r>
      <w:r w:rsidR="001C113D">
        <w:rPr>
          <w:lang w:val="en-CA"/>
        </w:rPr>
        <w:t>contribution propose</w:t>
      </w:r>
      <w:r w:rsidR="00B029F8">
        <w:rPr>
          <w:lang w:val="en-CA"/>
        </w:rPr>
        <w:t>s</w:t>
      </w:r>
      <w:r w:rsidR="001C113D">
        <w:rPr>
          <w:lang w:val="en-CA"/>
        </w:rPr>
        <w:t xml:space="preserve"> an updated version of the method </w:t>
      </w:r>
      <w:r w:rsidR="00D84E98">
        <w:rPr>
          <w:lang w:val="en-CA"/>
        </w:rPr>
        <w:t>in contrib</w:t>
      </w:r>
      <w:r w:rsidR="00293651">
        <w:rPr>
          <w:lang w:val="en-CA"/>
        </w:rPr>
        <w:t>ut</w:t>
      </w:r>
      <w:r w:rsidR="00D84E98">
        <w:rPr>
          <w:lang w:val="en-CA"/>
        </w:rPr>
        <w:t>ion JVET-V0057 [1]</w:t>
      </w:r>
      <w:r w:rsidR="00293651">
        <w:rPr>
          <w:lang w:val="en-CA"/>
        </w:rPr>
        <w:t xml:space="preserve">. </w:t>
      </w:r>
    </w:p>
    <w:p w14:paraId="61D1D51C" w14:textId="19B6DFA5" w:rsidR="001B4EF8" w:rsidRPr="00FC5C22" w:rsidRDefault="001B4EF8" w:rsidP="001B4EF8">
      <w:r>
        <w:t>Motivation of the method is if</w:t>
      </w:r>
      <w:r w:rsidRPr="00FC5C22">
        <w:t xml:space="preserve"> </w:t>
      </w:r>
      <w:r>
        <w:t>a current picture is followed by an identical picture</w:t>
      </w:r>
      <w:r w:rsidRPr="00FC5C22">
        <w:t>, the coded block</w:t>
      </w:r>
      <w:r>
        <w:t>s</w:t>
      </w:r>
      <w:r w:rsidRPr="00FC5C22">
        <w:t xml:space="preserve"> </w:t>
      </w:r>
      <w:r>
        <w:t xml:space="preserve">in the current picture </w:t>
      </w:r>
      <w:r w:rsidRPr="00FC5C22">
        <w:t xml:space="preserve">would be </w:t>
      </w:r>
      <w:r>
        <w:t>re-used identically in the following picture</w:t>
      </w:r>
      <w:r w:rsidRPr="00FC5C22">
        <w:t>. In this case, rate*lambda+2*distortion should be minimized</w:t>
      </w:r>
      <w:r>
        <w:t xml:space="preserve"> instead</w:t>
      </w:r>
      <w:r w:rsidRPr="00FC5C22">
        <w:t xml:space="preserve">. VTM approximates this </w:t>
      </w:r>
      <w:r>
        <w:t xml:space="preserve">for RA </w:t>
      </w:r>
      <w:r w:rsidR="00431402">
        <w:t xml:space="preserve">and LD </w:t>
      </w:r>
      <w:r w:rsidRPr="00FC5C22">
        <w:t>by setting different QP</w:t>
      </w:r>
      <w:r>
        <w:t xml:space="preserve"> values </w:t>
      </w:r>
      <w:r w:rsidR="0022152F">
        <w:t>for pictures depending on position in the GOP</w:t>
      </w:r>
      <w:r w:rsidRPr="00FC5C22">
        <w:t xml:space="preserve">. </w:t>
      </w:r>
    </w:p>
    <w:p w14:paraId="6577667E" w14:textId="62446BA0" w:rsidR="00FA6D3E" w:rsidRPr="001B4EF8" w:rsidRDefault="001B4EF8" w:rsidP="00567EF6">
      <w:r>
        <w:t xml:space="preserve">In practice, the similarity between pictures varies for different sequences, and for different parts of the picture. Because of this, rather than using a fixed QP for each temporal layer, we would like to select individual QP values for each CTU based on how important we think they will be to future pictures. We propose to estimate this importance by measuring the difference between motion compensated pictures. </w:t>
      </w:r>
    </w:p>
    <w:p w14:paraId="53B1E5DD" w14:textId="2E4E127C" w:rsidR="004378C3" w:rsidRDefault="00CF2366" w:rsidP="004378C3">
      <w:pPr>
        <w:pStyle w:val="Heading1"/>
        <w:rPr>
          <w:lang w:val="en-CA"/>
        </w:rPr>
      </w:pPr>
      <w:r>
        <w:rPr>
          <w:lang w:val="en-CA"/>
        </w:rPr>
        <w:t>Proposal</w:t>
      </w:r>
    </w:p>
    <w:p w14:paraId="40F0E8C8" w14:textId="61295BC2" w:rsidR="001B0BC2" w:rsidRDefault="00B24694" w:rsidP="00CF2366">
      <w:pPr>
        <w:pStyle w:val="Heading2"/>
        <w:rPr>
          <w:lang w:val="en-CA"/>
        </w:rPr>
      </w:pPr>
      <w:r>
        <w:rPr>
          <w:lang w:val="en-CA"/>
        </w:rPr>
        <w:t xml:space="preserve">Method </w:t>
      </w:r>
      <w:r w:rsidR="007266E0">
        <w:rPr>
          <w:lang w:val="en-CA"/>
        </w:rPr>
        <w:t xml:space="preserve">as </w:t>
      </w:r>
      <w:r w:rsidR="00536A9B">
        <w:rPr>
          <w:lang w:val="en-CA"/>
        </w:rPr>
        <w:t>presented in JVET-V0057</w:t>
      </w:r>
    </w:p>
    <w:p w14:paraId="20033F7D" w14:textId="77777777" w:rsidR="00C820D4" w:rsidRDefault="00C820D4" w:rsidP="00C820D4">
      <w:r>
        <w:t xml:space="preserve">The estimation of the difference between pictures is based on calculations performed in the temporal filter. QP is only modified for frames where the temporal filter is active, i.e., where POC is divisible by eight. </w:t>
      </w:r>
    </w:p>
    <w:p w14:paraId="37A76C09" w14:textId="77777777" w:rsidR="00C820D4" w:rsidRDefault="00C820D4" w:rsidP="00C820D4">
      <w:r>
        <w:lastRenderedPageBreak/>
        <w:t xml:space="preserve">After motion compensation for an 8x8 block, the temporal filter computes the variance of the original block and </w:t>
      </w:r>
      <w:r w:rsidRPr="0084429D">
        <w:rPr>
          <w:i/>
          <w:iCs/>
        </w:rPr>
        <w:t>SS</w:t>
      </w:r>
      <w:r>
        <w:rPr>
          <w:i/>
          <w:iCs/>
        </w:rPr>
        <w:t>D,</w:t>
      </w:r>
      <w:r>
        <w:t xml:space="preserve"> the sum of squared differences between the original block and the corresponding block in the reference picture after motion compensation. Based on this, an error E is computed as</w:t>
      </w:r>
    </w:p>
    <w:p w14:paraId="2CE87601" w14:textId="77777777" w:rsidR="00C820D4" w:rsidRPr="0020507C" w:rsidRDefault="00C820D4" w:rsidP="00C820D4">
      <m:oMathPara>
        <m:oMath>
          <m:r>
            <w:rPr>
              <w:rFonts w:ascii="Cambria Math" w:hAnsi="Cambria Math"/>
            </w:rPr>
            <m:t>E=0.2</m:t>
          </m:r>
          <m:r>
            <w:rPr>
              <w:rFonts w:ascii="Cambria Math" w:eastAsia="Batang" w:hAnsi="Cambria Math"/>
              <w:szCs w:val="22"/>
              <w:lang w:val="en-CA"/>
            </w:rPr>
            <m:t>∙</m:t>
          </m:r>
          <m:f>
            <m:fPr>
              <m:ctrlPr>
                <w:rPr>
                  <w:rFonts w:ascii="Cambria Math" w:hAnsi="Cambria Math"/>
                  <w:i/>
                </w:rPr>
              </m:ctrlPr>
            </m:fPr>
            <m:num>
              <m:r>
                <w:rPr>
                  <w:rFonts w:ascii="Cambria Math" w:hAnsi="Cambria Math"/>
                </w:rPr>
                <m:t>SSD+5</m:t>
              </m:r>
            </m:num>
            <m:den>
              <m:r>
                <w:rPr>
                  <w:rFonts w:ascii="Cambria Math" w:hAnsi="Cambria Math"/>
                </w:rPr>
                <m:t>V+5</m:t>
              </m:r>
            </m:den>
          </m:f>
          <m:r>
            <w:rPr>
              <w:rFonts w:ascii="Cambria Math" w:hAnsi="Cambria Math"/>
            </w:rPr>
            <m:t>+</m:t>
          </m:r>
          <m:f>
            <m:fPr>
              <m:ctrlPr>
                <w:rPr>
                  <w:rFonts w:ascii="Cambria Math" w:hAnsi="Cambria Math"/>
                  <w:i/>
                </w:rPr>
              </m:ctrlPr>
            </m:fPr>
            <m:num>
              <m:r>
                <w:rPr>
                  <w:rFonts w:ascii="Cambria Math" w:hAnsi="Cambria Math"/>
                </w:rPr>
                <m:t>SSD</m:t>
              </m:r>
            </m:num>
            <m:den>
              <m:r>
                <w:rPr>
                  <w:rFonts w:ascii="Cambria Math" w:hAnsi="Cambria Math"/>
                </w:rPr>
                <m:t>3200</m:t>
              </m:r>
            </m:den>
          </m:f>
        </m:oMath>
      </m:oMathPara>
    </w:p>
    <w:p w14:paraId="6D03CAF1" w14:textId="77777777" w:rsidR="00C820D4" w:rsidRDefault="00C820D4" w:rsidP="00C820D4">
      <w:pPr>
        <w:jc w:val="left"/>
      </w:pPr>
      <w:r>
        <w:t xml:space="preserve">This formula will give a low </w:t>
      </w:r>
      <w:r w:rsidRPr="002E2876">
        <w:rPr>
          <w:i/>
          <w:iCs/>
        </w:rPr>
        <w:t>E</w:t>
      </w:r>
      <w:r>
        <w:t>-value (i.e., high importance) to blocks that have a low SSD value, as well as a low relative error (SSD/variance).</w:t>
      </w:r>
    </w:p>
    <w:p w14:paraId="458D83CD" w14:textId="77777777" w:rsidR="00C820D4" w:rsidRDefault="00C820D4" w:rsidP="00C820D4">
      <w:pPr>
        <w:jc w:val="left"/>
        <w:rPr>
          <w:i/>
        </w:rPr>
      </w:pPr>
      <w:r>
        <w:t>The E-value is currently computed per 8x8 block for each reference picture in the temporal filter. For this method, the average E-value in a CTU is calculated for the pictures immediately before and after the current picture. These two values are then averaged to form a value E1 for each CTU in the current picture</w:t>
      </w:r>
      <w:r>
        <w:rPr>
          <w:i/>
          <w:iCs/>
        </w:rPr>
        <w:t xml:space="preserve">, </w:t>
      </w:r>
      <w:r>
        <w:t xml:space="preserve">and the process is repeated for both pictures at </w:t>
      </w:r>
      <w:proofErr w:type="gramStart"/>
      <w:r>
        <w:t>a distance of two</w:t>
      </w:r>
      <w:proofErr w:type="gramEnd"/>
      <w:r>
        <w:t xml:space="preserve">, yielding </w:t>
      </w:r>
      <w:r>
        <w:rPr>
          <w:i/>
          <w:iCs/>
        </w:rPr>
        <w:t xml:space="preserve">E2 </w:t>
      </w:r>
      <w:r>
        <w:t xml:space="preserve">for every CTU. These values are extrapolated to yield an </w:t>
      </w:r>
      <w:r>
        <w:rPr>
          <w:i/>
          <w:iCs/>
        </w:rPr>
        <w:t xml:space="preserve">E4 </w:t>
      </w:r>
      <w:r>
        <w:t>value for each CTU</w:t>
      </w:r>
      <w:r w:rsidRPr="00755C8D">
        <w:t>:</w:t>
      </w:r>
      <m:oMath>
        <m:r>
          <m:rPr>
            <m:sty m:val="p"/>
          </m:rPr>
          <w:rPr>
            <w:rFonts w:ascii="Cambria Math" w:hAnsi="Cambria Math"/>
          </w:rPr>
          <w:br/>
        </m:r>
      </m:oMath>
    </w:p>
    <w:p w14:paraId="610619E0" w14:textId="77777777" w:rsidR="00C820D4" w:rsidRPr="00500CE2" w:rsidRDefault="00C820D4" w:rsidP="00C820D4">
      <w:pPr>
        <w:jc w:val="left"/>
        <w:rPr>
          <w:i/>
        </w:rPr>
      </w:pPr>
      <m:oMathPara>
        <m:oMath>
          <m:r>
            <w:rPr>
              <w:rFonts w:ascii="Cambria Math" w:hAnsi="Cambria Math"/>
            </w:rPr>
            <m:t>E4=</m:t>
          </m:r>
          <m:func>
            <m:funcPr>
              <m:ctrlPr>
                <w:rPr>
                  <w:rFonts w:ascii="Cambria Math" w:hAnsi="Cambria Math"/>
                </w:rPr>
              </m:ctrlPr>
            </m:funcPr>
            <m:fName>
              <m:r>
                <w:rPr>
                  <w:rFonts w:ascii="Cambria Math" w:hAnsi="Cambria Math"/>
                </w:rPr>
                <m:t>max</m:t>
              </m:r>
            </m:fName>
            <m:e>
              <m:d>
                <m:dPr>
                  <m:ctrlPr>
                    <w:rPr>
                      <w:rFonts w:ascii="Cambria Math" w:hAnsi="Cambria Math"/>
                      <w:i/>
                    </w:rPr>
                  </m:ctrlPr>
                </m:dPr>
                <m:e>
                  <m:r>
                    <w:rPr>
                      <w:rFonts w:ascii="Cambria Math" w:hAnsi="Cambria Math"/>
                    </w:rPr>
                    <m:t>E1,E2</m:t>
                  </m:r>
                </m:e>
              </m:d>
            </m:e>
          </m:func>
          <m:r>
            <w:rPr>
              <w:rFonts w:ascii="Cambria Math" w:hAnsi="Cambria Math"/>
            </w:rPr>
            <m:t>+abs(E2-E1)*3</m:t>
          </m:r>
        </m:oMath>
      </m:oMathPara>
    </w:p>
    <w:p w14:paraId="421B8E60" w14:textId="77777777" w:rsidR="00C820D4" w:rsidRPr="00F502F6" w:rsidRDefault="00C820D4" w:rsidP="00C820D4">
      <w:pPr>
        <w:jc w:val="left"/>
        <w:rPr>
          <w:iCs/>
        </w:rPr>
      </w:pPr>
      <w:r>
        <w:rPr>
          <w:iCs/>
        </w:rPr>
        <w:t xml:space="preserve">The </w:t>
      </w:r>
      <w:r w:rsidRPr="00755C8D">
        <w:rPr>
          <w:i/>
        </w:rPr>
        <w:t>E</w:t>
      </w:r>
      <w:r>
        <w:rPr>
          <w:i/>
        </w:rPr>
        <w:t>4</w:t>
      </w:r>
      <w:r>
        <w:rPr>
          <w:iCs/>
        </w:rPr>
        <w:t xml:space="preserve"> value is designed to </w:t>
      </w:r>
      <w:proofErr w:type="gramStart"/>
      <w:r>
        <w:rPr>
          <w:iCs/>
        </w:rPr>
        <w:t>take into account</w:t>
      </w:r>
      <w:proofErr w:type="gramEnd"/>
      <w:r>
        <w:rPr>
          <w:iCs/>
        </w:rPr>
        <w:t xml:space="preserve"> how quickly the importance fades. If </w:t>
      </w:r>
      <w:r>
        <w:rPr>
          <w:i/>
        </w:rPr>
        <w:t>E1</w:t>
      </w:r>
      <w:r>
        <w:rPr>
          <w:iCs/>
        </w:rPr>
        <w:t xml:space="preserve"> indicates high importance, but </w:t>
      </w:r>
      <w:r>
        <w:rPr>
          <w:i/>
        </w:rPr>
        <w:t>E2</w:t>
      </w:r>
      <w:r>
        <w:rPr>
          <w:iCs/>
        </w:rPr>
        <w:t xml:space="preserve"> indicates low importance, the importance evaporates quickly, and the block is not so important to encode well. However, if both </w:t>
      </w:r>
      <w:r>
        <w:rPr>
          <w:i/>
        </w:rPr>
        <w:t>E1</w:t>
      </w:r>
      <w:r>
        <w:rPr>
          <w:iCs/>
        </w:rPr>
        <w:t xml:space="preserve"> and </w:t>
      </w:r>
      <w:r>
        <w:rPr>
          <w:i/>
        </w:rPr>
        <w:t>E2</w:t>
      </w:r>
      <w:r>
        <w:rPr>
          <w:iCs/>
        </w:rPr>
        <w:t xml:space="preserve"> signal high importance, this indicates that the importance stays for longer and it is more important to code the block well.</w:t>
      </w:r>
    </w:p>
    <w:p w14:paraId="3631D736" w14:textId="77777777" w:rsidR="00C820D4" w:rsidRDefault="00C820D4" w:rsidP="00C820D4">
      <w:pPr>
        <w:jc w:val="left"/>
        <w:rPr>
          <w:iCs/>
        </w:rPr>
      </w:pPr>
      <w:r>
        <w:rPr>
          <w:iCs/>
        </w:rPr>
        <w:t xml:space="preserve">For the highest temporal layer that is filtered, where POC is divisible by 8 but not 16, </w:t>
      </w:r>
      <w:r w:rsidRPr="00595A08">
        <w:rPr>
          <w:i/>
        </w:rPr>
        <w:t>E</w:t>
      </w:r>
      <w:r>
        <w:rPr>
          <w:i/>
        </w:rPr>
        <w:t xml:space="preserve">4 </w:t>
      </w:r>
      <w:r>
        <w:rPr>
          <w:iCs/>
        </w:rPr>
        <w:t>is modified by</w:t>
      </w:r>
    </w:p>
    <w:p w14:paraId="311A0065" w14:textId="16F43E89" w:rsidR="00C820D4" w:rsidRPr="00595A08" w:rsidRDefault="00C820D4" w:rsidP="00C820D4">
      <w:pPr>
        <w:jc w:val="center"/>
        <w:rPr>
          <w:i/>
        </w:rPr>
      </w:pPr>
      <w:r>
        <w:rPr>
          <w:i/>
        </w:rPr>
        <w:t>E4 = 0.6*E4 + 0.4*</w:t>
      </w:r>
      <w:proofErr w:type="spellStart"/>
      <w:r w:rsidR="00B26867">
        <w:rPr>
          <w:i/>
        </w:rPr>
        <w:t>C</w:t>
      </w:r>
      <w:r w:rsidR="00B26867" w:rsidRPr="00B26867">
        <w:rPr>
          <w:i/>
          <w:vertAlign w:val="subscript"/>
        </w:rPr>
        <w:t>center</w:t>
      </w:r>
      <w:proofErr w:type="spellEnd"/>
    </w:p>
    <w:p w14:paraId="0AB214FA" w14:textId="1C1571DE" w:rsidR="00536A9B" w:rsidRPr="006F5E79" w:rsidRDefault="00C820D4" w:rsidP="006F5E79">
      <w:pPr>
        <w:jc w:val="left"/>
        <w:rPr>
          <w:iCs/>
        </w:rPr>
      </w:pPr>
      <w:r>
        <w:rPr>
          <w:iCs/>
        </w:rPr>
        <w:t>This sets the importance closer to medium importance to compensate for these pictures being used as reference for fewer future pictures. Finally, a thresholding is performed to decide a delta QP</w:t>
      </w:r>
      <w:r w:rsidR="00956999">
        <w:rPr>
          <w:iCs/>
        </w:rPr>
        <w:t xml:space="preserve"> relative to the picture QP</w:t>
      </w:r>
      <w:r>
        <w:rPr>
          <w:iCs/>
        </w:rPr>
        <w:t xml:space="preserve"> for each CTU</w:t>
      </w:r>
      <w:r w:rsidR="006F5E79">
        <w:rPr>
          <w:iCs/>
        </w:rPr>
        <w:t>.</w:t>
      </w:r>
    </w:p>
    <w:p w14:paraId="095C327B" w14:textId="02CDA4D6" w:rsidR="00CF2366" w:rsidRDefault="009E2EB1" w:rsidP="00CF2366">
      <w:pPr>
        <w:pStyle w:val="Heading2"/>
        <w:rPr>
          <w:lang w:val="en-CA"/>
        </w:rPr>
      </w:pPr>
      <w:r>
        <w:rPr>
          <w:lang w:val="en-CA"/>
        </w:rPr>
        <w:t>Updates to the method</w:t>
      </w:r>
    </w:p>
    <w:p w14:paraId="26395E77" w14:textId="1432DA90" w:rsidR="00A57126" w:rsidRDefault="00E24391" w:rsidP="00A57126">
      <w:pPr>
        <w:rPr>
          <w:lang w:val="en-CA"/>
        </w:rPr>
      </w:pPr>
      <w:r>
        <w:rPr>
          <w:lang w:val="en-CA"/>
        </w:rPr>
        <w:t xml:space="preserve">The updated version of the method has corrected a few bugs in the software, one of which were the cause for the low performance on HM in </w:t>
      </w:r>
      <w:r w:rsidR="00EA6A63">
        <w:rPr>
          <w:lang w:val="en-CA"/>
        </w:rPr>
        <w:t>JVET-V0057.</w:t>
      </w:r>
    </w:p>
    <w:p w14:paraId="7DF78A45" w14:textId="67256AB0" w:rsidR="00EA6A63" w:rsidRDefault="002120F3" w:rsidP="00A57126">
      <w:pPr>
        <w:rPr>
          <w:lang w:val="en-CA"/>
        </w:rPr>
      </w:pPr>
      <w:r>
        <w:rPr>
          <w:lang w:val="en-CA"/>
        </w:rPr>
        <w:t>Additionally, in the case w</w:t>
      </w:r>
      <w:r w:rsidR="00702A9F">
        <w:rPr>
          <w:lang w:val="en-CA"/>
        </w:rPr>
        <w:t>h</w:t>
      </w:r>
      <w:r>
        <w:rPr>
          <w:lang w:val="en-CA"/>
        </w:rPr>
        <w:t xml:space="preserve">ere </w:t>
      </w:r>
      <w:r w:rsidR="003861A0">
        <w:rPr>
          <w:lang w:val="en-CA"/>
        </w:rPr>
        <w:t>references are only present in one direction</w:t>
      </w:r>
      <w:r w:rsidR="00AE7F36">
        <w:rPr>
          <w:lang w:val="en-CA"/>
        </w:rPr>
        <w:t>,</w:t>
      </w:r>
      <w:r w:rsidR="003861A0">
        <w:rPr>
          <w:lang w:val="en-CA"/>
        </w:rPr>
        <w:t xml:space="preserve"> such as first picture of a sequence or </w:t>
      </w:r>
      <w:r w:rsidR="00E0440F">
        <w:rPr>
          <w:lang w:val="en-CA"/>
        </w:rPr>
        <w:t>Low Delay</w:t>
      </w:r>
      <w:r w:rsidR="003861A0">
        <w:rPr>
          <w:lang w:val="en-CA"/>
        </w:rPr>
        <w:t xml:space="preserve"> coding</w:t>
      </w:r>
      <w:r w:rsidR="00AE7F36">
        <w:rPr>
          <w:lang w:val="en-CA"/>
        </w:rPr>
        <w:t>,</w:t>
      </w:r>
      <w:r w:rsidR="003861A0">
        <w:rPr>
          <w:lang w:val="en-CA"/>
        </w:rPr>
        <w:t xml:space="preserve"> the </w:t>
      </w:r>
      <w:r w:rsidR="00702A9F">
        <w:rPr>
          <w:lang w:val="en-CA"/>
        </w:rPr>
        <w:t>only available value</w:t>
      </w:r>
      <w:r w:rsidR="00E0440F">
        <w:rPr>
          <w:lang w:val="en-CA"/>
        </w:rPr>
        <w:t>s</w:t>
      </w:r>
      <w:r w:rsidR="00702A9F">
        <w:rPr>
          <w:lang w:val="en-CA"/>
        </w:rPr>
        <w:t xml:space="preserve"> for E1 and E2 are used multiplied by two.</w:t>
      </w:r>
    </w:p>
    <w:p w14:paraId="1775B1A6" w14:textId="057CA8ED" w:rsidR="00FF5C5F" w:rsidRPr="00500CE2" w:rsidRDefault="00FF5C5F" w:rsidP="00FF5C5F">
      <w:pPr>
        <w:jc w:val="left"/>
        <w:rPr>
          <w:iCs/>
        </w:rPr>
      </w:pPr>
      <w:r>
        <w:rPr>
          <w:lang w:val="en-CA"/>
        </w:rPr>
        <w:t>The final thresholding was re-tuned according to the following table</w:t>
      </w:r>
      <w:r w:rsidR="001F4FBE">
        <w:rPr>
          <w:lang w:val="en-CA"/>
        </w:rPr>
        <w:t xml:space="preserve"> and </w:t>
      </w:r>
      <w:proofErr w:type="spellStart"/>
      <w:r w:rsidR="001F4FBE" w:rsidRPr="001F4FBE">
        <w:rPr>
          <w:i/>
          <w:iCs/>
          <w:u w:val="single"/>
          <w:lang w:val="en-CA"/>
        </w:rPr>
        <w:t>C</w:t>
      </w:r>
      <w:r w:rsidR="001F4FBE" w:rsidRPr="001F4FBE">
        <w:rPr>
          <w:i/>
          <w:iCs/>
          <w:u w:val="single"/>
          <w:vertAlign w:val="subscript"/>
          <w:lang w:val="en-CA"/>
        </w:rPr>
        <w:t>center</w:t>
      </w:r>
      <w:proofErr w:type="spellEnd"/>
      <w:r w:rsidR="001F4FBE">
        <w:rPr>
          <w:lang w:val="en-CA"/>
        </w:rPr>
        <w:t xml:space="preserve"> </w:t>
      </w:r>
      <w:r w:rsidR="00031954">
        <w:rPr>
          <w:lang w:val="en-CA"/>
        </w:rPr>
        <w:t xml:space="preserve">set </w:t>
      </w:r>
      <w:r w:rsidR="001F4FBE">
        <w:rPr>
          <w:lang w:val="en-CA"/>
        </w:rPr>
        <w:t>to 45.</w:t>
      </w:r>
    </w:p>
    <w:p w14:paraId="17E1CB66" w14:textId="192CF876" w:rsidR="006403AC" w:rsidRDefault="006403AC" w:rsidP="00A57126">
      <w:pPr>
        <w:rPr>
          <w:lang w:val="en-CA"/>
        </w:rPr>
      </w:pPr>
    </w:p>
    <w:tbl>
      <w:tblPr>
        <w:tblStyle w:val="TableGrid"/>
        <w:tblW w:w="0" w:type="auto"/>
        <w:tblInd w:w="3250" w:type="dxa"/>
        <w:tblLook w:val="04A0" w:firstRow="1" w:lastRow="0" w:firstColumn="1" w:lastColumn="0" w:noHBand="0" w:noVBand="1"/>
      </w:tblPr>
      <w:tblGrid>
        <w:gridCol w:w="1423"/>
        <w:gridCol w:w="1423"/>
      </w:tblGrid>
      <w:tr w:rsidR="006403AC" w14:paraId="52AB7997" w14:textId="77777777" w:rsidTr="000F416A">
        <w:trPr>
          <w:trHeight w:val="500"/>
        </w:trPr>
        <w:tc>
          <w:tcPr>
            <w:tcW w:w="1423" w:type="dxa"/>
          </w:tcPr>
          <w:p w14:paraId="09C7645A" w14:textId="77777777" w:rsidR="006403AC" w:rsidRPr="00556233" w:rsidRDefault="006403AC" w:rsidP="000F416A">
            <w:pPr>
              <w:jc w:val="center"/>
              <w:rPr>
                <w:i/>
              </w:rPr>
            </w:pPr>
            <w:r w:rsidRPr="00556233">
              <w:rPr>
                <w:i/>
              </w:rPr>
              <w:t>E</w:t>
            </w:r>
            <w:r>
              <w:rPr>
                <w:i/>
              </w:rPr>
              <w:t>4</w:t>
            </w:r>
          </w:p>
        </w:tc>
        <w:tc>
          <w:tcPr>
            <w:tcW w:w="1423" w:type="dxa"/>
          </w:tcPr>
          <w:p w14:paraId="416173FD" w14:textId="77777777" w:rsidR="006403AC" w:rsidRDefault="006403AC" w:rsidP="000F416A">
            <w:pPr>
              <w:jc w:val="center"/>
              <w:rPr>
                <w:iCs/>
              </w:rPr>
            </w:pPr>
            <w:r>
              <w:rPr>
                <w:iCs/>
              </w:rPr>
              <w:t>delta QP</w:t>
            </w:r>
          </w:p>
        </w:tc>
      </w:tr>
      <w:tr w:rsidR="006403AC" w14:paraId="60E932EA" w14:textId="77777777" w:rsidTr="000F416A">
        <w:trPr>
          <w:trHeight w:val="481"/>
        </w:trPr>
        <w:tc>
          <w:tcPr>
            <w:tcW w:w="1423" w:type="dxa"/>
          </w:tcPr>
          <w:p w14:paraId="1764770A" w14:textId="35AEB568" w:rsidR="006403AC" w:rsidRDefault="006403AC" w:rsidP="000F416A">
            <w:pPr>
              <w:jc w:val="center"/>
              <w:rPr>
                <w:iCs/>
              </w:rPr>
            </w:pPr>
            <w:r>
              <w:rPr>
                <w:iCs/>
              </w:rPr>
              <w:t>0-</w:t>
            </w:r>
            <w:r w:rsidR="00757CB6">
              <w:rPr>
                <w:iCs/>
              </w:rPr>
              <w:t>14</w:t>
            </w:r>
          </w:p>
        </w:tc>
        <w:tc>
          <w:tcPr>
            <w:tcW w:w="1423" w:type="dxa"/>
          </w:tcPr>
          <w:p w14:paraId="043784AA" w14:textId="77777777" w:rsidR="006403AC" w:rsidRDefault="006403AC" w:rsidP="000F416A">
            <w:pPr>
              <w:jc w:val="center"/>
              <w:rPr>
                <w:iCs/>
              </w:rPr>
            </w:pPr>
            <w:r>
              <w:rPr>
                <w:iCs/>
              </w:rPr>
              <w:t>-2</w:t>
            </w:r>
          </w:p>
        </w:tc>
      </w:tr>
      <w:tr w:rsidR="006403AC" w14:paraId="1B7FB1B4" w14:textId="77777777" w:rsidTr="000F416A">
        <w:trPr>
          <w:trHeight w:val="500"/>
        </w:trPr>
        <w:tc>
          <w:tcPr>
            <w:tcW w:w="1423" w:type="dxa"/>
          </w:tcPr>
          <w:p w14:paraId="6D532DF2" w14:textId="5F78181C" w:rsidR="006403AC" w:rsidRDefault="00757CB6" w:rsidP="000F416A">
            <w:pPr>
              <w:jc w:val="center"/>
              <w:rPr>
                <w:iCs/>
              </w:rPr>
            </w:pPr>
            <w:r>
              <w:rPr>
                <w:iCs/>
              </w:rPr>
              <w:t>15</w:t>
            </w:r>
            <w:r w:rsidR="006403AC">
              <w:rPr>
                <w:iCs/>
              </w:rPr>
              <w:t>-</w:t>
            </w:r>
            <w:r>
              <w:rPr>
                <w:iCs/>
              </w:rPr>
              <w:t>29</w:t>
            </w:r>
          </w:p>
        </w:tc>
        <w:tc>
          <w:tcPr>
            <w:tcW w:w="1423" w:type="dxa"/>
          </w:tcPr>
          <w:p w14:paraId="2B168F2E" w14:textId="77777777" w:rsidR="006403AC" w:rsidRDefault="006403AC" w:rsidP="000F416A">
            <w:pPr>
              <w:jc w:val="center"/>
              <w:rPr>
                <w:iCs/>
              </w:rPr>
            </w:pPr>
            <w:r>
              <w:rPr>
                <w:iCs/>
              </w:rPr>
              <w:t>-1</w:t>
            </w:r>
          </w:p>
        </w:tc>
      </w:tr>
      <w:tr w:rsidR="006403AC" w14:paraId="1C317BC3" w14:textId="77777777" w:rsidTr="000F416A">
        <w:trPr>
          <w:trHeight w:val="481"/>
        </w:trPr>
        <w:tc>
          <w:tcPr>
            <w:tcW w:w="1423" w:type="dxa"/>
          </w:tcPr>
          <w:p w14:paraId="0CD0FFA4" w14:textId="287FC32B" w:rsidR="006403AC" w:rsidRDefault="000C6D3D" w:rsidP="000F416A">
            <w:pPr>
              <w:jc w:val="center"/>
              <w:rPr>
                <w:iCs/>
              </w:rPr>
            </w:pPr>
            <w:r>
              <w:rPr>
                <w:iCs/>
              </w:rPr>
              <w:t>30</w:t>
            </w:r>
            <w:r w:rsidR="006403AC">
              <w:rPr>
                <w:iCs/>
              </w:rPr>
              <w:t>-</w:t>
            </w:r>
            <w:r w:rsidR="005A5205">
              <w:rPr>
                <w:iCs/>
              </w:rPr>
              <w:t>60</w:t>
            </w:r>
          </w:p>
        </w:tc>
        <w:tc>
          <w:tcPr>
            <w:tcW w:w="1423" w:type="dxa"/>
          </w:tcPr>
          <w:p w14:paraId="48EBE15D" w14:textId="77777777" w:rsidR="006403AC" w:rsidRDefault="006403AC" w:rsidP="000F416A">
            <w:pPr>
              <w:jc w:val="center"/>
              <w:rPr>
                <w:iCs/>
              </w:rPr>
            </w:pPr>
            <w:r>
              <w:rPr>
                <w:iCs/>
              </w:rPr>
              <w:t>0</w:t>
            </w:r>
          </w:p>
        </w:tc>
      </w:tr>
      <w:tr w:rsidR="006403AC" w14:paraId="2BF86F53" w14:textId="77777777" w:rsidTr="000F416A">
        <w:trPr>
          <w:trHeight w:val="500"/>
        </w:trPr>
        <w:tc>
          <w:tcPr>
            <w:tcW w:w="1423" w:type="dxa"/>
          </w:tcPr>
          <w:p w14:paraId="3165AC8D" w14:textId="7ACE8290" w:rsidR="006403AC" w:rsidRDefault="005A5205" w:rsidP="000F416A">
            <w:pPr>
              <w:jc w:val="center"/>
              <w:rPr>
                <w:iCs/>
              </w:rPr>
            </w:pPr>
            <w:r>
              <w:rPr>
                <w:iCs/>
              </w:rPr>
              <w:t>61</w:t>
            </w:r>
            <w:r w:rsidR="006403AC">
              <w:rPr>
                <w:iCs/>
              </w:rPr>
              <w:t>-</w:t>
            </w:r>
            <w:r>
              <w:rPr>
                <w:iCs/>
              </w:rPr>
              <w:t>74</w:t>
            </w:r>
          </w:p>
        </w:tc>
        <w:tc>
          <w:tcPr>
            <w:tcW w:w="1423" w:type="dxa"/>
          </w:tcPr>
          <w:p w14:paraId="2499665B" w14:textId="77777777" w:rsidR="006403AC" w:rsidRDefault="006403AC" w:rsidP="000F416A">
            <w:pPr>
              <w:jc w:val="center"/>
              <w:rPr>
                <w:iCs/>
              </w:rPr>
            </w:pPr>
            <w:r>
              <w:rPr>
                <w:iCs/>
              </w:rPr>
              <w:t>+1</w:t>
            </w:r>
          </w:p>
        </w:tc>
      </w:tr>
      <w:tr w:rsidR="006403AC" w14:paraId="646A578C" w14:textId="77777777" w:rsidTr="000F416A">
        <w:trPr>
          <w:trHeight w:val="500"/>
        </w:trPr>
        <w:tc>
          <w:tcPr>
            <w:tcW w:w="1423" w:type="dxa"/>
          </w:tcPr>
          <w:p w14:paraId="74D39AD1" w14:textId="760B23FB" w:rsidR="006403AC" w:rsidRDefault="006403AC" w:rsidP="000F416A">
            <w:pPr>
              <w:jc w:val="center"/>
              <w:rPr>
                <w:iCs/>
              </w:rPr>
            </w:pPr>
            <w:r>
              <w:rPr>
                <w:iCs/>
              </w:rPr>
              <w:t>&gt;</w:t>
            </w:r>
            <w:r w:rsidR="005A5205">
              <w:rPr>
                <w:iCs/>
              </w:rPr>
              <w:t>75</w:t>
            </w:r>
          </w:p>
        </w:tc>
        <w:tc>
          <w:tcPr>
            <w:tcW w:w="1423" w:type="dxa"/>
          </w:tcPr>
          <w:p w14:paraId="74E731B1" w14:textId="77777777" w:rsidR="006403AC" w:rsidRDefault="006403AC" w:rsidP="000F416A">
            <w:pPr>
              <w:jc w:val="center"/>
              <w:rPr>
                <w:iCs/>
              </w:rPr>
            </w:pPr>
            <w:r>
              <w:rPr>
                <w:iCs/>
              </w:rPr>
              <w:t>+2</w:t>
            </w:r>
          </w:p>
        </w:tc>
      </w:tr>
    </w:tbl>
    <w:p w14:paraId="13D7FA5E" w14:textId="59BA51A7" w:rsidR="00F628A2" w:rsidRDefault="001B0BC2" w:rsidP="001B0BC2">
      <w:pPr>
        <w:pStyle w:val="Heading1"/>
        <w:rPr>
          <w:lang w:val="en-CA"/>
        </w:rPr>
      </w:pPr>
      <w:r>
        <w:rPr>
          <w:lang w:val="en-CA"/>
        </w:rPr>
        <w:lastRenderedPageBreak/>
        <w:t>Results</w:t>
      </w:r>
    </w:p>
    <w:p w14:paraId="79AB1F0B" w14:textId="2D096563" w:rsidR="006731DA" w:rsidRDefault="00991B9C" w:rsidP="00991B9C">
      <w:pPr>
        <w:rPr>
          <w:lang w:val="en-CA"/>
        </w:rPr>
      </w:pPr>
      <w:r>
        <w:rPr>
          <w:lang w:val="en-CA"/>
        </w:rPr>
        <w:t>The proposed method was implemented over VTM-15.0</w:t>
      </w:r>
      <w:r w:rsidR="006A29A7">
        <w:rPr>
          <w:lang w:val="en-CA"/>
        </w:rPr>
        <w:t xml:space="preserve"> [2]</w:t>
      </w:r>
      <w:r>
        <w:rPr>
          <w:lang w:val="en-CA"/>
        </w:rPr>
        <w:t xml:space="preserve"> and HM-16.24</w:t>
      </w:r>
      <w:r w:rsidR="006A29A7">
        <w:rPr>
          <w:lang w:val="en-CA"/>
        </w:rPr>
        <w:t xml:space="preserve"> [3]</w:t>
      </w:r>
      <w:r w:rsidR="001D78B5">
        <w:rPr>
          <w:lang w:val="en-CA"/>
        </w:rPr>
        <w:t xml:space="preserve">. </w:t>
      </w:r>
      <w:r w:rsidR="00CF39A0">
        <w:rPr>
          <w:lang w:val="en-CA"/>
        </w:rPr>
        <w:t>O</w:t>
      </w:r>
      <w:r w:rsidR="00CF39A0">
        <w:rPr>
          <w:lang w:val="en-CA"/>
        </w:rPr>
        <w:t>nly RA and LD results are presented</w:t>
      </w:r>
      <w:r w:rsidR="00CF39A0">
        <w:rPr>
          <w:lang w:val="en-CA"/>
        </w:rPr>
        <w:t xml:space="preserve"> as t</w:t>
      </w:r>
      <w:r w:rsidR="001D78B5">
        <w:rPr>
          <w:lang w:val="en-CA"/>
        </w:rPr>
        <w:t xml:space="preserve">he </w:t>
      </w:r>
      <w:r w:rsidR="00B455E0">
        <w:rPr>
          <w:lang w:val="en-CA"/>
        </w:rPr>
        <w:t xml:space="preserve">method is not applicable for All Intra. </w:t>
      </w:r>
    </w:p>
    <w:p w14:paraId="5BDB63AF" w14:textId="7ED58244" w:rsidR="00991B9C" w:rsidRPr="00991B9C" w:rsidRDefault="000E4001" w:rsidP="00991B9C">
      <w:pPr>
        <w:rPr>
          <w:lang w:val="en-CA"/>
        </w:rPr>
      </w:pPr>
      <w:r>
        <w:rPr>
          <w:lang w:val="en-CA"/>
        </w:rPr>
        <w:t>Note that the encoding and decoding times are no</w:t>
      </w:r>
      <w:r w:rsidR="008905E2">
        <w:rPr>
          <w:lang w:val="en-CA"/>
        </w:rPr>
        <w:t>t</w:t>
      </w:r>
      <w:r>
        <w:rPr>
          <w:lang w:val="en-CA"/>
        </w:rPr>
        <w:t xml:space="preserve"> reliable</w:t>
      </w:r>
      <w:r w:rsidR="008905E2">
        <w:rPr>
          <w:lang w:val="en-CA"/>
        </w:rPr>
        <w:t>.</w:t>
      </w:r>
      <w:r w:rsidR="000B46E9">
        <w:rPr>
          <w:lang w:val="en-CA"/>
        </w:rPr>
        <w:t xml:space="preserve"> </w:t>
      </w:r>
      <w:r w:rsidR="005101FB">
        <w:rPr>
          <w:lang w:val="en-CA"/>
        </w:rPr>
        <w:t xml:space="preserve">The complexity of the method is low as all heavy calculations (motion compensation, </w:t>
      </w:r>
      <w:r w:rsidR="009C7F74">
        <w:rPr>
          <w:lang w:val="en-CA"/>
        </w:rPr>
        <w:t>SSD etc.</w:t>
      </w:r>
      <w:r w:rsidR="005101FB">
        <w:rPr>
          <w:lang w:val="en-CA"/>
        </w:rPr>
        <w:t>)</w:t>
      </w:r>
      <w:r w:rsidR="009C7F74">
        <w:rPr>
          <w:lang w:val="en-CA"/>
        </w:rPr>
        <w:t xml:space="preserve"> are already calculated by the temporal filter.</w:t>
      </w:r>
    </w:p>
    <w:p w14:paraId="69078805" w14:textId="7A8628DC" w:rsidR="00C66F9F" w:rsidRPr="00C66F9F" w:rsidRDefault="000F6813" w:rsidP="00C66F9F">
      <w:pPr>
        <w:rPr>
          <w:lang w:val="en-CA"/>
        </w:rPr>
      </w:pPr>
      <w:r>
        <w:rPr>
          <w:lang w:val="en-CA"/>
        </w:rPr>
        <w:t xml:space="preserve">Following are the </w:t>
      </w:r>
      <w:r w:rsidR="008D7932">
        <w:rPr>
          <w:lang w:val="en-CA"/>
        </w:rPr>
        <w:t xml:space="preserve">SDR CTC [4] BD-rate results over VTM-15.0: </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E1383B" w:rsidRPr="00E1383B" w14:paraId="21DCB27D" w14:textId="77777777" w:rsidTr="00E1383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953355"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DF2D61"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1383B">
              <w:rPr>
                <w:rFonts w:ascii="Arial" w:hAnsi="Arial" w:cs="Arial"/>
                <w:b/>
                <w:bCs/>
                <w:color w:val="000000"/>
                <w:sz w:val="18"/>
                <w:szCs w:val="18"/>
                <w:lang w:val="sv-SE" w:eastAsia="sv-SE"/>
              </w:rPr>
              <w:t>Random Access</w:t>
            </w:r>
          </w:p>
        </w:tc>
      </w:tr>
      <w:tr w:rsidR="00E1383B" w:rsidRPr="00E1383B" w14:paraId="40C06E09" w14:textId="77777777" w:rsidTr="00E1383B">
        <w:trPr>
          <w:trHeight w:val="255"/>
        </w:trPr>
        <w:tc>
          <w:tcPr>
            <w:tcW w:w="1640" w:type="dxa"/>
            <w:tcBorders>
              <w:top w:val="nil"/>
              <w:left w:val="single" w:sz="8" w:space="0" w:color="auto"/>
              <w:bottom w:val="nil"/>
              <w:right w:val="nil"/>
            </w:tcBorders>
            <w:shd w:val="clear" w:color="auto" w:fill="auto"/>
            <w:noWrap/>
            <w:vAlign w:val="center"/>
            <w:hideMark/>
          </w:tcPr>
          <w:p w14:paraId="2AB82D7E"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B60A92"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1383B">
              <w:rPr>
                <w:rFonts w:ascii="Arial" w:hAnsi="Arial" w:cs="Arial"/>
                <w:b/>
                <w:bCs/>
                <w:color w:val="000000"/>
                <w:sz w:val="18"/>
                <w:szCs w:val="18"/>
                <w:lang w:val="sv-SE" w:eastAsia="sv-SE"/>
              </w:rPr>
              <w:t>Over VTM-15.0</w:t>
            </w:r>
          </w:p>
        </w:tc>
      </w:tr>
      <w:tr w:rsidR="00E1383B" w:rsidRPr="00E1383B" w14:paraId="24E9CA20" w14:textId="77777777" w:rsidTr="00E1383B">
        <w:trPr>
          <w:trHeight w:val="255"/>
        </w:trPr>
        <w:tc>
          <w:tcPr>
            <w:tcW w:w="1640" w:type="dxa"/>
            <w:tcBorders>
              <w:top w:val="nil"/>
              <w:left w:val="single" w:sz="8" w:space="0" w:color="auto"/>
              <w:bottom w:val="nil"/>
              <w:right w:val="nil"/>
            </w:tcBorders>
            <w:shd w:val="clear" w:color="auto" w:fill="auto"/>
            <w:noWrap/>
            <w:vAlign w:val="center"/>
            <w:hideMark/>
          </w:tcPr>
          <w:p w14:paraId="314A37CC"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1144" w:type="dxa"/>
            <w:tcBorders>
              <w:top w:val="nil"/>
              <w:left w:val="single" w:sz="8" w:space="0" w:color="auto"/>
              <w:bottom w:val="single" w:sz="8" w:space="0" w:color="auto"/>
              <w:right w:val="nil"/>
            </w:tcBorders>
            <w:shd w:val="clear" w:color="auto" w:fill="auto"/>
            <w:noWrap/>
            <w:vAlign w:val="center"/>
            <w:hideMark/>
          </w:tcPr>
          <w:p w14:paraId="074B4F80"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6F35926D"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3F50E3"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190F06E2"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87CDA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DecT</w:t>
            </w:r>
          </w:p>
        </w:tc>
      </w:tr>
      <w:tr w:rsidR="00E1383B" w:rsidRPr="00E1383B" w14:paraId="1DE562CE" w14:textId="77777777" w:rsidTr="00E138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BFFAC"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598C3F5A"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-1.07%</w:t>
            </w:r>
          </w:p>
        </w:tc>
        <w:tc>
          <w:tcPr>
            <w:tcW w:w="1144" w:type="dxa"/>
            <w:tcBorders>
              <w:top w:val="nil"/>
              <w:left w:val="nil"/>
              <w:bottom w:val="nil"/>
              <w:right w:val="nil"/>
            </w:tcBorders>
            <w:shd w:val="clear" w:color="auto" w:fill="auto"/>
            <w:noWrap/>
            <w:vAlign w:val="center"/>
            <w:hideMark/>
          </w:tcPr>
          <w:p w14:paraId="74673FAD"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-1.53%</w:t>
            </w:r>
          </w:p>
        </w:tc>
        <w:tc>
          <w:tcPr>
            <w:tcW w:w="1144" w:type="dxa"/>
            <w:tcBorders>
              <w:top w:val="nil"/>
              <w:left w:val="nil"/>
              <w:bottom w:val="nil"/>
              <w:right w:val="single" w:sz="4" w:space="0" w:color="auto"/>
            </w:tcBorders>
            <w:shd w:val="clear" w:color="auto" w:fill="auto"/>
            <w:noWrap/>
            <w:vAlign w:val="center"/>
            <w:hideMark/>
          </w:tcPr>
          <w:p w14:paraId="3802C3D6"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-2.61%</w:t>
            </w:r>
          </w:p>
        </w:tc>
        <w:tc>
          <w:tcPr>
            <w:tcW w:w="934" w:type="dxa"/>
            <w:tcBorders>
              <w:top w:val="nil"/>
              <w:left w:val="nil"/>
              <w:bottom w:val="nil"/>
              <w:right w:val="nil"/>
            </w:tcBorders>
            <w:shd w:val="clear" w:color="auto" w:fill="auto"/>
            <w:noWrap/>
            <w:vAlign w:val="center"/>
            <w:hideMark/>
          </w:tcPr>
          <w:p w14:paraId="5D1FC97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92%</w:t>
            </w:r>
          </w:p>
        </w:tc>
        <w:tc>
          <w:tcPr>
            <w:tcW w:w="934" w:type="dxa"/>
            <w:tcBorders>
              <w:top w:val="nil"/>
              <w:left w:val="nil"/>
              <w:bottom w:val="nil"/>
              <w:right w:val="single" w:sz="8" w:space="0" w:color="auto"/>
            </w:tcBorders>
            <w:shd w:val="clear" w:color="auto" w:fill="auto"/>
            <w:noWrap/>
            <w:vAlign w:val="center"/>
            <w:hideMark/>
          </w:tcPr>
          <w:p w14:paraId="278113E8"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91%</w:t>
            </w:r>
          </w:p>
        </w:tc>
      </w:tr>
      <w:tr w:rsidR="00E1383B" w:rsidRPr="00E1383B" w14:paraId="61BFC39D" w14:textId="77777777" w:rsidTr="00E138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C432B"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579834A"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-1.96%</w:t>
            </w:r>
          </w:p>
        </w:tc>
        <w:tc>
          <w:tcPr>
            <w:tcW w:w="1144" w:type="dxa"/>
            <w:tcBorders>
              <w:top w:val="nil"/>
              <w:left w:val="nil"/>
              <w:bottom w:val="nil"/>
              <w:right w:val="nil"/>
            </w:tcBorders>
            <w:shd w:val="clear" w:color="auto" w:fill="auto"/>
            <w:noWrap/>
            <w:vAlign w:val="center"/>
            <w:hideMark/>
          </w:tcPr>
          <w:p w14:paraId="01AE9058"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-2.93%</w:t>
            </w:r>
          </w:p>
        </w:tc>
        <w:tc>
          <w:tcPr>
            <w:tcW w:w="1144" w:type="dxa"/>
            <w:tcBorders>
              <w:top w:val="nil"/>
              <w:left w:val="nil"/>
              <w:bottom w:val="nil"/>
              <w:right w:val="single" w:sz="4" w:space="0" w:color="auto"/>
            </w:tcBorders>
            <w:shd w:val="clear" w:color="auto" w:fill="auto"/>
            <w:noWrap/>
            <w:vAlign w:val="center"/>
            <w:hideMark/>
          </w:tcPr>
          <w:p w14:paraId="20E42702"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-1.95%</w:t>
            </w:r>
          </w:p>
        </w:tc>
        <w:tc>
          <w:tcPr>
            <w:tcW w:w="934" w:type="dxa"/>
            <w:tcBorders>
              <w:top w:val="nil"/>
              <w:left w:val="nil"/>
              <w:bottom w:val="nil"/>
              <w:right w:val="nil"/>
            </w:tcBorders>
            <w:shd w:val="clear" w:color="auto" w:fill="auto"/>
            <w:noWrap/>
            <w:vAlign w:val="center"/>
            <w:hideMark/>
          </w:tcPr>
          <w:p w14:paraId="6BB9438E"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94%</w:t>
            </w:r>
          </w:p>
        </w:tc>
        <w:tc>
          <w:tcPr>
            <w:tcW w:w="934" w:type="dxa"/>
            <w:tcBorders>
              <w:top w:val="nil"/>
              <w:left w:val="nil"/>
              <w:bottom w:val="nil"/>
              <w:right w:val="single" w:sz="8" w:space="0" w:color="auto"/>
            </w:tcBorders>
            <w:shd w:val="clear" w:color="auto" w:fill="auto"/>
            <w:noWrap/>
            <w:vAlign w:val="center"/>
            <w:hideMark/>
          </w:tcPr>
          <w:p w14:paraId="3D61888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92%</w:t>
            </w:r>
          </w:p>
        </w:tc>
      </w:tr>
      <w:tr w:rsidR="00E1383B" w:rsidRPr="00E1383B" w14:paraId="62FCD15A" w14:textId="77777777" w:rsidTr="00E138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041B1"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2EA4ED1B"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-2.48%</w:t>
            </w:r>
          </w:p>
        </w:tc>
        <w:tc>
          <w:tcPr>
            <w:tcW w:w="1144" w:type="dxa"/>
            <w:tcBorders>
              <w:top w:val="nil"/>
              <w:left w:val="nil"/>
              <w:bottom w:val="nil"/>
              <w:right w:val="nil"/>
            </w:tcBorders>
            <w:shd w:val="clear" w:color="000000" w:fill="CCFFCC"/>
            <w:noWrap/>
            <w:vAlign w:val="center"/>
            <w:hideMark/>
          </w:tcPr>
          <w:p w14:paraId="0828FB6E"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E1383B">
              <w:rPr>
                <w:rFonts w:ascii="Arial" w:hAnsi="Arial" w:cs="Arial"/>
                <w:sz w:val="18"/>
                <w:szCs w:val="18"/>
                <w:lang w:val="sv-SE" w:eastAsia="sv-SE"/>
              </w:rPr>
              <w:t>-3.85%</w:t>
            </w:r>
          </w:p>
        </w:tc>
        <w:tc>
          <w:tcPr>
            <w:tcW w:w="1144" w:type="dxa"/>
            <w:tcBorders>
              <w:top w:val="nil"/>
              <w:left w:val="nil"/>
              <w:bottom w:val="nil"/>
              <w:right w:val="single" w:sz="4" w:space="0" w:color="auto"/>
            </w:tcBorders>
            <w:shd w:val="clear" w:color="000000" w:fill="CCFFCC"/>
            <w:noWrap/>
            <w:vAlign w:val="center"/>
            <w:hideMark/>
          </w:tcPr>
          <w:p w14:paraId="27425D8A"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E1383B">
              <w:rPr>
                <w:rFonts w:ascii="Arial" w:hAnsi="Arial" w:cs="Arial"/>
                <w:sz w:val="18"/>
                <w:szCs w:val="18"/>
                <w:lang w:val="sv-SE" w:eastAsia="sv-SE"/>
              </w:rPr>
              <w:t>-4.20%</w:t>
            </w:r>
          </w:p>
        </w:tc>
        <w:tc>
          <w:tcPr>
            <w:tcW w:w="934" w:type="dxa"/>
            <w:tcBorders>
              <w:top w:val="nil"/>
              <w:left w:val="nil"/>
              <w:bottom w:val="nil"/>
              <w:right w:val="nil"/>
            </w:tcBorders>
            <w:shd w:val="clear" w:color="auto" w:fill="auto"/>
            <w:noWrap/>
            <w:vAlign w:val="center"/>
            <w:hideMark/>
          </w:tcPr>
          <w:p w14:paraId="380B41E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91%</w:t>
            </w:r>
          </w:p>
        </w:tc>
        <w:tc>
          <w:tcPr>
            <w:tcW w:w="934" w:type="dxa"/>
            <w:tcBorders>
              <w:top w:val="nil"/>
              <w:left w:val="nil"/>
              <w:bottom w:val="nil"/>
              <w:right w:val="single" w:sz="8" w:space="0" w:color="auto"/>
            </w:tcBorders>
            <w:shd w:val="clear" w:color="auto" w:fill="auto"/>
            <w:noWrap/>
            <w:vAlign w:val="center"/>
            <w:hideMark/>
          </w:tcPr>
          <w:p w14:paraId="22EC6C20"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91%</w:t>
            </w:r>
          </w:p>
        </w:tc>
      </w:tr>
      <w:tr w:rsidR="00E1383B" w:rsidRPr="00E1383B" w14:paraId="42982AB3" w14:textId="77777777" w:rsidTr="00E138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85FB6"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2E7C7FD1"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-1.82%</w:t>
            </w:r>
          </w:p>
        </w:tc>
        <w:tc>
          <w:tcPr>
            <w:tcW w:w="1144" w:type="dxa"/>
            <w:tcBorders>
              <w:top w:val="nil"/>
              <w:left w:val="nil"/>
              <w:bottom w:val="nil"/>
              <w:right w:val="nil"/>
            </w:tcBorders>
            <w:shd w:val="clear" w:color="000000" w:fill="CCFFCC"/>
            <w:noWrap/>
            <w:vAlign w:val="center"/>
            <w:hideMark/>
          </w:tcPr>
          <w:p w14:paraId="79403F54"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E1383B">
              <w:rPr>
                <w:rFonts w:ascii="Arial" w:hAnsi="Arial" w:cs="Arial"/>
                <w:sz w:val="18"/>
                <w:szCs w:val="18"/>
                <w:lang w:val="sv-SE" w:eastAsia="sv-SE"/>
              </w:rPr>
              <w:t>-3.01%</w:t>
            </w:r>
          </w:p>
        </w:tc>
        <w:tc>
          <w:tcPr>
            <w:tcW w:w="1144" w:type="dxa"/>
            <w:tcBorders>
              <w:top w:val="nil"/>
              <w:left w:val="nil"/>
              <w:bottom w:val="nil"/>
              <w:right w:val="single" w:sz="4" w:space="0" w:color="auto"/>
            </w:tcBorders>
            <w:shd w:val="clear" w:color="auto" w:fill="auto"/>
            <w:noWrap/>
            <w:vAlign w:val="center"/>
            <w:hideMark/>
          </w:tcPr>
          <w:p w14:paraId="30CA6184"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-1.93%</w:t>
            </w:r>
          </w:p>
        </w:tc>
        <w:tc>
          <w:tcPr>
            <w:tcW w:w="934" w:type="dxa"/>
            <w:tcBorders>
              <w:top w:val="nil"/>
              <w:left w:val="nil"/>
              <w:bottom w:val="nil"/>
              <w:right w:val="nil"/>
            </w:tcBorders>
            <w:shd w:val="clear" w:color="auto" w:fill="auto"/>
            <w:noWrap/>
            <w:vAlign w:val="center"/>
            <w:hideMark/>
          </w:tcPr>
          <w:p w14:paraId="5F0BE34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113%</w:t>
            </w:r>
          </w:p>
        </w:tc>
        <w:tc>
          <w:tcPr>
            <w:tcW w:w="934" w:type="dxa"/>
            <w:tcBorders>
              <w:top w:val="nil"/>
              <w:left w:val="nil"/>
              <w:bottom w:val="nil"/>
              <w:right w:val="single" w:sz="8" w:space="0" w:color="auto"/>
            </w:tcBorders>
            <w:shd w:val="clear" w:color="auto" w:fill="auto"/>
            <w:noWrap/>
            <w:vAlign w:val="center"/>
            <w:hideMark/>
          </w:tcPr>
          <w:p w14:paraId="661B5BA8"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117%</w:t>
            </w:r>
          </w:p>
        </w:tc>
      </w:tr>
      <w:tr w:rsidR="00E1383B" w:rsidRPr="00E1383B" w14:paraId="68AF9252" w14:textId="77777777" w:rsidTr="00E1383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AAF9BB"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543B5991"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3E7F954"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7554C356"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4FD6A072"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77D605F5"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 </w:t>
            </w:r>
          </w:p>
        </w:tc>
      </w:tr>
      <w:tr w:rsidR="00E1383B" w:rsidRPr="00E1383B" w14:paraId="4198B5F6" w14:textId="77777777" w:rsidTr="00E138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D399E"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1383B">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EE83677"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-1.92%</w:t>
            </w:r>
          </w:p>
        </w:tc>
        <w:tc>
          <w:tcPr>
            <w:tcW w:w="1144" w:type="dxa"/>
            <w:tcBorders>
              <w:top w:val="single" w:sz="8" w:space="0" w:color="auto"/>
              <w:left w:val="nil"/>
              <w:bottom w:val="nil"/>
              <w:right w:val="nil"/>
            </w:tcBorders>
            <w:shd w:val="clear" w:color="auto" w:fill="auto"/>
            <w:noWrap/>
            <w:vAlign w:val="center"/>
            <w:hideMark/>
          </w:tcPr>
          <w:p w14:paraId="5D7E6BCA"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-2.98%</w:t>
            </w:r>
          </w:p>
        </w:tc>
        <w:tc>
          <w:tcPr>
            <w:tcW w:w="1144" w:type="dxa"/>
            <w:tcBorders>
              <w:top w:val="single" w:sz="8" w:space="0" w:color="auto"/>
              <w:left w:val="nil"/>
              <w:bottom w:val="nil"/>
              <w:right w:val="single" w:sz="4" w:space="0" w:color="auto"/>
            </w:tcBorders>
            <w:shd w:val="clear" w:color="auto" w:fill="auto"/>
            <w:noWrap/>
            <w:vAlign w:val="center"/>
            <w:hideMark/>
          </w:tcPr>
          <w:p w14:paraId="55FA0843"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-2.83%</w:t>
            </w:r>
          </w:p>
        </w:tc>
        <w:tc>
          <w:tcPr>
            <w:tcW w:w="934" w:type="dxa"/>
            <w:tcBorders>
              <w:top w:val="single" w:sz="8" w:space="0" w:color="auto"/>
              <w:left w:val="nil"/>
              <w:bottom w:val="nil"/>
              <w:right w:val="nil"/>
            </w:tcBorders>
            <w:shd w:val="clear" w:color="auto" w:fill="auto"/>
            <w:noWrap/>
            <w:vAlign w:val="center"/>
            <w:hideMark/>
          </w:tcPr>
          <w:p w14:paraId="741BD10C"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97%</w:t>
            </w:r>
          </w:p>
        </w:tc>
        <w:tc>
          <w:tcPr>
            <w:tcW w:w="934" w:type="dxa"/>
            <w:tcBorders>
              <w:top w:val="single" w:sz="8" w:space="0" w:color="auto"/>
              <w:left w:val="nil"/>
              <w:bottom w:val="nil"/>
              <w:right w:val="single" w:sz="8" w:space="0" w:color="auto"/>
            </w:tcBorders>
            <w:shd w:val="clear" w:color="auto" w:fill="auto"/>
            <w:noWrap/>
            <w:vAlign w:val="center"/>
            <w:hideMark/>
          </w:tcPr>
          <w:p w14:paraId="6A2FA9F9"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98%</w:t>
            </w:r>
          </w:p>
        </w:tc>
      </w:tr>
      <w:tr w:rsidR="00E1383B" w:rsidRPr="00E1383B" w14:paraId="6D44EEF6" w14:textId="77777777" w:rsidTr="00E1383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9658D"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24099B21"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-1.24%</w:t>
            </w:r>
          </w:p>
        </w:tc>
        <w:tc>
          <w:tcPr>
            <w:tcW w:w="1144" w:type="dxa"/>
            <w:tcBorders>
              <w:top w:val="single" w:sz="8" w:space="0" w:color="auto"/>
              <w:left w:val="nil"/>
              <w:bottom w:val="nil"/>
              <w:right w:val="nil"/>
            </w:tcBorders>
            <w:shd w:val="clear" w:color="auto" w:fill="auto"/>
            <w:noWrap/>
            <w:vAlign w:val="center"/>
            <w:hideMark/>
          </w:tcPr>
          <w:p w14:paraId="1F9110B7"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-1.46%</w:t>
            </w:r>
          </w:p>
        </w:tc>
        <w:tc>
          <w:tcPr>
            <w:tcW w:w="1144" w:type="dxa"/>
            <w:tcBorders>
              <w:top w:val="single" w:sz="8" w:space="0" w:color="auto"/>
              <w:left w:val="nil"/>
              <w:bottom w:val="nil"/>
              <w:right w:val="single" w:sz="4" w:space="0" w:color="auto"/>
            </w:tcBorders>
            <w:shd w:val="clear" w:color="auto" w:fill="auto"/>
            <w:noWrap/>
            <w:vAlign w:val="center"/>
            <w:hideMark/>
          </w:tcPr>
          <w:p w14:paraId="1B3AFA26"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-1.32%</w:t>
            </w:r>
          </w:p>
        </w:tc>
        <w:tc>
          <w:tcPr>
            <w:tcW w:w="934" w:type="dxa"/>
            <w:tcBorders>
              <w:top w:val="single" w:sz="8" w:space="0" w:color="auto"/>
              <w:left w:val="nil"/>
              <w:bottom w:val="nil"/>
              <w:right w:val="nil"/>
            </w:tcBorders>
            <w:shd w:val="clear" w:color="auto" w:fill="auto"/>
            <w:noWrap/>
            <w:vAlign w:val="center"/>
            <w:hideMark/>
          </w:tcPr>
          <w:p w14:paraId="409B4A16"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076165F"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97%</w:t>
            </w:r>
          </w:p>
        </w:tc>
      </w:tr>
      <w:tr w:rsidR="00E1383B" w:rsidRPr="00E1383B" w14:paraId="33729D48" w14:textId="77777777" w:rsidTr="00E1383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9032E8"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1EFD922D"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-2.72%</w:t>
            </w:r>
          </w:p>
        </w:tc>
        <w:tc>
          <w:tcPr>
            <w:tcW w:w="1144" w:type="dxa"/>
            <w:tcBorders>
              <w:top w:val="nil"/>
              <w:left w:val="nil"/>
              <w:bottom w:val="single" w:sz="8" w:space="0" w:color="auto"/>
              <w:right w:val="nil"/>
            </w:tcBorders>
            <w:shd w:val="clear" w:color="auto" w:fill="auto"/>
            <w:noWrap/>
            <w:vAlign w:val="center"/>
            <w:hideMark/>
          </w:tcPr>
          <w:p w14:paraId="00DD7C0D"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-2.97%</w:t>
            </w:r>
          </w:p>
        </w:tc>
        <w:tc>
          <w:tcPr>
            <w:tcW w:w="1144" w:type="dxa"/>
            <w:tcBorders>
              <w:top w:val="nil"/>
              <w:left w:val="nil"/>
              <w:bottom w:val="single" w:sz="8" w:space="0" w:color="auto"/>
              <w:right w:val="single" w:sz="4" w:space="0" w:color="auto"/>
            </w:tcBorders>
            <w:shd w:val="clear" w:color="auto" w:fill="auto"/>
            <w:noWrap/>
            <w:vAlign w:val="center"/>
            <w:hideMark/>
          </w:tcPr>
          <w:p w14:paraId="4BECBEF0"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-1.90%</w:t>
            </w:r>
          </w:p>
        </w:tc>
        <w:tc>
          <w:tcPr>
            <w:tcW w:w="934" w:type="dxa"/>
            <w:tcBorders>
              <w:top w:val="nil"/>
              <w:left w:val="nil"/>
              <w:bottom w:val="single" w:sz="8" w:space="0" w:color="auto"/>
              <w:right w:val="nil"/>
            </w:tcBorders>
            <w:shd w:val="clear" w:color="auto" w:fill="auto"/>
            <w:noWrap/>
            <w:vAlign w:val="center"/>
            <w:hideMark/>
          </w:tcPr>
          <w:p w14:paraId="5465CA37"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90%</w:t>
            </w:r>
          </w:p>
        </w:tc>
        <w:tc>
          <w:tcPr>
            <w:tcW w:w="934" w:type="dxa"/>
            <w:tcBorders>
              <w:top w:val="nil"/>
              <w:left w:val="nil"/>
              <w:bottom w:val="single" w:sz="8" w:space="0" w:color="auto"/>
              <w:right w:val="single" w:sz="8" w:space="0" w:color="auto"/>
            </w:tcBorders>
            <w:shd w:val="clear" w:color="auto" w:fill="auto"/>
            <w:noWrap/>
            <w:vAlign w:val="center"/>
            <w:hideMark/>
          </w:tcPr>
          <w:p w14:paraId="600B7ACB" w14:textId="77777777" w:rsidR="00E1383B" w:rsidRPr="00E1383B" w:rsidRDefault="00E1383B" w:rsidP="00E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1383B">
              <w:rPr>
                <w:rFonts w:ascii="Arial" w:hAnsi="Arial" w:cs="Arial"/>
                <w:color w:val="000000"/>
                <w:sz w:val="18"/>
                <w:szCs w:val="18"/>
                <w:lang w:val="sv-SE" w:eastAsia="sv-SE"/>
              </w:rPr>
              <w:t>88%</w:t>
            </w:r>
          </w:p>
        </w:tc>
      </w:tr>
    </w:tbl>
    <w:p w14:paraId="492A0339" w14:textId="1EBC0CA8" w:rsidR="00CD74AC" w:rsidRDefault="00CD74AC" w:rsidP="00CD74AC">
      <w:pPr>
        <w:rPr>
          <w:lang w:val="en-CA"/>
        </w:rPr>
      </w:pPr>
    </w:p>
    <w:tbl>
      <w:tblPr>
        <w:tblW w:w="6940" w:type="dxa"/>
        <w:tblCellMar>
          <w:left w:w="70" w:type="dxa"/>
          <w:right w:w="70" w:type="dxa"/>
        </w:tblCellMar>
        <w:tblLook w:val="04A0" w:firstRow="1" w:lastRow="0" w:firstColumn="1" w:lastColumn="0" w:noHBand="0" w:noVBand="1"/>
      </w:tblPr>
      <w:tblGrid>
        <w:gridCol w:w="1640"/>
        <w:gridCol w:w="1174"/>
        <w:gridCol w:w="1173"/>
        <w:gridCol w:w="1173"/>
        <w:gridCol w:w="880"/>
        <w:gridCol w:w="900"/>
      </w:tblGrid>
      <w:tr w:rsidR="008049B7" w:rsidRPr="008049B7" w14:paraId="5A8DE471" w14:textId="77777777" w:rsidTr="008049B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A9B4C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88F78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Low delay B</w:t>
            </w:r>
          </w:p>
        </w:tc>
      </w:tr>
      <w:tr w:rsidR="008049B7" w:rsidRPr="008049B7" w14:paraId="19E4376D" w14:textId="77777777" w:rsidTr="008049B7">
        <w:trPr>
          <w:trHeight w:val="255"/>
        </w:trPr>
        <w:tc>
          <w:tcPr>
            <w:tcW w:w="1640" w:type="dxa"/>
            <w:tcBorders>
              <w:top w:val="nil"/>
              <w:left w:val="single" w:sz="8" w:space="0" w:color="auto"/>
              <w:bottom w:val="nil"/>
              <w:right w:val="nil"/>
            </w:tcBorders>
            <w:shd w:val="clear" w:color="auto" w:fill="auto"/>
            <w:noWrap/>
            <w:vAlign w:val="center"/>
            <w:hideMark/>
          </w:tcPr>
          <w:p w14:paraId="1081A56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B459C1"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Over VTM-15.0</w:t>
            </w:r>
          </w:p>
        </w:tc>
      </w:tr>
      <w:tr w:rsidR="008049B7" w:rsidRPr="008049B7" w14:paraId="573C5E33" w14:textId="77777777" w:rsidTr="008049B7">
        <w:trPr>
          <w:trHeight w:val="255"/>
        </w:trPr>
        <w:tc>
          <w:tcPr>
            <w:tcW w:w="1640" w:type="dxa"/>
            <w:tcBorders>
              <w:top w:val="nil"/>
              <w:left w:val="single" w:sz="8" w:space="0" w:color="auto"/>
              <w:bottom w:val="nil"/>
              <w:right w:val="nil"/>
            </w:tcBorders>
            <w:shd w:val="clear" w:color="auto" w:fill="auto"/>
            <w:noWrap/>
            <w:vAlign w:val="center"/>
            <w:hideMark/>
          </w:tcPr>
          <w:p w14:paraId="632F232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4" w:type="dxa"/>
            <w:tcBorders>
              <w:top w:val="nil"/>
              <w:left w:val="single" w:sz="8" w:space="0" w:color="auto"/>
              <w:bottom w:val="single" w:sz="8" w:space="0" w:color="auto"/>
              <w:right w:val="nil"/>
            </w:tcBorders>
            <w:shd w:val="clear" w:color="auto" w:fill="auto"/>
            <w:noWrap/>
            <w:vAlign w:val="center"/>
            <w:hideMark/>
          </w:tcPr>
          <w:p w14:paraId="226508E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Y</w:t>
            </w:r>
          </w:p>
        </w:tc>
        <w:tc>
          <w:tcPr>
            <w:tcW w:w="1173" w:type="dxa"/>
            <w:tcBorders>
              <w:top w:val="nil"/>
              <w:left w:val="nil"/>
              <w:bottom w:val="single" w:sz="8" w:space="0" w:color="auto"/>
              <w:right w:val="nil"/>
            </w:tcBorders>
            <w:shd w:val="clear" w:color="auto" w:fill="auto"/>
            <w:noWrap/>
            <w:vAlign w:val="center"/>
            <w:hideMark/>
          </w:tcPr>
          <w:p w14:paraId="19136F6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U</w:t>
            </w:r>
          </w:p>
        </w:tc>
        <w:tc>
          <w:tcPr>
            <w:tcW w:w="1173" w:type="dxa"/>
            <w:tcBorders>
              <w:top w:val="nil"/>
              <w:left w:val="nil"/>
              <w:bottom w:val="single" w:sz="8" w:space="0" w:color="auto"/>
              <w:right w:val="single" w:sz="4" w:space="0" w:color="auto"/>
            </w:tcBorders>
            <w:shd w:val="clear" w:color="auto" w:fill="auto"/>
            <w:noWrap/>
            <w:vAlign w:val="center"/>
            <w:hideMark/>
          </w:tcPr>
          <w:p w14:paraId="19A62C1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V</w:t>
            </w:r>
          </w:p>
        </w:tc>
        <w:tc>
          <w:tcPr>
            <w:tcW w:w="880" w:type="dxa"/>
            <w:tcBorders>
              <w:top w:val="nil"/>
              <w:left w:val="nil"/>
              <w:bottom w:val="single" w:sz="8" w:space="0" w:color="auto"/>
              <w:right w:val="nil"/>
            </w:tcBorders>
            <w:shd w:val="clear" w:color="auto" w:fill="auto"/>
            <w:noWrap/>
            <w:vAlign w:val="center"/>
            <w:hideMark/>
          </w:tcPr>
          <w:p w14:paraId="16F7695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2C9124C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DecT</w:t>
            </w:r>
          </w:p>
        </w:tc>
      </w:tr>
      <w:tr w:rsidR="008049B7" w:rsidRPr="008049B7" w14:paraId="0B2E93B4" w14:textId="77777777" w:rsidTr="008049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6B30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A1</w:t>
            </w:r>
          </w:p>
        </w:tc>
        <w:tc>
          <w:tcPr>
            <w:tcW w:w="1174" w:type="dxa"/>
            <w:tcBorders>
              <w:top w:val="nil"/>
              <w:left w:val="nil"/>
              <w:bottom w:val="nil"/>
              <w:right w:val="nil"/>
            </w:tcBorders>
            <w:shd w:val="clear" w:color="auto" w:fill="auto"/>
            <w:noWrap/>
            <w:vAlign w:val="center"/>
            <w:hideMark/>
          </w:tcPr>
          <w:p w14:paraId="303FE279"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nil"/>
            </w:tcBorders>
            <w:shd w:val="clear" w:color="auto" w:fill="auto"/>
            <w:noWrap/>
            <w:vAlign w:val="center"/>
            <w:hideMark/>
          </w:tcPr>
          <w:p w14:paraId="1DE0134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single" w:sz="4" w:space="0" w:color="auto"/>
            </w:tcBorders>
            <w:shd w:val="clear" w:color="auto" w:fill="auto"/>
            <w:noWrap/>
            <w:vAlign w:val="center"/>
            <w:hideMark/>
          </w:tcPr>
          <w:p w14:paraId="384F492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880" w:type="dxa"/>
            <w:tcBorders>
              <w:top w:val="nil"/>
              <w:left w:val="nil"/>
              <w:bottom w:val="nil"/>
              <w:right w:val="nil"/>
            </w:tcBorders>
            <w:shd w:val="clear" w:color="auto" w:fill="auto"/>
            <w:noWrap/>
            <w:vAlign w:val="center"/>
            <w:hideMark/>
          </w:tcPr>
          <w:p w14:paraId="54B735C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900" w:type="dxa"/>
            <w:tcBorders>
              <w:top w:val="nil"/>
              <w:left w:val="nil"/>
              <w:bottom w:val="nil"/>
              <w:right w:val="single" w:sz="8" w:space="0" w:color="auto"/>
            </w:tcBorders>
            <w:shd w:val="clear" w:color="auto" w:fill="auto"/>
            <w:noWrap/>
            <w:vAlign w:val="center"/>
            <w:hideMark/>
          </w:tcPr>
          <w:p w14:paraId="139661B2"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r>
      <w:tr w:rsidR="008049B7" w:rsidRPr="008049B7" w14:paraId="0B8A110D"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5100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A2</w:t>
            </w:r>
          </w:p>
        </w:tc>
        <w:tc>
          <w:tcPr>
            <w:tcW w:w="1174" w:type="dxa"/>
            <w:tcBorders>
              <w:top w:val="nil"/>
              <w:left w:val="nil"/>
              <w:bottom w:val="nil"/>
              <w:right w:val="nil"/>
            </w:tcBorders>
            <w:shd w:val="clear" w:color="auto" w:fill="auto"/>
            <w:noWrap/>
            <w:vAlign w:val="center"/>
            <w:hideMark/>
          </w:tcPr>
          <w:p w14:paraId="32A563E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nil"/>
            </w:tcBorders>
            <w:shd w:val="clear" w:color="auto" w:fill="auto"/>
            <w:noWrap/>
            <w:vAlign w:val="center"/>
            <w:hideMark/>
          </w:tcPr>
          <w:p w14:paraId="0DF6F3C2"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73" w:type="dxa"/>
            <w:tcBorders>
              <w:top w:val="nil"/>
              <w:left w:val="nil"/>
              <w:bottom w:val="nil"/>
              <w:right w:val="single" w:sz="4" w:space="0" w:color="auto"/>
            </w:tcBorders>
            <w:shd w:val="clear" w:color="auto" w:fill="auto"/>
            <w:noWrap/>
            <w:vAlign w:val="center"/>
            <w:hideMark/>
          </w:tcPr>
          <w:p w14:paraId="55F2149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880" w:type="dxa"/>
            <w:tcBorders>
              <w:top w:val="nil"/>
              <w:left w:val="nil"/>
              <w:bottom w:val="nil"/>
              <w:right w:val="nil"/>
            </w:tcBorders>
            <w:shd w:val="clear" w:color="auto" w:fill="auto"/>
            <w:noWrap/>
            <w:vAlign w:val="center"/>
            <w:hideMark/>
          </w:tcPr>
          <w:p w14:paraId="430CF11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900" w:type="dxa"/>
            <w:tcBorders>
              <w:top w:val="nil"/>
              <w:left w:val="nil"/>
              <w:bottom w:val="nil"/>
              <w:right w:val="single" w:sz="8" w:space="0" w:color="auto"/>
            </w:tcBorders>
            <w:shd w:val="clear" w:color="auto" w:fill="auto"/>
            <w:noWrap/>
            <w:vAlign w:val="center"/>
            <w:hideMark/>
          </w:tcPr>
          <w:p w14:paraId="628B0D4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r>
      <w:tr w:rsidR="008049B7" w:rsidRPr="008049B7" w14:paraId="77188178"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CDD8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B</w:t>
            </w:r>
          </w:p>
        </w:tc>
        <w:tc>
          <w:tcPr>
            <w:tcW w:w="1174" w:type="dxa"/>
            <w:tcBorders>
              <w:top w:val="nil"/>
              <w:left w:val="nil"/>
              <w:bottom w:val="nil"/>
              <w:right w:val="nil"/>
            </w:tcBorders>
            <w:shd w:val="clear" w:color="auto" w:fill="auto"/>
            <w:noWrap/>
            <w:vAlign w:val="center"/>
            <w:hideMark/>
          </w:tcPr>
          <w:p w14:paraId="4A8BCB5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-2.96%</w:t>
            </w:r>
          </w:p>
        </w:tc>
        <w:tc>
          <w:tcPr>
            <w:tcW w:w="1173" w:type="dxa"/>
            <w:tcBorders>
              <w:top w:val="nil"/>
              <w:left w:val="nil"/>
              <w:bottom w:val="nil"/>
              <w:right w:val="nil"/>
            </w:tcBorders>
            <w:shd w:val="clear" w:color="auto" w:fill="auto"/>
            <w:noWrap/>
            <w:vAlign w:val="center"/>
            <w:hideMark/>
          </w:tcPr>
          <w:p w14:paraId="70051BD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-1.29%</w:t>
            </w:r>
          </w:p>
        </w:tc>
        <w:tc>
          <w:tcPr>
            <w:tcW w:w="1173" w:type="dxa"/>
            <w:tcBorders>
              <w:top w:val="nil"/>
              <w:left w:val="nil"/>
              <w:bottom w:val="nil"/>
              <w:right w:val="single" w:sz="4" w:space="0" w:color="auto"/>
            </w:tcBorders>
            <w:shd w:val="clear" w:color="auto" w:fill="auto"/>
            <w:noWrap/>
            <w:vAlign w:val="center"/>
            <w:hideMark/>
          </w:tcPr>
          <w:p w14:paraId="0F096F9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-1.81%</w:t>
            </w:r>
          </w:p>
        </w:tc>
        <w:tc>
          <w:tcPr>
            <w:tcW w:w="880" w:type="dxa"/>
            <w:tcBorders>
              <w:top w:val="nil"/>
              <w:left w:val="nil"/>
              <w:bottom w:val="nil"/>
              <w:right w:val="nil"/>
            </w:tcBorders>
            <w:shd w:val="clear" w:color="auto" w:fill="auto"/>
            <w:noWrap/>
            <w:vAlign w:val="center"/>
            <w:hideMark/>
          </w:tcPr>
          <w:p w14:paraId="780A596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91%</w:t>
            </w:r>
          </w:p>
        </w:tc>
        <w:tc>
          <w:tcPr>
            <w:tcW w:w="900" w:type="dxa"/>
            <w:tcBorders>
              <w:top w:val="nil"/>
              <w:left w:val="nil"/>
              <w:bottom w:val="nil"/>
              <w:right w:val="single" w:sz="8" w:space="0" w:color="auto"/>
            </w:tcBorders>
            <w:shd w:val="clear" w:color="auto" w:fill="auto"/>
            <w:noWrap/>
            <w:vAlign w:val="center"/>
            <w:hideMark/>
          </w:tcPr>
          <w:p w14:paraId="4014C00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94%</w:t>
            </w:r>
          </w:p>
        </w:tc>
      </w:tr>
      <w:tr w:rsidR="008049B7" w:rsidRPr="008049B7" w14:paraId="2A94E0D0"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2BD521"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C</w:t>
            </w:r>
          </w:p>
        </w:tc>
        <w:tc>
          <w:tcPr>
            <w:tcW w:w="1174" w:type="dxa"/>
            <w:tcBorders>
              <w:top w:val="nil"/>
              <w:left w:val="nil"/>
              <w:bottom w:val="nil"/>
              <w:right w:val="nil"/>
            </w:tcBorders>
            <w:shd w:val="clear" w:color="auto" w:fill="auto"/>
            <w:noWrap/>
            <w:vAlign w:val="center"/>
            <w:hideMark/>
          </w:tcPr>
          <w:p w14:paraId="669C0244"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-2.93%</w:t>
            </w:r>
          </w:p>
        </w:tc>
        <w:tc>
          <w:tcPr>
            <w:tcW w:w="1173" w:type="dxa"/>
            <w:tcBorders>
              <w:top w:val="nil"/>
              <w:left w:val="nil"/>
              <w:bottom w:val="nil"/>
              <w:right w:val="nil"/>
            </w:tcBorders>
            <w:shd w:val="clear" w:color="auto" w:fill="auto"/>
            <w:noWrap/>
            <w:vAlign w:val="center"/>
            <w:hideMark/>
          </w:tcPr>
          <w:p w14:paraId="0A0FDC2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0.33%</w:t>
            </w:r>
          </w:p>
        </w:tc>
        <w:tc>
          <w:tcPr>
            <w:tcW w:w="1173" w:type="dxa"/>
            <w:tcBorders>
              <w:top w:val="nil"/>
              <w:left w:val="nil"/>
              <w:bottom w:val="nil"/>
              <w:right w:val="single" w:sz="4" w:space="0" w:color="auto"/>
            </w:tcBorders>
            <w:shd w:val="clear" w:color="auto" w:fill="auto"/>
            <w:noWrap/>
            <w:vAlign w:val="center"/>
            <w:hideMark/>
          </w:tcPr>
          <w:p w14:paraId="1D7D687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0.59%</w:t>
            </w:r>
          </w:p>
        </w:tc>
        <w:tc>
          <w:tcPr>
            <w:tcW w:w="880" w:type="dxa"/>
            <w:tcBorders>
              <w:top w:val="nil"/>
              <w:left w:val="nil"/>
              <w:bottom w:val="nil"/>
              <w:right w:val="nil"/>
            </w:tcBorders>
            <w:shd w:val="clear" w:color="auto" w:fill="auto"/>
            <w:noWrap/>
            <w:vAlign w:val="center"/>
            <w:hideMark/>
          </w:tcPr>
          <w:p w14:paraId="6F1C40D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94%</w:t>
            </w:r>
          </w:p>
        </w:tc>
        <w:tc>
          <w:tcPr>
            <w:tcW w:w="900" w:type="dxa"/>
            <w:tcBorders>
              <w:top w:val="nil"/>
              <w:left w:val="nil"/>
              <w:bottom w:val="nil"/>
              <w:right w:val="single" w:sz="8" w:space="0" w:color="auto"/>
            </w:tcBorders>
            <w:shd w:val="clear" w:color="auto" w:fill="auto"/>
            <w:noWrap/>
            <w:vAlign w:val="center"/>
            <w:hideMark/>
          </w:tcPr>
          <w:p w14:paraId="29F1569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98%</w:t>
            </w:r>
          </w:p>
        </w:tc>
      </w:tr>
      <w:tr w:rsidR="008049B7" w:rsidRPr="008049B7" w14:paraId="0B0AC21E"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1573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E</w:t>
            </w:r>
          </w:p>
        </w:tc>
        <w:tc>
          <w:tcPr>
            <w:tcW w:w="1174" w:type="dxa"/>
            <w:tcBorders>
              <w:top w:val="nil"/>
              <w:left w:val="nil"/>
              <w:bottom w:val="nil"/>
              <w:right w:val="nil"/>
            </w:tcBorders>
            <w:shd w:val="clear" w:color="auto" w:fill="auto"/>
            <w:noWrap/>
            <w:vAlign w:val="center"/>
            <w:hideMark/>
          </w:tcPr>
          <w:p w14:paraId="78FCAA8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-0.12%</w:t>
            </w:r>
          </w:p>
        </w:tc>
        <w:tc>
          <w:tcPr>
            <w:tcW w:w="1173" w:type="dxa"/>
            <w:tcBorders>
              <w:top w:val="nil"/>
              <w:left w:val="nil"/>
              <w:bottom w:val="nil"/>
              <w:right w:val="nil"/>
            </w:tcBorders>
            <w:shd w:val="clear" w:color="auto" w:fill="auto"/>
            <w:noWrap/>
            <w:vAlign w:val="center"/>
            <w:hideMark/>
          </w:tcPr>
          <w:p w14:paraId="1027086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1.44%</w:t>
            </w:r>
          </w:p>
        </w:tc>
        <w:tc>
          <w:tcPr>
            <w:tcW w:w="1173" w:type="dxa"/>
            <w:tcBorders>
              <w:top w:val="nil"/>
              <w:left w:val="nil"/>
              <w:bottom w:val="nil"/>
              <w:right w:val="single" w:sz="4" w:space="0" w:color="auto"/>
            </w:tcBorders>
            <w:shd w:val="clear" w:color="auto" w:fill="auto"/>
            <w:noWrap/>
            <w:vAlign w:val="center"/>
            <w:hideMark/>
          </w:tcPr>
          <w:p w14:paraId="447A784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0.45%</w:t>
            </w:r>
          </w:p>
        </w:tc>
        <w:tc>
          <w:tcPr>
            <w:tcW w:w="880" w:type="dxa"/>
            <w:tcBorders>
              <w:top w:val="nil"/>
              <w:left w:val="nil"/>
              <w:bottom w:val="nil"/>
              <w:right w:val="nil"/>
            </w:tcBorders>
            <w:shd w:val="clear" w:color="auto" w:fill="auto"/>
            <w:noWrap/>
            <w:vAlign w:val="center"/>
            <w:hideMark/>
          </w:tcPr>
          <w:p w14:paraId="2965880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93%</w:t>
            </w:r>
          </w:p>
        </w:tc>
        <w:tc>
          <w:tcPr>
            <w:tcW w:w="900" w:type="dxa"/>
            <w:tcBorders>
              <w:top w:val="nil"/>
              <w:left w:val="nil"/>
              <w:bottom w:val="nil"/>
              <w:right w:val="single" w:sz="8" w:space="0" w:color="auto"/>
            </w:tcBorders>
            <w:shd w:val="clear" w:color="auto" w:fill="auto"/>
            <w:noWrap/>
            <w:vAlign w:val="center"/>
            <w:hideMark/>
          </w:tcPr>
          <w:p w14:paraId="3721140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94%</w:t>
            </w:r>
          </w:p>
        </w:tc>
      </w:tr>
      <w:tr w:rsidR="008049B7" w:rsidRPr="008049B7" w14:paraId="06D8BEE2" w14:textId="77777777" w:rsidTr="008049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59D64"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Overall</w:t>
            </w:r>
          </w:p>
        </w:tc>
        <w:tc>
          <w:tcPr>
            <w:tcW w:w="1174" w:type="dxa"/>
            <w:tcBorders>
              <w:top w:val="single" w:sz="8" w:space="0" w:color="auto"/>
              <w:left w:val="nil"/>
              <w:bottom w:val="nil"/>
              <w:right w:val="nil"/>
            </w:tcBorders>
            <w:shd w:val="clear" w:color="auto" w:fill="auto"/>
            <w:noWrap/>
            <w:vAlign w:val="center"/>
            <w:hideMark/>
          </w:tcPr>
          <w:p w14:paraId="5633CA69"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-2.24%</w:t>
            </w:r>
          </w:p>
        </w:tc>
        <w:tc>
          <w:tcPr>
            <w:tcW w:w="1173" w:type="dxa"/>
            <w:tcBorders>
              <w:top w:val="single" w:sz="8" w:space="0" w:color="auto"/>
              <w:left w:val="nil"/>
              <w:bottom w:val="nil"/>
              <w:right w:val="nil"/>
            </w:tcBorders>
            <w:shd w:val="clear" w:color="auto" w:fill="auto"/>
            <w:noWrap/>
            <w:vAlign w:val="center"/>
            <w:hideMark/>
          </w:tcPr>
          <w:p w14:paraId="1BE90A1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-0.07%</w:t>
            </w:r>
          </w:p>
        </w:tc>
        <w:tc>
          <w:tcPr>
            <w:tcW w:w="1173" w:type="dxa"/>
            <w:tcBorders>
              <w:top w:val="single" w:sz="8" w:space="0" w:color="auto"/>
              <w:left w:val="nil"/>
              <w:bottom w:val="nil"/>
              <w:right w:val="single" w:sz="4" w:space="0" w:color="auto"/>
            </w:tcBorders>
            <w:shd w:val="clear" w:color="auto" w:fill="auto"/>
            <w:noWrap/>
            <w:vAlign w:val="center"/>
            <w:hideMark/>
          </w:tcPr>
          <w:p w14:paraId="5635F0E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-0.45%</w:t>
            </w:r>
          </w:p>
        </w:tc>
        <w:tc>
          <w:tcPr>
            <w:tcW w:w="880" w:type="dxa"/>
            <w:tcBorders>
              <w:top w:val="single" w:sz="8" w:space="0" w:color="auto"/>
              <w:left w:val="nil"/>
              <w:bottom w:val="nil"/>
              <w:right w:val="nil"/>
            </w:tcBorders>
            <w:shd w:val="clear" w:color="auto" w:fill="auto"/>
            <w:noWrap/>
            <w:vAlign w:val="center"/>
            <w:hideMark/>
          </w:tcPr>
          <w:p w14:paraId="6E68674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92%</w:t>
            </w:r>
          </w:p>
        </w:tc>
        <w:tc>
          <w:tcPr>
            <w:tcW w:w="900" w:type="dxa"/>
            <w:tcBorders>
              <w:top w:val="single" w:sz="8" w:space="0" w:color="auto"/>
              <w:left w:val="nil"/>
              <w:bottom w:val="nil"/>
              <w:right w:val="single" w:sz="8" w:space="0" w:color="auto"/>
            </w:tcBorders>
            <w:shd w:val="clear" w:color="auto" w:fill="auto"/>
            <w:noWrap/>
            <w:vAlign w:val="center"/>
            <w:hideMark/>
          </w:tcPr>
          <w:p w14:paraId="364EC49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95%</w:t>
            </w:r>
          </w:p>
        </w:tc>
      </w:tr>
      <w:tr w:rsidR="008049B7" w:rsidRPr="008049B7" w14:paraId="77D95765" w14:textId="77777777" w:rsidTr="008049B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1F986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0B26790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-1.33%</w:t>
            </w:r>
          </w:p>
        </w:tc>
        <w:tc>
          <w:tcPr>
            <w:tcW w:w="1173" w:type="dxa"/>
            <w:tcBorders>
              <w:top w:val="single" w:sz="8" w:space="0" w:color="auto"/>
              <w:left w:val="nil"/>
              <w:bottom w:val="nil"/>
              <w:right w:val="nil"/>
            </w:tcBorders>
            <w:shd w:val="clear" w:color="auto" w:fill="auto"/>
            <w:noWrap/>
            <w:vAlign w:val="center"/>
            <w:hideMark/>
          </w:tcPr>
          <w:p w14:paraId="5DFD60D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1.08%</w:t>
            </w:r>
          </w:p>
        </w:tc>
        <w:tc>
          <w:tcPr>
            <w:tcW w:w="1173" w:type="dxa"/>
            <w:tcBorders>
              <w:top w:val="single" w:sz="8" w:space="0" w:color="auto"/>
              <w:left w:val="nil"/>
              <w:bottom w:val="nil"/>
              <w:right w:val="single" w:sz="4" w:space="0" w:color="auto"/>
            </w:tcBorders>
            <w:shd w:val="clear" w:color="auto" w:fill="auto"/>
            <w:noWrap/>
            <w:vAlign w:val="center"/>
            <w:hideMark/>
          </w:tcPr>
          <w:p w14:paraId="5C7A43B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1.54%</w:t>
            </w:r>
          </w:p>
        </w:tc>
        <w:tc>
          <w:tcPr>
            <w:tcW w:w="880" w:type="dxa"/>
            <w:tcBorders>
              <w:top w:val="single" w:sz="8" w:space="0" w:color="auto"/>
              <w:left w:val="nil"/>
              <w:bottom w:val="nil"/>
              <w:right w:val="nil"/>
            </w:tcBorders>
            <w:shd w:val="clear" w:color="auto" w:fill="auto"/>
            <w:noWrap/>
            <w:vAlign w:val="center"/>
            <w:hideMark/>
          </w:tcPr>
          <w:p w14:paraId="5984DB9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86%</w:t>
            </w:r>
          </w:p>
        </w:tc>
        <w:tc>
          <w:tcPr>
            <w:tcW w:w="900" w:type="dxa"/>
            <w:tcBorders>
              <w:top w:val="single" w:sz="8" w:space="0" w:color="auto"/>
              <w:left w:val="nil"/>
              <w:bottom w:val="nil"/>
              <w:right w:val="single" w:sz="8" w:space="0" w:color="auto"/>
            </w:tcBorders>
            <w:shd w:val="clear" w:color="auto" w:fill="auto"/>
            <w:noWrap/>
            <w:vAlign w:val="center"/>
            <w:hideMark/>
          </w:tcPr>
          <w:p w14:paraId="58E8D8F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80%</w:t>
            </w:r>
          </w:p>
        </w:tc>
      </w:tr>
      <w:tr w:rsidR="008049B7" w:rsidRPr="008049B7" w14:paraId="5230D7B0" w14:textId="77777777" w:rsidTr="008049B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FAB6B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183FD85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-2.95%</w:t>
            </w:r>
          </w:p>
        </w:tc>
        <w:tc>
          <w:tcPr>
            <w:tcW w:w="1173" w:type="dxa"/>
            <w:tcBorders>
              <w:top w:val="nil"/>
              <w:left w:val="nil"/>
              <w:bottom w:val="single" w:sz="8" w:space="0" w:color="auto"/>
              <w:right w:val="nil"/>
            </w:tcBorders>
            <w:shd w:val="clear" w:color="auto" w:fill="auto"/>
            <w:noWrap/>
            <w:vAlign w:val="center"/>
            <w:hideMark/>
          </w:tcPr>
          <w:p w14:paraId="645BE10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-2.16%</w:t>
            </w:r>
          </w:p>
        </w:tc>
        <w:tc>
          <w:tcPr>
            <w:tcW w:w="1173" w:type="dxa"/>
            <w:tcBorders>
              <w:top w:val="nil"/>
              <w:left w:val="nil"/>
              <w:bottom w:val="single" w:sz="8" w:space="0" w:color="auto"/>
              <w:right w:val="single" w:sz="4" w:space="0" w:color="auto"/>
            </w:tcBorders>
            <w:shd w:val="clear" w:color="auto" w:fill="auto"/>
            <w:noWrap/>
            <w:vAlign w:val="center"/>
            <w:hideMark/>
          </w:tcPr>
          <w:p w14:paraId="33D52F8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-1.54%</w:t>
            </w:r>
          </w:p>
        </w:tc>
        <w:tc>
          <w:tcPr>
            <w:tcW w:w="880" w:type="dxa"/>
            <w:tcBorders>
              <w:top w:val="nil"/>
              <w:left w:val="nil"/>
              <w:bottom w:val="single" w:sz="8" w:space="0" w:color="auto"/>
              <w:right w:val="nil"/>
            </w:tcBorders>
            <w:shd w:val="clear" w:color="auto" w:fill="auto"/>
            <w:noWrap/>
            <w:vAlign w:val="center"/>
            <w:hideMark/>
          </w:tcPr>
          <w:p w14:paraId="148C067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92%</w:t>
            </w:r>
          </w:p>
        </w:tc>
        <w:tc>
          <w:tcPr>
            <w:tcW w:w="900" w:type="dxa"/>
            <w:tcBorders>
              <w:top w:val="nil"/>
              <w:left w:val="nil"/>
              <w:bottom w:val="single" w:sz="8" w:space="0" w:color="auto"/>
              <w:right w:val="single" w:sz="8" w:space="0" w:color="auto"/>
            </w:tcBorders>
            <w:shd w:val="clear" w:color="auto" w:fill="auto"/>
            <w:noWrap/>
            <w:vAlign w:val="center"/>
            <w:hideMark/>
          </w:tcPr>
          <w:p w14:paraId="5ADFAE5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98%</w:t>
            </w:r>
          </w:p>
        </w:tc>
      </w:tr>
    </w:tbl>
    <w:p w14:paraId="2F3E5529" w14:textId="0BD43DA7" w:rsidR="008049B7" w:rsidRDefault="008049B7" w:rsidP="00CD74AC">
      <w:pPr>
        <w:rPr>
          <w:lang w:val="en-CA"/>
        </w:rPr>
      </w:pPr>
    </w:p>
    <w:tbl>
      <w:tblPr>
        <w:tblW w:w="6940" w:type="dxa"/>
        <w:tblCellMar>
          <w:left w:w="70" w:type="dxa"/>
          <w:right w:w="70" w:type="dxa"/>
        </w:tblCellMar>
        <w:tblLook w:val="04A0" w:firstRow="1" w:lastRow="0" w:firstColumn="1" w:lastColumn="0" w:noHBand="0" w:noVBand="1"/>
      </w:tblPr>
      <w:tblGrid>
        <w:gridCol w:w="1640"/>
        <w:gridCol w:w="1174"/>
        <w:gridCol w:w="1173"/>
        <w:gridCol w:w="1173"/>
        <w:gridCol w:w="880"/>
        <w:gridCol w:w="900"/>
      </w:tblGrid>
      <w:tr w:rsidR="008049B7" w:rsidRPr="008049B7" w14:paraId="5C00078F" w14:textId="77777777" w:rsidTr="008049B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B08248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6EB41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Low delay P</w:t>
            </w:r>
          </w:p>
        </w:tc>
      </w:tr>
      <w:tr w:rsidR="008049B7" w:rsidRPr="008049B7" w14:paraId="7A9E0900" w14:textId="77777777" w:rsidTr="008049B7">
        <w:trPr>
          <w:trHeight w:val="255"/>
        </w:trPr>
        <w:tc>
          <w:tcPr>
            <w:tcW w:w="1640" w:type="dxa"/>
            <w:tcBorders>
              <w:top w:val="nil"/>
              <w:left w:val="single" w:sz="8" w:space="0" w:color="auto"/>
              <w:bottom w:val="nil"/>
              <w:right w:val="nil"/>
            </w:tcBorders>
            <w:shd w:val="clear" w:color="auto" w:fill="auto"/>
            <w:noWrap/>
            <w:vAlign w:val="center"/>
            <w:hideMark/>
          </w:tcPr>
          <w:p w14:paraId="082EE90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AF1AA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Over VTM-15.0</w:t>
            </w:r>
          </w:p>
        </w:tc>
      </w:tr>
      <w:tr w:rsidR="008049B7" w:rsidRPr="008049B7" w14:paraId="7CB7AD69" w14:textId="77777777" w:rsidTr="008049B7">
        <w:trPr>
          <w:trHeight w:val="255"/>
        </w:trPr>
        <w:tc>
          <w:tcPr>
            <w:tcW w:w="1640" w:type="dxa"/>
            <w:tcBorders>
              <w:top w:val="nil"/>
              <w:left w:val="single" w:sz="8" w:space="0" w:color="auto"/>
              <w:bottom w:val="nil"/>
              <w:right w:val="nil"/>
            </w:tcBorders>
            <w:shd w:val="clear" w:color="auto" w:fill="auto"/>
            <w:noWrap/>
            <w:vAlign w:val="center"/>
            <w:hideMark/>
          </w:tcPr>
          <w:p w14:paraId="1BCC35C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4" w:type="dxa"/>
            <w:tcBorders>
              <w:top w:val="nil"/>
              <w:left w:val="single" w:sz="8" w:space="0" w:color="auto"/>
              <w:bottom w:val="single" w:sz="8" w:space="0" w:color="auto"/>
              <w:right w:val="nil"/>
            </w:tcBorders>
            <w:shd w:val="clear" w:color="auto" w:fill="auto"/>
            <w:noWrap/>
            <w:vAlign w:val="center"/>
            <w:hideMark/>
          </w:tcPr>
          <w:p w14:paraId="0437884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Y</w:t>
            </w:r>
          </w:p>
        </w:tc>
        <w:tc>
          <w:tcPr>
            <w:tcW w:w="1173" w:type="dxa"/>
            <w:tcBorders>
              <w:top w:val="nil"/>
              <w:left w:val="nil"/>
              <w:bottom w:val="single" w:sz="8" w:space="0" w:color="auto"/>
              <w:right w:val="nil"/>
            </w:tcBorders>
            <w:shd w:val="clear" w:color="auto" w:fill="auto"/>
            <w:noWrap/>
            <w:vAlign w:val="center"/>
            <w:hideMark/>
          </w:tcPr>
          <w:p w14:paraId="6173F11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U</w:t>
            </w:r>
          </w:p>
        </w:tc>
        <w:tc>
          <w:tcPr>
            <w:tcW w:w="1173" w:type="dxa"/>
            <w:tcBorders>
              <w:top w:val="nil"/>
              <w:left w:val="nil"/>
              <w:bottom w:val="single" w:sz="8" w:space="0" w:color="auto"/>
              <w:right w:val="single" w:sz="4" w:space="0" w:color="auto"/>
            </w:tcBorders>
            <w:shd w:val="clear" w:color="auto" w:fill="auto"/>
            <w:noWrap/>
            <w:vAlign w:val="center"/>
            <w:hideMark/>
          </w:tcPr>
          <w:p w14:paraId="37F515B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V</w:t>
            </w:r>
          </w:p>
        </w:tc>
        <w:tc>
          <w:tcPr>
            <w:tcW w:w="880" w:type="dxa"/>
            <w:tcBorders>
              <w:top w:val="nil"/>
              <w:left w:val="nil"/>
              <w:bottom w:val="single" w:sz="8" w:space="0" w:color="auto"/>
              <w:right w:val="nil"/>
            </w:tcBorders>
            <w:shd w:val="clear" w:color="auto" w:fill="auto"/>
            <w:noWrap/>
            <w:vAlign w:val="center"/>
            <w:hideMark/>
          </w:tcPr>
          <w:p w14:paraId="504FBC5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1DF936CA"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DecT</w:t>
            </w:r>
          </w:p>
        </w:tc>
      </w:tr>
      <w:tr w:rsidR="008049B7" w:rsidRPr="008049B7" w14:paraId="70620636" w14:textId="77777777" w:rsidTr="008049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8480A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A1</w:t>
            </w:r>
          </w:p>
        </w:tc>
        <w:tc>
          <w:tcPr>
            <w:tcW w:w="1174" w:type="dxa"/>
            <w:tcBorders>
              <w:top w:val="nil"/>
              <w:left w:val="nil"/>
              <w:bottom w:val="nil"/>
              <w:right w:val="nil"/>
            </w:tcBorders>
            <w:shd w:val="clear" w:color="auto" w:fill="auto"/>
            <w:noWrap/>
            <w:vAlign w:val="center"/>
            <w:hideMark/>
          </w:tcPr>
          <w:p w14:paraId="4F48ECC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nil"/>
            </w:tcBorders>
            <w:shd w:val="clear" w:color="auto" w:fill="auto"/>
            <w:noWrap/>
            <w:vAlign w:val="center"/>
            <w:hideMark/>
          </w:tcPr>
          <w:p w14:paraId="3BB03AC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single" w:sz="4" w:space="0" w:color="auto"/>
            </w:tcBorders>
            <w:shd w:val="clear" w:color="auto" w:fill="auto"/>
            <w:noWrap/>
            <w:vAlign w:val="center"/>
            <w:hideMark/>
          </w:tcPr>
          <w:p w14:paraId="72CCA04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880" w:type="dxa"/>
            <w:tcBorders>
              <w:top w:val="nil"/>
              <w:left w:val="nil"/>
              <w:bottom w:val="nil"/>
              <w:right w:val="nil"/>
            </w:tcBorders>
            <w:shd w:val="clear" w:color="auto" w:fill="auto"/>
            <w:noWrap/>
            <w:vAlign w:val="center"/>
            <w:hideMark/>
          </w:tcPr>
          <w:p w14:paraId="2F2D29B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900" w:type="dxa"/>
            <w:tcBorders>
              <w:top w:val="nil"/>
              <w:left w:val="nil"/>
              <w:bottom w:val="nil"/>
              <w:right w:val="single" w:sz="8" w:space="0" w:color="auto"/>
            </w:tcBorders>
            <w:shd w:val="clear" w:color="auto" w:fill="auto"/>
            <w:noWrap/>
            <w:vAlign w:val="center"/>
            <w:hideMark/>
          </w:tcPr>
          <w:p w14:paraId="72A6499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r>
      <w:tr w:rsidR="008049B7" w:rsidRPr="008049B7" w14:paraId="72668AFA"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95363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A2</w:t>
            </w:r>
          </w:p>
        </w:tc>
        <w:tc>
          <w:tcPr>
            <w:tcW w:w="1174" w:type="dxa"/>
            <w:tcBorders>
              <w:top w:val="nil"/>
              <w:left w:val="nil"/>
              <w:bottom w:val="nil"/>
              <w:right w:val="nil"/>
            </w:tcBorders>
            <w:shd w:val="clear" w:color="auto" w:fill="auto"/>
            <w:noWrap/>
            <w:vAlign w:val="center"/>
            <w:hideMark/>
          </w:tcPr>
          <w:p w14:paraId="264E75F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1173" w:type="dxa"/>
            <w:tcBorders>
              <w:top w:val="nil"/>
              <w:left w:val="nil"/>
              <w:bottom w:val="nil"/>
              <w:right w:val="nil"/>
            </w:tcBorders>
            <w:shd w:val="clear" w:color="auto" w:fill="auto"/>
            <w:noWrap/>
            <w:vAlign w:val="center"/>
            <w:hideMark/>
          </w:tcPr>
          <w:p w14:paraId="2B0F3F72"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73" w:type="dxa"/>
            <w:tcBorders>
              <w:top w:val="nil"/>
              <w:left w:val="nil"/>
              <w:bottom w:val="nil"/>
              <w:right w:val="single" w:sz="4" w:space="0" w:color="auto"/>
            </w:tcBorders>
            <w:shd w:val="clear" w:color="auto" w:fill="auto"/>
            <w:noWrap/>
            <w:vAlign w:val="center"/>
            <w:hideMark/>
          </w:tcPr>
          <w:p w14:paraId="0301C84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880" w:type="dxa"/>
            <w:tcBorders>
              <w:top w:val="nil"/>
              <w:left w:val="nil"/>
              <w:bottom w:val="nil"/>
              <w:right w:val="nil"/>
            </w:tcBorders>
            <w:shd w:val="clear" w:color="auto" w:fill="auto"/>
            <w:noWrap/>
            <w:vAlign w:val="center"/>
            <w:hideMark/>
          </w:tcPr>
          <w:p w14:paraId="766D8A7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c>
          <w:tcPr>
            <w:tcW w:w="900" w:type="dxa"/>
            <w:tcBorders>
              <w:top w:val="nil"/>
              <w:left w:val="nil"/>
              <w:bottom w:val="nil"/>
              <w:right w:val="single" w:sz="8" w:space="0" w:color="auto"/>
            </w:tcBorders>
            <w:shd w:val="clear" w:color="auto" w:fill="auto"/>
            <w:noWrap/>
            <w:vAlign w:val="center"/>
            <w:hideMark/>
          </w:tcPr>
          <w:p w14:paraId="63669B74"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 </w:t>
            </w:r>
          </w:p>
        </w:tc>
      </w:tr>
      <w:tr w:rsidR="008049B7" w:rsidRPr="008049B7" w14:paraId="1768991C"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E90D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B</w:t>
            </w:r>
          </w:p>
        </w:tc>
        <w:tc>
          <w:tcPr>
            <w:tcW w:w="1174" w:type="dxa"/>
            <w:tcBorders>
              <w:top w:val="nil"/>
              <w:left w:val="nil"/>
              <w:bottom w:val="nil"/>
              <w:right w:val="nil"/>
            </w:tcBorders>
            <w:shd w:val="clear" w:color="auto" w:fill="auto"/>
            <w:noWrap/>
            <w:vAlign w:val="center"/>
            <w:hideMark/>
          </w:tcPr>
          <w:p w14:paraId="7537FB1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-2.92%</w:t>
            </w:r>
          </w:p>
        </w:tc>
        <w:tc>
          <w:tcPr>
            <w:tcW w:w="1173" w:type="dxa"/>
            <w:tcBorders>
              <w:top w:val="nil"/>
              <w:left w:val="nil"/>
              <w:bottom w:val="nil"/>
              <w:right w:val="nil"/>
            </w:tcBorders>
            <w:shd w:val="clear" w:color="auto" w:fill="auto"/>
            <w:noWrap/>
            <w:vAlign w:val="center"/>
            <w:hideMark/>
          </w:tcPr>
          <w:p w14:paraId="7FA8CA3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-1.10%</w:t>
            </w:r>
          </w:p>
        </w:tc>
        <w:tc>
          <w:tcPr>
            <w:tcW w:w="1173" w:type="dxa"/>
            <w:tcBorders>
              <w:top w:val="nil"/>
              <w:left w:val="nil"/>
              <w:bottom w:val="nil"/>
              <w:right w:val="single" w:sz="4" w:space="0" w:color="auto"/>
            </w:tcBorders>
            <w:shd w:val="clear" w:color="auto" w:fill="auto"/>
            <w:noWrap/>
            <w:vAlign w:val="center"/>
            <w:hideMark/>
          </w:tcPr>
          <w:p w14:paraId="0963968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-1.83%</w:t>
            </w:r>
          </w:p>
        </w:tc>
        <w:tc>
          <w:tcPr>
            <w:tcW w:w="880" w:type="dxa"/>
            <w:tcBorders>
              <w:top w:val="nil"/>
              <w:left w:val="nil"/>
              <w:bottom w:val="nil"/>
              <w:right w:val="nil"/>
            </w:tcBorders>
            <w:shd w:val="clear" w:color="auto" w:fill="auto"/>
            <w:noWrap/>
            <w:vAlign w:val="center"/>
            <w:hideMark/>
          </w:tcPr>
          <w:p w14:paraId="4C935399"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92%</w:t>
            </w:r>
          </w:p>
        </w:tc>
        <w:tc>
          <w:tcPr>
            <w:tcW w:w="900" w:type="dxa"/>
            <w:tcBorders>
              <w:top w:val="nil"/>
              <w:left w:val="nil"/>
              <w:bottom w:val="nil"/>
              <w:right w:val="single" w:sz="8" w:space="0" w:color="auto"/>
            </w:tcBorders>
            <w:shd w:val="clear" w:color="auto" w:fill="auto"/>
            <w:noWrap/>
            <w:vAlign w:val="center"/>
            <w:hideMark/>
          </w:tcPr>
          <w:p w14:paraId="4AFAED2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96%</w:t>
            </w:r>
          </w:p>
        </w:tc>
      </w:tr>
      <w:tr w:rsidR="008049B7" w:rsidRPr="008049B7" w14:paraId="16ACFDAD"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C6738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C</w:t>
            </w:r>
          </w:p>
        </w:tc>
        <w:tc>
          <w:tcPr>
            <w:tcW w:w="1174" w:type="dxa"/>
            <w:tcBorders>
              <w:top w:val="nil"/>
              <w:left w:val="nil"/>
              <w:bottom w:val="nil"/>
              <w:right w:val="nil"/>
            </w:tcBorders>
            <w:shd w:val="clear" w:color="auto" w:fill="auto"/>
            <w:noWrap/>
            <w:vAlign w:val="center"/>
            <w:hideMark/>
          </w:tcPr>
          <w:p w14:paraId="324AF04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-2.91%</w:t>
            </w:r>
          </w:p>
        </w:tc>
        <w:tc>
          <w:tcPr>
            <w:tcW w:w="1173" w:type="dxa"/>
            <w:tcBorders>
              <w:top w:val="nil"/>
              <w:left w:val="nil"/>
              <w:bottom w:val="nil"/>
              <w:right w:val="nil"/>
            </w:tcBorders>
            <w:shd w:val="clear" w:color="auto" w:fill="auto"/>
            <w:noWrap/>
            <w:vAlign w:val="center"/>
            <w:hideMark/>
          </w:tcPr>
          <w:p w14:paraId="7FF01B9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0.40%</w:t>
            </w:r>
          </w:p>
        </w:tc>
        <w:tc>
          <w:tcPr>
            <w:tcW w:w="1173" w:type="dxa"/>
            <w:tcBorders>
              <w:top w:val="nil"/>
              <w:left w:val="nil"/>
              <w:bottom w:val="nil"/>
              <w:right w:val="single" w:sz="4" w:space="0" w:color="auto"/>
            </w:tcBorders>
            <w:shd w:val="clear" w:color="auto" w:fill="auto"/>
            <w:noWrap/>
            <w:vAlign w:val="center"/>
            <w:hideMark/>
          </w:tcPr>
          <w:p w14:paraId="395F8D9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0.17%</w:t>
            </w:r>
          </w:p>
        </w:tc>
        <w:tc>
          <w:tcPr>
            <w:tcW w:w="880" w:type="dxa"/>
            <w:tcBorders>
              <w:top w:val="nil"/>
              <w:left w:val="nil"/>
              <w:bottom w:val="nil"/>
              <w:right w:val="nil"/>
            </w:tcBorders>
            <w:shd w:val="clear" w:color="auto" w:fill="auto"/>
            <w:noWrap/>
            <w:vAlign w:val="center"/>
            <w:hideMark/>
          </w:tcPr>
          <w:p w14:paraId="21C74E3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88%</w:t>
            </w:r>
          </w:p>
        </w:tc>
        <w:tc>
          <w:tcPr>
            <w:tcW w:w="900" w:type="dxa"/>
            <w:tcBorders>
              <w:top w:val="nil"/>
              <w:left w:val="nil"/>
              <w:bottom w:val="nil"/>
              <w:right w:val="single" w:sz="8" w:space="0" w:color="auto"/>
            </w:tcBorders>
            <w:shd w:val="clear" w:color="auto" w:fill="auto"/>
            <w:noWrap/>
            <w:vAlign w:val="center"/>
            <w:hideMark/>
          </w:tcPr>
          <w:p w14:paraId="76117471"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91%</w:t>
            </w:r>
          </w:p>
        </w:tc>
      </w:tr>
      <w:tr w:rsidR="008049B7" w:rsidRPr="008049B7" w14:paraId="3552573E" w14:textId="77777777" w:rsidTr="008049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8C9B9C"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E</w:t>
            </w:r>
          </w:p>
        </w:tc>
        <w:tc>
          <w:tcPr>
            <w:tcW w:w="1174" w:type="dxa"/>
            <w:tcBorders>
              <w:top w:val="nil"/>
              <w:left w:val="nil"/>
              <w:bottom w:val="nil"/>
              <w:right w:val="nil"/>
            </w:tcBorders>
            <w:shd w:val="clear" w:color="auto" w:fill="auto"/>
            <w:noWrap/>
            <w:vAlign w:val="center"/>
            <w:hideMark/>
          </w:tcPr>
          <w:p w14:paraId="7E3A6744"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-0.37%</w:t>
            </w:r>
          </w:p>
        </w:tc>
        <w:tc>
          <w:tcPr>
            <w:tcW w:w="1173" w:type="dxa"/>
            <w:tcBorders>
              <w:top w:val="nil"/>
              <w:left w:val="nil"/>
              <w:bottom w:val="nil"/>
              <w:right w:val="nil"/>
            </w:tcBorders>
            <w:shd w:val="clear" w:color="auto" w:fill="auto"/>
            <w:noWrap/>
            <w:vAlign w:val="center"/>
            <w:hideMark/>
          </w:tcPr>
          <w:p w14:paraId="2198935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1.78%</w:t>
            </w:r>
          </w:p>
        </w:tc>
        <w:tc>
          <w:tcPr>
            <w:tcW w:w="1173" w:type="dxa"/>
            <w:tcBorders>
              <w:top w:val="nil"/>
              <w:left w:val="nil"/>
              <w:bottom w:val="nil"/>
              <w:right w:val="single" w:sz="4" w:space="0" w:color="auto"/>
            </w:tcBorders>
            <w:shd w:val="clear" w:color="auto" w:fill="auto"/>
            <w:noWrap/>
            <w:vAlign w:val="center"/>
            <w:hideMark/>
          </w:tcPr>
          <w:p w14:paraId="755A33C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1.58%</w:t>
            </w:r>
          </w:p>
        </w:tc>
        <w:tc>
          <w:tcPr>
            <w:tcW w:w="880" w:type="dxa"/>
            <w:tcBorders>
              <w:top w:val="nil"/>
              <w:left w:val="nil"/>
              <w:bottom w:val="nil"/>
              <w:right w:val="nil"/>
            </w:tcBorders>
            <w:shd w:val="clear" w:color="auto" w:fill="auto"/>
            <w:noWrap/>
            <w:vAlign w:val="center"/>
            <w:hideMark/>
          </w:tcPr>
          <w:p w14:paraId="2080F65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90%</w:t>
            </w:r>
          </w:p>
        </w:tc>
        <w:tc>
          <w:tcPr>
            <w:tcW w:w="900" w:type="dxa"/>
            <w:tcBorders>
              <w:top w:val="nil"/>
              <w:left w:val="nil"/>
              <w:bottom w:val="nil"/>
              <w:right w:val="single" w:sz="8" w:space="0" w:color="auto"/>
            </w:tcBorders>
            <w:shd w:val="clear" w:color="auto" w:fill="auto"/>
            <w:noWrap/>
            <w:vAlign w:val="center"/>
            <w:hideMark/>
          </w:tcPr>
          <w:p w14:paraId="0E7839E9"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93%</w:t>
            </w:r>
          </w:p>
        </w:tc>
      </w:tr>
      <w:tr w:rsidR="008049B7" w:rsidRPr="008049B7" w14:paraId="4835B6B8" w14:textId="77777777" w:rsidTr="008049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9B6D2"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049B7">
              <w:rPr>
                <w:rFonts w:ascii="Arial" w:hAnsi="Arial" w:cs="Arial"/>
                <w:b/>
                <w:bCs/>
                <w:color w:val="000000"/>
                <w:sz w:val="18"/>
                <w:szCs w:val="18"/>
                <w:lang w:val="sv-SE" w:eastAsia="sv-SE"/>
              </w:rPr>
              <w:t>Overall</w:t>
            </w:r>
          </w:p>
        </w:tc>
        <w:tc>
          <w:tcPr>
            <w:tcW w:w="1174" w:type="dxa"/>
            <w:tcBorders>
              <w:top w:val="single" w:sz="8" w:space="0" w:color="auto"/>
              <w:left w:val="nil"/>
              <w:bottom w:val="nil"/>
              <w:right w:val="nil"/>
            </w:tcBorders>
            <w:shd w:val="clear" w:color="auto" w:fill="auto"/>
            <w:noWrap/>
            <w:vAlign w:val="center"/>
            <w:hideMark/>
          </w:tcPr>
          <w:p w14:paraId="4B17733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-2.28%</w:t>
            </w:r>
          </w:p>
        </w:tc>
        <w:tc>
          <w:tcPr>
            <w:tcW w:w="1173" w:type="dxa"/>
            <w:tcBorders>
              <w:top w:val="single" w:sz="8" w:space="0" w:color="auto"/>
              <w:left w:val="nil"/>
              <w:bottom w:val="nil"/>
              <w:right w:val="nil"/>
            </w:tcBorders>
            <w:shd w:val="clear" w:color="auto" w:fill="auto"/>
            <w:noWrap/>
            <w:vAlign w:val="center"/>
            <w:hideMark/>
          </w:tcPr>
          <w:p w14:paraId="5DAB4E5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0.12%</w:t>
            </w:r>
          </w:p>
        </w:tc>
        <w:tc>
          <w:tcPr>
            <w:tcW w:w="1173" w:type="dxa"/>
            <w:tcBorders>
              <w:top w:val="single" w:sz="8" w:space="0" w:color="auto"/>
              <w:left w:val="nil"/>
              <w:bottom w:val="nil"/>
              <w:right w:val="single" w:sz="4" w:space="0" w:color="auto"/>
            </w:tcBorders>
            <w:shd w:val="clear" w:color="auto" w:fill="auto"/>
            <w:noWrap/>
            <w:vAlign w:val="center"/>
            <w:hideMark/>
          </w:tcPr>
          <w:p w14:paraId="0FE9E94E"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-0.31%</w:t>
            </w:r>
          </w:p>
        </w:tc>
        <w:tc>
          <w:tcPr>
            <w:tcW w:w="880" w:type="dxa"/>
            <w:tcBorders>
              <w:top w:val="single" w:sz="8" w:space="0" w:color="auto"/>
              <w:left w:val="nil"/>
              <w:bottom w:val="nil"/>
              <w:right w:val="nil"/>
            </w:tcBorders>
            <w:shd w:val="clear" w:color="auto" w:fill="auto"/>
            <w:noWrap/>
            <w:vAlign w:val="center"/>
            <w:hideMark/>
          </w:tcPr>
          <w:p w14:paraId="1BA80C90"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90%</w:t>
            </w:r>
          </w:p>
        </w:tc>
        <w:tc>
          <w:tcPr>
            <w:tcW w:w="900" w:type="dxa"/>
            <w:tcBorders>
              <w:top w:val="single" w:sz="8" w:space="0" w:color="auto"/>
              <w:left w:val="nil"/>
              <w:bottom w:val="nil"/>
              <w:right w:val="single" w:sz="8" w:space="0" w:color="auto"/>
            </w:tcBorders>
            <w:shd w:val="clear" w:color="auto" w:fill="auto"/>
            <w:noWrap/>
            <w:vAlign w:val="center"/>
            <w:hideMark/>
          </w:tcPr>
          <w:p w14:paraId="18F69EC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93%</w:t>
            </w:r>
          </w:p>
        </w:tc>
      </w:tr>
      <w:tr w:rsidR="008049B7" w:rsidRPr="008049B7" w14:paraId="42441202" w14:textId="77777777" w:rsidTr="008049B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AF91CD"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1D7940F6"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-1.41%</w:t>
            </w:r>
          </w:p>
        </w:tc>
        <w:tc>
          <w:tcPr>
            <w:tcW w:w="1173" w:type="dxa"/>
            <w:tcBorders>
              <w:top w:val="single" w:sz="8" w:space="0" w:color="auto"/>
              <w:left w:val="nil"/>
              <w:bottom w:val="nil"/>
              <w:right w:val="nil"/>
            </w:tcBorders>
            <w:shd w:val="clear" w:color="auto" w:fill="auto"/>
            <w:noWrap/>
            <w:vAlign w:val="center"/>
            <w:hideMark/>
          </w:tcPr>
          <w:p w14:paraId="4FBDEEE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0.96%</w:t>
            </w:r>
          </w:p>
        </w:tc>
        <w:tc>
          <w:tcPr>
            <w:tcW w:w="1173" w:type="dxa"/>
            <w:tcBorders>
              <w:top w:val="single" w:sz="8" w:space="0" w:color="auto"/>
              <w:left w:val="nil"/>
              <w:bottom w:val="nil"/>
              <w:right w:val="single" w:sz="4" w:space="0" w:color="auto"/>
            </w:tcBorders>
            <w:shd w:val="clear" w:color="auto" w:fill="auto"/>
            <w:noWrap/>
            <w:vAlign w:val="center"/>
            <w:hideMark/>
          </w:tcPr>
          <w:p w14:paraId="44826C48"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1.33%</w:t>
            </w:r>
          </w:p>
        </w:tc>
        <w:tc>
          <w:tcPr>
            <w:tcW w:w="880" w:type="dxa"/>
            <w:tcBorders>
              <w:top w:val="single" w:sz="8" w:space="0" w:color="auto"/>
              <w:left w:val="nil"/>
              <w:bottom w:val="nil"/>
              <w:right w:val="nil"/>
            </w:tcBorders>
            <w:shd w:val="clear" w:color="auto" w:fill="auto"/>
            <w:noWrap/>
            <w:vAlign w:val="center"/>
            <w:hideMark/>
          </w:tcPr>
          <w:p w14:paraId="5A80DC9F"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90%</w:t>
            </w:r>
          </w:p>
        </w:tc>
        <w:tc>
          <w:tcPr>
            <w:tcW w:w="900" w:type="dxa"/>
            <w:tcBorders>
              <w:top w:val="single" w:sz="8" w:space="0" w:color="auto"/>
              <w:left w:val="nil"/>
              <w:bottom w:val="nil"/>
              <w:right w:val="single" w:sz="8" w:space="0" w:color="auto"/>
            </w:tcBorders>
            <w:shd w:val="clear" w:color="auto" w:fill="auto"/>
            <w:noWrap/>
            <w:vAlign w:val="center"/>
            <w:hideMark/>
          </w:tcPr>
          <w:p w14:paraId="1C9CB121"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87%</w:t>
            </w:r>
          </w:p>
        </w:tc>
      </w:tr>
      <w:tr w:rsidR="008049B7" w:rsidRPr="008049B7" w14:paraId="7C9D2ACA" w14:textId="77777777" w:rsidTr="008049B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73BA7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1AC4EB47"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-2.97%</w:t>
            </w:r>
          </w:p>
        </w:tc>
        <w:tc>
          <w:tcPr>
            <w:tcW w:w="1173" w:type="dxa"/>
            <w:tcBorders>
              <w:top w:val="nil"/>
              <w:left w:val="nil"/>
              <w:bottom w:val="single" w:sz="8" w:space="0" w:color="auto"/>
              <w:right w:val="nil"/>
            </w:tcBorders>
            <w:shd w:val="clear" w:color="auto" w:fill="auto"/>
            <w:noWrap/>
            <w:vAlign w:val="center"/>
            <w:hideMark/>
          </w:tcPr>
          <w:p w14:paraId="0F82D54B"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-2.33%</w:t>
            </w:r>
          </w:p>
        </w:tc>
        <w:tc>
          <w:tcPr>
            <w:tcW w:w="1173" w:type="dxa"/>
            <w:tcBorders>
              <w:top w:val="nil"/>
              <w:left w:val="nil"/>
              <w:bottom w:val="single" w:sz="8" w:space="0" w:color="auto"/>
              <w:right w:val="single" w:sz="4" w:space="0" w:color="auto"/>
            </w:tcBorders>
            <w:shd w:val="clear" w:color="auto" w:fill="auto"/>
            <w:noWrap/>
            <w:vAlign w:val="center"/>
            <w:hideMark/>
          </w:tcPr>
          <w:p w14:paraId="293D5133"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-2.61%</w:t>
            </w:r>
          </w:p>
        </w:tc>
        <w:tc>
          <w:tcPr>
            <w:tcW w:w="880" w:type="dxa"/>
            <w:tcBorders>
              <w:top w:val="nil"/>
              <w:left w:val="nil"/>
              <w:bottom w:val="single" w:sz="8" w:space="0" w:color="auto"/>
              <w:right w:val="nil"/>
            </w:tcBorders>
            <w:shd w:val="clear" w:color="auto" w:fill="auto"/>
            <w:noWrap/>
            <w:vAlign w:val="center"/>
            <w:hideMark/>
          </w:tcPr>
          <w:p w14:paraId="3060D8C9"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89%</w:t>
            </w:r>
          </w:p>
        </w:tc>
        <w:tc>
          <w:tcPr>
            <w:tcW w:w="900" w:type="dxa"/>
            <w:tcBorders>
              <w:top w:val="nil"/>
              <w:left w:val="nil"/>
              <w:bottom w:val="single" w:sz="8" w:space="0" w:color="auto"/>
              <w:right w:val="single" w:sz="8" w:space="0" w:color="auto"/>
            </w:tcBorders>
            <w:shd w:val="clear" w:color="auto" w:fill="auto"/>
            <w:noWrap/>
            <w:vAlign w:val="center"/>
            <w:hideMark/>
          </w:tcPr>
          <w:p w14:paraId="0E6966E5" w14:textId="77777777" w:rsidR="008049B7" w:rsidRPr="008049B7" w:rsidRDefault="008049B7" w:rsidP="0080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049B7">
              <w:rPr>
                <w:rFonts w:ascii="Arial" w:hAnsi="Arial" w:cs="Arial"/>
                <w:color w:val="000000"/>
                <w:sz w:val="18"/>
                <w:szCs w:val="18"/>
                <w:lang w:val="sv-SE" w:eastAsia="sv-SE"/>
              </w:rPr>
              <w:t>91%</w:t>
            </w:r>
          </w:p>
        </w:tc>
      </w:tr>
    </w:tbl>
    <w:p w14:paraId="4281FE4A" w14:textId="100533CE" w:rsidR="004C76A2" w:rsidRDefault="004C76A2" w:rsidP="00CD74AC">
      <w:pPr>
        <w:rPr>
          <w:lang w:val="en-CA"/>
        </w:rPr>
      </w:pPr>
    </w:p>
    <w:p w14:paraId="32A10DEC" w14:textId="679FF764" w:rsidR="004C76A2" w:rsidRDefault="004C76A2" w:rsidP="00CD74AC">
      <w:pPr>
        <w:rPr>
          <w:lang w:val="en-CA"/>
        </w:rPr>
      </w:pPr>
    </w:p>
    <w:p w14:paraId="7EE29D4D" w14:textId="36300838" w:rsidR="004C76A2" w:rsidRDefault="004C76A2" w:rsidP="00CD74AC">
      <w:pPr>
        <w:rPr>
          <w:lang w:val="en-CA"/>
        </w:rPr>
      </w:pPr>
    </w:p>
    <w:p w14:paraId="6BB80F1A" w14:textId="77777777" w:rsidR="00324D98" w:rsidRDefault="00324D98" w:rsidP="00CD74AC">
      <w:pPr>
        <w:rPr>
          <w:lang w:val="en-CA"/>
        </w:rPr>
      </w:pPr>
    </w:p>
    <w:p w14:paraId="06C4D44F" w14:textId="246BEDC7" w:rsidR="008D7932" w:rsidRDefault="008D7932" w:rsidP="00CD74AC">
      <w:pPr>
        <w:rPr>
          <w:lang w:val="en-CA"/>
        </w:rPr>
      </w:pPr>
      <w:r>
        <w:rPr>
          <w:lang w:val="en-CA"/>
        </w:rPr>
        <w:lastRenderedPageBreak/>
        <w:t>Following are the HDR CTC [5] BD-rate results over VTM</w:t>
      </w:r>
      <w:r w:rsidR="00832F79">
        <w:rPr>
          <w:lang w:val="en-CA"/>
        </w:rPr>
        <w:t>-15.0:</w:t>
      </w:r>
    </w:p>
    <w:tbl>
      <w:tblPr>
        <w:tblW w:w="9325" w:type="dxa"/>
        <w:tblInd w:w="-10" w:type="dxa"/>
        <w:tblCellMar>
          <w:left w:w="70" w:type="dxa"/>
          <w:right w:w="70" w:type="dxa"/>
        </w:tblCellMar>
        <w:tblLook w:val="04A0" w:firstRow="1" w:lastRow="0" w:firstColumn="1" w:lastColumn="0" w:noHBand="0" w:noVBand="1"/>
      </w:tblPr>
      <w:tblGrid>
        <w:gridCol w:w="1248"/>
        <w:gridCol w:w="790"/>
        <w:gridCol w:w="1303"/>
        <w:gridCol w:w="790"/>
        <w:gridCol w:w="790"/>
        <w:gridCol w:w="791"/>
        <w:gridCol w:w="790"/>
        <w:gridCol w:w="790"/>
        <w:gridCol w:w="791"/>
        <w:gridCol w:w="593"/>
        <w:gridCol w:w="649"/>
      </w:tblGrid>
      <w:tr w:rsidR="00BB5E65" w:rsidRPr="00BB5E65" w14:paraId="10D44EE4" w14:textId="77777777" w:rsidTr="00BB09A3">
        <w:trPr>
          <w:trHeight w:val="269"/>
        </w:trPr>
        <w:tc>
          <w:tcPr>
            <w:tcW w:w="1248" w:type="dxa"/>
            <w:tcBorders>
              <w:top w:val="single" w:sz="8" w:space="0" w:color="auto"/>
              <w:left w:val="single" w:sz="8" w:space="0" w:color="auto"/>
              <w:bottom w:val="nil"/>
              <w:right w:val="nil"/>
            </w:tcBorders>
            <w:shd w:val="clear" w:color="auto" w:fill="auto"/>
            <w:noWrap/>
            <w:vAlign w:val="center"/>
            <w:hideMark/>
          </w:tcPr>
          <w:p w14:paraId="3360ACD1"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807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D29CC1"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Random Access</w:t>
            </w:r>
          </w:p>
        </w:tc>
      </w:tr>
      <w:tr w:rsidR="00BB5E65" w:rsidRPr="00BB5E65" w14:paraId="77F37678" w14:textId="77777777" w:rsidTr="00BB09A3">
        <w:trPr>
          <w:trHeight w:val="269"/>
        </w:trPr>
        <w:tc>
          <w:tcPr>
            <w:tcW w:w="1248" w:type="dxa"/>
            <w:tcBorders>
              <w:top w:val="nil"/>
              <w:left w:val="single" w:sz="8" w:space="0" w:color="auto"/>
              <w:bottom w:val="nil"/>
              <w:right w:val="nil"/>
            </w:tcBorders>
            <w:shd w:val="clear" w:color="auto" w:fill="auto"/>
            <w:noWrap/>
            <w:vAlign w:val="center"/>
            <w:hideMark/>
          </w:tcPr>
          <w:p w14:paraId="3BE32BD6"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8077"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51594A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Over VTM-15.0</w:t>
            </w:r>
          </w:p>
        </w:tc>
      </w:tr>
      <w:tr w:rsidR="00BB5E65" w:rsidRPr="00BB5E65" w14:paraId="09B86D8B" w14:textId="77777777" w:rsidTr="00BB09A3">
        <w:trPr>
          <w:trHeight w:val="269"/>
        </w:trPr>
        <w:tc>
          <w:tcPr>
            <w:tcW w:w="1248" w:type="dxa"/>
            <w:tcBorders>
              <w:top w:val="nil"/>
              <w:left w:val="single" w:sz="8" w:space="0" w:color="auto"/>
              <w:bottom w:val="nil"/>
              <w:right w:val="nil"/>
            </w:tcBorders>
            <w:shd w:val="clear" w:color="auto" w:fill="auto"/>
            <w:noWrap/>
            <w:vAlign w:val="center"/>
            <w:hideMark/>
          </w:tcPr>
          <w:p w14:paraId="5214CA36"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0" w:type="dxa"/>
            <w:tcBorders>
              <w:top w:val="nil"/>
              <w:left w:val="single" w:sz="8" w:space="0" w:color="auto"/>
              <w:bottom w:val="nil"/>
              <w:right w:val="nil"/>
            </w:tcBorders>
            <w:shd w:val="clear" w:color="auto" w:fill="auto"/>
            <w:noWrap/>
            <w:vAlign w:val="center"/>
            <w:hideMark/>
          </w:tcPr>
          <w:p w14:paraId="029E53C3"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 </w:t>
            </w:r>
          </w:p>
        </w:tc>
        <w:tc>
          <w:tcPr>
            <w:tcW w:w="1303" w:type="dxa"/>
            <w:tcBorders>
              <w:top w:val="nil"/>
              <w:left w:val="nil"/>
              <w:bottom w:val="nil"/>
              <w:right w:val="nil"/>
            </w:tcBorders>
            <w:shd w:val="clear" w:color="auto" w:fill="auto"/>
            <w:noWrap/>
            <w:vAlign w:val="center"/>
            <w:hideMark/>
          </w:tcPr>
          <w:p w14:paraId="0F0000A9"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2371" w:type="dxa"/>
            <w:gridSpan w:val="3"/>
            <w:tcBorders>
              <w:top w:val="nil"/>
              <w:left w:val="single" w:sz="4" w:space="0" w:color="auto"/>
              <w:bottom w:val="nil"/>
              <w:right w:val="single" w:sz="4" w:space="0" w:color="auto"/>
            </w:tcBorders>
            <w:shd w:val="clear" w:color="auto" w:fill="auto"/>
            <w:noWrap/>
            <w:vAlign w:val="center"/>
            <w:hideMark/>
          </w:tcPr>
          <w:p w14:paraId="0E261C4E"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wPSNR</w:t>
            </w:r>
          </w:p>
        </w:tc>
        <w:tc>
          <w:tcPr>
            <w:tcW w:w="2371" w:type="dxa"/>
            <w:gridSpan w:val="3"/>
            <w:tcBorders>
              <w:top w:val="nil"/>
              <w:left w:val="nil"/>
              <w:bottom w:val="nil"/>
              <w:right w:val="single" w:sz="4" w:space="0" w:color="auto"/>
            </w:tcBorders>
            <w:shd w:val="clear" w:color="auto" w:fill="auto"/>
            <w:noWrap/>
            <w:vAlign w:val="center"/>
            <w:hideMark/>
          </w:tcPr>
          <w:p w14:paraId="67189CB3"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PSNR</w:t>
            </w:r>
          </w:p>
        </w:tc>
        <w:tc>
          <w:tcPr>
            <w:tcW w:w="593" w:type="dxa"/>
            <w:tcBorders>
              <w:top w:val="nil"/>
              <w:left w:val="nil"/>
              <w:bottom w:val="nil"/>
              <w:right w:val="nil"/>
            </w:tcBorders>
            <w:shd w:val="clear" w:color="auto" w:fill="auto"/>
            <w:noWrap/>
            <w:vAlign w:val="center"/>
            <w:hideMark/>
          </w:tcPr>
          <w:p w14:paraId="364059FE"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8" w:type="dxa"/>
            <w:tcBorders>
              <w:top w:val="nil"/>
              <w:left w:val="nil"/>
              <w:bottom w:val="nil"/>
              <w:right w:val="single" w:sz="8" w:space="0" w:color="auto"/>
            </w:tcBorders>
            <w:shd w:val="clear" w:color="auto" w:fill="auto"/>
            <w:noWrap/>
            <w:vAlign w:val="center"/>
            <w:hideMark/>
          </w:tcPr>
          <w:p w14:paraId="5DC92C61"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 </w:t>
            </w:r>
          </w:p>
        </w:tc>
      </w:tr>
      <w:tr w:rsidR="00BB5E65" w:rsidRPr="00BB5E65" w14:paraId="2D682F52" w14:textId="77777777" w:rsidTr="00BB09A3">
        <w:trPr>
          <w:trHeight w:val="269"/>
        </w:trPr>
        <w:tc>
          <w:tcPr>
            <w:tcW w:w="1248" w:type="dxa"/>
            <w:tcBorders>
              <w:top w:val="nil"/>
              <w:left w:val="single" w:sz="8" w:space="0" w:color="auto"/>
              <w:bottom w:val="nil"/>
              <w:right w:val="nil"/>
            </w:tcBorders>
            <w:shd w:val="clear" w:color="auto" w:fill="auto"/>
            <w:noWrap/>
            <w:vAlign w:val="bottom"/>
            <w:hideMark/>
          </w:tcPr>
          <w:p w14:paraId="034F1AFB"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0" w:type="dxa"/>
            <w:tcBorders>
              <w:top w:val="nil"/>
              <w:left w:val="single" w:sz="8" w:space="0" w:color="auto"/>
              <w:bottom w:val="single" w:sz="8" w:space="0" w:color="auto"/>
              <w:right w:val="nil"/>
            </w:tcBorders>
            <w:shd w:val="clear" w:color="auto" w:fill="auto"/>
            <w:noWrap/>
            <w:vAlign w:val="center"/>
            <w:hideMark/>
          </w:tcPr>
          <w:p w14:paraId="0CCACC7A"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DE100</w:t>
            </w:r>
          </w:p>
        </w:tc>
        <w:tc>
          <w:tcPr>
            <w:tcW w:w="1303" w:type="dxa"/>
            <w:tcBorders>
              <w:top w:val="nil"/>
              <w:left w:val="nil"/>
              <w:bottom w:val="single" w:sz="8" w:space="0" w:color="auto"/>
              <w:right w:val="nil"/>
            </w:tcBorders>
            <w:shd w:val="clear" w:color="auto" w:fill="auto"/>
            <w:noWrap/>
            <w:vAlign w:val="center"/>
            <w:hideMark/>
          </w:tcPr>
          <w:p w14:paraId="5B132E2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PSNR-L100</w:t>
            </w:r>
          </w:p>
        </w:tc>
        <w:tc>
          <w:tcPr>
            <w:tcW w:w="790" w:type="dxa"/>
            <w:tcBorders>
              <w:top w:val="nil"/>
              <w:left w:val="single" w:sz="4" w:space="0" w:color="auto"/>
              <w:bottom w:val="single" w:sz="8" w:space="0" w:color="auto"/>
              <w:right w:val="nil"/>
            </w:tcBorders>
            <w:shd w:val="clear" w:color="auto" w:fill="auto"/>
            <w:noWrap/>
            <w:vAlign w:val="center"/>
            <w:hideMark/>
          </w:tcPr>
          <w:p w14:paraId="09DD6F3D"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Y</w:t>
            </w:r>
          </w:p>
        </w:tc>
        <w:tc>
          <w:tcPr>
            <w:tcW w:w="790" w:type="dxa"/>
            <w:tcBorders>
              <w:top w:val="nil"/>
              <w:left w:val="nil"/>
              <w:bottom w:val="single" w:sz="8" w:space="0" w:color="auto"/>
              <w:right w:val="nil"/>
            </w:tcBorders>
            <w:shd w:val="clear" w:color="auto" w:fill="auto"/>
            <w:noWrap/>
            <w:vAlign w:val="center"/>
            <w:hideMark/>
          </w:tcPr>
          <w:p w14:paraId="0F0137C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U</w:t>
            </w:r>
          </w:p>
        </w:tc>
        <w:tc>
          <w:tcPr>
            <w:tcW w:w="791" w:type="dxa"/>
            <w:tcBorders>
              <w:top w:val="nil"/>
              <w:left w:val="nil"/>
              <w:bottom w:val="single" w:sz="8" w:space="0" w:color="auto"/>
              <w:right w:val="single" w:sz="4" w:space="0" w:color="auto"/>
            </w:tcBorders>
            <w:shd w:val="clear" w:color="auto" w:fill="auto"/>
            <w:noWrap/>
            <w:vAlign w:val="center"/>
            <w:hideMark/>
          </w:tcPr>
          <w:p w14:paraId="3CC48A41"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V</w:t>
            </w:r>
          </w:p>
        </w:tc>
        <w:tc>
          <w:tcPr>
            <w:tcW w:w="790" w:type="dxa"/>
            <w:tcBorders>
              <w:top w:val="nil"/>
              <w:left w:val="nil"/>
              <w:bottom w:val="single" w:sz="8" w:space="0" w:color="auto"/>
              <w:right w:val="nil"/>
            </w:tcBorders>
            <w:shd w:val="clear" w:color="auto" w:fill="auto"/>
            <w:noWrap/>
            <w:vAlign w:val="center"/>
            <w:hideMark/>
          </w:tcPr>
          <w:p w14:paraId="5AF8C0B8"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Y</w:t>
            </w:r>
          </w:p>
        </w:tc>
        <w:tc>
          <w:tcPr>
            <w:tcW w:w="790" w:type="dxa"/>
            <w:tcBorders>
              <w:top w:val="nil"/>
              <w:left w:val="nil"/>
              <w:bottom w:val="single" w:sz="8" w:space="0" w:color="auto"/>
              <w:right w:val="nil"/>
            </w:tcBorders>
            <w:shd w:val="clear" w:color="auto" w:fill="auto"/>
            <w:noWrap/>
            <w:vAlign w:val="center"/>
            <w:hideMark/>
          </w:tcPr>
          <w:p w14:paraId="14063C45"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U</w:t>
            </w:r>
          </w:p>
        </w:tc>
        <w:tc>
          <w:tcPr>
            <w:tcW w:w="791" w:type="dxa"/>
            <w:tcBorders>
              <w:top w:val="nil"/>
              <w:left w:val="nil"/>
              <w:bottom w:val="single" w:sz="8" w:space="0" w:color="auto"/>
              <w:right w:val="single" w:sz="4" w:space="0" w:color="auto"/>
            </w:tcBorders>
            <w:shd w:val="clear" w:color="auto" w:fill="auto"/>
            <w:noWrap/>
            <w:vAlign w:val="center"/>
            <w:hideMark/>
          </w:tcPr>
          <w:p w14:paraId="4E42EC59"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V</w:t>
            </w:r>
          </w:p>
        </w:tc>
        <w:tc>
          <w:tcPr>
            <w:tcW w:w="593" w:type="dxa"/>
            <w:tcBorders>
              <w:top w:val="nil"/>
              <w:left w:val="nil"/>
              <w:bottom w:val="single" w:sz="8" w:space="0" w:color="auto"/>
              <w:right w:val="nil"/>
            </w:tcBorders>
            <w:shd w:val="clear" w:color="auto" w:fill="auto"/>
            <w:noWrap/>
            <w:vAlign w:val="center"/>
            <w:hideMark/>
          </w:tcPr>
          <w:p w14:paraId="7871DE88"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EncT</w:t>
            </w:r>
          </w:p>
        </w:tc>
        <w:tc>
          <w:tcPr>
            <w:tcW w:w="648" w:type="dxa"/>
            <w:tcBorders>
              <w:top w:val="nil"/>
              <w:left w:val="nil"/>
              <w:bottom w:val="single" w:sz="8" w:space="0" w:color="auto"/>
              <w:right w:val="single" w:sz="8" w:space="0" w:color="auto"/>
            </w:tcBorders>
            <w:shd w:val="clear" w:color="auto" w:fill="auto"/>
            <w:noWrap/>
            <w:vAlign w:val="center"/>
            <w:hideMark/>
          </w:tcPr>
          <w:p w14:paraId="4372FD32"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DecT</w:t>
            </w:r>
          </w:p>
        </w:tc>
      </w:tr>
      <w:tr w:rsidR="00BB5E65" w:rsidRPr="00BB5E65" w14:paraId="78BB357B" w14:textId="77777777" w:rsidTr="00BB09A3">
        <w:trPr>
          <w:trHeight w:val="269"/>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10EC338F"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Class H1</w:t>
            </w:r>
          </w:p>
        </w:tc>
        <w:tc>
          <w:tcPr>
            <w:tcW w:w="790" w:type="dxa"/>
            <w:tcBorders>
              <w:top w:val="single" w:sz="8" w:space="0" w:color="auto"/>
              <w:left w:val="single" w:sz="8" w:space="0" w:color="auto"/>
              <w:bottom w:val="nil"/>
              <w:right w:val="nil"/>
            </w:tcBorders>
            <w:shd w:val="clear" w:color="000000" w:fill="CCFFCC"/>
            <w:noWrap/>
            <w:vAlign w:val="center"/>
            <w:hideMark/>
          </w:tcPr>
          <w:p w14:paraId="5082B576"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-7.86%</w:t>
            </w:r>
          </w:p>
        </w:tc>
        <w:tc>
          <w:tcPr>
            <w:tcW w:w="1303" w:type="dxa"/>
            <w:tcBorders>
              <w:top w:val="single" w:sz="8" w:space="0" w:color="auto"/>
              <w:left w:val="nil"/>
              <w:bottom w:val="nil"/>
              <w:right w:val="nil"/>
            </w:tcBorders>
            <w:shd w:val="clear" w:color="000000" w:fill="CCFFCC"/>
            <w:noWrap/>
            <w:vAlign w:val="center"/>
            <w:hideMark/>
          </w:tcPr>
          <w:p w14:paraId="417858C4"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-3.55%</w:t>
            </w:r>
          </w:p>
        </w:tc>
        <w:tc>
          <w:tcPr>
            <w:tcW w:w="790" w:type="dxa"/>
            <w:tcBorders>
              <w:top w:val="nil"/>
              <w:left w:val="single" w:sz="4" w:space="0" w:color="auto"/>
              <w:bottom w:val="nil"/>
              <w:right w:val="nil"/>
            </w:tcBorders>
            <w:shd w:val="clear" w:color="auto" w:fill="auto"/>
            <w:noWrap/>
            <w:vAlign w:val="center"/>
            <w:hideMark/>
          </w:tcPr>
          <w:p w14:paraId="40F23C6E"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-1.23%</w:t>
            </w:r>
          </w:p>
        </w:tc>
        <w:tc>
          <w:tcPr>
            <w:tcW w:w="790" w:type="dxa"/>
            <w:tcBorders>
              <w:top w:val="single" w:sz="8" w:space="0" w:color="auto"/>
              <w:left w:val="nil"/>
              <w:bottom w:val="nil"/>
              <w:right w:val="nil"/>
            </w:tcBorders>
            <w:shd w:val="clear" w:color="000000" w:fill="CCFFCC"/>
            <w:noWrap/>
            <w:vAlign w:val="center"/>
            <w:hideMark/>
          </w:tcPr>
          <w:p w14:paraId="28053103"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-8.14%</w:t>
            </w:r>
          </w:p>
        </w:tc>
        <w:tc>
          <w:tcPr>
            <w:tcW w:w="791" w:type="dxa"/>
            <w:tcBorders>
              <w:top w:val="single" w:sz="8" w:space="0" w:color="auto"/>
              <w:left w:val="nil"/>
              <w:bottom w:val="nil"/>
              <w:right w:val="single" w:sz="4" w:space="0" w:color="auto"/>
            </w:tcBorders>
            <w:shd w:val="clear" w:color="000000" w:fill="CCFFCC"/>
            <w:noWrap/>
            <w:vAlign w:val="center"/>
            <w:hideMark/>
          </w:tcPr>
          <w:p w14:paraId="6A360CE4"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-7.09%</w:t>
            </w:r>
          </w:p>
        </w:tc>
        <w:tc>
          <w:tcPr>
            <w:tcW w:w="790" w:type="dxa"/>
            <w:tcBorders>
              <w:top w:val="nil"/>
              <w:left w:val="nil"/>
              <w:bottom w:val="nil"/>
              <w:right w:val="nil"/>
            </w:tcBorders>
            <w:shd w:val="clear" w:color="auto" w:fill="auto"/>
            <w:noWrap/>
            <w:vAlign w:val="center"/>
            <w:hideMark/>
          </w:tcPr>
          <w:p w14:paraId="369967A3"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-0.76%</w:t>
            </w:r>
          </w:p>
        </w:tc>
        <w:tc>
          <w:tcPr>
            <w:tcW w:w="790" w:type="dxa"/>
            <w:tcBorders>
              <w:top w:val="single" w:sz="8" w:space="0" w:color="auto"/>
              <w:left w:val="nil"/>
              <w:bottom w:val="nil"/>
              <w:right w:val="nil"/>
            </w:tcBorders>
            <w:shd w:val="clear" w:color="000000" w:fill="CCFFCC"/>
            <w:noWrap/>
            <w:vAlign w:val="center"/>
            <w:hideMark/>
          </w:tcPr>
          <w:p w14:paraId="3629A5C4"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-7.65%</w:t>
            </w:r>
          </w:p>
        </w:tc>
        <w:tc>
          <w:tcPr>
            <w:tcW w:w="791" w:type="dxa"/>
            <w:tcBorders>
              <w:top w:val="single" w:sz="8" w:space="0" w:color="auto"/>
              <w:left w:val="nil"/>
              <w:bottom w:val="nil"/>
              <w:right w:val="single" w:sz="4" w:space="0" w:color="auto"/>
            </w:tcBorders>
            <w:shd w:val="clear" w:color="000000" w:fill="CCFFCC"/>
            <w:noWrap/>
            <w:vAlign w:val="center"/>
            <w:hideMark/>
          </w:tcPr>
          <w:p w14:paraId="76C929F7"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-6.76%</w:t>
            </w:r>
          </w:p>
        </w:tc>
        <w:tc>
          <w:tcPr>
            <w:tcW w:w="593" w:type="dxa"/>
            <w:tcBorders>
              <w:top w:val="nil"/>
              <w:left w:val="nil"/>
              <w:bottom w:val="nil"/>
              <w:right w:val="nil"/>
            </w:tcBorders>
            <w:shd w:val="clear" w:color="auto" w:fill="auto"/>
            <w:noWrap/>
            <w:vAlign w:val="center"/>
            <w:hideMark/>
          </w:tcPr>
          <w:p w14:paraId="1E5BD9CD"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87%</w:t>
            </w:r>
          </w:p>
        </w:tc>
        <w:tc>
          <w:tcPr>
            <w:tcW w:w="648" w:type="dxa"/>
            <w:tcBorders>
              <w:top w:val="nil"/>
              <w:left w:val="nil"/>
              <w:bottom w:val="nil"/>
              <w:right w:val="single" w:sz="8" w:space="0" w:color="auto"/>
            </w:tcBorders>
            <w:shd w:val="clear" w:color="auto" w:fill="auto"/>
            <w:noWrap/>
            <w:vAlign w:val="center"/>
            <w:hideMark/>
          </w:tcPr>
          <w:p w14:paraId="44BF44B2"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99%</w:t>
            </w:r>
          </w:p>
        </w:tc>
      </w:tr>
      <w:tr w:rsidR="00BB5E65" w:rsidRPr="00BB5E65" w14:paraId="2EE4FEFB" w14:textId="77777777" w:rsidTr="00BB09A3">
        <w:trPr>
          <w:trHeight w:val="269"/>
        </w:trPr>
        <w:tc>
          <w:tcPr>
            <w:tcW w:w="1248" w:type="dxa"/>
            <w:tcBorders>
              <w:top w:val="nil"/>
              <w:left w:val="single" w:sz="8" w:space="0" w:color="auto"/>
              <w:bottom w:val="nil"/>
              <w:right w:val="single" w:sz="8" w:space="0" w:color="auto"/>
            </w:tcBorders>
            <w:shd w:val="clear" w:color="auto" w:fill="auto"/>
            <w:noWrap/>
            <w:vAlign w:val="center"/>
            <w:hideMark/>
          </w:tcPr>
          <w:p w14:paraId="40FFA133"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Class H2</w:t>
            </w:r>
          </w:p>
        </w:tc>
        <w:tc>
          <w:tcPr>
            <w:tcW w:w="790" w:type="dxa"/>
            <w:tcBorders>
              <w:top w:val="nil"/>
              <w:left w:val="nil"/>
              <w:bottom w:val="nil"/>
              <w:right w:val="nil"/>
            </w:tcBorders>
            <w:shd w:val="clear" w:color="000000" w:fill="D9D9D9"/>
            <w:noWrap/>
            <w:vAlign w:val="center"/>
            <w:hideMark/>
          </w:tcPr>
          <w:p w14:paraId="29D8029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1303" w:type="dxa"/>
            <w:tcBorders>
              <w:top w:val="nil"/>
              <w:left w:val="nil"/>
              <w:bottom w:val="nil"/>
              <w:right w:val="nil"/>
            </w:tcBorders>
            <w:shd w:val="clear" w:color="000000" w:fill="D9D9D9"/>
            <w:noWrap/>
            <w:vAlign w:val="center"/>
            <w:hideMark/>
          </w:tcPr>
          <w:p w14:paraId="5EE70A67"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0" w:type="dxa"/>
            <w:tcBorders>
              <w:top w:val="nil"/>
              <w:left w:val="single" w:sz="4" w:space="0" w:color="auto"/>
              <w:bottom w:val="nil"/>
              <w:right w:val="nil"/>
            </w:tcBorders>
            <w:shd w:val="clear" w:color="000000" w:fill="D9D9D9"/>
            <w:noWrap/>
            <w:vAlign w:val="center"/>
            <w:hideMark/>
          </w:tcPr>
          <w:p w14:paraId="6087052E"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0" w:type="dxa"/>
            <w:tcBorders>
              <w:top w:val="nil"/>
              <w:left w:val="nil"/>
              <w:bottom w:val="nil"/>
              <w:right w:val="nil"/>
            </w:tcBorders>
            <w:shd w:val="clear" w:color="000000" w:fill="D9D9D9"/>
            <w:noWrap/>
            <w:vAlign w:val="center"/>
            <w:hideMark/>
          </w:tcPr>
          <w:p w14:paraId="36DEA7E7"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1" w:type="dxa"/>
            <w:tcBorders>
              <w:top w:val="nil"/>
              <w:left w:val="nil"/>
              <w:bottom w:val="nil"/>
              <w:right w:val="single" w:sz="4" w:space="0" w:color="auto"/>
            </w:tcBorders>
            <w:shd w:val="clear" w:color="000000" w:fill="D9D9D9"/>
            <w:noWrap/>
            <w:vAlign w:val="center"/>
            <w:hideMark/>
          </w:tcPr>
          <w:p w14:paraId="16DC1BDE"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 </w:t>
            </w:r>
          </w:p>
        </w:tc>
        <w:tc>
          <w:tcPr>
            <w:tcW w:w="790" w:type="dxa"/>
            <w:tcBorders>
              <w:top w:val="nil"/>
              <w:left w:val="nil"/>
              <w:bottom w:val="nil"/>
              <w:right w:val="nil"/>
            </w:tcBorders>
            <w:shd w:val="clear" w:color="auto" w:fill="auto"/>
            <w:noWrap/>
            <w:vAlign w:val="center"/>
            <w:hideMark/>
          </w:tcPr>
          <w:p w14:paraId="1525CA0D"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-2.32%</w:t>
            </w:r>
          </w:p>
        </w:tc>
        <w:tc>
          <w:tcPr>
            <w:tcW w:w="790" w:type="dxa"/>
            <w:tcBorders>
              <w:top w:val="nil"/>
              <w:left w:val="nil"/>
              <w:bottom w:val="nil"/>
              <w:right w:val="nil"/>
            </w:tcBorders>
            <w:shd w:val="clear" w:color="000000" w:fill="CCFFCC"/>
            <w:noWrap/>
            <w:vAlign w:val="center"/>
            <w:hideMark/>
          </w:tcPr>
          <w:p w14:paraId="65C5034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-5.45%</w:t>
            </w:r>
          </w:p>
        </w:tc>
        <w:tc>
          <w:tcPr>
            <w:tcW w:w="791" w:type="dxa"/>
            <w:tcBorders>
              <w:top w:val="nil"/>
              <w:left w:val="nil"/>
              <w:bottom w:val="nil"/>
              <w:right w:val="single" w:sz="4" w:space="0" w:color="auto"/>
            </w:tcBorders>
            <w:shd w:val="clear" w:color="000000" w:fill="CCFFCC"/>
            <w:noWrap/>
            <w:vAlign w:val="center"/>
            <w:hideMark/>
          </w:tcPr>
          <w:p w14:paraId="521AA6BC"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-6.39%</w:t>
            </w:r>
          </w:p>
        </w:tc>
        <w:tc>
          <w:tcPr>
            <w:tcW w:w="593" w:type="dxa"/>
            <w:tcBorders>
              <w:top w:val="nil"/>
              <w:left w:val="nil"/>
              <w:bottom w:val="nil"/>
              <w:right w:val="nil"/>
            </w:tcBorders>
            <w:shd w:val="clear" w:color="auto" w:fill="auto"/>
            <w:noWrap/>
            <w:vAlign w:val="center"/>
            <w:hideMark/>
          </w:tcPr>
          <w:p w14:paraId="637B5722"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92%</w:t>
            </w:r>
          </w:p>
        </w:tc>
        <w:tc>
          <w:tcPr>
            <w:tcW w:w="648" w:type="dxa"/>
            <w:tcBorders>
              <w:top w:val="nil"/>
              <w:left w:val="nil"/>
              <w:bottom w:val="nil"/>
              <w:right w:val="single" w:sz="8" w:space="0" w:color="auto"/>
            </w:tcBorders>
            <w:shd w:val="clear" w:color="auto" w:fill="auto"/>
            <w:noWrap/>
            <w:vAlign w:val="center"/>
            <w:hideMark/>
          </w:tcPr>
          <w:p w14:paraId="0DCA8F38"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106%</w:t>
            </w:r>
          </w:p>
        </w:tc>
      </w:tr>
      <w:tr w:rsidR="00BB5E65" w:rsidRPr="00BB5E65" w14:paraId="64A4727A" w14:textId="77777777" w:rsidTr="00BB09A3">
        <w:trPr>
          <w:trHeight w:val="269"/>
        </w:trPr>
        <w:tc>
          <w:tcPr>
            <w:tcW w:w="12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16C066"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B5E65">
              <w:rPr>
                <w:rFonts w:ascii="Arial" w:hAnsi="Arial" w:cs="Arial"/>
                <w:b/>
                <w:bCs/>
                <w:color w:val="000000"/>
                <w:sz w:val="18"/>
                <w:szCs w:val="18"/>
                <w:lang w:val="sv-SE" w:eastAsia="sv-SE"/>
              </w:rPr>
              <w:t>Overall</w:t>
            </w:r>
          </w:p>
        </w:tc>
        <w:tc>
          <w:tcPr>
            <w:tcW w:w="790" w:type="dxa"/>
            <w:tcBorders>
              <w:top w:val="single" w:sz="8" w:space="0" w:color="auto"/>
              <w:left w:val="single" w:sz="8" w:space="0" w:color="auto"/>
              <w:bottom w:val="single" w:sz="8" w:space="0" w:color="auto"/>
              <w:right w:val="nil"/>
            </w:tcBorders>
            <w:shd w:val="clear" w:color="000000" w:fill="CCFFCC"/>
            <w:noWrap/>
            <w:vAlign w:val="center"/>
            <w:hideMark/>
          </w:tcPr>
          <w:p w14:paraId="5DDFBB08"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-7.86%</w:t>
            </w:r>
          </w:p>
        </w:tc>
        <w:tc>
          <w:tcPr>
            <w:tcW w:w="1303" w:type="dxa"/>
            <w:tcBorders>
              <w:top w:val="single" w:sz="8" w:space="0" w:color="auto"/>
              <w:left w:val="nil"/>
              <w:bottom w:val="single" w:sz="8" w:space="0" w:color="auto"/>
              <w:right w:val="nil"/>
            </w:tcBorders>
            <w:shd w:val="clear" w:color="000000" w:fill="CCFFCC"/>
            <w:noWrap/>
            <w:vAlign w:val="center"/>
            <w:hideMark/>
          </w:tcPr>
          <w:p w14:paraId="6B1701AA"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-3.55%</w:t>
            </w:r>
          </w:p>
        </w:tc>
        <w:tc>
          <w:tcPr>
            <w:tcW w:w="790" w:type="dxa"/>
            <w:tcBorders>
              <w:top w:val="single" w:sz="8" w:space="0" w:color="auto"/>
              <w:left w:val="single" w:sz="4" w:space="0" w:color="auto"/>
              <w:bottom w:val="single" w:sz="8" w:space="0" w:color="auto"/>
              <w:right w:val="nil"/>
            </w:tcBorders>
            <w:shd w:val="clear" w:color="auto" w:fill="auto"/>
            <w:noWrap/>
            <w:vAlign w:val="center"/>
            <w:hideMark/>
          </w:tcPr>
          <w:p w14:paraId="6CA7B5D7"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-1.23%</w:t>
            </w:r>
          </w:p>
        </w:tc>
        <w:tc>
          <w:tcPr>
            <w:tcW w:w="790" w:type="dxa"/>
            <w:tcBorders>
              <w:top w:val="single" w:sz="8" w:space="0" w:color="auto"/>
              <w:left w:val="nil"/>
              <w:bottom w:val="single" w:sz="8" w:space="0" w:color="auto"/>
              <w:right w:val="nil"/>
            </w:tcBorders>
            <w:shd w:val="clear" w:color="000000" w:fill="CCFFCC"/>
            <w:noWrap/>
            <w:vAlign w:val="center"/>
            <w:hideMark/>
          </w:tcPr>
          <w:p w14:paraId="78F7E646"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-8.14%</w:t>
            </w:r>
          </w:p>
        </w:tc>
        <w:tc>
          <w:tcPr>
            <w:tcW w:w="791" w:type="dxa"/>
            <w:tcBorders>
              <w:top w:val="single" w:sz="8" w:space="0" w:color="auto"/>
              <w:left w:val="nil"/>
              <w:bottom w:val="single" w:sz="8" w:space="0" w:color="auto"/>
              <w:right w:val="single" w:sz="4" w:space="0" w:color="auto"/>
            </w:tcBorders>
            <w:shd w:val="clear" w:color="000000" w:fill="CCFFCC"/>
            <w:noWrap/>
            <w:vAlign w:val="center"/>
            <w:hideMark/>
          </w:tcPr>
          <w:p w14:paraId="5949FE4B"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-7.09%</w:t>
            </w:r>
          </w:p>
        </w:tc>
        <w:tc>
          <w:tcPr>
            <w:tcW w:w="790" w:type="dxa"/>
            <w:tcBorders>
              <w:top w:val="single" w:sz="8" w:space="0" w:color="auto"/>
              <w:left w:val="nil"/>
              <w:bottom w:val="single" w:sz="8" w:space="0" w:color="auto"/>
              <w:right w:val="nil"/>
            </w:tcBorders>
            <w:shd w:val="clear" w:color="auto" w:fill="auto"/>
            <w:noWrap/>
            <w:vAlign w:val="center"/>
            <w:hideMark/>
          </w:tcPr>
          <w:p w14:paraId="06AD6E9F"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-1.33%</w:t>
            </w:r>
          </w:p>
        </w:tc>
        <w:tc>
          <w:tcPr>
            <w:tcW w:w="790" w:type="dxa"/>
            <w:tcBorders>
              <w:top w:val="single" w:sz="8" w:space="0" w:color="auto"/>
              <w:left w:val="nil"/>
              <w:bottom w:val="single" w:sz="8" w:space="0" w:color="auto"/>
              <w:right w:val="nil"/>
            </w:tcBorders>
            <w:shd w:val="clear" w:color="000000" w:fill="CCFFCC"/>
            <w:noWrap/>
            <w:vAlign w:val="center"/>
            <w:hideMark/>
          </w:tcPr>
          <w:p w14:paraId="46798867"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-6.85%</w:t>
            </w:r>
          </w:p>
        </w:tc>
        <w:tc>
          <w:tcPr>
            <w:tcW w:w="791" w:type="dxa"/>
            <w:tcBorders>
              <w:top w:val="single" w:sz="8" w:space="0" w:color="auto"/>
              <w:left w:val="nil"/>
              <w:bottom w:val="single" w:sz="8" w:space="0" w:color="auto"/>
              <w:right w:val="single" w:sz="4" w:space="0" w:color="auto"/>
            </w:tcBorders>
            <w:shd w:val="clear" w:color="000000" w:fill="CCFFCC"/>
            <w:noWrap/>
            <w:vAlign w:val="center"/>
            <w:hideMark/>
          </w:tcPr>
          <w:p w14:paraId="3F72AB90"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BB5E65">
              <w:rPr>
                <w:rFonts w:ascii="Arial" w:hAnsi="Arial" w:cs="Arial"/>
                <w:sz w:val="18"/>
                <w:szCs w:val="18"/>
                <w:lang w:val="sv-SE" w:eastAsia="sv-SE"/>
              </w:rPr>
              <w:t>-6.63%</w:t>
            </w:r>
          </w:p>
        </w:tc>
        <w:tc>
          <w:tcPr>
            <w:tcW w:w="593" w:type="dxa"/>
            <w:tcBorders>
              <w:top w:val="single" w:sz="8" w:space="0" w:color="auto"/>
              <w:left w:val="nil"/>
              <w:bottom w:val="single" w:sz="8" w:space="0" w:color="auto"/>
              <w:right w:val="nil"/>
            </w:tcBorders>
            <w:shd w:val="clear" w:color="auto" w:fill="auto"/>
            <w:noWrap/>
            <w:vAlign w:val="center"/>
            <w:hideMark/>
          </w:tcPr>
          <w:p w14:paraId="2D2C8C7B"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89%</w:t>
            </w:r>
          </w:p>
        </w:tc>
        <w:tc>
          <w:tcPr>
            <w:tcW w:w="648" w:type="dxa"/>
            <w:tcBorders>
              <w:top w:val="single" w:sz="8" w:space="0" w:color="auto"/>
              <w:left w:val="nil"/>
              <w:bottom w:val="single" w:sz="8" w:space="0" w:color="auto"/>
              <w:right w:val="single" w:sz="8" w:space="0" w:color="auto"/>
            </w:tcBorders>
            <w:shd w:val="clear" w:color="auto" w:fill="auto"/>
            <w:noWrap/>
            <w:vAlign w:val="center"/>
            <w:hideMark/>
          </w:tcPr>
          <w:p w14:paraId="21160402" w14:textId="77777777" w:rsidR="00BB5E65" w:rsidRPr="00BB5E65" w:rsidRDefault="00BB5E65" w:rsidP="00BB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B5E65">
              <w:rPr>
                <w:rFonts w:ascii="Arial" w:hAnsi="Arial" w:cs="Arial"/>
                <w:color w:val="000000"/>
                <w:sz w:val="18"/>
                <w:szCs w:val="18"/>
                <w:lang w:val="sv-SE" w:eastAsia="sv-SE"/>
              </w:rPr>
              <w:t>101%</w:t>
            </w:r>
          </w:p>
        </w:tc>
      </w:tr>
    </w:tbl>
    <w:p w14:paraId="18423E1F" w14:textId="22FE4376" w:rsidR="008049B7" w:rsidRDefault="008049B7" w:rsidP="00CD74AC">
      <w:pPr>
        <w:rPr>
          <w:lang w:val="en-CA"/>
        </w:rPr>
      </w:pPr>
    </w:p>
    <w:p w14:paraId="2096224F" w14:textId="7F5C88BC" w:rsidR="00152622" w:rsidRDefault="00152622" w:rsidP="00CD74AC">
      <w:pPr>
        <w:rPr>
          <w:lang w:val="en-CA"/>
        </w:rPr>
      </w:pPr>
      <w:r>
        <w:rPr>
          <w:lang w:val="en-CA"/>
        </w:rPr>
        <w:t>Following are the SDR CTC results over HM-16.24:</w:t>
      </w:r>
    </w:p>
    <w:tbl>
      <w:tblPr>
        <w:tblW w:w="9333" w:type="dxa"/>
        <w:tblCellMar>
          <w:left w:w="70" w:type="dxa"/>
          <w:right w:w="70" w:type="dxa"/>
        </w:tblCellMar>
        <w:tblLook w:val="04A0" w:firstRow="1" w:lastRow="0" w:firstColumn="1" w:lastColumn="0" w:noHBand="0" w:noVBand="1"/>
      </w:tblPr>
      <w:tblGrid>
        <w:gridCol w:w="1276"/>
        <w:gridCol w:w="709"/>
        <w:gridCol w:w="814"/>
        <w:gridCol w:w="1029"/>
        <w:gridCol w:w="838"/>
        <w:gridCol w:w="933"/>
        <w:gridCol w:w="934"/>
        <w:gridCol w:w="933"/>
        <w:gridCol w:w="933"/>
        <w:gridCol w:w="934"/>
      </w:tblGrid>
      <w:tr w:rsidR="001E03F2" w:rsidRPr="001E03F2" w14:paraId="18831296" w14:textId="77777777" w:rsidTr="00B21541">
        <w:trPr>
          <w:trHeight w:val="259"/>
        </w:trPr>
        <w:tc>
          <w:tcPr>
            <w:tcW w:w="1276" w:type="dxa"/>
            <w:tcBorders>
              <w:top w:val="nil"/>
              <w:left w:val="nil"/>
              <w:bottom w:val="nil"/>
              <w:right w:val="nil"/>
            </w:tcBorders>
            <w:shd w:val="clear" w:color="auto" w:fill="auto"/>
            <w:noWrap/>
            <w:vAlign w:val="bottom"/>
            <w:hideMark/>
          </w:tcPr>
          <w:p w14:paraId="60EB1D8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552"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6D8CDC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E03F2">
              <w:rPr>
                <w:rFonts w:ascii="Arial" w:hAnsi="Arial" w:cs="Arial"/>
                <w:b/>
                <w:bCs/>
                <w:color w:val="000000"/>
                <w:sz w:val="18"/>
                <w:szCs w:val="18"/>
                <w:lang w:val="sv-SE" w:eastAsia="sv-SE"/>
              </w:rPr>
              <w:t>Random Access Main 10</w:t>
            </w:r>
          </w:p>
        </w:tc>
        <w:tc>
          <w:tcPr>
            <w:tcW w:w="2705" w:type="dxa"/>
            <w:gridSpan w:val="3"/>
            <w:tcBorders>
              <w:top w:val="single" w:sz="8" w:space="0" w:color="auto"/>
              <w:left w:val="nil"/>
              <w:bottom w:val="nil"/>
              <w:right w:val="single" w:sz="8" w:space="0" w:color="000000"/>
            </w:tcBorders>
            <w:shd w:val="clear" w:color="auto" w:fill="auto"/>
            <w:noWrap/>
            <w:vAlign w:val="bottom"/>
            <w:hideMark/>
          </w:tcPr>
          <w:p w14:paraId="365A862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E03F2">
              <w:rPr>
                <w:rFonts w:ascii="Arial" w:hAnsi="Arial" w:cs="Arial"/>
                <w:b/>
                <w:bCs/>
                <w:color w:val="000000"/>
                <w:sz w:val="18"/>
                <w:szCs w:val="18"/>
                <w:lang w:val="sv-SE" w:eastAsia="sv-SE"/>
              </w:rPr>
              <w:t>Low delay B Main 10</w:t>
            </w:r>
          </w:p>
        </w:tc>
        <w:tc>
          <w:tcPr>
            <w:tcW w:w="2800" w:type="dxa"/>
            <w:gridSpan w:val="3"/>
            <w:tcBorders>
              <w:top w:val="single" w:sz="8" w:space="0" w:color="auto"/>
              <w:left w:val="nil"/>
              <w:bottom w:val="nil"/>
              <w:right w:val="single" w:sz="8" w:space="0" w:color="000000"/>
            </w:tcBorders>
            <w:shd w:val="clear" w:color="auto" w:fill="auto"/>
            <w:noWrap/>
            <w:vAlign w:val="bottom"/>
            <w:hideMark/>
          </w:tcPr>
          <w:p w14:paraId="49D8AD7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E03F2">
              <w:rPr>
                <w:rFonts w:ascii="Arial" w:hAnsi="Arial" w:cs="Arial"/>
                <w:b/>
                <w:bCs/>
                <w:color w:val="000000"/>
                <w:sz w:val="18"/>
                <w:szCs w:val="18"/>
                <w:lang w:val="sv-SE" w:eastAsia="sv-SE"/>
              </w:rPr>
              <w:t>Low delay P Main 10</w:t>
            </w:r>
          </w:p>
        </w:tc>
      </w:tr>
      <w:tr w:rsidR="001E03F2" w:rsidRPr="001E03F2" w14:paraId="28DC8847" w14:textId="77777777" w:rsidTr="00B21541">
        <w:trPr>
          <w:trHeight w:val="259"/>
        </w:trPr>
        <w:tc>
          <w:tcPr>
            <w:tcW w:w="1276" w:type="dxa"/>
            <w:tcBorders>
              <w:top w:val="nil"/>
              <w:left w:val="nil"/>
              <w:bottom w:val="nil"/>
              <w:right w:val="nil"/>
            </w:tcBorders>
            <w:shd w:val="clear" w:color="auto" w:fill="auto"/>
            <w:noWrap/>
            <w:vAlign w:val="bottom"/>
            <w:hideMark/>
          </w:tcPr>
          <w:p w14:paraId="776CB6F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09" w:type="dxa"/>
            <w:tcBorders>
              <w:top w:val="nil"/>
              <w:left w:val="single" w:sz="8" w:space="0" w:color="auto"/>
              <w:bottom w:val="nil"/>
              <w:right w:val="nil"/>
            </w:tcBorders>
            <w:shd w:val="clear" w:color="auto" w:fill="auto"/>
            <w:noWrap/>
            <w:vAlign w:val="bottom"/>
            <w:hideMark/>
          </w:tcPr>
          <w:p w14:paraId="20B5187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Y</w:t>
            </w:r>
          </w:p>
        </w:tc>
        <w:tc>
          <w:tcPr>
            <w:tcW w:w="814" w:type="dxa"/>
            <w:tcBorders>
              <w:top w:val="nil"/>
              <w:left w:val="nil"/>
              <w:bottom w:val="nil"/>
              <w:right w:val="nil"/>
            </w:tcBorders>
            <w:shd w:val="clear" w:color="auto" w:fill="auto"/>
            <w:noWrap/>
            <w:vAlign w:val="bottom"/>
            <w:hideMark/>
          </w:tcPr>
          <w:p w14:paraId="5E77B616"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U</w:t>
            </w:r>
          </w:p>
        </w:tc>
        <w:tc>
          <w:tcPr>
            <w:tcW w:w="1029" w:type="dxa"/>
            <w:tcBorders>
              <w:top w:val="nil"/>
              <w:left w:val="nil"/>
              <w:bottom w:val="nil"/>
              <w:right w:val="single" w:sz="8" w:space="0" w:color="auto"/>
            </w:tcBorders>
            <w:shd w:val="clear" w:color="auto" w:fill="auto"/>
            <w:noWrap/>
            <w:vAlign w:val="bottom"/>
            <w:hideMark/>
          </w:tcPr>
          <w:p w14:paraId="319160A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V</w:t>
            </w:r>
          </w:p>
        </w:tc>
        <w:tc>
          <w:tcPr>
            <w:tcW w:w="838" w:type="dxa"/>
            <w:tcBorders>
              <w:top w:val="nil"/>
              <w:left w:val="nil"/>
              <w:bottom w:val="nil"/>
              <w:right w:val="nil"/>
            </w:tcBorders>
            <w:shd w:val="clear" w:color="auto" w:fill="auto"/>
            <w:noWrap/>
            <w:vAlign w:val="bottom"/>
            <w:hideMark/>
          </w:tcPr>
          <w:p w14:paraId="3136C24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Y</w:t>
            </w:r>
          </w:p>
        </w:tc>
        <w:tc>
          <w:tcPr>
            <w:tcW w:w="933" w:type="dxa"/>
            <w:tcBorders>
              <w:top w:val="nil"/>
              <w:left w:val="nil"/>
              <w:bottom w:val="nil"/>
              <w:right w:val="nil"/>
            </w:tcBorders>
            <w:shd w:val="clear" w:color="auto" w:fill="auto"/>
            <w:noWrap/>
            <w:vAlign w:val="bottom"/>
            <w:hideMark/>
          </w:tcPr>
          <w:p w14:paraId="1CC7500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U</w:t>
            </w:r>
          </w:p>
        </w:tc>
        <w:tc>
          <w:tcPr>
            <w:tcW w:w="934" w:type="dxa"/>
            <w:tcBorders>
              <w:top w:val="nil"/>
              <w:left w:val="nil"/>
              <w:bottom w:val="nil"/>
              <w:right w:val="single" w:sz="8" w:space="0" w:color="auto"/>
            </w:tcBorders>
            <w:shd w:val="clear" w:color="auto" w:fill="auto"/>
            <w:noWrap/>
            <w:vAlign w:val="bottom"/>
            <w:hideMark/>
          </w:tcPr>
          <w:p w14:paraId="255594D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V</w:t>
            </w:r>
          </w:p>
        </w:tc>
        <w:tc>
          <w:tcPr>
            <w:tcW w:w="933" w:type="dxa"/>
            <w:tcBorders>
              <w:top w:val="nil"/>
              <w:left w:val="nil"/>
              <w:bottom w:val="nil"/>
              <w:right w:val="nil"/>
            </w:tcBorders>
            <w:shd w:val="clear" w:color="auto" w:fill="auto"/>
            <w:noWrap/>
            <w:vAlign w:val="bottom"/>
            <w:hideMark/>
          </w:tcPr>
          <w:p w14:paraId="5F3B47A7"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Y</w:t>
            </w:r>
          </w:p>
        </w:tc>
        <w:tc>
          <w:tcPr>
            <w:tcW w:w="933" w:type="dxa"/>
            <w:tcBorders>
              <w:top w:val="nil"/>
              <w:left w:val="nil"/>
              <w:bottom w:val="nil"/>
              <w:right w:val="nil"/>
            </w:tcBorders>
            <w:shd w:val="clear" w:color="auto" w:fill="auto"/>
            <w:noWrap/>
            <w:vAlign w:val="bottom"/>
            <w:hideMark/>
          </w:tcPr>
          <w:p w14:paraId="0038CC2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U</w:t>
            </w:r>
          </w:p>
        </w:tc>
        <w:tc>
          <w:tcPr>
            <w:tcW w:w="934" w:type="dxa"/>
            <w:tcBorders>
              <w:top w:val="nil"/>
              <w:left w:val="nil"/>
              <w:bottom w:val="nil"/>
              <w:right w:val="single" w:sz="8" w:space="0" w:color="auto"/>
            </w:tcBorders>
            <w:shd w:val="clear" w:color="auto" w:fill="auto"/>
            <w:noWrap/>
            <w:vAlign w:val="bottom"/>
            <w:hideMark/>
          </w:tcPr>
          <w:p w14:paraId="1DFDB38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V</w:t>
            </w:r>
          </w:p>
        </w:tc>
      </w:tr>
      <w:tr w:rsidR="001E03F2" w:rsidRPr="001E03F2" w14:paraId="3361FF2D" w14:textId="77777777" w:rsidTr="00B21541">
        <w:trPr>
          <w:trHeight w:val="244"/>
        </w:trPr>
        <w:tc>
          <w:tcPr>
            <w:tcW w:w="1276" w:type="dxa"/>
            <w:tcBorders>
              <w:top w:val="single" w:sz="8" w:space="0" w:color="auto"/>
              <w:left w:val="single" w:sz="8" w:space="0" w:color="auto"/>
              <w:bottom w:val="nil"/>
              <w:right w:val="single" w:sz="8" w:space="0" w:color="auto"/>
            </w:tcBorders>
            <w:shd w:val="clear" w:color="auto" w:fill="auto"/>
            <w:noWrap/>
            <w:vAlign w:val="bottom"/>
            <w:hideMark/>
          </w:tcPr>
          <w:p w14:paraId="2F64CBEF"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A1</w:t>
            </w:r>
          </w:p>
        </w:tc>
        <w:tc>
          <w:tcPr>
            <w:tcW w:w="709" w:type="dxa"/>
            <w:tcBorders>
              <w:top w:val="single" w:sz="8" w:space="0" w:color="auto"/>
              <w:left w:val="nil"/>
              <w:bottom w:val="nil"/>
              <w:right w:val="nil"/>
            </w:tcBorders>
            <w:shd w:val="clear" w:color="auto" w:fill="auto"/>
            <w:noWrap/>
            <w:vAlign w:val="bottom"/>
            <w:hideMark/>
          </w:tcPr>
          <w:p w14:paraId="48F055E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-0.7%</w:t>
            </w:r>
          </w:p>
        </w:tc>
        <w:tc>
          <w:tcPr>
            <w:tcW w:w="814" w:type="dxa"/>
            <w:tcBorders>
              <w:top w:val="single" w:sz="8" w:space="0" w:color="auto"/>
              <w:left w:val="nil"/>
              <w:bottom w:val="nil"/>
              <w:right w:val="nil"/>
            </w:tcBorders>
            <w:shd w:val="clear" w:color="000000" w:fill="CCFFCC"/>
            <w:noWrap/>
            <w:vAlign w:val="bottom"/>
            <w:hideMark/>
          </w:tcPr>
          <w:p w14:paraId="471B929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-4.5%</w:t>
            </w:r>
          </w:p>
        </w:tc>
        <w:tc>
          <w:tcPr>
            <w:tcW w:w="1029" w:type="dxa"/>
            <w:tcBorders>
              <w:top w:val="single" w:sz="8" w:space="0" w:color="auto"/>
              <w:left w:val="nil"/>
              <w:bottom w:val="nil"/>
              <w:right w:val="single" w:sz="8" w:space="0" w:color="auto"/>
            </w:tcBorders>
            <w:shd w:val="clear" w:color="000000" w:fill="CCFFCC"/>
            <w:noWrap/>
            <w:vAlign w:val="bottom"/>
            <w:hideMark/>
          </w:tcPr>
          <w:p w14:paraId="07D2D23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-4.7%</w:t>
            </w:r>
          </w:p>
        </w:tc>
        <w:tc>
          <w:tcPr>
            <w:tcW w:w="838" w:type="dxa"/>
            <w:tcBorders>
              <w:top w:val="single" w:sz="8" w:space="0" w:color="auto"/>
              <w:left w:val="nil"/>
              <w:bottom w:val="nil"/>
              <w:right w:val="nil"/>
            </w:tcBorders>
            <w:shd w:val="clear" w:color="000000" w:fill="BFBFBF"/>
            <w:noWrap/>
            <w:vAlign w:val="bottom"/>
            <w:hideMark/>
          </w:tcPr>
          <w:p w14:paraId="3DD7666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single" w:sz="8" w:space="0" w:color="auto"/>
              <w:left w:val="nil"/>
              <w:bottom w:val="nil"/>
              <w:right w:val="nil"/>
            </w:tcBorders>
            <w:shd w:val="clear" w:color="000000" w:fill="BFBFBF"/>
            <w:noWrap/>
            <w:vAlign w:val="bottom"/>
            <w:hideMark/>
          </w:tcPr>
          <w:p w14:paraId="0B7FDF1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4" w:type="dxa"/>
            <w:tcBorders>
              <w:top w:val="single" w:sz="8" w:space="0" w:color="auto"/>
              <w:left w:val="nil"/>
              <w:bottom w:val="nil"/>
              <w:right w:val="single" w:sz="8" w:space="0" w:color="auto"/>
            </w:tcBorders>
            <w:shd w:val="clear" w:color="000000" w:fill="BFBFBF"/>
            <w:noWrap/>
            <w:vAlign w:val="bottom"/>
            <w:hideMark/>
          </w:tcPr>
          <w:p w14:paraId="439DA016"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single" w:sz="8" w:space="0" w:color="auto"/>
              <w:left w:val="nil"/>
              <w:bottom w:val="nil"/>
              <w:right w:val="nil"/>
            </w:tcBorders>
            <w:shd w:val="clear" w:color="000000" w:fill="BFBFBF"/>
            <w:noWrap/>
            <w:vAlign w:val="bottom"/>
            <w:hideMark/>
          </w:tcPr>
          <w:p w14:paraId="1113511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single" w:sz="8" w:space="0" w:color="auto"/>
              <w:left w:val="nil"/>
              <w:bottom w:val="nil"/>
              <w:right w:val="nil"/>
            </w:tcBorders>
            <w:shd w:val="clear" w:color="000000" w:fill="BFBFBF"/>
            <w:noWrap/>
            <w:vAlign w:val="bottom"/>
            <w:hideMark/>
          </w:tcPr>
          <w:p w14:paraId="2D19FAA7"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4" w:type="dxa"/>
            <w:tcBorders>
              <w:top w:val="single" w:sz="8" w:space="0" w:color="auto"/>
              <w:left w:val="nil"/>
              <w:bottom w:val="nil"/>
              <w:right w:val="single" w:sz="8" w:space="0" w:color="auto"/>
            </w:tcBorders>
            <w:shd w:val="clear" w:color="000000" w:fill="BFBFBF"/>
            <w:noWrap/>
            <w:vAlign w:val="bottom"/>
            <w:hideMark/>
          </w:tcPr>
          <w:p w14:paraId="58B1ADB6"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r>
      <w:tr w:rsidR="001E03F2" w:rsidRPr="001E03F2" w14:paraId="66BECB18" w14:textId="77777777" w:rsidTr="00B21541">
        <w:trPr>
          <w:trHeight w:val="244"/>
        </w:trPr>
        <w:tc>
          <w:tcPr>
            <w:tcW w:w="1276" w:type="dxa"/>
            <w:tcBorders>
              <w:top w:val="nil"/>
              <w:left w:val="single" w:sz="8" w:space="0" w:color="auto"/>
              <w:bottom w:val="nil"/>
              <w:right w:val="single" w:sz="8" w:space="0" w:color="auto"/>
            </w:tcBorders>
            <w:shd w:val="clear" w:color="auto" w:fill="auto"/>
            <w:noWrap/>
            <w:vAlign w:val="bottom"/>
            <w:hideMark/>
          </w:tcPr>
          <w:p w14:paraId="518735F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A2</w:t>
            </w:r>
          </w:p>
        </w:tc>
        <w:tc>
          <w:tcPr>
            <w:tcW w:w="709" w:type="dxa"/>
            <w:tcBorders>
              <w:top w:val="nil"/>
              <w:left w:val="nil"/>
              <w:bottom w:val="nil"/>
              <w:right w:val="nil"/>
            </w:tcBorders>
            <w:shd w:val="clear" w:color="auto" w:fill="auto"/>
            <w:noWrap/>
            <w:vAlign w:val="bottom"/>
            <w:hideMark/>
          </w:tcPr>
          <w:p w14:paraId="4B2D3B2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-1.6%</w:t>
            </w:r>
          </w:p>
        </w:tc>
        <w:tc>
          <w:tcPr>
            <w:tcW w:w="814" w:type="dxa"/>
            <w:tcBorders>
              <w:top w:val="nil"/>
              <w:left w:val="nil"/>
              <w:bottom w:val="nil"/>
              <w:right w:val="nil"/>
            </w:tcBorders>
            <w:shd w:val="clear" w:color="000000" w:fill="CCFFCC"/>
            <w:noWrap/>
            <w:vAlign w:val="bottom"/>
            <w:hideMark/>
          </w:tcPr>
          <w:p w14:paraId="2143813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-6.7%</w:t>
            </w:r>
          </w:p>
        </w:tc>
        <w:tc>
          <w:tcPr>
            <w:tcW w:w="1029" w:type="dxa"/>
            <w:tcBorders>
              <w:top w:val="nil"/>
              <w:left w:val="nil"/>
              <w:bottom w:val="nil"/>
              <w:right w:val="single" w:sz="8" w:space="0" w:color="auto"/>
            </w:tcBorders>
            <w:shd w:val="clear" w:color="000000" w:fill="CCFFCC"/>
            <w:noWrap/>
            <w:vAlign w:val="bottom"/>
            <w:hideMark/>
          </w:tcPr>
          <w:p w14:paraId="35C0F55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-6.2%</w:t>
            </w:r>
          </w:p>
        </w:tc>
        <w:tc>
          <w:tcPr>
            <w:tcW w:w="838" w:type="dxa"/>
            <w:tcBorders>
              <w:top w:val="nil"/>
              <w:left w:val="nil"/>
              <w:bottom w:val="nil"/>
              <w:right w:val="nil"/>
            </w:tcBorders>
            <w:shd w:val="clear" w:color="000000" w:fill="BFBFBF"/>
            <w:noWrap/>
            <w:vAlign w:val="bottom"/>
            <w:hideMark/>
          </w:tcPr>
          <w:p w14:paraId="46910D0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nil"/>
              <w:left w:val="nil"/>
              <w:bottom w:val="nil"/>
              <w:right w:val="nil"/>
            </w:tcBorders>
            <w:shd w:val="clear" w:color="000000" w:fill="BFBFBF"/>
            <w:noWrap/>
            <w:vAlign w:val="bottom"/>
            <w:hideMark/>
          </w:tcPr>
          <w:p w14:paraId="45AEB4F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000000" w:fill="BFBFBF"/>
            <w:noWrap/>
            <w:vAlign w:val="bottom"/>
            <w:hideMark/>
          </w:tcPr>
          <w:p w14:paraId="5A62451F"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nil"/>
              <w:left w:val="nil"/>
              <w:bottom w:val="nil"/>
              <w:right w:val="nil"/>
            </w:tcBorders>
            <w:shd w:val="clear" w:color="000000" w:fill="BFBFBF"/>
            <w:noWrap/>
            <w:vAlign w:val="bottom"/>
            <w:hideMark/>
          </w:tcPr>
          <w:p w14:paraId="07028FB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3" w:type="dxa"/>
            <w:tcBorders>
              <w:top w:val="nil"/>
              <w:left w:val="nil"/>
              <w:bottom w:val="nil"/>
              <w:right w:val="nil"/>
            </w:tcBorders>
            <w:shd w:val="clear" w:color="000000" w:fill="BFBFBF"/>
            <w:noWrap/>
            <w:vAlign w:val="bottom"/>
            <w:hideMark/>
          </w:tcPr>
          <w:p w14:paraId="0850A7C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000000" w:fill="BFBFBF"/>
            <w:noWrap/>
            <w:vAlign w:val="bottom"/>
            <w:hideMark/>
          </w:tcPr>
          <w:p w14:paraId="1940D1D6"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r>
      <w:tr w:rsidR="001E03F2" w:rsidRPr="001E03F2" w14:paraId="56CED8FF" w14:textId="77777777" w:rsidTr="00B21541">
        <w:trPr>
          <w:trHeight w:val="244"/>
        </w:trPr>
        <w:tc>
          <w:tcPr>
            <w:tcW w:w="1276" w:type="dxa"/>
            <w:tcBorders>
              <w:top w:val="nil"/>
              <w:left w:val="single" w:sz="8" w:space="0" w:color="auto"/>
              <w:bottom w:val="nil"/>
              <w:right w:val="single" w:sz="8" w:space="0" w:color="auto"/>
            </w:tcBorders>
            <w:shd w:val="clear" w:color="auto" w:fill="auto"/>
            <w:noWrap/>
            <w:vAlign w:val="bottom"/>
            <w:hideMark/>
          </w:tcPr>
          <w:p w14:paraId="4082351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B</w:t>
            </w:r>
          </w:p>
        </w:tc>
        <w:tc>
          <w:tcPr>
            <w:tcW w:w="709" w:type="dxa"/>
            <w:tcBorders>
              <w:top w:val="nil"/>
              <w:left w:val="single" w:sz="8" w:space="0" w:color="auto"/>
              <w:bottom w:val="nil"/>
              <w:right w:val="nil"/>
            </w:tcBorders>
            <w:shd w:val="clear" w:color="000000" w:fill="CCFFCC"/>
            <w:noWrap/>
            <w:vAlign w:val="bottom"/>
            <w:hideMark/>
          </w:tcPr>
          <w:p w14:paraId="5E3B268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-3.0%</w:t>
            </w:r>
          </w:p>
        </w:tc>
        <w:tc>
          <w:tcPr>
            <w:tcW w:w="814" w:type="dxa"/>
            <w:tcBorders>
              <w:top w:val="nil"/>
              <w:left w:val="nil"/>
              <w:bottom w:val="nil"/>
              <w:right w:val="nil"/>
            </w:tcBorders>
            <w:shd w:val="clear" w:color="000000" w:fill="CCFFCC"/>
            <w:noWrap/>
            <w:vAlign w:val="bottom"/>
            <w:hideMark/>
          </w:tcPr>
          <w:p w14:paraId="1E427A0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-9.2%</w:t>
            </w:r>
          </w:p>
        </w:tc>
        <w:tc>
          <w:tcPr>
            <w:tcW w:w="1029" w:type="dxa"/>
            <w:tcBorders>
              <w:top w:val="nil"/>
              <w:left w:val="nil"/>
              <w:bottom w:val="nil"/>
              <w:right w:val="single" w:sz="8" w:space="0" w:color="auto"/>
            </w:tcBorders>
            <w:shd w:val="clear" w:color="000000" w:fill="CCFFCC"/>
            <w:noWrap/>
            <w:vAlign w:val="bottom"/>
            <w:hideMark/>
          </w:tcPr>
          <w:p w14:paraId="774FA4EC"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-9.1%</w:t>
            </w:r>
          </w:p>
        </w:tc>
        <w:tc>
          <w:tcPr>
            <w:tcW w:w="838" w:type="dxa"/>
            <w:tcBorders>
              <w:top w:val="nil"/>
              <w:left w:val="single" w:sz="8" w:space="0" w:color="auto"/>
              <w:bottom w:val="nil"/>
              <w:right w:val="nil"/>
            </w:tcBorders>
            <w:shd w:val="clear" w:color="000000" w:fill="CCFFCC"/>
            <w:noWrap/>
            <w:vAlign w:val="bottom"/>
            <w:hideMark/>
          </w:tcPr>
          <w:p w14:paraId="4576D7C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-3.1%</w:t>
            </w:r>
          </w:p>
        </w:tc>
        <w:tc>
          <w:tcPr>
            <w:tcW w:w="933" w:type="dxa"/>
            <w:tcBorders>
              <w:top w:val="nil"/>
              <w:left w:val="nil"/>
              <w:bottom w:val="nil"/>
              <w:right w:val="nil"/>
            </w:tcBorders>
            <w:shd w:val="clear" w:color="000000" w:fill="CCFFCC"/>
            <w:noWrap/>
            <w:vAlign w:val="bottom"/>
            <w:hideMark/>
          </w:tcPr>
          <w:p w14:paraId="7B41232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-4.8%</w:t>
            </w:r>
          </w:p>
        </w:tc>
        <w:tc>
          <w:tcPr>
            <w:tcW w:w="934" w:type="dxa"/>
            <w:tcBorders>
              <w:top w:val="nil"/>
              <w:left w:val="nil"/>
              <w:bottom w:val="nil"/>
              <w:right w:val="single" w:sz="8" w:space="0" w:color="auto"/>
            </w:tcBorders>
            <w:shd w:val="clear" w:color="000000" w:fill="CCFFCC"/>
            <w:noWrap/>
            <w:vAlign w:val="bottom"/>
            <w:hideMark/>
          </w:tcPr>
          <w:p w14:paraId="0CEE1637"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-4.5%</w:t>
            </w:r>
          </w:p>
        </w:tc>
        <w:tc>
          <w:tcPr>
            <w:tcW w:w="933" w:type="dxa"/>
            <w:tcBorders>
              <w:top w:val="nil"/>
              <w:left w:val="nil"/>
              <w:bottom w:val="nil"/>
              <w:right w:val="nil"/>
            </w:tcBorders>
            <w:shd w:val="clear" w:color="auto" w:fill="auto"/>
            <w:noWrap/>
            <w:vAlign w:val="bottom"/>
            <w:hideMark/>
          </w:tcPr>
          <w:p w14:paraId="24D6F27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-2.8%</w:t>
            </w:r>
          </w:p>
        </w:tc>
        <w:tc>
          <w:tcPr>
            <w:tcW w:w="933" w:type="dxa"/>
            <w:tcBorders>
              <w:top w:val="nil"/>
              <w:left w:val="nil"/>
              <w:bottom w:val="nil"/>
              <w:right w:val="nil"/>
            </w:tcBorders>
            <w:shd w:val="clear" w:color="000000" w:fill="CCFFCC"/>
            <w:noWrap/>
            <w:vAlign w:val="bottom"/>
            <w:hideMark/>
          </w:tcPr>
          <w:p w14:paraId="6520280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-4.4%</w:t>
            </w:r>
          </w:p>
        </w:tc>
        <w:tc>
          <w:tcPr>
            <w:tcW w:w="934" w:type="dxa"/>
            <w:tcBorders>
              <w:top w:val="nil"/>
              <w:left w:val="nil"/>
              <w:bottom w:val="nil"/>
              <w:right w:val="single" w:sz="8" w:space="0" w:color="auto"/>
            </w:tcBorders>
            <w:shd w:val="clear" w:color="000000" w:fill="CCFFCC"/>
            <w:noWrap/>
            <w:vAlign w:val="bottom"/>
            <w:hideMark/>
          </w:tcPr>
          <w:p w14:paraId="1DAB7C5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-3.9%</w:t>
            </w:r>
          </w:p>
        </w:tc>
      </w:tr>
      <w:tr w:rsidR="001E03F2" w:rsidRPr="001E03F2" w14:paraId="1415FEA0" w14:textId="77777777" w:rsidTr="00B21541">
        <w:trPr>
          <w:trHeight w:val="259"/>
        </w:trPr>
        <w:tc>
          <w:tcPr>
            <w:tcW w:w="1276" w:type="dxa"/>
            <w:tcBorders>
              <w:top w:val="nil"/>
              <w:left w:val="single" w:sz="8" w:space="0" w:color="auto"/>
              <w:bottom w:val="nil"/>
              <w:right w:val="single" w:sz="8" w:space="0" w:color="auto"/>
            </w:tcBorders>
            <w:shd w:val="clear" w:color="auto" w:fill="auto"/>
            <w:noWrap/>
            <w:vAlign w:val="bottom"/>
            <w:hideMark/>
          </w:tcPr>
          <w:p w14:paraId="586786FA"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C</w:t>
            </w:r>
          </w:p>
        </w:tc>
        <w:tc>
          <w:tcPr>
            <w:tcW w:w="709" w:type="dxa"/>
            <w:tcBorders>
              <w:top w:val="nil"/>
              <w:left w:val="nil"/>
              <w:bottom w:val="nil"/>
              <w:right w:val="nil"/>
            </w:tcBorders>
            <w:shd w:val="clear" w:color="auto" w:fill="auto"/>
            <w:noWrap/>
            <w:vAlign w:val="bottom"/>
            <w:hideMark/>
          </w:tcPr>
          <w:p w14:paraId="16B2049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-2.7%</w:t>
            </w:r>
          </w:p>
        </w:tc>
        <w:tc>
          <w:tcPr>
            <w:tcW w:w="814" w:type="dxa"/>
            <w:tcBorders>
              <w:top w:val="nil"/>
              <w:left w:val="nil"/>
              <w:bottom w:val="nil"/>
              <w:right w:val="nil"/>
            </w:tcBorders>
            <w:shd w:val="clear" w:color="000000" w:fill="CCFFCC"/>
            <w:noWrap/>
            <w:vAlign w:val="bottom"/>
            <w:hideMark/>
          </w:tcPr>
          <w:p w14:paraId="466680D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-7.4%</w:t>
            </w:r>
          </w:p>
        </w:tc>
        <w:tc>
          <w:tcPr>
            <w:tcW w:w="1029" w:type="dxa"/>
            <w:tcBorders>
              <w:top w:val="nil"/>
              <w:left w:val="nil"/>
              <w:bottom w:val="nil"/>
              <w:right w:val="single" w:sz="8" w:space="0" w:color="auto"/>
            </w:tcBorders>
            <w:shd w:val="clear" w:color="000000" w:fill="CCFFCC"/>
            <w:noWrap/>
            <w:vAlign w:val="bottom"/>
            <w:hideMark/>
          </w:tcPr>
          <w:p w14:paraId="6569F1E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-6.3%</w:t>
            </w:r>
          </w:p>
        </w:tc>
        <w:tc>
          <w:tcPr>
            <w:tcW w:w="838" w:type="dxa"/>
            <w:tcBorders>
              <w:top w:val="nil"/>
              <w:left w:val="single" w:sz="8" w:space="0" w:color="auto"/>
              <w:bottom w:val="nil"/>
              <w:right w:val="nil"/>
            </w:tcBorders>
            <w:shd w:val="clear" w:color="000000" w:fill="CCFFCC"/>
            <w:noWrap/>
            <w:vAlign w:val="bottom"/>
            <w:hideMark/>
          </w:tcPr>
          <w:p w14:paraId="2C72FCEC"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-3.7%</w:t>
            </w:r>
          </w:p>
        </w:tc>
        <w:tc>
          <w:tcPr>
            <w:tcW w:w="933" w:type="dxa"/>
            <w:tcBorders>
              <w:top w:val="nil"/>
              <w:left w:val="nil"/>
              <w:bottom w:val="nil"/>
              <w:right w:val="nil"/>
            </w:tcBorders>
            <w:shd w:val="clear" w:color="000000" w:fill="CCFFCC"/>
            <w:noWrap/>
            <w:vAlign w:val="bottom"/>
            <w:hideMark/>
          </w:tcPr>
          <w:p w14:paraId="525DABD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-5.7%</w:t>
            </w:r>
          </w:p>
        </w:tc>
        <w:tc>
          <w:tcPr>
            <w:tcW w:w="934" w:type="dxa"/>
            <w:tcBorders>
              <w:top w:val="nil"/>
              <w:left w:val="nil"/>
              <w:bottom w:val="nil"/>
              <w:right w:val="single" w:sz="8" w:space="0" w:color="auto"/>
            </w:tcBorders>
            <w:shd w:val="clear" w:color="000000" w:fill="CCFFCC"/>
            <w:noWrap/>
            <w:vAlign w:val="bottom"/>
            <w:hideMark/>
          </w:tcPr>
          <w:p w14:paraId="6E95791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-4.3%</w:t>
            </w:r>
          </w:p>
        </w:tc>
        <w:tc>
          <w:tcPr>
            <w:tcW w:w="933" w:type="dxa"/>
            <w:tcBorders>
              <w:top w:val="nil"/>
              <w:left w:val="single" w:sz="8" w:space="0" w:color="auto"/>
              <w:bottom w:val="nil"/>
              <w:right w:val="nil"/>
            </w:tcBorders>
            <w:shd w:val="clear" w:color="000000" w:fill="CCFFCC"/>
            <w:noWrap/>
            <w:vAlign w:val="bottom"/>
            <w:hideMark/>
          </w:tcPr>
          <w:p w14:paraId="775282F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-3.4%</w:t>
            </w:r>
          </w:p>
        </w:tc>
        <w:tc>
          <w:tcPr>
            <w:tcW w:w="933" w:type="dxa"/>
            <w:tcBorders>
              <w:top w:val="nil"/>
              <w:left w:val="nil"/>
              <w:bottom w:val="nil"/>
              <w:right w:val="nil"/>
            </w:tcBorders>
            <w:shd w:val="clear" w:color="000000" w:fill="CCFFCC"/>
            <w:noWrap/>
            <w:vAlign w:val="bottom"/>
            <w:hideMark/>
          </w:tcPr>
          <w:p w14:paraId="3376953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-5.1%</w:t>
            </w:r>
          </w:p>
        </w:tc>
        <w:tc>
          <w:tcPr>
            <w:tcW w:w="934" w:type="dxa"/>
            <w:tcBorders>
              <w:top w:val="nil"/>
              <w:left w:val="nil"/>
              <w:bottom w:val="nil"/>
              <w:right w:val="single" w:sz="8" w:space="0" w:color="auto"/>
            </w:tcBorders>
            <w:shd w:val="clear" w:color="000000" w:fill="CCFFCC"/>
            <w:noWrap/>
            <w:vAlign w:val="bottom"/>
            <w:hideMark/>
          </w:tcPr>
          <w:p w14:paraId="67466ED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-3.7%</w:t>
            </w:r>
          </w:p>
        </w:tc>
      </w:tr>
      <w:tr w:rsidR="001E03F2" w:rsidRPr="001E03F2" w14:paraId="5F9433F5" w14:textId="77777777" w:rsidTr="00B21541">
        <w:trPr>
          <w:trHeight w:val="259"/>
        </w:trPr>
        <w:tc>
          <w:tcPr>
            <w:tcW w:w="1276" w:type="dxa"/>
            <w:tcBorders>
              <w:top w:val="nil"/>
              <w:left w:val="single" w:sz="8" w:space="0" w:color="auto"/>
              <w:bottom w:val="nil"/>
              <w:right w:val="single" w:sz="8" w:space="0" w:color="auto"/>
            </w:tcBorders>
            <w:shd w:val="clear" w:color="auto" w:fill="auto"/>
            <w:noWrap/>
            <w:vAlign w:val="bottom"/>
            <w:hideMark/>
          </w:tcPr>
          <w:p w14:paraId="2AD60A8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E</w:t>
            </w:r>
          </w:p>
        </w:tc>
        <w:tc>
          <w:tcPr>
            <w:tcW w:w="709" w:type="dxa"/>
            <w:tcBorders>
              <w:top w:val="nil"/>
              <w:left w:val="nil"/>
              <w:bottom w:val="nil"/>
              <w:right w:val="nil"/>
            </w:tcBorders>
            <w:shd w:val="clear" w:color="000000" w:fill="BFBFBF"/>
            <w:noWrap/>
            <w:vAlign w:val="bottom"/>
            <w:hideMark/>
          </w:tcPr>
          <w:p w14:paraId="705EC50A"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814" w:type="dxa"/>
            <w:tcBorders>
              <w:top w:val="nil"/>
              <w:left w:val="nil"/>
              <w:bottom w:val="nil"/>
              <w:right w:val="nil"/>
            </w:tcBorders>
            <w:shd w:val="clear" w:color="000000" w:fill="BFBFBF"/>
            <w:noWrap/>
            <w:vAlign w:val="bottom"/>
            <w:hideMark/>
          </w:tcPr>
          <w:p w14:paraId="7EBA155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1029" w:type="dxa"/>
            <w:tcBorders>
              <w:top w:val="nil"/>
              <w:left w:val="nil"/>
              <w:bottom w:val="nil"/>
              <w:right w:val="single" w:sz="8" w:space="0" w:color="auto"/>
            </w:tcBorders>
            <w:shd w:val="clear" w:color="000000" w:fill="BFBFBF"/>
            <w:noWrap/>
            <w:vAlign w:val="bottom"/>
            <w:hideMark/>
          </w:tcPr>
          <w:p w14:paraId="43D12BB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838" w:type="dxa"/>
            <w:tcBorders>
              <w:top w:val="nil"/>
              <w:left w:val="nil"/>
              <w:bottom w:val="nil"/>
              <w:right w:val="nil"/>
            </w:tcBorders>
            <w:shd w:val="clear" w:color="auto" w:fill="auto"/>
            <w:noWrap/>
            <w:vAlign w:val="bottom"/>
            <w:hideMark/>
          </w:tcPr>
          <w:p w14:paraId="4A87744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-0.6%</w:t>
            </w:r>
          </w:p>
        </w:tc>
        <w:tc>
          <w:tcPr>
            <w:tcW w:w="933" w:type="dxa"/>
            <w:tcBorders>
              <w:top w:val="nil"/>
              <w:left w:val="nil"/>
              <w:bottom w:val="nil"/>
              <w:right w:val="nil"/>
            </w:tcBorders>
            <w:shd w:val="clear" w:color="auto" w:fill="auto"/>
            <w:noWrap/>
            <w:vAlign w:val="bottom"/>
            <w:hideMark/>
          </w:tcPr>
          <w:p w14:paraId="4984D5B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-1.5%</w:t>
            </w:r>
          </w:p>
        </w:tc>
        <w:tc>
          <w:tcPr>
            <w:tcW w:w="934" w:type="dxa"/>
            <w:tcBorders>
              <w:top w:val="nil"/>
              <w:left w:val="nil"/>
              <w:bottom w:val="nil"/>
              <w:right w:val="single" w:sz="8" w:space="0" w:color="auto"/>
            </w:tcBorders>
            <w:shd w:val="clear" w:color="auto" w:fill="auto"/>
            <w:noWrap/>
            <w:vAlign w:val="bottom"/>
            <w:hideMark/>
          </w:tcPr>
          <w:p w14:paraId="08075BA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-0.6%</w:t>
            </w:r>
          </w:p>
        </w:tc>
        <w:tc>
          <w:tcPr>
            <w:tcW w:w="933" w:type="dxa"/>
            <w:tcBorders>
              <w:top w:val="nil"/>
              <w:left w:val="nil"/>
              <w:bottom w:val="nil"/>
              <w:right w:val="nil"/>
            </w:tcBorders>
            <w:shd w:val="clear" w:color="auto" w:fill="auto"/>
            <w:noWrap/>
            <w:vAlign w:val="bottom"/>
            <w:hideMark/>
          </w:tcPr>
          <w:p w14:paraId="1D53891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-0.3%</w:t>
            </w:r>
          </w:p>
        </w:tc>
        <w:tc>
          <w:tcPr>
            <w:tcW w:w="933" w:type="dxa"/>
            <w:tcBorders>
              <w:top w:val="nil"/>
              <w:left w:val="nil"/>
              <w:bottom w:val="nil"/>
              <w:right w:val="nil"/>
            </w:tcBorders>
            <w:shd w:val="clear" w:color="auto" w:fill="auto"/>
            <w:noWrap/>
            <w:vAlign w:val="bottom"/>
            <w:hideMark/>
          </w:tcPr>
          <w:p w14:paraId="28BEB0B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-1.4%</w:t>
            </w:r>
          </w:p>
        </w:tc>
        <w:tc>
          <w:tcPr>
            <w:tcW w:w="934" w:type="dxa"/>
            <w:tcBorders>
              <w:top w:val="nil"/>
              <w:left w:val="nil"/>
              <w:bottom w:val="nil"/>
              <w:right w:val="single" w:sz="8" w:space="0" w:color="auto"/>
            </w:tcBorders>
            <w:shd w:val="clear" w:color="auto" w:fill="auto"/>
            <w:noWrap/>
            <w:vAlign w:val="bottom"/>
            <w:hideMark/>
          </w:tcPr>
          <w:p w14:paraId="368D236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-0.8%</w:t>
            </w:r>
          </w:p>
        </w:tc>
      </w:tr>
      <w:tr w:rsidR="001E03F2" w:rsidRPr="001E03F2" w14:paraId="52F54FCE" w14:textId="77777777" w:rsidTr="00B21541">
        <w:trPr>
          <w:trHeight w:val="259"/>
        </w:trPr>
        <w:tc>
          <w:tcPr>
            <w:tcW w:w="1276" w:type="dxa"/>
            <w:tcBorders>
              <w:top w:val="single" w:sz="8" w:space="0" w:color="auto"/>
              <w:left w:val="single" w:sz="8" w:space="0" w:color="auto"/>
              <w:bottom w:val="nil"/>
              <w:right w:val="single" w:sz="8" w:space="0" w:color="auto"/>
            </w:tcBorders>
            <w:shd w:val="clear" w:color="auto" w:fill="auto"/>
            <w:noWrap/>
            <w:vAlign w:val="bottom"/>
            <w:hideMark/>
          </w:tcPr>
          <w:p w14:paraId="539A1C6A"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sv-SE" w:eastAsia="sv-SE"/>
              </w:rPr>
            </w:pPr>
            <w:r w:rsidRPr="001E03F2">
              <w:rPr>
                <w:rFonts w:ascii="Arial" w:hAnsi="Arial" w:cs="Arial"/>
                <w:b/>
                <w:bCs/>
                <w:color w:val="000000"/>
                <w:sz w:val="18"/>
                <w:szCs w:val="18"/>
                <w:lang w:val="sv-SE" w:eastAsia="sv-SE"/>
              </w:rPr>
              <w:t>Overall</w:t>
            </w:r>
          </w:p>
        </w:tc>
        <w:tc>
          <w:tcPr>
            <w:tcW w:w="709" w:type="dxa"/>
            <w:tcBorders>
              <w:top w:val="single" w:sz="8" w:space="0" w:color="auto"/>
              <w:left w:val="nil"/>
              <w:bottom w:val="nil"/>
              <w:right w:val="nil"/>
            </w:tcBorders>
            <w:shd w:val="clear" w:color="auto" w:fill="auto"/>
            <w:noWrap/>
            <w:vAlign w:val="bottom"/>
            <w:hideMark/>
          </w:tcPr>
          <w:p w14:paraId="5A40E34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-2.2%</w:t>
            </w:r>
          </w:p>
        </w:tc>
        <w:tc>
          <w:tcPr>
            <w:tcW w:w="814" w:type="dxa"/>
            <w:tcBorders>
              <w:top w:val="single" w:sz="8" w:space="0" w:color="auto"/>
              <w:left w:val="nil"/>
              <w:bottom w:val="nil"/>
              <w:right w:val="nil"/>
            </w:tcBorders>
            <w:shd w:val="clear" w:color="000000" w:fill="CCFFCC"/>
            <w:noWrap/>
            <w:vAlign w:val="bottom"/>
            <w:hideMark/>
          </w:tcPr>
          <w:p w14:paraId="065AF8C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-7.3%</w:t>
            </w:r>
          </w:p>
        </w:tc>
        <w:tc>
          <w:tcPr>
            <w:tcW w:w="1029" w:type="dxa"/>
            <w:tcBorders>
              <w:top w:val="single" w:sz="8" w:space="0" w:color="auto"/>
              <w:left w:val="nil"/>
              <w:bottom w:val="nil"/>
              <w:right w:val="single" w:sz="8" w:space="0" w:color="auto"/>
            </w:tcBorders>
            <w:shd w:val="clear" w:color="000000" w:fill="CCFFCC"/>
            <w:noWrap/>
            <w:vAlign w:val="bottom"/>
            <w:hideMark/>
          </w:tcPr>
          <w:p w14:paraId="6B078F2F"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-6.9%</w:t>
            </w:r>
          </w:p>
        </w:tc>
        <w:tc>
          <w:tcPr>
            <w:tcW w:w="838" w:type="dxa"/>
            <w:tcBorders>
              <w:top w:val="single" w:sz="8" w:space="0" w:color="auto"/>
              <w:left w:val="nil"/>
              <w:bottom w:val="nil"/>
              <w:right w:val="nil"/>
            </w:tcBorders>
            <w:shd w:val="clear" w:color="auto" w:fill="auto"/>
            <w:noWrap/>
            <w:vAlign w:val="bottom"/>
            <w:hideMark/>
          </w:tcPr>
          <w:p w14:paraId="1C0CFF8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-2.6%</w:t>
            </w:r>
          </w:p>
        </w:tc>
        <w:tc>
          <w:tcPr>
            <w:tcW w:w="933" w:type="dxa"/>
            <w:tcBorders>
              <w:top w:val="single" w:sz="8" w:space="0" w:color="auto"/>
              <w:left w:val="nil"/>
              <w:bottom w:val="nil"/>
              <w:right w:val="nil"/>
            </w:tcBorders>
            <w:shd w:val="clear" w:color="000000" w:fill="CCFFCC"/>
            <w:noWrap/>
            <w:vAlign w:val="bottom"/>
            <w:hideMark/>
          </w:tcPr>
          <w:p w14:paraId="39B4994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-4.3%</w:t>
            </w:r>
          </w:p>
        </w:tc>
        <w:tc>
          <w:tcPr>
            <w:tcW w:w="934" w:type="dxa"/>
            <w:tcBorders>
              <w:top w:val="single" w:sz="8" w:space="0" w:color="auto"/>
              <w:left w:val="nil"/>
              <w:bottom w:val="nil"/>
              <w:right w:val="single" w:sz="8" w:space="0" w:color="auto"/>
            </w:tcBorders>
            <w:shd w:val="clear" w:color="000000" w:fill="CCFFCC"/>
            <w:noWrap/>
            <w:vAlign w:val="bottom"/>
            <w:hideMark/>
          </w:tcPr>
          <w:p w14:paraId="6068A5C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-3.4%</w:t>
            </w:r>
          </w:p>
        </w:tc>
        <w:tc>
          <w:tcPr>
            <w:tcW w:w="933" w:type="dxa"/>
            <w:tcBorders>
              <w:top w:val="single" w:sz="8" w:space="0" w:color="auto"/>
              <w:left w:val="nil"/>
              <w:bottom w:val="nil"/>
              <w:right w:val="nil"/>
            </w:tcBorders>
            <w:shd w:val="clear" w:color="auto" w:fill="auto"/>
            <w:noWrap/>
            <w:vAlign w:val="bottom"/>
            <w:hideMark/>
          </w:tcPr>
          <w:p w14:paraId="29ABFE7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-2.4%</w:t>
            </w:r>
          </w:p>
        </w:tc>
        <w:tc>
          <w:tcPr>
            <w:tcW w:w="933" w:type="dxa"/>
            <w:tcBorders>
              <w:top w:val="single" w:sz="8" w:space="0" w:color="auto"/>
              <w:left w:val="nil"/>
              <w:bottom w:val="nil"/>
              <w:right w:val="nil"/>
            </w:tcBorders>
            <w:shd w:val="clear" w:color="000000" w:fill="CCFFCC"/>
            <w:noWrap/>
            <w:vAlign w:val="bottom"/>
            <w:hideMark/>
          </w:tcPr>
          <w:p w14:paraId="464CC4EF"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-3.9%</w:t>
            </w:r>
          </w:p>
        </w:tc>
        <w:tc>
          <w:tcPr>
            <w:tcW w:w="934" w:type="dxa"/>
            <w:tcBorders>
              <w:top w:val="single" w:sz="8" w:space="0" w:color="auto"/>
              <w:left w:val="nil"/>
              <w:bottom w:val="nil"/>
              <w:right w:val="single" w:sz="8" w:space="0" w:color="auto"/>
            </w:tcBorders>
            <w:shd w:val="clear" w:color="000000" w:fill="CCFFCC"/>
            <w:noWrap/>
            <w:vAlign w:val="bottom"/>
            <w:hideMark/>
          </w:tcPr>
          <w:p w14:paraId="0A2BF226"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-3.1%</w:t>
            </w:r>
          </w:p>
        </w:tc>
      </w:tr>
      <w:tr w:rsidR="001E03F2" w:rsidRPr="001E03F2" w14:paraId="36FC19FB" w14:textId="77777777" w:rsidTr="00B21541">
        <w:trPr>
          <w:trHeight w:val="259"/>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28036DE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 </w:t>
            </w:r>
          </w:p>
        </w:tc>
        <w:tc>
          <w:tcPr>
            <w:tcW w:w="709" w:type="dxa"/>
            <w:tcBorders>
              <w:top w:val="nil"/>
              <w:left w:val="nil"/>
              <w:bottom w:val="single" w:sz="8" w:space="0" w:color="auto"/>
              <w:right w:val="nil"/>
            </w:tcBorders>
            <w:shd w:val="clear" w:color="auto" w:fill="auto"/>
            <w:noWrap/>
            <w:vAlign w:val="bottom"/>
            <w:hideMark/>
          </w:tcPr>
          <w:p w14:paraId="269CD9A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-2.1%</w:t>
            </w:r>
          </w:p>
        </w:tc>
        <w:tc>
          <w:tcPr>
            <w:tcW w:w="814" w:type="dxa"/>
            <w:tcBorders>
              <w:top w:val="nil"/>
              <w:left w:val="nil"/>
              <w:bottom w:val="single" w:sz="8" w:space="0" w:color="auto"/>
              <w:right w:val="nil"/>
            </w:tcBorders>
            <w:shd w:val="clear" w:color="auto" w:fill="auto"/>
            <w:noWrap/>
            <w:vAlign w:val="bottom"/>
            <w:hideMark/>
          </w:tcPr>
          <w:p w14:paraId="6A56396C"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-7.1%</w:t>
            </w:r>
          </w:p>
        </w:tc>
        <w:tc>
          <w:tcPr>
            <w:tcW w:w="1029" w:type="dxa"/>
            <w:tcBorders>
              <w:top w:val="nil"/>
              <w:left w:val="nil"/>
              <w:bottom w:val="single" w:sz="8" w:space="0" w:color="auto"/>
              <w:right w:val="single" w:sz="8" w:space="0" w:color="auto"/>
            </w:tcBorders>
            <w:shd w:val="clear" w:color="auto" w:fill="auto"/>
            <w:noWrap/>
            <w:vAlign w:val="bottom"/>
            <w:hideMark/>
          </w:tcPr>
          <w:p w14:paraId="08E5E41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-6.8%</w:t>
            </w:r>
          </w:p>
        </w:tc>
        <w:tc>
          <w:tcPr>
            <w:tcW w:w="838" w:type="dxa"/>
            <w:tcBorders>
              <w:top w:val="nil"/>
              <w:left w:val="nil"/>
              <w:bottom w:val="single" w:sz="8" w:space="0" w:color="auto"/>
              <w:right w:val="nil"/>
            </w:tcBorders>
            <w:shd w:val="clear" w:color="auto" w:fill="auto"/>
            <w:noWrap/>
            <w:vAlign w:val="bottom"/>
            <w:hideMark/>
          </w:tcPr>
          <w:p w14:paraId="766B0F0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-2.6%</w:t>
            </w:r>
          </w:p>
        </w:tc>
        <w:tc>
          <w:tcPr>
            <w:tcW w:w="933" w:type="dxa"/>
            <w:tcBorders>
              <w:top w:val="nil"/>
              <w:left w:val="nil"/>
              <w:bottom w:val="single" w:sz="8" w:space="0" w:color="auto"/>
              <w:right w:val="nil"/>
            </w:tcBorders>
            <w:shd w:val="clear" w:color="auto" w:fill="auto"/>
            <w:noWrap/>
            <w:vAlign w:val="bottom"/>
            <w:hideMark/>
          </w:tcPr>
          <w:p w14:paraId="042B875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-4.2%</w:t>
            </w:r>
          </w:p>
        </w:tc>
        <w:tc>
          <w:tcPr>
            <w:tcW w:w="934" w:type="dxa"/>
            <w:tcBorders>
              <w:top w:val="nil"/>
              <w:left w:val="nil"/>
              <w:bottom w:val="single" w:sz="8" w:space="0" w:color="auto"/>
              <w:right w:val="single" w:sz="8" w:space="0" w:color="auto"/>
            </w:tcBorders>
            <w:shd w:val="clear" w:color="auto" w:fill="auto"/>
            <w:noWrap/>
            <w:vAlign w:val="bottom"/>
            <w:hideMark/>
          </w:tcPr>
          <w:p w14:paraId="14F4A0C7"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-3.4%</w:t>
            </w:r>
          </w:p>
        </w:tc>
        <w:tc>
          <w:tcPr>
            <w:tcW w:w="933" w:type="dxa"/>
            <w:tcBorders>
              <w:top w:val="nil"/>
              <w:left w:val="nil"/>
              <w:bottom w:val="single" w:sz="8" w:space="0" w:color="auto"/>
              <w:right w:val="nil"/>
            </w:tcBorders>
            <w:shd w:val="clear" w:color="auto" w:fill="auto"/>
            <w:noWrap/>
            <w:vAlign w:val="bottom"/>
            <w:hideMark/>
          </w:tcPr>
          <w:p w14:paraId="07C8A94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-2.3%</w:t>
            </w:r>
          </w:p>
        </w:tc>
        <w:tc>
          <w:tcPr>
            <w:tcW w:w="933" w:type="dxa"/>
            <w:tcBorders>
              <w:top w:val="nil"/>
              <w:left w:val="nil"/>
              <w:bottom w:val="single" w:sz="8" w:space="0" w:color="auto"/>
              <w:right w:val="nil"/>
            </w:tcBorders>
            <w:shd w:val="clear" w:color="auto" w:fill="auto"/>
            <w:noWrap/>
            <w:vAlign w:val="bottom"/>
            <w:hideMark/>
          </w:tcPr>
          <w:p w14:paraId="3813622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-3.8%</w:t>
            </w:r>
          </w:p>
        </w:tc>
        <w:tc>
          <w:tcPr>
            <w:tcW w:w="934" w:type="dxa"/>
            <w:tcBorders>
              <w:top w:val="nil"/>
              <w:left w:val="nil"/>
              <w:bottom w:val="single" w:sz="8" w:space="0" w:color="auto"/>
              <w:right w:val="single" w:sz="8" w:space="0" w:color="auto"/>
            </w:tcBorders>
            <w:shd w:val="clear" w:color="auto" w:fill="auto"/>
            <w:noWrap/>
            <w:vAlign w:val="bottom"/>
            <w:hideMark/>
          </w:tcPr>
          <w:p w14:paraId="5AA9966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1E03F2">
              <w:rPr>
                <w:rFonts w:ascii="Arial" w:hAnsi="Arial" w:cs="Arial"/>
                <w:color w:val="808080"/>
                <w:sz w:val="18"/>
                <w:szCs w:val="18"/>
                <w:lang w:val="sv-SE" w:eastAsia="sv-SE"/>
              </w:rPr>
              <w:t>-3.0%</w:t>
            </w:r>
          </w:p>
        </w:tc>
      </w:tr>
      <w:tr w:rsidR="001E03F2" w:rsidRPr="001E03F2" w14:paraId="068C277C" w14:textId="77777777" w:rsidTr="00B21541">
        <w:trPr>
          <w:trHeight w:val="259"/>
        </w:trPr>
        <w:tc>
          <w:tcPr>
            <w:tcW w:w="1276" w:type="dxa"/>
            <w:tcBorders>
              <w:top w:val="nil"/>
              <w:left w:val="single" w:sz="8" w:space="0" w:color="auto"/>
              <w:bottom w:val="nil"/>
              <w:right w:val="single" w:sz="8" w:space="0" w:color="auto"/>
            </w:tcBorders>
            <w:shd w:val="clear" w:color="auto" w:fill="auto"/>
            <w:noWrap/>
            <w:vAlign w:val="bottom"/>
            <w:hideMark/>
          </w:tcPr>
          <w:p w14:paraId="007D71E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Class D</w:t>
            </w:r>
          </w:p>
        </w:tc>
        <w:tc>
          <w:tcPr>
            <w:tcW w:w="709" w:type="dxa"/>
            <w:tcBorders>
              <w:top w:val="nil"/>
              <w:left w:val="nil"/>
              <w:bottom w:val="nil"/>
              <w:right w:val="nil"/>
            </w:tcBorders>
            <w:shd w:val="clear" w:color="auto" w:fill="auto"/>
            <w:noWrap/>
            <w:vAlign w:val="bottom"/>
            <w:hideMark/>
          </w:tcPr>
          <w:p w14:paraId="678660FC"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-1.7%</w:t>
            </w:r>
          </w:p>
        </w:tc>
        <w:tc>
          <w:tcPr>
            <w:tcW w:w="814" w:type="dxa"/>
            <w:tcBorders>
              <w:top w:val="single" w:sz="8" w:space="0" w:color="auto"/>
              <w:left w:val="nil"/>
              <w:bottom w:val="nil"/>
              <w:right w:val="nil"/>
            </w:tcBorders>
            <w:shd w:val="clear" w:color="000000" w:fill="CCFFCC"/>
            <w:noWrap/>
            <w:vAlign w:val="bottom"/>
            <w:hideMark/>
          </w:tcPr>
          <w:p w14:paraId="29438FBF"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-6.7%</w:t>
            </w:r>
          </w:p>
        </w:tc>
        <w:tc>
          <w:tcPr>
            <w:tcW w:w="1029" w:type="dxa"/>
            <w:tcBorders>
              <w:top w:val="single" w:sz="8" w:space="0" w:color="auto"/>
              <w:left w:val="nil"/>
              <w:bottom w:val="nil"/>
              <w:right w:val="single" w:sz="8" w:space="0" w:color="auto"/>
            </w:tcBorders>
            <w:shd w:val="clear" w:color="000000" w:fill="CCFFCC"/>
            <w:noWrap/>
            <w:vAlign w:val="bottom"/>
            <w:hideMark/>
          </w:tcPr>
          <w:p w14:paraId="1FEE5C6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-6.2%</w:t>
            </w:r>
          </w:p>
        </w:tc>
        <w:tc>
          <w:tcPr>
            <w:tcW w:w="838" w:type="dxa"/>
            <w:tcBorders>
              <w:top w:val="nil"/>
              <w:left w:val="nil"/>
              <w:bottom w:val="nil"/>
              <w:right w:val="nil"/>
            </w:tcBorders>
            <w:shd w:val="clear" w:color="auto" w:fill="auto"/>
            <w:noWrap/>
            <w:vAlign w:val="bottom"/>
            <w:hideMark/>
          </w:tcPr>
          <w:p w14:paraId="165C3A0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-1.7%</w:t>
            </w:r>
          </w:p>
        </w:tc>
        <w:tc>
          <w:tcPr>
            <w:tcW w:w="933" w:type="dxa"/>
            <w:tcBorders>
              <w:top w:val="single" w:sz="8" w:space="0" w:color="auto"/>
              <w:left w:val="nil"/>
              <w:bottom w:val="nil"/>
              <w:right w:val="nil"/>
            </w:tcBorders>
            <w:shd w:val="clear" w:color="000000" w:fill="CCFFCC"/>
            <w:noWrap/>
            <w:vAlign w:val="bottom"/>
            <w:hideMark/>
          </w:tcPr>
          <w:p w14:paraId="6B2B117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-3.1%</w:t>
            </w:r>
          </w:p>
        </w:tc>
        <w:tc>
          <w:tcPr>
            <w:tcW w:w="934" w:type="dxa"/>
            <w:tcBorders>
              <w:top w:val="single" w:sz="8" w:space="0" w:color="auto"/>
              <w:left w:val="nil"/>
              <w:bottom w:val="nil"/>
              <w:right w:val="single" w:sz="8" w:space="0" w:color="auto"/>
            </w:tcBorders>
            <w:shd w:val="clear" w:color="000000" w:fill="CCFFCC"/>
            <w:noWrap/>
            <w:vAlign w:val="bottom"/>
            <w:hideMark/>
          </w:tcPr>
          <w:p w14:paraId="6E4A8DF2"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-3.1%</w:t>
            </w:r>
          </w:p>
        </w:tc>
        <w:tc>
          <w:tcPr>
            <w:tcW w:w="933" w:type="dxa"/>
            <w:tcBorders>
              <w:top w:val="nil"/>
              <w:left w:val="nil"/>
              <w:bottom w:val="nil"/>
              <w:right w:val="nil"/>
            </w:tcBorders>
            <w:shd w:val="clear" w:color="auto" w:fill="auto"/>
            <w:noWrap/>
            <w:vAlign w:val="bottom"/>
            <w:hideMark/>
          </w:tcPr>
          <w:p w14:paraId="3D347D4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-1.6%</w:t>
            </w:r>
          </w:p>
        </w:tc>
        <w:tc>
          <w:tcPr>
            <w:tcW w:w="933" w:type="dxa"/>
            <w:tcBorders>
              <w:top w:val="single" w:sz="8" w:space="0" w:color="auto"/>
              <w:left w:val="nil"/>
              <w:bottom w:val="nil"/>
              <w:right w:val="nil"/>
            </w:tcBorders>
            <w:shd w:val="clear" w:color="000000" w:fill="CCFFCC"/>
            <w:noWrap/>
            <w:vAlign w:val="bottom"/>
            <w:hideMark/>
          </w:tcPr>
          <w:p w14:paraId="21B6796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-3.8%</w:t>
            </w:r>
          </w:p>
        </w:tc>
        <w:tc>
          <w:tcPr>
            <w:tcW w:w="934" w:type="dxa"/>
            <w:tcBorders>
              <w:top w:val="single" w:sz="8" w:space="0" w:color="auto"/>
              <w:left w:val="nil"/>
              <w:bottom w:val="nil"/>
              <w:right w:val="single" w:sz="8" w:space="0" w:color="auto"/>
            </w:tcBorders>
            <w:shd w:val="clear" w:color="000000" w:fill="CCFFCC"/>
            <w:noWrap/>
            <w:vAlign w:val="bottom"/>
            <w:hideMark/>
          </w:tcPr>
          <w:p w14:paraId="705BA31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-3.4%</w:t>
            </w:r>
          </w:p>
        </w:tc>
      </w:tr>
      <w:tr w:rsidR="001E03F2" w:rsidRPr="001E03F2" w14:paraId="5FEBEC3F" w14:textId="77777777" w:rsidTr="00B21541">
        <w:trPr>
          <w:trHeight w:val="259"/>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49D3853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val="sv-SE" w:eastAsia="sv-SE"/>
              </w:rPr>
            </w:pPr>
            <w:r w:rsidRPr="001E03F2">
              <w:rPr>
                <w:rFonts w:ascii="Arial" w:hAnsi="Arial" w:cs="Arial"/>
                <w:sz w:val="18"/>
                <w:szCs w:val="18"/>
                <w:lang w:val="sv-SE" w:eastAsia="sv-SE"/>
              </w:rPr>
              <w:t>Class F</w:t>
            </w:r>
          </w:p>
        </w:tc>
        <w:tc>
          <w:tcPr>
            <w:tcW w:w="709" w:type="dxa"/>
            <w:tcBorders>
              <w:top w:val="nil"/>
              <w:left w:val="single" w:sz="8" w:space="0" w:color="auto"/>
              <w:bottom w:val="single" w:sz="8" w:space="0" w:color="auto"/>
              <w:right w:val="nil"/>
            </w:tcBorders>
            <w:shd w:val="clear" w:color="000000" w:fill="CCFFCC"/>
            <w:noWrap/>
            <w:vAlign w:val="bottom"/>
            <w:hideMark/>
          </w:tcPr>
          <w:p w14:paraId="52AA0ED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-3.3%</w:t>
            </w:r>
          </w:p>
        </w:tc>
        <w:tc>
          <w:tcPr>
            <w:tcW w:w="814" w:type="dxa"/>
            <w:tcBorders>
              <w:top w:val="nil"/>
              <w:left w:val="nil"/>
              <w:bottom w:val="single" w:sz="8" w:space="0" w:color="auto"/>
              <w:right w:val="nil"/>
            </w:tcBorders>
            <w:shd w:val="clear" w:color="000000" w:fill="CCFFCC"/>
            <w:noWrap/>
            <w:vAlign w:val="bottom"/>
            <w:hideMark/>
          </w:tcPr>
          <w:p w14:paraId="6107CD4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-6.6%</w:t>
            </w:r>
          </w:p>
        </w:tc>
        <w:tc>
          <w:tcPr>
            <w:tcW w:w="1029" w:type="dxa"/>
            <w:tcBorders>
              <w:top w:val="nil"/>
              <w:left w:val="nil"/>
              <w:bottom w:val="single" w:sz="8" w:space="0" w:color="auto"/>
              <w:right w:val="single" w:sz="8" w:space="0" w:color="auto"/>
            </w:tcBorders>
            <w:shd w:val="clear" w:color="000000" w:fill="CCFFCC"/>
            <w:noWrap/>
            <w:vAlign w:val="bottom"/>
            <w:hideMark/>
          </w:tcPr>
          <w:p w14:paraId="035B1D13"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-5.6%</w:t>
            </w:r>
          </w:p>
        </w:tc>
        <w:tc>
          <w:tcPr>
            <w:tcW w:w="838" w:type="dxa"/>
            <w:tcBorders>
              <w:top w:val="nil"/>
              <w:left w:val="single" w:sz="8" w:space="0" w:color="auto"/>
              <w:bottom w:val="single" w:sz="8" w:space="0" w:color="auto"/>
              <w:right w:val="nil"/>
            </w:tcBorders>
            <w:shd w:val="clear" w:color="000000" w:fill="CCFFCC"/>
            <w:noWrap/>
            <w:vAlign w:val="bottom"/>
            <w:hideMark/>
          </w:tcPr>
          <w:p w14:paraId="5977142E"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-3.6%</w:t>
            </w:r>
          </w:p>
        </w:tc>
        <w:tc>
          <w:tcPr>
            <w:tcW w:w="933" w:type="dxa"/>
            <w:tcBorders>
              <w:top w:val="nil"/>
              <w:left w:val="nil"/>
              <w:bottom w:val="single" w:sz="8" w:space="0" w:color="auto"/>
              <w:right w:val="nil"/>
            </w:tcBorders>
            <w:shd w:val="clear" w:color="000000" w:fill="CCFFCC"/>
            <w:noWrap/>
            <w:vAlign w:val="bottom"/>
            <w:hideMark/>
          </w:tcPr>
          <w:p w14:paraId="484DFDFB"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-3.9%</w:t>
            </w:r>
          </w:p>
        </w:tc>
        <w:tc>
          <w:tcPr>
            <w:tcW w:w="934" w:type="dxa"/>
            <w:tcBorders>
              <w:top w:val="nil"/>
              <w:left w:val="nil"/>
              <w:bottom w:val="single" w:sz="8" w:space="0" w:color="auto"/>
              <w:right w:val="single" w:sz="8" w:space="0" w:color="auto"/>
            </w:tcBorders>
            <w:shd w:val="clear" w:color="000000" w:fill="CCFFCC"/>
            <w:noWrap/>
            <w:vAlign w:val="bottom"/>
            <w:hideMark/>
          </w:tcPr>
          <w:p w14:paraId="731554C8"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-3.8%</w:t>
            </w:r>
          </w:p>
        </w:tc>
        <w:tc>
          <w:tcPr>
            <w:tcW w:w="933" w:type="dxa"/>
            <w:tcBorders>
              <w:top w:val="nil"/>
              <w:left w:val="single" w:sz="8" w:space="0" w:color="auto"/>
              <w:bottom w:val="single" w:sz="8" w:space="0" w:color="auto"/>
              <w:right w:val="nil"/>
            </w:tcBorders>
            <w:shd w:val="clear" w:color="000000" w:fill="CCFFCC"/>
            <w:noWrap/>
            <w:vAlign w:val="bottom"/>
            <w:hideMark/>
          </w:tcPr>
          <w:p w14:paraId="14626B4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-3.5%</w:t>
            </w:r>
          </w:p>
        </w:tc>
        <w:tc>
          <w:tcPr>
            <w:tcW w:w="933" w:type="dxa"/>
            <w:tcBorders>
              <w:top w:val="nil"/>
              <w:left w:val="nil"/>
              <w:bottom w:val="single" w:sz="8" w:space="0" w:color="auto"/>
              <w:right w:val="nil"/>
            </w:tcBorders>
            <w:shd w:val="clear" w:color="000000" w:fill="CCFFCC"/>
            <w:noWrap/>
            <w:vAlign w:val="bottom"/>
            <w:hideMark/>
          </w:tcPr>
          <w:p w14:paraId="1EB953F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-5.4%</w:t>
            </w:r>
          </w:p>
        </w:tc>
        <w:tc>
          <w:tcPr>
            <w:tcW w:w="934" w:type="dxa"/>
            <w:tcBorders>
              <w:top w:val="nil"/>
              <w:left w:val="nil"/>
              <w:bottom w:val="single" w:sz="8" w:space="0" w:color="auto"/>
              <w:right w:val="single" w:sz="8" w:space="0" w:color="auto"/>
            </w:tcBorders>
            <w:shd w:val="clear" w:color="000000" w:fill="CCFFCC"/>
            <w:noWrap/>
            <w:vAlign w:val="bottom"/>
            <w:hideMark/>
          </w:tcPr>
          <w:p w14:paraId="46D7CD4D"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E03F2">
              <w:rPr>
                <w:rFonts w:ascii="Arial" w:hAnsi="Arial" w:cs="Arial"/>
                <w:sz w:val="18"/>
                <w:szCs w:val="18"/>
                <w:lang w:val="sv-SE" w:eastAsia="sv-SE"/>
              </w:rPr>
              <w:t>-4.9%</w:t>
            </w:r>
          </w:p>
        </w:tc>
      </w:tr>
      <w:tr w:rsidR="001E03F2" w:rsidRPr="001E03F2" w14:paraId="76D0622E" w14:textId="77777777" w:rsidTr="00B21541">
        <w:trPr>
          <w:trHeight w:val="259"/>
        </w:trPr>
        <w:tc>
          <w:tcPr>
            <w:tcW w:w="1276" w:type="dxa"/>
            <w:tcBorders>
              <w:top w:val="nil"/>
              <w:left w:val="single" w:sz="8" w:space="0" w:color="auto"/>
              <w:bottom w:val="nil"/>
              <w:right w:val="single" w:sz="8" w:space="0" w:color="auto"/>
            </w:tcBorders>
            <w:shd w:val="clear" w:color="auto" w:fill="auto"/>
            <w:noWrap/>
            <w:vAlign w:val="bottom"/>
            <w:hideMark/>
          </w:tcPr>
          <w:p w14:paraId="78D30E97"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Enc Time[%]</w:t>
            </w:r>
          </w:p>
        </w:tc>
        <w:tc>
          <w:tcPr>
            <w:tcW w:w="2552" w:type="dxa"/>
            <w:gridSpan w:val="3"/>
            <w:tcBorders>
              <w:top w:val="single" w:sz="8" w:space="0" w:color="auto"/>
              <w:left w:val="nil"/>
              <w:bottom w:val="nil"/>
              <w:right w:val="single" w:sz="8" w:space="0" w:color="000000"/>
            </w:tcBorders>
            <w:shd w:val="clear" w:color="auto" w:fill="auto"/>
            <w:noWrap/>
            <w:vAlign w:val="bottom"/>
            <w:hideMark/>
          </w:tcPr>
          <w:p w14:paraId="53E3B1A9"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97%</w:t>
            </w:r>
          </w:p>
        </w:tc>
        <w:tc>
          <w:tcPr>
            <w:tcW w:w="2705" w:type="dxa"/>
            <w:gridSpan w:val="3"/>
            <w:tcBorders>
              <w:top w:val="single" w:sz="8" w:space="0" w:color="auto"/>
              <w:left w:val="nil"/>
              <w:bottom w:val="nil"/>
              <w:right w:val="single" w:sz="8" w:space="0" w:color="000000"/>
            </w:tcBorders>
            <w:shd w:val="clear" w:color="auto" w:fill="auto"/>
            <w:noWrap/>
            <w:vAlign w:val="bottom"/>
            <w:hideMark/>
          </w:tcPr>
          <w:p w14:paraId="61239581"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99%</w:t>
            </w:r>
          </w:p>
        </w:tc>
        <w:tc>
          <w:tcPr>
            <w:tcW w:w="2800" w:type="dxa"/>
            <w:gridSpan w:val="3"/>
            <w:tcBorders>
              <w:top w:val="single" w:sz="8" w:space="0" w:color="auto"/>
              <w:left w:val="nil"/>
              <w:bottom w:val="nil"/>
              <w:right w:val="single" w:sz="8" w:space="0" w:color="000000"/>
            </w:tcBorders>
            <w:shd w:val="clear" w:color="auto" w:fill="auto"/>
            <w:noWrap/>
            <w:vAlign w:val="bottom"/>
            <w:hideMark/>
          </w:tcPr>
          <w:p w14:paraId="2D2B726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100%</w:t>
            </w:r>
          </w:p>
        </w:tc>
      </w:tr>
      <w:tr w:rsidR="001E03F2" w:rsidRPr="001E03F2" w14:paraId="38DB9857" w14:textId="77777777" w:rsidTr="00B21541">
        <w:trPr>
          <w:trHeight w:val="259"/>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33538895"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Dec Time[%]</w:t>
            </w:r>
          </w:p>
        </w:tc>
        <w:tc>
          <w:tcPr>
            <w:tcW w:w="2552" w:type="dxa"/>
            <w:gridSpan w:val="3"/>
            <w:tcBorders>
              <w:top w:val="nil"/>
              <w:left w:val="nil"/>
              <w:bottom w:val="single" w:sz="8" w:space="0" w:color="auto"/>
              <w:right w:val="single" w:sz="8" w:space="0" w:color="000000"/>
            </w:tcBorders>
            <w:shd w:val="clear" w:color="auto" w:fill="auto"/>
            <w:noWrap/>
            <w:vAlign w:val="bottom"/>
            <w:hideMark/>
          </w:tcPr>
          <w:p w14:paraId="26AB780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98%</w:t>
            </w:r>
          </w:p>
        </w:tc>
        <w:tc>
          <w:tcPr>
            <w:tcW w:w="2705" w:type="dxa"/>
            <w:gridSpan w:val="3"/>
            <w:tcBorders>
              <w:top w:val="nil"/>
              <w:left w:val="nil"/>
              <w:bottom w:val="single" w:sz="8" w:space="0" w:color="auto"/>
              <w:right w:val="single" w:sz="8" w:space="0" w:color="000000"/>
            </w:tcBorders>
            <w:shd w:val="clear" w:color="auto" w:fill="auto"/>
            <w:noWrap/>
            <w:vAlign w:val="bottom"/>
            <w:hideMark/>
          </w:tcPr>
          <w:p w14:paraId="1B275080"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97%</w:t>
            </w:r>
          </w:p>
        </w:tc>
        <w:tc>
          <w:tcPr>
            <w:tcW w:w="2800" w:type="dxa"/>
            <w:gridSpan w:val="3"/>
            <w:tcBorders>
              <w:top w:val="nil"/>
              <w:left w:val="nil"/>
              <w:bottom w:val="single" w:sz="8" w:space="0" w:color="auto"/>
              <w:right w:val="single" w:sz="8" w:space="0" w:color="000000"/>
            </w:tcBorders>
            <w:shd w:val="clear" w:color="auto" w:fill="auto"/>
            <w:noWrap/>
            <w:vAlign w:val="bottom"/>
            <w:hideMark/>
          </w:tcPr>
          <w:p w14:paraId="4E47F054" w14:textId="77777777" w:rsidR="001E03F2" w:rsidRPr="001E03F2" w:rsidRDefault="001E03F2" w:rsidP="001E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E03F2">
              <w:rPr>
                <w:rFonts w:ascii="Arial" w:hAnsi="Arial" w:cs="Arial"/>
                <w:color w:val="000000"/>
                <w:sz w:val="18"/>
                <w:szCs w:val="18"/>
                <w:lang w:val="sv-SE" w:eastAsia="sv-SE"/>
              </w:rPr>
              <w:t>91%</w:t>
            </w:r>
          </w:p>
        </w:tc>
      </w:tr>
    </w:tbl>
    <w:p w14:paraId="186F8711" w14:textId="77777777" w:rsidR="003F4C3D" w:rsidRPr="00FC5C22" w:rsidRDefault="003F4C3D" w:rsidP="003F4C3D">
      <w:pPr>
        <w:pStyle w:val="Heading1"/>
      </w:pPr>
      <w:r w:rsidRPr="00FC5C22">
        <w:t>Conclusion</w:t>
      </w:r>
    </w:p>
    <w:p w14:paraId="429AE513" w14:textId="32C5F6F5" w:rsidR="006C51CA" w:rsidRPr="003F4C3D" w:rsidRDefault="003F4C3D" w:rsidP="006C51CA">
      <w:r w:rsidRPr="00FC5C22">
        <w:t xml:space="preserve">In this document </w:t>
      </w:r>
      <w:r w:rsidR="00BC205C">
        <w:t>an updated version of the</w:t>
      </w:r>
      <w:r>
        <w:t xml:space="preserve"> method</w:t>
      </w:r>
      <w:r w:rsidR="00BC205C">
        <w:t xml:space="preserve"> in JVET-V0057</w:t>
      </w:r>
      <w:r w:rsidR="00162A4F">
        <w:t xml:space="preserve"> </w:t>
      </w:r>
      <w:r w:rsidR="00E5548E">
        <w:t>is</w:t>
      </w:r>
      <w:r w:rsidR="00162A4F">
        <w:t xml:space="preserve"> presented</w:t>
      </w:r>
      <w:r>
        <w:t xml:space="preserve"> which</w:t>
      </w:r>
      <w:r w:rsidRPr="00FC5C22">
        <w:t xml:space="preserve"> </w:t>
      </w:r>
      <w:r>
        <w:t xml:space="preserve">provides </w:t>
      </w:r>
      <w:r w:rsidRPr="00FC5C22">
        <w:t>improved compression efficiency</w:t>
      </w:r>
      <w:r>
        <w:t xml:space="preserve"> with no discernable impact on complexity</w:t>
      </w:r>
      <w:r w:rsidRPr="00FC5C22">
        <w:t>. It is proposed to adopt the proposed method into VTM</w:t>
      </w:r>
      <w:r w:rsidR="00BC205C">
        <w:t xml:space="preserve"> and HM</w:t>
      </w:r>
      <w:r w:rsidRPr="00FC5C22">
        <w:t xml:space="preserve"> </w:t>
      </w:r>
      <w:r w:rsidR="00824200" w:rsidRPr="00FC5C22">
        <w:t>software</w:t>
      </w:r>
      <w:r>
        <w:t>.</w:t>
      </w:r>
    </w:p>
    <w:p w14:paraId="53CA89B8" w14:textId="77777777" w:rsidR="00B04FDC" w:rsidRPr="00FC5C22" w:rsidRDefault="00B04FDC" w:rsidP="00B04FDC">
      <w:pPr>
        <w:pStyle w:val="Heading1"/>
      </w:pPr>
      <w:r w:rsidRPr="00FC5C22">
        <w:t>References</w:t>
      </w:r>
    </w:p>
    <w:p w14:paraId="148ABAEB" w14:textId="58BAB57F" w:rsidR="007D668B" w:rsidRPr="007D668B" w:rsidRDefault="007D668B" w:rsidP="00B04FDC">
      <w:pPr>
        <w:rPr>
          <w:szCs w:val="22"/>
        </w:rPr>
      </w:pPr>
      <w:r>
        <w:rPr>
          <w:szCs w:val="22"/>
        </w:rPr>
        <w:t xml:space="preserve">[1] P. </w:t>
      </w:r>
      <w:proofErr w:type="spellStart"/>
      <w:r>
        <w:rPr>
          <w:szCs w:val="22"/>
        </w:rPr>
        <w:t>Wennersten</w:t>
      </w:r>
      <w:proofErr w:type="spellEnd"/>
      <w:r w:rsidR="00C17381">
        <w:rPr>
          <w:szCs w:val="22"/>
        </w:rPr>
        <w:t xml:space="preserve">, </w:t>
      </w:r>
      <w:r w:rsidR="00AC4027">
        <w:rPr>
          <w:szCs w:val="22"/>
        </w:rPr>
        <w:t xml:space="preserve">C. Hollmann, </w:t>
      </w:r>
      <w:r w:rsidR="003A2EB4">
        <w:rPr>
          <w:szCs w:val="22"/>
        </w:rPr>
        <w:t xml:space="preserve">J. </w:t>
      </w:r>
      <w:proofErr w:type="spellStart"/>
      <w:r w:rsidR="003A2EB4">
        <w:rPr>
          <w:szCs w:val="22"/>
        </w:rPr>
        <w:t>Ström</w:t>
      </w:r>
      <w:proofErr w:type="spellEnd"/>
      <w:r w:rsidR="003A2EB4">
        <w:rPr>
          <w:szCs w:val="22"/>
        </w:rPr>
        <w:t>,</w:t>
      </w:r>
      <w:r>
        <w:rPr>
          <w:szCs w:val="22"/>
        </w:rPr>
        <w:t xml:space="preserve"> </w:t>
      </w:r>
      <w:r w:rsidR="003A2EB4">
        <w:rPr>
          <w:szCs w:val="22"/>
        </w:rPr>
        <w:t>“</w:t>
      </w:r>
      <w:r w:rsidR="00D03D6B" w:rsidRPr="00D03D6B">
        <w:rPr>
          <w:szCs w:val="22"/>
        </w:rPr>
        <w:t>[AHG10] Block importance mapping</w:t>
      </w:r>
      <w:r w:rsidR="00D03D6B">
        <w:rPr>
          <w:szCs w:val="22"/>
        </w:rPr>
        <w:t>”</w:t>
      </w:r>
      <w:r>
        <w:t>. JVET-V005</w:t>
      </w:r>
      <w:r w:rsidR="00DC17AB">
        <w:t>7</w:t>
      </w:r>
      <w:r w:rsidR="00D84E98" w:rsidRPr="008C7886">
        <w:rPr>
          <w:lang w:val="en-CA"/>
        </w:rPr>
        <w:t>, Meeting by Teleconference</w:t>
      </w:r>
      <w:r>
        <w:t>, April 2021.</w:t>
      </w:r>
    </w:p>
    <w:p w14:paraId="1C123AD4" w14:textId="3D8A22AB" w:rsidR="00B04FDC" w:rsidRPr="00F048B3" w:rsidRDefault="00B04FDC" w:rsidP="00B04FDC">
      <w:r w:rsidRPr="00FC5C22">
        <w:t>[</w:t>
      </w:r>
      <w:r w:rsidR="007D668B">
        <w:t>2</w:t>
      </w:r>
      <w:r w:rsidRPr="00FC5C22">
        <w:t>] VTM-</w:t>
      </w:r>
      <w:r>
        <w:t>1</w:t>
      </w:r>
      <w:r w:rsidR="000915A0">
        <w:t>5</w:t>
      </w:r>
      <w:r w:rsidRPr="00FC5C22">
        <w:t xml:space="preserve">.0 reference software, </w:t>
      </w:r>
      <w:r w:rsidR="00F048B3" w:rsidRPr="00F048B3">
        <w:t>https://vcgit.hhi.fraunhofer.de/jvet/VVCSoftware_VTM.git</w:t>
      </w:r>
    </w:p>
    <w:p w14:paraId="3A628E5A" w14:textId="58BBD585" w:rsidR="00F048B3" w:rsidRPr="00FC5C22" w:rsidRDefault="00F048B3" w:rsidP="00B04FDC">
      <w:r>
        <w:t>[</w:t>
      </w:r>
      <w:r w:rsidR="007D668B">
        <w:t>3</w:t>
      </w:r>
      <w:r>
        <w:t xml:space="preserve">] HM-16.24 reference software, </w:t>
      </w:r>
      <w:r w:rsidRPr="00F048B3">
        <w:t>https://vcgit.hhi.fraunhofer.de/jvet/HM.git</w:t>
      </w:r>
    </w:p>
    <w:p w14:paraId="50F7F6F9" w14:textId="0951BBBC" w:rsidR="00B04FDC" w:rsidRDefault="00091FFE" w:rsidP="006C51CA">
      <w:pPr>
        <w:rPr>
          <w:lang w:val="en-CA"/>
        </w:rPr>
      </w:pPr>
      <w:r>
        <w:rPr>
          <w:lang w:val="en-CA"/>
        </w:rPr>
        <w:t>[</w:t>
      </w:r>
      <w:r w:rsidR="00F048B3">
        <w:rPr>
          <w:lang w:val="en-CA"/>
        </w:rPr>
        <w:t>4</w:t>
      </w:r>
      <w:r>
        <w:rPr>
          <w:lang w:val="en-CA"/>
        </w:rPr>
        <w:t xml:space="preserve">] </w:t>
      </w:r>
      <w:r w:rsidR="0024251A" w:rsidRPr="008C7886">
        <w:rPr>
          <w:lang w:val="en-CA"/>
        </w:rPr>
        <w:t xml:space="preserve">F. </w:t>
      </w:r>
      <w:proofErr w:type="spellStart"/>
      <w:r w:rsidR="0024251A" w:rsidRPr="008C7886">
        <w:rPr>
          <w:lang w:val="en-CA"/>
        </w:rPr>
        <w:t>Bossen</w:t>
      </w:r>
      <w:proofErr w:type="spellEnd"/>
      <w:r w:rsidR="0024251A" w:rsidRPr="008C7886">
        <w:rPr>
          <w:lang w:val="en-CA"/>
        </w:rPr>
        <w:t xml:space="preserve">, J. Boyce, X. Li, V. </w:t>
      </w:r>
      <w:proofErr w:type="spellStart"/>
      <w:r w:rsidR="0024251A" w:rsidRPr="008C7886">
        <w:rPr>
          <w:lang w:val="en-CA"/>
        </w:rPr>
        <w:t>Seregin</w:t>
      </w:r>
      <w:proofErr w:type="spellEnd"/>
      <w:r w:rsidR="0024251A" w:rsidRPr="008C7886">
        <w:rPr>
          <w:lang w:val="en-CA"/>
        </w:rPr>
        <w:t xml:space="preserve">, K. </w:t>
      </w:r>
      <w:proofErr w:type="spellStart"/>
      <w:r w:rsidR="0024251A" w:rsidRPr="008C7886">
        <w:rPr>
          <w:lang w:val="en-CA"/>
        </w:rPr>
        <w:t>Sühring</w:t>
      </w:r>
      <w:proofErr w:type="spellEnd"/>
      <w:r w:rsidR="0024251A">
        <w:rPr>
          <w:lang w:val="en-CA"/>
        </w:rPr>
        <w:t>, “V</w:t>
      </w:r>
      <w:r w:rsidR="0024251A" w:rsidRPr="008C7886">
        <w:rPr>
          <w:lang w:val="en-CA"/>
        </w:rPr>
        <w:t>TM common test conditions and software reference configurations for SDR video</w:t>
      </w:r>
      <w:r w:rsidR="0024251A">
        <w:rPr>
          <w:lang w:val="en-CA"/>
        </w:rPr>
        <w:t xml:space="preserve">”, </w:t>
      </w:r>
      <w:r w:rsidR="0024251A" w:rsidRPr="008C7886">
        <w:rPr>
          <w:lang w:val="en-CA"/>
        </w:rPr>
        <w:t>JVET-</w:t>
      </w:r>
      <w:r w:rsidR="0024251A">
        <w:rPr>
          <w:lang w:val="en-CA"/>
        </w:rPr>
        <w:t>T</w:t>
      </w:r>
      <w:r w:rsidR="0024251A" w:rsidRPr="008C7886">
        <w:rPr>
          <w:lang w:val="en-CA"/>
        </w:rPr>
        <w:t>201</w:t>
      </w:r>
      <w:r w:rsidR="0024251A">
        <w:rPr>
          <w:lang w:val="en-CA"/>
        </w:rPr>
        <w:t>0</w:t>
      </w:r>
      <w:r w:rsidR="0024251A" w:rsidRPr="008C7886">
        <w:rPr>
          <w:lang w:val="en-CA"/>
        </w:rPr>
        <w:t xml:space="preserve">, Meeting by Teleconference, </w:t>
      </w:r>
      <w:r w:rsidR="0024251A">
        <w:rPr>
          <w:lang w:val="en-CA"/>
        </w:rPr>
        <w:t>January</w:t>
      </w:r>
      <w:r w:rsidR="0024251A" w:rsidRPr="008C7886">
        <w:rPr>
          <w:lang w:val="en-CA"/>
        </w:rPr>
        <w:t xml:space="preserve"> 202</w:t>
      </w:r>
      <w:r w:rsidR="0024251A">
        <w:rPr>
          <w:lang w:val="en-CA"/>
        </w:rPr>
        <w:t>1</w:t>
      </w:r>
    </w:p>
    <w:p w14:paraId="4419B8F3" w14:textId="1F9BC21D" w:rsidR="00BF0189" w:rsidRPr="006C51CA" w:rsidRDefault="00BF0189" w:rsidP="00BF0189">
      <w:pPr>
        <w:rPr>
          <w:lang w:val="en-CA"/>
        </w:rPr>
      </w:pPr>
      <w:r>
        <w:rPr>
          <w:lang w:val="en-CA"/>
        </w:rPr>
        <w:t>[</w:t>
      </w:r>
      <w:r w:rsidR="00F048B3">
        <w:rPr>
          <w:lang w:val="en-CA"/>
        </w:rPr>
        <w:t>5</w:t>
      </w:r>
      <w:r>
        <w:rPr>
          <w:lang w:val="en-CA"/>
        </w:rPr>
        <w:t xml:space="preserve">] </w:t>
      </w:r>
      <w:r w:rsidRPr="00BF0189">
        <w:rPr>
          <w:lang w:val="en-CA"/>
        </w:rPr>
        <w:t xml:space="preserve">A. </w:t>
      </w:r>
      <w:proofErr w:type="spellStart"/>
      <w:r w:rsidRPr="00BF0189">
        <w:rPr>
          <w:lang w:val="en-CA"/>
        </w:rPr>
        <w:t>Segall</w:t>
      </w:r>
      <w:proofErr w:type="spellEnd"/>
      <w:r>
        <w:rPr>
          <w:lang w:val="en-CA"/>
        </w:rPr>
        <w:t xml:space="preserve">, </w:t>
      </w:r>
      <w:r w:rsidRPr="00BF0189">
        <w:rPr>
          <w:lang w:val="en-CA"/>
        </w:rPr>
        <w:t>E. François</w:t>
      </w:r>
      <w:r>
        <w:rPr>
          <w:lang w:val="en-CA"/>
        </w:rPr>
        <w:t xml:space="preserve">, </w:t>
      </w:r>
      <w:r w:rsidRPr="00BF0189">
        <w:rPr>
          <w:lang w:val="en-CA"/>
        </w:rPr>
        <w:t xml:space="preserve">W. </w:t>
      </w:r>
      <w:proofErr w:type="spellStart"/>
      <w:r w:rsidRPr="00BF0189">
        <w:rPr>
          <w:lang w:val="en-CA"/>
        </w:rPr>
        <w:t>Husak</w:t>
      </w:r>
      <w:proofErr w:type="spellEnd"/>
      <w:r>
        <w:rPr>
          <w:lang w:val="en-CA"/>
        </w:rPr>
        <w:t xml:space="preserve">, </w:t>
      </w:r>
      <w:r w:rsidRPr="00BF0189">
        <w:rPr>
          <w:lang w:val="en-CA"/>
        </w:rPr>
        <w:t xml:space="preserve">S. </w:t>
      </w:r>
      <w:proofErr w:type="spellStart"/>
      <w:r w:rsidRPr="00BF0189">
        <w:rPr>
          <w:lang w:val="en-CA"/>
        </w:rPr>
        <w:t>Iwamura</w:t>
      </w:r>
      <w:proofErr w:type="spellEnd"/>
      <w:r>
        <w:rPr>
          <w:lang w:val="en-CA"/>
        </w:rPr>
        <w:t xml:space="preserve">, </w:t>
      </w:r>
      <w:r w:rsidRPr="00BF0189">
        <w:rPr>
          <w:lang w:val="en-CA"/>
        </w:rPr>
        <w:t xml:space="preserve">D. </w:t>
      </w:r>
      <w:proofErr w:type="spellStart"/>
      <w:r w:rsidRPr="00BF0189">
        <w:rPr>
          <w:lang w:val="en-CA"/>
        </w:rPr>
        <w:t>Rusanovskyy</w:t>
      </w:r>
      <w:proofErr w:type="spellEnd"/>
      <w:r>
        <w:rPr>
          <w:lang w:val="en-CA"/>
        </w:rPr>
        <w:t>, “</w:t>
      </w:r>
      <w:r w:rsidR="00705F27" w:rsidRPr="00705F27">
        <w:rPr>
          <w:lang w:val="en-CA"/>
        </w:rPr>
        <w:t>JVET common test conditions and evaluation procedures for HDR/WCG video</w:t>
      </w:r>
      <w:r>
        <w:rPr>
          <w:lang w:val="en-CA"/>
        </w:rPr>
        <w:t>”</w:t>
      </w:r>
      <w:r w:rsidR="00705F27">
        <w:rPr>
          <w:lang w:val="en-CA"/>
        </w:rPr>
        <w:t xml:space="preserve">, </w:t>
      </w:r>
      <w:r w:rsidR="003B6E30" w:rsidRPr="003B6E30">
        <w:rPr>
          <w:lang w:val="en-CA"/>
        </w:rPr>
        <w:t>JVET-V2011</w:t>
      </w:r>
      <w:r w:rsidR="003B6E30">
        <w:rPr>
          <w:lang w:val="en-CA"/>
        </w:rPr>
        <w:t xml:space="preserve">, </w:t>
      </w:r>
      <w:r w:rsidR="003B6E30" w:rsidRPr="008C7886">
        <w:rPr>
          <w:lang w:val="en-CA"/>
        </w:rPr>
        <w:t xml:space="preserve">Meeting by Teleconference, </w:t>
      </w:r>
      <w:r w:rsidR="002B2855">
        <w:rPr>
          <w:lang w:val="en-CA"/>
        </w:rPr>
        <w:t>April</w:t>
      </w:r>
      <w:r w:rsidR="003B6E30" w:rsidRPr="008C7886">
        <w:rPr>
          <w:lang w:val="en-CA"/>
        </w:rPr>
        <w:t xml:space="preserve"> 202</w:t>
      </w:r>
      <w:r w:rsidR="003B6E30">
        <w:rPr>
          <w:lang w:val="en-CA"/>
        </w:rPr>
        <w:t>1</w:t>
      </w:r>
      <w:r w:rsidR="003B6E30">
        <w:rPr>
          <w:lang w:val="en-CA"/>
        </w:rPr>
        <w:tab/>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5C7CA3" w:rsidR="007F1F8B" w:rsidRPr="005B217D" w:rsidRDefault="009118C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EC7D7" w14:textId="77777777" w:rsidR="00506628" w:rsidRDefault="00506628">
      <w:r>
        <w:separator/>
      </w:r>
    </w:p>
  </w:endnote>
  <w:endnote w:type="continuationSeparator" w:id="0">
    <w:p w14:paraId="6683FBD6" w14:textId="77777777" w:rsidR="00506628" w:rsidRDefault="0050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F5E8C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76A2">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87609" w14:textId="77777777" w:rsidR="00506628" w:rsidRDefault="00506628">
      <w:r>
        <w:separator/>
      </w:r>
    </w:p>
  </w:footnote>
  <w:footnote w:type="continuationSeparator" w:id="0">
    <w:p w14:paraId="187D0C94" w14:textId="77777777" w:rsidR="00506628" w:rsidRDefault="00506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5F"/>
    <w:rsid w:val="000145AF"/>
    <w:rsid w:val="000308A3"/>
    <w:rsid w:val="00031954"/>
    <w:rsid w:val="00037B04"/>
    <w:rsid w:val="000431EC"/>
    <w:rsid w:val="0004543A"/>
    <w:rsid w:val="000458BC"/>
    <w:rsid w:val="00045C41"/>
    <w:rsid w:val="00046C03"/>
    <w:rsid w:val="00065039"/>
    <w:rsid w:val="0007614F"/>
    <w:rsid w:val="00081398"/>
    <w:rsid w:val="00084393"/>
    <w:rsid w:val="000865E1"/>
    <w:rsid w:val="000915A0"/>
    <w:rsid w:val="00091FFE"/>
    <w:rsid w:val="00092AF4"/>
    <w:rsid w:val="00094479"/>
    <w:rsid w:val="000962AC"/>
    <w:rsid w:val="000B0C0F"/>
    <w:rsid w:val="000B1C6B"/>
    <w:rsid w:val="000B4142"/>
    <w:rsid w:val="000B46E9"/>
    <w:rsid w:val="000B4FF9"/>
    <w:rsid w:val="000C09AC"/>
    <w:rsid w:val="000C2BAA"/>
    <w:rsid w:val="000C6D3D"/>
    <w:rsid w:val="000D5EBA"/>
    <w:rsid w:val="000D6458"/>
    <w:rsid w:val="000E00F3"/>
    <w:rsid w:val="000E4001"/>
    <w:rsid w:val="000F158C"/>
    <w:rsid w:val="000F5FA6"/>
    <w:rsid w:val="000F6813"/>
    <w:rsid w:val="00102F3D"/>
    <w:rsid w:val="00124E38"/>
    <w:rsid w:val="0012580B"/>
    <w:rsid w:val="00131F90"/>
    <w:rsid w:val="0013458C"/>
    <w:rsid w:val="0013526E"/>
    <w:rsid w:val="00146152"/>
    <w:rsid w:val="00152622"/>
    <w:rsid w:val="00155526"/>
    <w:rsid w:val="00162A4F"/>
    <w:rsid w:val="00171371"/>
    <w:rsid w:val="00175A24"/>
    <w:rsid w:val="00176002"/>
    <w:rsid w:val="00187E58"/>
    <w:rsid w:val="001A297E"/>
    <w:rsid w:val="001A368E"/>
    <w:rsid w:val="001A7329"/>
    <w:rsid w:val="001A792F"/>
    <w:rsid w:val="001B0BC2"/>
    <w:rsid w:val="001B4E28"/>
    <w:rsid w:val="001B4EF8"/>
    <w:rsid w:val="001C113D"/>
    <w:rsid w:val="001C3525"/>
    <w:rsid w:val="001C3AFB"/>
    <w:rsid w:val="001D07F0"/>
    <w:rsid w:val="001D1BD2"/>
    <w:rsid w:val="001D78B5"/>
    <w:rsid w:val="001E0248"/>
    <w:rsid w:val="001E02BE"/>
    <w:rsid w:val="001E03F2"/>
    <w:rsid w:val="001E3B37"/>
    <w:rsid w:val="001F2594"/>
    <w:rsid w:val="001F4FBE"/>
    <w:rsid w:val="001F6A5E"/>
    <w:rsid w:val="002024E3"/>
    <w:rsid w:val="002055A6"/>
    <w:rsid w:val="00206460"/>
    <w:rsid w:val="002069B4"/>
    <w:rsid w:val="002120F3"/>
    <w:rsid w:val="00215DFC"/>
    <w:rsid w:val="002212DF"/>
    <w:rsid w:val="0022152F"/>
    <w:rsid w:val="00222CD4"/>
    <w:rsid w:val="00225016"/>
    <w:rsid w:val="002253CA"/>
    <w:rsid w:val="002264A6"/>
    <w:rsid w:val="00227BA7"/>
    <w:rsid w:val="0023011C"/>
    <w:rsid w:val="002375C1"/>
    <w:rsid w:val="0024251A"/>
    <w:rsid w:val="00247E1E"/>
    <w:rsid w:val="00263398"/>
    <w:rsid w:val="00263B99"/>
    <w:rsid w:val="002644A0"/>
    <w:rsid w:val="002647D8"/>
    <w:rsid w:val="00266967"/>
    <w:rsid w:val="00266F06"/>
    <w:rsid w:val="00275BCF"/>
    <w:rsid w:val="00280613"/>
    <w:rsid w:val="002908C2"/>
    <w:rsid w:val="00291E36"/>
    <w:rsid w:val="00292257"/>
    <w:rsid w:val="00293651"/>
    <w:rsid w:val="00294EB9"/>
    <w:rsid w:val="002A54E0"/>
    <w:rsid w:val="002B1595"/>
    <w:rsid w:val="002B191D"/>
    <w:rsid w:val="002B2855"/>
    <w:rsid w:val="002B2E83"/>
    <w:rsid w:val="002D0AF6"/>
    <w:rsid w:val="002F164D"/>
    <w:rsid w:val="002F7CC5"/>
    <w:rsid w:val="003019A4"/>
    <w:rsid w:val="003021BC"/>
    <w:rsid w:val="00306206"/>
    <w:rsid w:val="00317D85"/>
    <w:rsid w:val="003209F3"/>
    <w:rsid w:val="00324D98"/>
    <w:rsid w:val="00327C56"/>
    <w:rsid w:val="003300F4"/>
    <w:rsid w:val="003315A1"/>
    <w:rsid w:val="0033488B"/>
    <w:rsid w:val="003373EC"/>
    <w:rsid w:val="00342FF4"/>
    <w:rsid w:val="00344E5A"/>
    <w:rsid w:val="00346148"/>
    <w:rsid w:val="003669EA"/>
    <w:rsid w:val="003706CC"/>
    <w:rsid w:val="00377710"/>
    <w:rsid w:val="003861A0"/>
    <w:rsid w:val="003A1144"/>
    <w:rsid w:val="003A2D8E"/>
    <w:rsid w:val="003A2EB4"/>
    <w:rsid w:val="003A7CE6"/>
    <w:rsid w:val="003B6E30"/>
    <w:rsid w:val="003C20E4"/>
    <w:rsid w:val="003D1EBA"/>
    <w:rsid w:val="003D6342"/>
    <w:rsid w:val="003E205F"/>
    <w:rsid w:val="003E6F90"/>
    <w:rsid w:val="003E73ED"/>
    <w:rsid w:val="003F4C3D"/>
    <w:rsid w:val="003F5D0F"/>
    <w:rsid w:val="00407188"/>
    <w:rsid w:val="00414101"/>
    <w:rsid w:val="00416DAE"/>
    <w:rsid w:val="004219CF"/>
    <w:rsid w:val="004234F0"/>
    <w:rsid w:val="00427EEC"/>
    <w:rsid w:val="00431402"/>
    <w:rsid w:val="00433DDB"/>
    <w:rsid w:val="00435A29"/>
    <w:rsid w:val="00437619"/>
    <w:rsid w:val="004378C3"/>
    <w:rsid w:val="00465A1E"/>
    <w:rsid w:val="0049445A"/>
    <w:rsid w:val="004957D9"/>
    <w:rsid w:val="00497D9C"/>
    <w:rsid w:val="004A2A63"/>
    <w:rsid w:val="004B210C"/>
    <w:rsid w:val="004B6170"/>
    <w:rsid w:val="004C76A2"/>
    <w:rsid w:val="004D405F"/>
    <w:rsid w:val="004E4F4F"/>
    <w:rsid w:val="004E4FAC"/>
    <w:rsid w:val="004E6789"/>
    <w:rsid w:val="004F61E3"/>
    <w:rsid w:val="00502D98"/>
    <w:rsid w:val="00502E10"/>
    <w:rsid w:val="0050354E"/>
    <w:rsid w:val="00506628"/>
    <w:rsid w:val="0051015C"/>
    <w:rsid w:val="005101FB"/>
    <w:rsid w:val="00516CF1"/>
    <w:rsid w:val="00531AE9"/>
    <w:rsid w:val="00536188"/>
    <w:rsid w:val="00536A9B"/>
    <w:rsid w:val="0054359B"/>
    <w:rsid w:val="00550A66"/>
    <w:rsid w:val="00567EC7"/>
    <w:rsid w:val="00567EF6"/>
    <w:rsid w:val="00570013"/>
    <w:rsid w:val="005753EC"/>
    <w:rsid w:val="005801A2"/>
    <w:rsid w:val="005952A5"/>
    <w:rsid w:val="005A33A1"/>
    <w:rsid w:val="005A5205"/>
    <w:rsid w:val="005B217D"/>
    <w:rsid w:val="005C385F"/>
    <w:rsid w:val="005C6236"/>
    <w:rsid w:val="005C7C26"/>
    <w:rsid w:val="005E1AC6"/>
    <w:rsid w:val="005E3F2B"/>
    <w:rsid w:val="005F6F1B"/>
    <w:rsid w:val="00612937"/>
    <w:rsid w:val="00615995"/>
    <w:rsid w:val="00616155"/>
    <w:rsid w:val="00624B33"/>
    <w:rsid w:val="006258F0"/>
    <w:rsid w:val="0063041A"/>
    <w:rsid w:val="00630AA2"/>
    <w:rsid w:val="00631D8B"/>
    <w:rsid w:val="00636C8C"/>
    <w:rsid w:val="006403AC"/>
    <w:rsid w:val="00646707"/>
    <w:rsid w:val="00657F7E"/>
    <w:rsid w:val="00662E58"/>
    <w:rsid w:val="006637F2"/>
    <w:rsid w:val="006642A5"/>
    <w:rsid w:val="00664DCF"/>
    <w:rsid w:val="006731DA"/>
    <w:rsid w:val="006A0E5C"/>
    <w:rsid w:val="006A29A7"/>
    <w:rsid w:val="006A2B31"/>
    <w:rsid w:val="006A48E6"/>
    <w:rsid w:val="006C49BB"/>
    <w:rsid w:val="006C51CA"/>
    <w:rsid w:val="006C5D39"/>
    <w:rsid w:val="006D6D9B"/>
    <w:rsid w:val="006E2810"/>
    <w:rsid w:val="006E5417"/>
    <w:rsid w:val="006F0794"/>
    <w:rsid w:val="006F5E79"/>
    <w:rsid w:val="006F7528"/>
    <w:rsid w:val="007023DE"/>
    <w:rsid w:val="00702A9F"/>
    <w:rsid w:val="00705F27"/>
    <w:rsid w:val="00712F60"/>
    <w:rsid w:val="00720E3B"/>
    <w:rsid w:val="007266E0"/>
    <w:rsid w:val="0074393F"/>
    <w:rsid w:val="00745F6B"/>
    <w:rsid w:val="0075175B"/>
    <w:rsid w:val="0075585E"/>
    <w:rsid w:val="00757CB6"/>
    <w:rsid w:val="00770571"/>
    <w:rsid w:val="007768FF"/>
    <w:rsid w:val="007824D3"/>
    <w:rsid w:val="0079324B"/>
    <w:rsid w:val="00796EE3"/>
    <w:rsid w:val="007A7D29"/>
    <w:rsid w:val="007B4AB8"/>
    <w:rsid w:val="007C081C"/>
    <w:rsid w:val="007C4611"/>
    <w:rsid w:val="007D1181"/>
    <w:rsid w:val="007D668B"/>
    <w:rsid w:val="007E01A3"/>
    <w:rsid w:val="007F1F8B"/>
    <w:rsid w:val="007F6205"/>
    <w:rsid w:val="007F67A1"/>
    <w:rsid w:val="00801A7B"/>
    <w:rsid w:val="008049B7"/>
    <w:rsid w:val="00811C05"/>
    <w:rsid w:val="008206C8"/>
    <w:rsid w:val="00824200"/>
    <w:rsid w:val="00832F79"/>
    <w:rsid w:val="008604D9"/>
    <w:rsid w:val="0086387C"/>
    <w:rsid w:val="00874A6C"/>
    <w:rsid w:val="00876C65"/>
    <w:rsid w:val="00882F72"/>
    <w:rsid w:val="008905E2"/>
    <w:rsid w:val="00893DC4"/>
    <w:rsid w:val="008A4B4C"/>
    <w:rsid w:val="008C239F"/>
    <w:rsid w:val="008D7932"/>
    <w:rsid w:val="008E480C"/>
    <w:rsid w:val="00907757"/>
    <w:rsid w:val="009118C6"/>
    <w:rsid w:val="009212B0"/>
    <w:rsid w:val="00921FA1"/>
    <w:rsid w:val="009234A5"/>
    <w:rsid w:val="00933453"/>
    <w:rsid w:val="009336F7"/>
    <w:rsid w:val="0093636C"/>
    <w:rsid w:val="009374A7"/>
    <w:rsid w:val="00937F03"/>
    <w:rsid w:val="00955F6D"/>
    <w:rsid w:val="00956999"/>
    <w:rsid w:val="009644A5"/>
    <w:rsid w:val="00977C16"/>
    <w:rsid w:val="0098551D"/>
    <w:rsid w:val="00985DCB"/>
    <w:rsid w:val="00990214"/>
    <w:rsid w:val="00991B9C"/>
    <w:rsid w:val="0099518F"/>
    <w:rsid w:val="009A523D"/>
    <w:rsid w:val="009B02A1"/>
    <w:rsid w:val="009B3361"/>
    <w:rsid w:val="009B7F3F"/>
    <w:rsid w:val="009C7F74"/>
    <w:rsid w:val="009D7CE6"/>
    <w:rsid w:val="009E2EB1"/>
    <w:rsid w:val="009E448E"/>
    <w:rsid w:val="009F496B"/>
    <w:rsid w:val="00A01439"/>
    <w:rsid w:val="00A02E61"/>
    <w:rsid w:val="00A05CFF"/>
    <w:rsid w:val="00A13048"/>
    <w:rsid w:val="00A46843"/>
    <w:rsid w:val="00A56B97"/>
    <w:rsid w:val="00A57126"/>
    <w:rsid w:val="00A6093D"/>
    <w:rsid w:val="00A70106"/>
    <w:rsid w:val="00A703CE"/>
    <w:rsid w:val="00A72017"/>
    <w:rsid w:val="00A767DC"/>
    <w:rsid w:val="00A76A6D"/>
    <w:rsid w:val="00A83253"/>
    <w:rsid w:val="00A9578C"/>
    <w:rsid w:val="00AA6E84"/>
    <w:rsid w:val="00AB1A1C"/>
    <w:rsid w:val="00AB4721"/>
    <w:rsid w:val="00AB7405"/>
    <w:rsid w:val="00AC4027"/>
    <w:rsid w:val="00AD05A8"/>
    <w:rsid w:val="00AE341B"/>
    <w:rsid w:val="00AE7F36"/>
    <w:rsid w:val="00AF51C5"/>
    <w:rsid w:val="00B01905"/>
    <w:rsid w:val="00B029F8"/>
    <w:rsid w:val="00B04FDC"/>
    <w:rsid w:val="00B07CA7"/>
    <w:rsid w:val="00B1279A"/>
    <w:rsid w:val="00B21541"/>
    <w:rsid w:val="00B24694"/>
    <w:rsid w:val="00B26867"/>
    <w:rsid w:val="00B3640F"/>
    <w:rsid w:val="00B4194A"/>
    <w:rsid w:val="00B437E8"/>
    <w:rsid w:val="00B455E0"/>
    <w:rsid w:val="00B51F2C"/>
    <w:rsid w:val="00B5222E"/>
    <w:rsid w:val="00B53179"/>
    <w:rsid w:val="00B532EA"/>
    <w:rsid w:val="00B56E05"/>
    <w:rsid w:val="00B57A23"/>
    <w:rsid w:val="00B600CD"/>
    <w:rsid w:val="00B61C96"/>
    <w:rsid w:val="00B73A2A"/>
    <w:rsid w:val="00B75A51"/>
    <w:rsid w:val="00B818EE"/>
    <w:rsid w:val="00B827C6"/>
    <w:rsid w:val="00B94382"/>
    <w:rsid w:val="00B94B06"/>
    <w:rsid w:val="00B94C28"/>
    <w:rsid w:val="00BB09A3"/>
    <w:rsid w:val="00BB5E65"/>
    <w:rsid w:val="00BC10BA"/>
    <w:rsid w:val="00BC205C"/>
    <w:rsid w:val="00BC5AFD"/>
    <w:rsid w:val="00BE781F"/>
    <w:rsid w:val="00BF0189"/>
    <w:rsid w:val="00C00DDE"/>
    <w:rsid w:val="00C04F43"/>
    <w:rsid w:val="00C05271"/>
    <w:rsid w:val="00C0609D"/>
    <w:rsid w:val="00C115AB"/>
    <w:rsid w:val="00C17381"/>
    <w:rsid w:val="00C26CCB"/>
    <w:rsid w:val="00C30249"/>
    <w:rsid w:val="00C3723B"/>
    <w:rsid w:val="00C42466"/>
    <w:rsid w:val="00C51C11"/>
    <w:rsid w:val="00C606C9"/>
    <w:rsid w:val="00C66F9F"/>
    <w:rsid w:val="00C74930"/>
    <w:rsid w:val="00C80288"/>
    <w:rsid w:val="00C820D4"/>
    <w:rsid w:val="00C836F0"/>
    <w:rsid w:val="00C84003"/>
    <w:rsid w:val="00C90650"/>
    <w:rsid w:val="00C97D78"/>
    <w:rsid w:val="00CC2AAE"/>
    <w:rsid w:val="00CC5A42"/>
    <w:rsid w:val="00CC7417"/>
    <w:rsid w:val="00CD0EAB"/>
    <w:rsid w:val="00CD74AC"/>
    <w:rsid w:val="00CE5E02"/>
    <w:rsid w:val="00CF2366"/>
    <w:rsid w:val="00CF34DB"/>
    <w:rsid w:val="00CF3917"/>
    <w:rsid w:val="00CF39A0"/>
    <w:rsid w:val="00CF558F"/>
    <w:rsid w:val="00CF7394"/>
    <w:rsid w:val="00D010C0"/>
    <w:rsid w:val="00D03D6B"/>
    <w:rsid w:val="00D06B8B"/>
    <w:rsid w:val="00D073E2"/>
    <w:rsid w:val="00D1555A"/>
    <w:rsid w:val="00D215BE"/>
    <w:rsid w:val="00D446EC"/>
    <w:rsid w:val="00D51BF0"/>
    <w:rsid w:val="00D531DB"/>
    <w:rsid w:val="00D55942"/>
    <w:rsid w:val="00D74CB5"/>
    <w:rsid w:val="00D80319"/>
    <w:rsid w:val="00D807BF"/>
    <w:rsid w:val="00D82FCC"/>
    <w:rsid w:val="00D84E98"/>
    <w:rsid w:val="00DA17FC"/>
    <w:rsid w:val="00DA7887"/>
    <w:rsid w:val="00DA7C75"/>
    <w:rsid w:val="00DB2C26"/>
    <w:rsid w:val="00DB45C3"/>
    <w:rsid w:val="00DC17AB"/>
    <w:rsid w:val="00DD02F4"/>
    <w:rsid w:val="00DD6622"/>
    <w:rsid w:val="00DE1C7C"/>
    <w:rsid w:val="00DE2EA8"/>
    <w:rsid w:val="00DE6B43"/>
    <w:rsid w:val="00E0440F"/>
    <w:rsid w:val="00E11923"/>
    <w:rsid w:val="00E1383B"/>
    <w:rsid w:val="00E24391"/>
    <w:rsid w:val="00E262D4"/>
    <w:rsid w:val="00E36250"/>
    <w:rsid w:val="00E47F2D"/>
    <w:rsid w:val="00E54511"/>
    <w:rsid w:val="00E5548E"/>
    <w:rsid w:val="00E60EDC"/>
    <w:rsid w:val="00E61DAC"/>
    <w:rsid w:val="00E72B80"/>
    <w:rsid w:val="00E75FE3"/>
    <w:rsid w:val="00E82559"/>
    <w:rsid w:val="00E86C4C"/>
    <w:rsid w:val="00E907A3"/>
    <w:rsid w:val="00EA5AE0"/>
    <w:rsid w:val="00EA6A63"/>
    <w:rsid w:val="00EB56E1"/>
    <w:rsid w:val="00EB7AB1"/>
    <w:rsid w:val="00EC32BD"/>
    <w:rsid w:val="00EC55BE"/>
    <w:rsid w:val="00ED20CA"/>
    <w:rsid w:val="00EE7CD8"/>
    <w:rsid w:val="00EF37F6"/>
    <w:rsid w:val="00EF48CC"/>
    <w:rsid w:val="00F00801"/>
    <w:rsid w:val="00F012E4"/>
    <w:rsid w:val="00F048B3"/>
    <w:rsid w:val="00F2488D"/>
    <w:rsid w:val="00F501AC"/>
    <w:rsid w:val="00F601A0"/>
    <w:rsid w:val="00F628A2"/>
    <w:rsid w:val="00F712E9"/>
    <w:rsid w:val="00F723E8"/>
    <w:rsid w:val="00F73032"/>
    <w:rsid w:val="00F848FC"/>
    <w:rsid w:val="00F906F6"/>
    <w:rsid w:val="00F9282A"/>
    <w:rsid w:val="00F96BAD"/>
    <w:rsid w:val="00FA139D"/>
    <w:rsid w:val="00FA60F5"/>
    <w:rsid w:val="00FA6D3E"/>
    <w:rsid w:val="00FB0E84"/>
    <w:rsid w:val="00FC2405"/>
    <w:rsid w:val="00FD01C2"/>
    <w:rsid w:val="00FE53C4"/>
    <w:rsid w:val="00FE595C"/>
    <w:rsid w:val="00FF0CE3"/>
    <w:rsid w:val="00FF5C5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6403A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D5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2815">
      <w:bodyDiv w:val="1"/>
      <w:marLeft w:val="0"/>
      <w:marRight w:val="0"/>
      <w:marTop w:val="0"/>
      <w:marBottom w:val="0"/>
      <w:divBdr>
        <w:top w:val="none" w:sz="0" w:space="0" w:color="auto"/>
        <w:left w:val="none" w:sz="0" w:space="0" w:color="auto"/>
        <w:bottom w:val="none" w:sz="0" w:space="0" w:color="auto"/>
        <w:right w:val="none" w:sz="0" w:space="0" w:color="auto"/>
      </w:divBdr>
    </w:div>
    <w:div w:id="121968940">
      <w:bodyDiv w:val="1"/>
      <w:marLeft w:val="0"/>
      <w:marRight w:val="0"/>
      <w:marTop w:val="0"/>
      <w:marBottom w:val="0"/>
      <w:divBdr>
        <w:top w:val="none" w:sz="0" w:space="0" w:color="auto"/>
        <w:left w:val="none" w:sz="0" w:space="0" w:color="auto"/>
        <w:bottom w:val="none" w:sz="0" w:space="0" w:color="auto"/>
        <w:right w:val="none" w:sz="0" w:space="0" w:color="auto"/>
      </w:divBdr>
    </w:div>
    <w:div w:id="182326146">
      <w:bodyDiv w:val="1"/>
      <w:marLeft w:val="0"/>
      <w:marRight w:val="0"/>
      <w:marTop w:val="0"/>
      <w:marBottom w:val="0"/>
      <w:divBdr>
        <w:top w:val="none" w:sz="0" w:space="0" w:color="auto"/>
        <w:left w:val="none" w:sz="0" w:space="0" w:color="auto"/>
        <w:bottom w:val="none" w:sz="0" w:space="0" w:color="auto"/>
        <w:right w:val="none" w:sz="0" w:space="0" w:color="auto"/>
      </w:divBdr>
    </w:div>
    <w:div w:id="233205646">
      <w:bodyDiv w:val="1"/>
      <w:marLeft w:val="0"/>
      <w:marRight w:val="0"/>
      <w:marTop w:val="0"/>
      <w:marBottom w:val="0"/>
      <w:divBdr>
        <w:top w:val="none" w:sz="0" w:space="0" w:color="auto"/>
        <w:left w:val="none" w:sz="0" w:space="0" w:color="auto"/>
        <w:bottom w:val="none" w:sz="0" w:space="0" w:color="auto"/>
        <w:right w:val="none" w:sz="0" w:space="0" w:color="auto"/>
      </w:divBdr>
    </w:div>
    <w:div w:id="860780247">
      <w:bodyDiv w:val="1"/>
      <w:marLeft w:val="0"/>
      <w:marRight w:val="0"/>
      <w:marTop w:val="0"/>
      <w:marBottom w:val="0"/>
      <w:divBdr>
        <w:top w:val="none" w:sz="0" w:space="0" w:color="auto"/>
        <w:left w:val="none" w:sz="0" w:space="0" w:color="auto"/>
        <w:bottom w:val="none" w:sz="0" w:space="0" w:color="auto"/>
        <w:right w:val="none" w:sz="0" w:space="0" w:color="auto"/>
      </w:divBdr>
    </w:div>
    <w:div w:id="869027961">
      <w:bodyDiv w:val="1"/>
      <w:marLeft w:val="0"/>
      <w:marRight w:val="0"/>
      <w:marTop w:val="0"/>
      <w:marBottom w:val="0"/>
      <w:divBdr>
        <w:top w:val="none" w:sz="0" w:space="0" w:color="auto"/>
        <w:left w:val="none" w:sz="0" w:space="0" w:color="auto"/>
        <w:bottom w:val="none" w:sz="0" w:space="0" w:color="auto"/>
        <w:right w:val="none" w:sz="0" w:space="0" w:color="auto"/>
      </w:divBdr>
    </w:div>
    <w:div w:id="904875896">
      <w:bodyDiv w:val="1"/>
      <w:marLeft w:val="0"/>
      <w:marRight w:val="0"/>
      <w:marTop w:val="0"/>
      <w:marBottom w:val="0"/>
      <w:divBdr>
        <w:top w:val="none" w:sz="0" w:space="0" w:color="auto"/>
        <w:left w:val="none" w:sz="0" w:space="0" w:color="auto"/>
        <w:bottom w:val="none" w:sz="0" w:space="0" w:color="auto"/>
        <w:right w:val="none" w:sz="0" w:space="0" w:color="auto"/>
      </w:divBdr>
    </w:div>
    <w:div w:id="1102844997">
      <w:bodyDiv w:val="1"/>
      <w:marLeft w:val="0"/>
      <w:marRight w:val="0"/>
      <w:marTop w:val="0"/>
      <w:marBottom w:val="0"/>
      <w:divBdr>
        <w:top w:val="none" w:sz="0" w:space="0" w:color="auto"/>
        <w:left w:val="none" w:sz="0" w:space="0" w:color="auto"/>
        <w:bottom w:val="none" w:sz="0" w:space="0" w:color="auto"/>
        <w:right w:val="none" w:sz="0" w:space="0" w:color="auto"/>
      </w:divBdr>
    </w:div>
    <w:div w:id="1246382364">
      <w:bodyDiv w:val="1"/>
      <w:marLeft w:val="0"/>
      <w:marRight w:val="0"/>
      <w:marTop w:val="0"/>
      <w:marBottom w:val="0"/>
      <w:divBdr>
        <w:top w:val="none" w:sz="0" w:space="0" w:color="auto"/>
        <w:left w:val="none" w:sz="0" w:space="0" w:color="auto"/>
        <w:bottom w:val="none" w:sz="0" w:space="0" w:color="auto"/>
        <w:right w:val="none" w:sz="0" w:space="0" w:color="auto"/>
      </w:divBdr>
    </w:div>
    <w:div w:id="1319068201">
      <w:bodyDiv w:val="1"/>
      <w:marLeft w:val="0"/>
      <w:marRight w:val="0"/>
      <w:marTop w:val="0"/>
      <w:marBottom w:val="0"/>
      <w:divBdr>
        <w:top w:val="none" w:sz="0" w:space="0" w:color="auto"/>
        <w:left w:val="none" w:sz="0" w:space="0" w:color="auto"/>
        <w:bottom w:val="none" w:sz="0" w:space="0" w:color="auto"/>
        <w:right w:val="none" w:sz="0" w:space="0" w:color="auto"/>
      </w:divBdr>
    </w:div>
    <w:div w:id="1351759793">
      <w:bodyDiv w:val="1"/>
      <w:marLeft w:val="0"/>
      <w:marRight w:val="0"/>
      <w:marTop w:val="0"/>
      <w:marBottom w:val="0"/>
      <w:divBdr>
        <w:top w:val="none" w:sz="0" w:space="0" w:color="auto"/>
        <w:left w:val="none" w:sz="0" w:space="0" w:color="auto"/>
        <w:bottom w:val="none" w:sz="0" w:space="0" w:color="auto"/>
        <w:right w:val="none" w:sz="0" w:space="0" w:color="auto"/>
      </w:divBdr>
    </w:div>
    <w:div w:id="1412197600">
      <w:bodyDiv w:val="1"/>
      <w:marLeft w:val="0"/>
      <w:marRight w:val="0"/>
      <w:marTop w:val="0"/>
      <w:marBottom w:val="0"/>
      <w:divBdr>
        <w:top w:val="none" w:sz="0" w:space="0" w:color="auto"/>
        <w:left w:val="none" w:sz="0" w:space="0" w:color="auto"/>
        <w:bottom w:val="none" w:sz="0" w:space="0" w:color="auto"/>
        <w:right w:val="none" w:sz="0" w:space="0" w:color="auto"/>
      </w:divBdr>
    </w:div>
    <w:div w:id="1423916868">
      <w:bodyDiv w:val="1"/>
      <w:marLeft w:val="0"/>
      <w:marRight w:val="0"/>
      <w:marTop w:val="0"/>
      <w:marBottom w:val="0"/>
      <w:divBdr>
        <w:top w:val="none" w:sz="0" w:space="0" w:color="auto"/>
        <w:left w:val="none" w:sz="0" w:space="0" w:color="auto"/>
        <w:bottom w:val="none" w:sz="0" w:space="0" w:color="auto"/>
        <w:right w:val="none" w:sz="0" w:space="0" w:color="auto"/>
      </w:divBdr>
    </w:div>
    <w:div w:id="14997294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67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4</Pages>
  <Words>1366</Words>
  <Characters>7240</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 Enhorn</cp:lastModifiedBy>
  <cp:revision>144</cp:revision>
  <cp:lastPrinted>1900-01-01T08:00:00Z</cp:lastPrinted>
  <dcterms:created xsi:type="dcterms:W3CDTF">2021-08-25T19:17:00Z</dcterms:created>
  <dcterms:modified xsi:type="dcterms:W3CDTF">2022-01-05T09:18:00Z</dcterms:modified>
</cp:coreProperties>
</file>