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C5D9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2BF8F0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4965D8">
              <w:rPr>
                <w:lang w:val="en-CA"/>
              </w:rPr>
              <w:t>0167</w:t>
            </w:r>
            <w:r w:rsidR="006A0E5C" w:rsidRPr="006A0E5C">
              <w:rPr>
                <w:lang w:val="en-CA"/>
              </w:rPr>
              <w:t>-v</w:t>
            </w:r>
            <w:r w:rsidR="004B5B54">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640"/>
        <w:gridCol w:w="851"/>
        <w:gridCol w:w="3411"/>
      </w:tblGrid>
      <w:tr w:rsidR="00E61DAC" w:rsidRPr="005B217D" w14:paraId="188D2B50" w14:textId="77777777" w:rsidTr="008546C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1CE053" w:rsidR="00E61DAC" w:rsidRPr="005B217D" w:rsidRDefault="004965D8" w:rsidP="009D7CE6">
            <w:pPr>
              <w:spacing w:before="60" w:after="60"/>
              <w:rPr>
                <w:b/>
                <w:szCs w:val="22"/>
                <w:lang w:val="en-CA"/>
              </w:rPr>
            </w:pPr>
            <w:r w:rsidRPr="004965D8">
              <w:rPr>
                <w:b/>
                <w:szCs w:val="22"/>
                <w:lang w:val="en-CA"/>
              </w:rPr>
              <w:t>Crosscheck of JVET-W0061 (AHG10: Encoder MV selections and DMVR)</w:t>
            </w:r>
          </w:p>
        </w:tc>
      </w:tr>
      <w:tr w:rsidR="00E61DAC" w:rsidRPr="005B217D" w14:paraId="3D8B01B2" w14:textId="77777777" w:rsidTr="008546C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C79FB9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46C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B25B11" w:rsidR="00E61DAC" w:rsidRPr="005B217D" w:rsidRDefault="00642F4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8546C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0" w:type="dxa"/>
          </w:tcPr>
          <w:p w14:paraId="49D81240" w14:textId="7B15E10A" w:rsidR="00E61DAC" w:rsidRPr="006511BE" w:rsidRDefault="004965D8" w:rsidP="004965D8">
            <w:pPr>
              <w:spacing w:before="60" w:after="60"/>
              <w:rPr>
                <w:szCs w:val="22"/>
                <w:lang w:val="sv-SE"/>
              </w:rPr>
            </w:pPr>
            <w:r>
              <w:rPr>
                <w:szCs w:val="22"/>
                <w:lang w:val="de-DE" w:eastAsia="zh-TW"/>
              </w:rPr>
              <w:t>Huanbang Chen</w:t>
            </w:r>
            <w:r w:rsidR="00E61DAC" w:rsidRPr="006511BE">
              <w:rPr>
                <w:szCs w:val="22"/>
                <w:lang w:val="sv-SE"/>
              </w:rPr>
              <w:br/>
            </w:r>
          </w:p>
        </w:tc>
        <w:tc>
          <w:tcPr>
            <w:tcW w:w="851" w:type="dxa"/>
          </w:tcPr>
          <w:p w14:paraId="0140ECA2" w14:textId="2981CD36" w:rsidR="00E61DAC" w:rsidRPr="005B217D" w:rsidRDefault="00E61DAC">
            <w:pPr>
              <w:spacing w:before="60" w:after="60"/>
              <w:rPr>
                <w:szCs w:val="22"/>
                <w:lang w:val="en-CA"/>
              </w:rPr>
            </w:pPr>
            <w:r w:rsidRPr="005B217D">
              <w:rPr>
                <w:szCs w:val="22"/>
                <w:lang w:val="en-CA"/>
              </w:rPr>
              <w:t>Email:</w:t>
            </w:r>
          </w:p>
        </w:tc>
        <w:tc>
          <w:tcPr>
            <w:tcW w:w="3411" w:type="dxa"/>
          </w:tcPr>
          <w:p w14:paraId="32C2ABFD" w14:textId="42087EBB" w:rsidR="008546CC" w:rsidRPr="005B217D" w:rsidRDefault="00E902B6" w:rsidP="004965D8">
            <w:pPr>
              <w:spacing w:before="60" w:after="60"/>
              <w:rPr>
                <w:szCs w:val="22"/>
                <w:lang w:val="en-CA"/>
              </w:rPr>
            </w:pPr>
            <w:hyperlink r:id="rId10" w:history="1">
              <w:r w:rsidR="004965D8" w:rsidRPr="00E54D44">
                <w:rPr>
                  <w:rStyle w:val="a6"/>
                  <w:szCs w:val="22"/>
                  <w:lang w:val="en-CA"/>
                </w:rPr>
                <w:t>chenhuanbang@huawei.com</w:t>
              </w:r>
            </w:hyperlink>
          </w:p>
        </w:tc>
      </w:tr>
      <w:tr w:rsidR="00E61DAC" w:rsidRPr="005B217D" w14:paraId="49AFAA61" w14:textId="77777777" w:rsidTr="008546C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802E63" w:rsidR="00E61DAC" w:rsidRPr="005B217D" w:rsidRDefault="004965D8">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61EB257" w14:textId="4BE39A02" w:rsidR="004965D8" w:rsidRDefault="004965D8" w:rsidP="004965D8">
      <w:pPr>
        <w:rPr>
          <w:szCs w:val="22"/>
        </w:rPr>
      </w:pPr>
      <w:r>
        <w:rPr>
          <w:szCs w:val="22"/>
        </w:rPr>
        <w:t xml:space="preserve">It was reported in JVET-W0061 that </w:t>
      </w:r>
      <w:r w:rsidRPr="00837438">
        <w:rPr>
          <w:szCs w:val="22"/>
        </w:rPr>
        <w:t xml:space="preserve">DMVR </w:t>
      </w:r>
      <w:r w:rsidR="00790299">
        <w:rPr>
          <w:szCs w:val="22"/>
        </w:rPr>
        <w:t>may</w:t>
      </w:r>
      <w:r w:rsidR="00790299" w:rsidRPr="00837438">
        <w:rPr>
          <w:szCs w:val="22"/>
        </w:rPr>
        <w:t xml:space="preserve"> </w:t>
      </w:r>
      <w:r w:rsidRPr="00837438">
        <w:rPr>
          <w:szCs w:val="22"/>
        </w:rPr>
        <w:t>introduce noticeable subblock boundary artifacts for low spatial activity regions coded at high QPs.</w:t>
      </w:r>
      <w:r>
        <w:rPr>
          <w:szCs w:val="22"/>
        </w:rPr>
        <w:t xml:space="preserve"> An encoder-only method was proposed to reduce those artifacts, which restricted the encoder from choosing a pair of DMVR-applicable bi-MVs when </w:t>
      </w:r>
      <w:r w:rsidR="00790299">
        <w:rPr>
          <w:szCs w:val="22"/>
        </w:rPr>
        <w:t>such</w:t>
      </w:r>
      <w:r w:rsidRPr="00F54400">
        <w:rPr>
          <w:szCs w:val="22"/>
        </w:rPr>
        <w:t xml:space="preserve"> artifacts</w:t>
      </w:r>
      <w:r w:rsidR="00790299">
        <w:rPr>
          <w:szCs w:val="22"/>
        </w:rPr>
        <w:t xml:space="preserve"> may </w:t>
      </w:r>
      <w:r w:rsidR="0000570F">
        <w:rPr>
          <w:szCs w:val="22"/>
        </w:rPr>
        <w:t>occur</w:t>
      </w:r>
      <w:r w:rsidRPr="00F54400">
        <w:rPr>
          <w:szCs w:val="22"/>
        </w:rPr>
        <w:t>.</w:t>
      </w:r>
    </w:p>
    <w:p w14:paraId="42ACB262" w14:textId="5E5F3E82" w:rsidR="004965D8" w:rsidRDefault="004965D8" w:rsidP="004965D8">
      <w:pPr>
        <w:rPr>
          <w:szCs w:val="22"/>
        </w:rPr>
      </w:pPr>
      <w:r>
        <w:rPr>
          <w:szCs w:val="22"/>
        </w:rPr>
        <w:t>The method is crosschecked in this contribution and it is confirmed that the proposed method can improve the subjective quality in the low spatial activity regions. For objective performance, the crosscheck results match the ones provided in JVET-W0061.</w:t>
      </w:r>
    </w:p>
    <w:p w14:paraId="27F8BC99" w14:textId="4822EFCC" w:rsidR="00012CE6" w:rsidRDefault="00012CE6" w:rsidP="00012CE6">
      <w:pPr>
        <w:pStyle w:val="1"/>
        <w:tabs>
          <w:tab w:val="clear" w:pos="1800"/>
          <w:tab w:val="clear" w:pos="2160"/>
          <w:tab w:val="clear" w:pos="2520"/>
          <w:tab w:val="clear" w:pos="2880"/>
          <w:tab w:val="clear" w:pos="3240"/>
          <w:tab w:val="clear" w:pos="3600"/>
          <w:tab w:val="clear" w:pos="3960"/>
          <w:tab w:val="clear" w:pos="4320"/>
        </w:tabs>
        <w:ind w:left="360" w:hanging="360"/>
        <w:jc w:val="left"/>
        <w:rPr>
          <w:lang w:val="en-CA"/>
        </w:rPr>
      </w:pPr>
      <w:r>
        <w:rPr>
          <w:lang w:val="en-CA"/>
        </w:rPr>
        <w:t>Crosscheck results</w:t>
      </w:r>
    </w:p>
    <w:p w14:paraId="0C680018" w14:textId="77777777" w:rsidR="00012CE6" w:rsidRPr="00DC2E0D" w:rsidRDefault="00012CE6" w:rsidP="00012CE6">
      <w:pPr>
        <w:pStyle w:val="2"/>
        <w:rPr>
          <w:lang w:val="en-CA"/>
        </w:rPr>
      </w:pPr>
      <w:r>
        <w:rPr>
          <w:lang w:val="en-CA"/>
        </w:rPr>
        <w:t>Subjective results</w:t>
      </w:r>
    </w:p>
    <w:p w14:paraId="0CD84947" w14:textId="77777777" w:rsidR="00012CE6" w:rsidRPr="00C654DD" w:rsidRDefault="00012CE6" w:rsidP="00012CE6">
      <w:pPr>
        <w:rPr>
          <w:lang w:val="en-CA" w:eastAsia="zh-CN"/>
        </w:rPr>
      </w:pPr>
      <w:r>
        <w:rPr>
          <w:rFonts w:hint="eastAsia"/>
          <w:lang w:val="en-CA" w:eastAsia="zh-CN"/>
        </w:rPr>
        <w:t>T</w:t>
      </w:r>
      <w:r>
        <w:rPr>
          <w:lang w:val="en-CA" w:eastAsia="zh-CN"/>
        </w:rPr>
        <w:t>he subjective test was conducted in SDR CTC</w:t>
      </w:r>
      <w:r>
        <w:rPr>
          <w:lang w:val="en-CA"/>
        </w:rPr>
        <w:t xml:space="preserve"> </w:t>
      </w:r>
      <w:r>
        <w:rPr>
          <w:lang w:val="en-CA"/>
        </w:rPr>
        <w:fldChar w:fldCharType="begin"/>
      </w:r>
      <w:r>
        <w:rPr>
          <w:lang w:val="en-CA"/>
        </w:rPr>
        <w:instrText xml:space="preserve"> REF _Ref76584267 \r \h </w:instrText>
      </w:r>
      <w:r>
        <w:rPr>
          <w:lang w:val="en-CA"/>
        </w:rPr>
      </w:r>
      <w:r>
        <w:rPr>
          <w:lang w:val="en-CA"/>
        </w:rPr>
        <w:fldChar w:fldCharType="separate"/>
      </w:r>
      <w:r w:rsidR="00362E7E">
        <w:rPr>
          <w:lang w:val="en-CA"/>
        </w:rPr>
        <w:t>[3]</w:t>
      </w:r>
      <w:r>
        <w:rPr>
          <w:lang w:val="en-CA"/>
        </w:rPr>
        <w:fldChar w:fldCharType="end"/>
      </w:r>
      <w:r>
        <w:rPr>
          <w:lang w:val="en-CA" w:eastAsia="zh-CN"/>
        </w:rPr>
        <w:t xml:space="preserve"> sequence </w:t>
      </w:r>
      <w:proofErr w:type="spellStart"/>
      <w:r>
        <w:rPr>
          <w:lang w:val="en-CA" w:eastAsia="zh-CN"/>
        </w:rPr>
        <w:t>BQTerrace</w:t>
      </w:r>
      <w:proofErr w:type="spellEnd"/>
      <w:r>
        <w:rPr>
          <w:lang w:val="en-CA" w:eastAsia="zh-CN"/>
        </w:rPr>
        <w:t xml:space="preserve"> coded at QP 42 and non-CTC HLG sequence H3_AMS01 </w:t>
      </w:r>
      <w:r>
        <w:rPr>
          <w:lang w:val="en-CA" w:eastAsia="zh-CN"/>
        </w:rPr>
        <w:fldChar w:fldCharType="begin"/>
      </w:r>
      <w:r>
        <w:rPr>
          <w:lang w:val="en-CA" w:eastAsia="zh-CN"/>
        </w:rPr>
        <w:instrText xml:space="preserve"> REF _Ref76584384 \r \h </w:instrText>
      </w:r>
      <w:r>
        <w:rPr>
          <w:lang w:val="en-CA" w:eastAsia="zh-CN"/>
        </w:rPr>
      </w:r>
      <w:r>
        <w:rPr>
          <w:lang w:val="en-CA" w:eastAsia="zh-CN"/>
        </w:rPr>
        <w:fldChar w:fldCharType="separate"/>
      </w:r>
      <w:r w:rsidR="00362E7E">
        <w:rPr>
          <w:lang w:val="en-CA" w:eastAsia="zh-CN"/>
        </w:rPr>
        <w:t>[5]</w:t>
      </w:r>
      <w:r>
        <w:rPr>
          <w:lang w:val="en-CA" w:eastAsia="zh-CN"/>
        </w:rPr>
        <w:fldChar w:fldCharType="end"/>
      </w:r>
      <w:r>
        <w:rPr>
          <w:lang w:val="en-CA" w:eastAsia="zh-CN"/>
        </w:rPr>
        <w:t xml:space="preserve"> coded at QP 38. It was observed that the artifacts was removed, as description in JVET-W0061.</w:t>
      </w:r>
    </w:p>
    <w:p w14:paraId="607FD0E1" w14:textId="77777777" w:rsidR="00012CE6" w:rsidRPr="00DC2E0D" w:rsidRDefault="00012CE6" w:rsidP="00012CE6">
      <w:pPr>
        <w:pStyle w:val="2"/>
        <w:rPr>
          <w:lang w:val="en-CA"/>
        </w:rPr>
      </w:pPr>
      <w:r>
        <w:rPr>
          <w:lang w:val="en-CA"/>
        </w:rPr>
        <w:t>Objective results</w:t>
      </w:r>
    </w:p>
    <w:p w14:paraId="227D2866" w14:textId="7ED3B891" w:rsidR="00012CE6" w:rsidRDefault="00362E7E" w:rsidP="00012CE6">
      <w:pPr>
        <w:rPr>
          <w:lang w:val="en-CA" w:eastAsia="zh-CN"/>
        </w:rPr>
      </w:pPr>
      <w:r>
        <w:rPr>
          <w:szCs w:val="22"/>
          <w:lang w:val="en-CA"/>
        </w:rPr>
        <w:t>Table 1</w:t>
      </w:r>
      <w:r w:rsidR="00012CE6" w:rsidRPr="004C464E">
        <w:rPr>
          <w:szCs w:val="22"/>
          <w:lang w:val="en-CA"/>
        </w:rPr>
        <w:t xml:space="preserve"> and </w:t>
      </w:r>
      <w:r>
        <w:rPr>
          <w:szCs w:val="22"/>
          <w:lang w:val="en-CA"/>
        </w:rPr>
        <w:t xml:space="preserve">Table 2 </w:t>
      </w:r>
      <w:r w:rsidR="00012CE6" w:rsidRPr="004C464E">
        <w:rPr>
          <w:szCs w:val="22"/>
          <w:lang w:val="en-CA"/>
        </w:rPr>
        <w:t xml:space="preserve">show the crosschecked BD-rate results for the proposed method in JVET-W0061 under SDR RA CTC </w:t>
      </w:r>
      <w:r w:rsidR="00012CE6" w:rsidRPr="004C464E">
        <w:rPr>
          <w:szCs w:val="22"/>
          <w:lang w:val="en-CA"/>
        </w:rPr>
        <w:fldChar w:fldCharType="begin"/>
      </w:r>
      <w:r w:rsidR="00012CE6" w:rsidRPr="004C464E">
        <w:rPr>
          <w:szCs w:val="22"/>
          <w:lang w:val="en-CA"/>
        </w:rPr>
        <w:instrText xml:space="preserve"> REF _Ref76584267 \r \h </w:instrText>
      </w:r>
      <w:r w:rsidR="00012CE6">
        <w:rPr>
          <w:szCs w:val="22"/>
          <w:lang w:val="en-CA"/>
        </w:rPr>
        <w:instrText xml:space="preserve"> \* MERGEFORMAT </w:instrText>
      </w:r>
      <w:r w:rsidR="00012CE6" w:rsidRPr="004C464E">
        <w:rPr>
          <w:szCs w:val="22"/>
          <w:lang w:val="en-CA"/>
        </w:rPr>
      </w:r>
      <w:r w:rsidR="00012CE6" w:rsidRPr="004C464E">
        <w:rPr>
          <w:szCs w:val="22"/>
          <w:lang w:val="en-CA"/>
        </w:rPr>
        <w:fldChar w:fldCharType="separate"/>
      </w:r>
      <w:r w:rsidR="00012CE6">
        <w:rPr>
          <w:szCs w:val="22"/>
          <w:lang w:val="en-CA"/>
        </w:rPr>
        <w:t>[3]</w:t>
      </w:r>
      <w:r w:rsidR="00012CE6" w:rsidRPr="004C464E">
        <w:rPr>
          <w:szCs w:val="22"/>
          <w:lang w:val="en-CA"/>
        </w:rPr>
        <w:fldChar w:fldCharType="end"/>
      </w:r>
      <w:r w:rsidR="00012CE6" w:rsidRPr="004C464E">
        <w:rPr>
          <w:szCs w:val="22"/>
          <w:lang w:val="en-CA"/>
        </w:rPr>
        <w:t xml:space="preserve"> and HDR RA CTC </w:t>
      </w:r>
      <w:r w:rsidR="00012CE6" w:rsidRPr="004C464E">
        <w:rPr>
          <w:szCs w:val="22"/>
          <w:lang w:val="en-CA"/>
        </w:rPr>
        <w:fldChar w:fldCharType="begin"/>
      </w:r>
      <w:r w:rsidR="00012CE6" w:rsidRPr="004C464E">
        <w:rPr>
          <w:szCs w:val="22"/>
          <w:lang w:val="en-CA"/>
        </w:rPr>
        <w:instrText xml:space="preserve"> REF _Ref76584276 \r \h </w:instrText>
      </w:r>
      <w:r w:rsidR="00012CE6">
        <w:rPr>
          <w:szCs w:val="22"/>
          <w:lang w:val="en-CA"/>
        </w:rPr>
        <w:instrText xml:space="preserve"> \* MERGEFORMAT </w:instrText>
      </w:r>
      <w:r w:rsidR="00012CE6" w:rsidRPr="004C464E">
        <w:rPr>
          <w:szCs w:val="22"/>
          <w:lang w:val="en-CA"/>
        </w:rPr>
      </w:r>
      <w:r w:rsidR="00012CE6" w:rsidRPr="004C464E">
        <w:rPr>
          <w:szCs w:val="22"/>
          <w:lang w:val="en-CA"/>
        </w:rPr>
        <w:fldChar w:fldCharType="separate"/>
      </w:r>
      <w:r w:rsidR="00012CE6">
        <w:rPr>
          <w:szCs w:val="22"/>
          <w:lang w:val="en-CA"/>
        </w:rPr>
        <w:t>[4]</w:t>
      </w:r>
      <w:r w:rsidR="00012CE6" w:rsidRPr="004C464E">
        <w:rPr>
          <w:szCs w:val="22"/>
          <w:lang w:val="en-CA"/>
        </w:rPr>
        <w:fldChar w:fldCharType="end"/>
      </w:r>
      <w:r w:rsidR="00012CE6" w:rsidRPr="004C464E">
        <w:rPr>
          <w:szCs w:val="22"/>
          <w:lang w:val="en-CA"/>
        </w:rPr>
        <w:t>.</w:t>
      </w:r>
    </w:p>
    <w:p w14:paraId="368390AB" w14:textId="77777777" w:rsidR="00012CE6" w:rsidRDefault="00012CE6" w:rsidP="00012CE6">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BD-rate performance of JVET-W0061 under SDR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012CE6" w:rsidRPr="00A6491C" w14:paraId="58ABD32E" w14:textId="77777777" w:rsidTr="009F49D1">
        <w:trPr>
          <w:trHeight w:val="255"/>
          <w:jc w:val="center"/>
        </w:trPr>
        <w:tc>
          <w:tcPr>
            <w:tcW w:w="1640" w:type="dxa"/>
            <w:shd w:val="clear" w:color="auto" w:fill="auto"/>
            <w:noWrap/>
            <w:vAlign w:val="center"/>
            <w:hideMark/>
          </w:tcPr>
          <w:p w14:paraId="7051D220" w14:textId="77777777" w:rsidR="00012CE6" w:rsidRPr="009B30F0"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0DF705F2" w14:textId="77777777" w:rsidR="00012CE6" w:rsidRPr="00A6491C"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6491C">
              <w:rPr>
                <w:rFonts w:ascii="Arial" w:hAnsi="Arial" w:cs="Arial"/>
                <w:b/>
                <w:bCs/>
                <w:color w:val="000000"/>
                <w:sz w:val="18"/>
                <w:szCs w:val="18"/>
                <w:lang w:val="sv-SE" w:eastAsia="sv-SE"/>
              </w:rPr>
              <w:t>Over VTM-13.0</w:t>
            </w:r>
          </w:p>
        </w:tc>
      </w:tr>
      <w:tr w:rsidR="00012CE6" w:rsidRPr="00A6491C" w14:paraId="7FF9085E" w14:textId="77777777" w:rsidTr="009F49D1">
        <w:trPr>
          <w:trHeight w:val="255"/>
          <w:jc w:val="center"/>
        </w:trPr>
        <w:tc>
          <w:tcPr>
            <w:tcW w:w="1640" w:type="dxa"/>
            <w:shd w:val="clear" w:color="auto" w:fill="auto"/>
            <w:noWrap/>
            <w:vAlign w:val="center"/>
            <w:hideMark/>
          </w:tcPr>
          <w:p w14:paraId="52D16360" w14:textId="77777777" w:rsidR="00012CE6" w:rsidRPr="00A6491C"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45DE47A5" w14:textId="77777777" w:rsidR="00012CE6" w:rsidRPr="00A6491C"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Y</w:t>
            </w:r>
          </w:p>
        </w:tc>
        <w:tc>
          <w:tcPr>
            <w:tcW w:w="1101" w:type="dxa"/>
            <w:shd w:val="clear" w:color="auto" w:fill="auto"/>
            <w:noWrap/>
            <w:vAlign w:val="center"/>
            <w:hideMark/>
          </w:tcPr>
          <w:p w14:paraId="7B6F62C0" w14:textId="77777777" w:rsidR="00012CE6" w:rsidRPr="00A6491C"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U</w:t>
            </w:r>
          </w:p>
        </w:tc>
        <w:tc>
          <w:tcPr>
            <w:tcW w:w="1101" w:type="dxa"/>
            <w:shd w:val="clear" w:color="auto" w:fill="auto"/>
            <w:noWrap/>
            <w:vAlign w:val="center"/>
            <w:hideMark/>
          </w:tcPr>
          <w:p w14:paraId="7B2C4978" w14:textId="77777777" w:rsidR="00012CE6" w:rsidRPr="00A6491C"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V</w:t>
            </w:r>
          </w:p>
        </w:tc>
        <w:tc>
          <w:tcPr>
            <w:tcW w:w="999" w:type="dxa"/>
            <w:shd w:val="clear" w:color="auto" w:fill="auto"/>
            <w:noWrap/>
            <w:vAlign w:val="center"/>
            <w:hideMark/>
          </w:tcPr>
          <w:p w14:paraId="6D0B8C2F" w14:textId="77777777" w:rsidR="00012CE6" w:rsidRPr="00A6491C"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EncT</w:t>
            </w:r>
          </w:p>
        </w:tc>
        <w:tc>
          <w:tcPr>
            <w:tcW w:w="999" w:type="dxa"/>
            <w:shd w:val="clear" w:color="auto" w:fill="auto"/>
            <w:noWrap/>
            <w:vAlign w:val="center"/>
            <w:hideMark/>
          </w:tcPr>
          <w:p w14:paraId="6F0DD032" w14:textId="77777777" w:rsidR="00012CE6" w:rsidRPr="00A6491C"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DecT</w:t>
            </w:r>
          </w:p>
        </w:tc>
      </w:tr>
      <w:tr w:rsidR="002C79A4" w:rsidRPr="00A6491C" w14:paraId="40625654" w14:textId="77777777" w:rsidTr="009F49D1">
        <w:trPr>
          <w:trHeight w:val="255"/>
          <w:jc w:val="center"/>
        </w:trPr>
        <w:tc>
          <w:tcPr>
            <w:tcW w:w="1640" w:type="dxa"/>
            <w:shd w:val="clear" w:color="auto" w:fill="auto"/>
            <w:noWrap/>
            <w:vAlign w:val="center"/>
            <w:hideMark/>
          </w:tcPr>
          <w:p w14:paraId="0FC3083F"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A1</w:t>
            </w:r>
          </w:p>
        </w:tc>
        <w:tc>
          <w:tcPr>
            <w:tcW w:w="1101" w:type="dxa"/>
            <w:shd w:val="clear" w:color="auto" w:fill="auto"/>
            <w:noWrap/>
            <w:vAlign w:val="center"/>
          </w:tcPr>
          <w:p w14:paraId="4820035F" w14:textId="02E6F245"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0.35%</w:t>
            </w:r>
          </w:p>
        </w:tc>
        <w:tc>
          <w:tcPr>
            <w:tcW w:w="1101" w:type="dxa"/>
            <w:shd w:val="clear" w:color="auto" w:fill="auto"/>
            <w:noWrap/>
            <w:vAlign w:val="center"/>
          </w:tcPr>
          <w:p w14:paraId="0F2E2CFB" w14:textId="314E28F3"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0.31%</w:t>
            </w:r>
          </w:p>
        </w:tc>
        <w:tc>
          <w:tcPr>
            <w:tcW w:w="1101" w:type="dxa"/>
            <w:shd w:val="clear" w:color="auto" w:fill="auto"/>
            <w:noWrap/>
            <w:vAlign w:val="center"/>
          </w:tcPr>
          <w:p w14:paraId="79804803" w14:textId="0EDA623A"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0.28%</w:t>
            </w:r>
          </w:p>
        </w:tc>
        <w:tc>
          <w:tcPr>
            <w:tcW w:w="999" w:type="dxa"/>
            <w:shd w:val="clear" w:color="auto" w:fill="auto"/>
            <w:noWrap/>
            <w:vAlign w:val="center"/>
          </w:tcPr>
          <w:p w14:paraId="49578916" w14:textId="22D4B869"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99" w:type="dxa"/>
            <w:shd w:val="clear" w:color="auto" w:fill="auto"/>
            <w:noWrap/>
            <w:vAlign w:val="center"/>
          </w:tcPr>
          <w:p w14:paraId="3E32DD58" w14:textId="5B78DD4B"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2C79A4" w:rsidRPr="00A6491C" w14:paraId="2C7C6C8E" w14:textId="77777777" w:rsidTr="009F49D1">
        <w:trPr>
          <w:trHeight w:val="255"/>
          <w:jc w:val="center"/>
        </w:trPr>
        <w:tc>
          <w:tcPr>
            <w:tcW w:w="1640" w:type="dxa"/>
            <w:shd w:val="clear" w:color="auto" w:fill="auto"/>
            <w:noWrap/>
            <w:vAlign w:val="center"/>
            <w:hideMark/>
          </w:tcPr>
          <w:p w14:paraId="1796BACC"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A2</w:t>
            </w:r>
          </w:p>
        </w:tc>
        <w:tc>
          <w:tcPr>
            <w:tcW w:w="1101" w:type="dxa"/>
            <w:shd w:val="clear" w:color="auto" w:fill="auto"/>
            <w:noWrap/>
            <w:vAlign w:val="center"/>
          </w:tcPr>
          <w:p w14:paraId="0C88D544" w14:textId="76CD37B6"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0.32%</w:t>
            </w:r>
          </w:p>
        </w:tc>
        <w:tc>
          <w:tcPr>
            <w:tcW w:w="1101" w:type="dxa"/>
            <w:shd w:val="clear" w:color="auto" w:fill="auto"/>
            <w:noWrap/>
            <w:vAlign w:val="center"/>
          </w:tcPr>
          <w:p w14:paraId="786A4B2C" w14:textId="451EB56F"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0.31%</w:t>
            </w:r>
          </w:p>
        </w:tc>
        <w:tc>
          <w:tcPr>
            <w:tcW w:w="1101" w:type="dxa"/>
            <w:shd w:val="clear" w:color="auto" w:fill="auto"/>
            <w:noWrap/>
            <w:vAlign w:val="center"/>
          </w:tcPr>
          <w:p w14:paraId="20D2BD0A" w14:textId="4E9580F5"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0.34%</w:t>
            </w:r>
          </w:p>
        </w:tc>
        <w:tc>
          <w:tcPr>
            <w:tcW w:w="999" w:type="dxa"/>
            <w:shd w:val="clear" w:color="auto" w:fill="auto"/>
            <w:noWrap/>
            <w:vAlign w:val="center"/>
          </w:tcPr>
          <w:p w14:paraId="4FAAEB65" w14:textId="6CF6C30A"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99" w:type="dxa"/>
            <w:shd w:val="clear" w:color="auto" w:fill="auto"/>
            <w:noWrap/>
            <w:vAlign w:val="center"/>
          </w:tcPr>
          <w:p w14:paraId="6B155575" w14:textId="4DF5CD9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2C79A4" w:rsidRPr="00A6491C" w14:paraId="3838F36B" w14:textId="77777777" w:rsidTr="009F49D1">
        <w:trPr>
          <w:trHeight w:val="255"/>
          <w:jc w:val="center"/>
        </w:trPr>
        <w:tc>
          <w:tcPr>
            <w:tcW w:w="1640" w:type="dxa"/>
            <w:shd w:val="clear" w:color="auto" w:fill="auto"/>
            <w:noWrap/>
            <w:vAlign w:val="center"/>
            <w:hideMark/>
          </w:tcPr>
          <w:p w14:paraId="3C5D5196"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B</w:t>
            </w:r>
          </w:p>
        </w:tc>
        <w:tc>
          <w:tcPr>
            <w:tcW w:w="1101" w:type="dxa"/>
            <w:shd w:val="clear" w:color="auto" w:fill="auto"/>
            <w:noWrap/>
            <w:vAlign w:val="center"/>
          </w:tcPr>
          <w:p w14:paraId="630FC4B3" w14:textId="5E74CEB4"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101" w:type="dxa"/>
            <w:shd w:val="clear" w:color="auto" w:fill="auto"/>
            <w:noWrap/>
            <w:vAlign w:val="center"/>
          </w:tcPr>
          <w:p w14:paraId="6EFA05BB" w14:textId="7AC1E18F"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0.16%</w:t>
            </w:r>
          </w:p>
        </w:tc>
        <w:tc>
          <w:tcPr>
            <w:tcW w:w="1101" w:type="dxa"/>
            <w:shd w:val="clear" w:color="auto" w:fill="auto"/>
            <w:noWrap/>
            <w:vAlign w:val="center"/>
          </w:tcPr>
          <w:p w14:paraId="08BAB6B2" w14:textId="74C40591"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0.14%</w:t>
            </w:r>
          </w:p>
        </w:tc>
        <w:tc>
          <w:tcPr>
            <w:tcW w:w="999" w:type="dxa"/>
            <w:shd w:val="clear" w:color="auto" w:fill="auto"/>
            <w:noWrap/>
            <w:vAlign w:val="center"/>
          </w:tcPr>
          <w:p w14:paraId="7DFF8388" w14:textId="3F8B024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99" w:type="dxa"/>
            <w:shd w:val="clear" w:color="auto" w:fill="auto"/>
            <w:noWrap/>
            <w:vAlign w:val="center"/>
          </w:tcPr>
          <w:p w14:paraId="4E65F370" w14:textId="71EE329E"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2C79A4" w:rsidRPr="00A6491C" w14:paraId="23E4DFA5" w14:textId="77777777" w:rsidTr="009F49D1">
        <w:trPr>
          <w:trHeight w:val="255"/>
          <w:jc w:val="center"/>
        </w:trPr>
        <w:tc>
          <w:tcPr>
            <w:tcW w:w="1640" w:type="dxa"/>
            <w:shd w:val="clear" w:color="auto" w:fill="auto"/>
            <w:noWrap/>
            <w:vAlign w:val="center"/>
            <w:hideMark/>
          </w:tcPr>
          <w:p w14:paraId="7BDF20A4"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C</w:t>
            </w:r>
          </w:p>
        </w:tc>
        <w:tc>
          <w:tcPr>
            <w:tcW w:w="1101" w:type="dxa"/>
            <w:shd w:val="clear" w:color="auto" w:fill="auto"/>
            <w:noWrap/>
            <w:vAlign w:val="center"/>
          </w:tcPr>
          <w:p w14:paraId="39F42C70" w14:textId="01B01330"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01" w:type="dxa"/>
            <w:shd w:val="clear" w:color="auto" w:fill="auto"/>
            <w:noWrap/>
            <w:vAlign w:val="center"/>
          </w:tcPr>
          <w:p w14:paraId="67599E13" w14:textId="63794254"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01" w:type="dxa"/>
            <w:shd w:val="clear" w:color="auto" w:fill="auto"/>
            <w:noWrap/>
            <w:vAlign w:val="center"/>
          </w:tcPr>
          <w:p w14:paraId="7412337D" w14:textId="189EEE75"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999" w:type="dxa"/>
            <w:shd w:val="clear" w:color="auto" w:fill="auto"/>
            <w:noWrap/>
            <w:vAlign w:val="center"/>
          </w:tcPr>
          <w:p w14:paraId="794E3486" w14:textId="2F15745B"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99" w:type="dxa"/>
            <w:shd w:val="clear" w:color="auto" w:fill="auto"/>
            <w:noWrap/>
            <w:vAlign w:val="center"/>
          </w:tcPr>
          <w:p w14:paraId="4841EB18" w14:textId="3B4DF943"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2C79A4" w:rsidRPr="00A6491C" w14:paraId="36637CAE" w14:textId="77777777" w:rsidTr="009F49D1">
        <w:trPr>
          <w:trHeight w:val="255"/>
          <w:jc w:val="center"/>
        </w:trPr>
        <w:tc>
          <w:tcPr>
            <w:tcW w:w="1640" w:type="dxa"/>
            <w:shd w:val="clear" w:color="auto" w:fill="auto"/>
            <w:noWrap/>
            <w:vAlign w:val="center"/>
            <w:hideMark/>
          </w:tcPr>
          <w:p w14:paraId="1E64944F"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E</w:t>
            </w:r>
          </w:p>
        </w:tc>
        <w:tc>
          <w:tcPr>
            <w:tcW w:w="1101" w:type="dxa"/>
            <w:shd w:val="clear" w:color="auto" w:fill="auto"/>
            <w:noWrap/>
            <w:vAlign w:val="center"/>
          </w:tcPr>
          <w:p w14:paraId="139A6C99" w14:textId="421036F3"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01" w:type="dxa"/>
            <w:shd w:val="clear" w:color="auto" w:fill="auto"/>
            <w:noWrap/>
            <w:vAlign w:val="center"/>
          </w:tcPr>
          <w:p w14:paraId="2644F184"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01" w:type="dxa"/>
            <w:shd w:val="clear" w:color="auto" w:fill="auto"/>
            <w:noWrap/>
            <w:vAlign w:val="center"/>
          </w:tcPr>
          <w:p w14:paraId="3DF216D1" w14:textId="6CBE6989"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99" w:type="dxa"/>
            <w:shd w:val="clear" w:color="auto" w:fill="auto"/>
            <w:noWrap/>
            <w:vAlign w:val="center"/>
          </w:tcPr>
          <w:p w14:paraId="0B621CCE" w14:textId="376DAED0"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99" w:type="dxa"/>
            <w:shd w:val="clear" w:color="auto" w:fill="auto"/>
            <w:noWrap/>
            <w:vAlign w:val="center"/>
          </w:tcPr>
          <w:p w14:paraId="4DF7CC3F" w14:textId="517A6676"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2C79A4" w:rsidRPr="00A6491C" w14:paraId="0CBBEB23" w14:textId="77777777" w:rsidTr="009F49D1">
        <w:trPr>
          <w:trHeight w:val="255"/>
          <w:jc w:val="center"/>
        </w:trPr>
        <w:tc>
          <w:tcPr>
            <w:tcW w:w="1640" w:type="dxa"/>
            <w:shd w:val="clear" w:color="auto" w:fill="auto"/>
            <w:noWrap/>
            <w:vAlign w:val="center"/>
            <w:hideMark/>
          </w:tcPr>
          <w:p w14:paraId="21B2F95A"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6491C">
              <w:rPr>
                <w:rFonts w:ascii="Arial" w:hAnsi="Arial" w:cs="Arial"/>
                <w:b/>
                <w:bCs/>
                <w:color w:val="000000"/>
                <w:sz w:val="18"/>
                <w:szCs w:val="18"/>
                <w:lang w:val="sv-SE" w:eastAsia="sv-SE"/>
              </w:rPr>
              <w:t>Overall</w:t>
            </w:r>
          </w:p>
        </w:tc>
        <w:tc>
          <w:tcPr>
            <w:tcW w:w="1101" w:type="dxa"/>
            <w:shd w:val="clear" w:color="auto" w:fill="auto"/>
            <w:noWrap/>
            <w:vAlign w:val="center"/>
          </w:tcPr>
          <w:p w14:paraId="6A14B8E0" w14:textId="7121A988"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01" w:type="dxa"/>
            <w:shd w:val="clear" w:color="auto" w:fill="auto"/>
            <w:noWrap/>
            <w:vAlign w:val="center"/>
          </w:tcPr>
          <w:p w14:paraId="380558A5" w14:textId="2C1160B2"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01" w:type="dxa"/>
            <w:shd w:val="clear" w:color="auto" w:fill="auto"/>
            <w:noWrap/>
            <w:vAlign w:val="center"/>
          </w:tcPr>
          <w:p w14:paraId="402681AA" w14:textId="6476CDF0"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999" w:type="dxa"/>
            <w:shd w:val="clear" w:color="auto" w:fill="auto"/>
            <w:noWrap/>
            <w:vAlign w:val="center"/>
          </w:tcPr>
          <w:p w14:paraId="20493ACA" w14:textId="475DFE76"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99" w:type="dxa"/>
            <w:shd w:val="clear" w:color="auto" w:fill="auto"/>
            <w:noWrap/>
            <w:vAlign w:val="center"/>
          </w:tcPr>
          <w:p w14:paraId="34611DAB" w14:textId="6C79EAA8"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2C79A4" w:rsidRPr="00A6491C" w14:paraId="0DCD880B" w14:textId="77777777" w:rsidTr="009F49D1">
        <w:trPr>
          <w:trHeight w:val="255"/>
          <w:jc w:val="center"/>
        </w:trPr>
        <w:tc>
          <w:tcPr>
            <w:tcW w:w="1640" w:type="dxa"/>
            <w:shd w:val="clear" w:color="auto" w:fill="auto"/>
            <w:noWrap/>
            <w:vAlign w:val="center"/>
            <w:hideMark/>
          </w:tcPr>
          <w:p w14:paraId="2038522B"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D</w:t>
            </w:r>
          </w:p>
        </w:tc>
        <w:tc>
          <w:tcPr>
            <w:tcW w:w="1101" w:type="dxa"/>
            <w:shd w:val="clear" w:color="auto" w:fill="auto"/>
            <w:noWrap/>
            <w:vAlign w:val="center"/>
          </w:tcPr>
          <w:p w14:paraId="2BB4F4CB" w14:textId="643FB803"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01" w:type="dxa"/>
            <w:shd w:val="clear" w:color="auto" w:fill="auto"/>
            <w:noWrap/>
            <w:vAlign w:val="center"/>
          </w:tcPr>
          <w:p w14:paraId="581FD9ED" w14:textId="712F7000"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01" w:type="dxa"/>
            <w:shd w:val="clear" w:color="auto" w:fill="auto"/>
            <w:noWrap/>
            <w:vAlign w:val="center"/>
          </w:tcPr>
          <w:p w14:paraId="58F82C31" w14:textId="50101465"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999" w:type="dxa"/>
            <w:shd w:val="clear" w:color="auto" w:fill="auto"/>
            <w:noWrap/>
            <w:vAlign w:val="center"/>
          </w:tcPr>
          <w:p w14:paraId="43C43E80" w14:textId="46A0EA5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99" w:type="dxa"/>
            <w:shd w:val="clear" w:color="auto" w:fill="auto"/>
            <w:noWrap/>
            <w:vAlign w:val="center"/>
          </w:tcPr>
          <w:p w14:paraId="5A9E8126" w14:textId="232E6E21"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r w:rsidR="002C79A4" w:rsidRPr="00A6491C" w14:paraId="55C98881" w14:textId="77777777" w:rsidTr="009F49D1">
        <w:trPr>
          <w:trHeight w:val="255"/>
          <w:jc w:val="center"/>
        </w:trPr>
        <w:tc>
          <w:tcPr>
            <w:tcW w:w="1640" w:type="dxa"/>
            <w:shd w:val="clear" w:color="auto" w:fill="auto"/>
            <w:noWrap/>
            <w:vAlign w:val="center"/>
            <w:hideMark/>
          </w:tcPr>
          <w:p w14:paraId="20E8BD6E" w14:textId="77777777"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6491C">
              <w:rPr>
                <w:rFonts w:ascii="Arial" w:hAnsi="Arial" w:cs="Arial"/>
                <w:color w:val="000000"/>
                <w:sz w:val="18"/>
                <w:szCs w:val="18"/>
                <w:lang w:val="sv-SE" w:eastAsia="sv-SE"/>
              </w:rPr>
              <w:t>Class F</w:t>
            </w:r>
          </w:p>
        </w:tc>
        <w:tc>
          <w:tcPr>
            <w:tcW w:w="1101" w:type="dxa"/>
            <w:shd w:val="clear" w:color="auto" w:fill="auto"/>
            <w:noWrap/>
            <w:vAlign w:val="center"/>
          </w:tcPr>
          <w:p w14:paraId="1BB7D79D" w14:textId="0BCEE671"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0.03%</w:t>
            </w:r>
          </w:p>
        </w:tc>
        <w:tc>
          <w:tcPr>
            <w:tcW w:w="1101" w:type="dxa"/>
            <w:shd w:val="clear" w:color="auto" w:fill="auto"/>
            <w:noWrap/>
            <w:vAlign w:val="center"/>
          </w:tcPr>
          <w:p w14:paraId="76D773C7" w14:textId="7D703756"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1101" w:type="dxa"/>
            <w:shd w:val="clear" w:color="auto" w:fill="auto"/>
            <w:noWrap/>
            <w:vAlign w:val="center"/>
          </w:tcPr>
          <w:p w14:paraId="4281A004" w14:textId="299A30FD"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0.05%</w:t>
            </w:r>
          </w:p>
        </w:tc>
        <w:tc>
          <w:tcPr>
            <w:tcW w:w="999" w:type="dxa"/>
            <w:shd w:val="clear" w:color="auto" w:fill="auto"/>
            <w:noWrap/>
            <w:vAlign w:val="center"/>
          </w:tcPr>
          <w:p w14:paraId="01E483B6" w14:textId="51FB61BA"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99" w:type="dxa"/>
            <w:shd w:val="clear" w:color="auto" w:fill="auto"/>
            <w:noWrap/>
            <w:vAlign w:val="center"/>
          </w:tcPr>
          <w:p w14:paraId="369D90D2" w14:textId="5A28B6FE" w:rsidR="002C79A4" w:rsidRPr="00A6491C" w:rsidRDefault="002C79A4" w:rsidP="002C79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bl>
    <w:p w14:paraId="2F86A0E5" w14:textId="77777777" w:rsidR="00012CE6" w:rsidRDefault="00012CE6" w:rsidP="00012CE6">
      <w:pPr>
        <w:rPr>
          <w:lang w:val="en-CA"/>
        </w:rPr>
      </w:pPr>
    </w:p>
    <w:p w14:paraId="5AD73779" w14:textId="77777777" w:rsidR="00012CE6" w:rsidRDefault="00012CE6" w:rsidP="00012CE6">
      <w:pPr>
        <w:pStyle w:val="ab"/>
        <w:keepNext/>
        <w:jc w:val="center"/>
      </w:pPr>
      <w:r>
        <w:lastRenderedPageBreak/>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BD-rate performance of JVET-W0061 under HDR RA CTC</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012CE6" w:rsidRPr="009711E6" w14:paraId="29CA2DD6" w14:textId="77777777" w:rsidTr="009F49D1">
        <w:trPr>
          <w:trHeight w:val="255"/>
          <w:jc w:val="center"/>
        </w:trPr>
        <w:tc>
          <w:tcPr>
            <w:tcW w:w="1640" w:type="dxa"/>
            <w:shd w:val="clear" w:color="auto" w:fill="auto"/>
            <w:noWrap/>
            <w:vAlign w:val="center"/>
            <w:hideMark/>
          </w:tcPr>
          <w:p w14:paraId="0D780556" w14:textId="77777777" w:rsidR="00012CE6" w:rsidRPr="009B30F0"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1" w:type="dxa"/>
            <w:gridSpan w:val="5"/>
            <w:shd w:val="clear" w:color="auto" w:fill="auto"/>
            <w:noWrap/>
            <w:vAlign w:val="center"/>
            <w:hideMark/>
          </w:tcPr>
          <w:p w14:paraId="507168B1"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Over VTM-13.0</w:t>
            </w:r>
          </w:p>
        </w:tc>
      </w:tr>
      <w:tr w:rsidR="00012CE6" w:rsidRPr="009711E6" w14:paraId="6DD16B38" w14:textId="77777777" w:rsidTr="009F49D1">
        <w:trPr>
          <w:trHeight w:val="255"/>
          <w:jc w:val="center"/>
        </w:trPr>
        <w:tc>
          <w:tcPr>
            <w:tcW w:w="1640" w:type="dxa"/>
            <w:shd w:val="clear" w:color="auto" w:fill="auto"/>
            <w:noWrap/>
            <w:vAlign w:val="center"/>
            <w:hideMark/>
          </w:tcPr>
          <w:p w14:paraId="4C4D34EC"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3303" w:type="dxa"/>
            <w:gridSpan w:val="3"/>
            <w:shd w:val="clear" w:color="auto" w:fill="auto"/>
            <w:noWrap/>
            <w:vAlign w:val="center"/>
            <w:hideMark/>
          </w:tcPr>
          <w:p w14:paraId="48F414D4"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PSNR</w:t>
            </w:r>
          </w:p>
        </w:tc>
        <w:tc>
          <w:tcPr>
            <w:tcW w:w="999" w:type="dxa"/>
            <w:shd w:val="clear" w:color="auto" w:fill="auto"/>
            <w:noWrap/>
            <w:vAlign w:val="center"/>
            <w:hideMark/>
          </w:tcPr>
          <w:p w14:paraId="56CFF3B6"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999" w:type="dxa"/>
            <w:shd w:val="clear" w:color="auto" w:fill="auto"/>
            <w:noWrap/>
            <w:vAlign w:val="center"/>
            <w:hideMark/>
          </w:tcPr>
          <w:p w14:paraId="02C58023"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 </w:t>
            </w:r>
          </w:p>
        </w:tc>
      </w:tr>
      <w:tr w:rsidR="00012CE6" w:rsidRPr="009711E6" w14:paraId="7DCC14DA" w14:textId="77777777" w:rsidTr="009F49D1">
        <w:trPr>
          <w:trHeight w:val="255"/>
          <w:jc w:val="center"/>
        </w:trPr>
        <w:tc>
          <w:tcPr>
            <w:tcW w:w="1640" w:type="dxa"/>
            <w:shd w:val="clear" w:color="auto" w:fill="auto"/>
            <w:noWrap/>
            <w:vAlign w:val="bottom"/>
            <w:hideMark/>
          </w:tcPr>
          <w:p w14:paraId="160B3F81"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01" w:type="dxa"/>
            <w:shd w:val="clear" w:color="auto" w:fill="auto"/>
            <w:noWrap/>
            <w:vAlign w:val="center"/>
            <w:hideMark/>
          </w:tcPr>
          <w:p w14:paraId="48900185"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Y</w:t>
            </w:r>
          </w:p>
        </w:tc>
        <w:tc>
          <w:tcPr>
            <w:tcW w:w="1101" w:type="dxa"/>
            <w:shd w:val="clear" w:color="auto" w:fill="auto"/>
            <w:noWrap/>
            <w:vAlign w:val="center"/>
            <w:hideMark/>
          </w:tcPr>
          <w:p w14:paraId="579713FF"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U</w:t>
            </w:r>
          </w:p>
        </w:tc>
        <w:tc>
          <w:tcPr>
            <w:tcW w:w="1101" w:type="dxa"/>
            <w:shd w:val="clear" w:color="auto" w:fill="auto"/>
            <w:noWrap/>
            <w:vAlign w:val="center"/>
            <w:hideMark/>
          </w:tcPr>
          <w:p w14:paraId="59E6FED1"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V</w:t>
            </w:r>
          </w:p>
        </w:tc>
        <w:tc>
          <w:tcPr>
            <w:tcW w:w="999" w:type="dxa"/>
            <w:shd w:val="clear" w:color="auto" w:fill="auto"/>
            <w:noWrap/>
            <w:vAlign w:val="center"/>
            <w:hideMark/>
          </w:tcPr>
          <w:p w14:paraId="0DCA8852"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EncT</w:t>
            </w:r>
          </w:p>
        </w:tc>
        <w:tc>
          <w:tcPr>
            <w:tcW w:w="999" w:type="dxa"/>
            <w:shd w:val="clear" w:color="auto" w:fill="auto"/>
            <w:noWrap/>
            <w:vAlign w:val="center"/>
            <w:hideMark/>
          </w:tcPr>
          <w:p w14:paraId="2DDC76F3"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DecT</w:t>
            </w:r>
          </w:p>
        </w:tc>
      </w:tr>
      <w:tr w:rsidR="00012CE6" w:rsidRPr="009711E6" w14:paraId="69CBAF33" w14:textId="77777777" w:rsidTr="009F49D1">
        <w:trPr>
          <w:trHeight w:val="255"/>
          <w:jc w:val="center"/>
        </w:trPr>
        <w:tc>
          <w:tcPr>
            <w:tcW w:w="1640" w:type="dxa"/>
            <w:shd w:val="clear" w:color="auto" w:fill="auto"/>
            <w:noWrap/>
            <w:vAlign w:val="center"/>
            <w:hideMark/>
          </w:tcPr>
          <w:p w14:paraId="1948E177"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Class H1</w:t>
            </w:r>
          </w:p>
        </w:tc>
        <w:tc>
          <w:tcPr>
            <w:tcW w:w="1101" w:type="dxa"/>
            <w:shd w:val="clear" w:color="auto" w:fill="auto"/>
            <w:noWrap/>
            <w:vAlign w:val="center"/>
            <w:hideMark/>
          </w:tcPr>
          <w:p w14:paraId="1BFE45DC"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0.19%</w:t>
            </w:r>
          </w:p>
        </w:tc>
        <w:tc>
          <w:tcPr>
            <w:tcW w:w="1101" w:type="dxa"/>
            <w:shd w:val="clear" w:color="auto" w:fill="auto"/>
            <w:noWrap/>
            <w:vAlign w:val="center"/>
            <w:hideMark/>
          </w:tcPr>
          <w:p w14:paraId="04CAC22C"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1101" w:type="dxa"/>
            <w:shd w:val="clear" w:color="auto" w:fill="auto"/>
            <w:noWrap/>
            <w:vAlign w:val="center"/>
            <w:hideMark/>
          </w:tcPr>
          <w:p w14:paraId="7187BCC4"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0.28%</w:t>
            </w:r>
          </w:p>
        </w:tc>
        <w:tc>
          <w:tcPr>
            <w:tcW w:w="999" w:type="dxa"/>
            <w:shd w:val="clear" w:color="auto" w:fill="auto"/>
            <w:noWrap/>
            <w:vAlign w:val="center"/>
            <w:hideMark/>
          </w:tcPr>
          <w:p w14:paraId="7F61A08A"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99" w:type="dxa"/>
            <w:shd w:val="clear" w:color="auto" w:fill="auto"/>
            <w:noWrap/>
            <w:vAlign w:val="center"/>
            <w:hideMark/>
          </w:tcPr>
          <w:p w14:paraId="5F58B95B"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r>
      <w:tr w:rsidR="00012CE6" w:rsidRPr="009711E6" w14:paraId="0C9DD7EF" w14:textId="77777777" w:rsidTr="009F49D1">
        <w:trPr>
          <w:trHeight w:val="255"/>
          <w:jc w:val="center"/>
        </w:trPr>
        <w:tc>
          <w:tcPr>
            <w:tcW w:w="1640" w:type="dxa"/>
            <w:shd w:val="clear" w:color="auto" w:fill="auto"/>
            <w:noWrap/>
            <w:vAlign w:val="center"/>
            <w:hideMark/>
          </w:tcPr>
          <w:p w14:paraId="460D1AE2"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711E6">
              <w:rPr>
                <w:rFonts w:ascii="Arial" w:hAnsi="Arial" w:cs="Arial"/>
                <w:color w:val="000000"/>
                <w:sz w:val="18"/>
                <w:szCs w:val="18"/>
                <w:lang w:val="sv-SE" w:eastAsia="sv-SE"/>
              </w:rPr>
              <w:t>Class H2</w:t>
            </w:r>
          </w:p>
        </w:tc>
        <w:tc>
          <w:tcPr>
            <w:tcW w:w="1101" w:type="dxa"/>
            <w:shd w:val="clear" w:color="auto" w:fill="auto"/>
            <w:noWrap/>
            <w:vAlign w:val="center"/>
            <w:hideMark/>
          </w:tcPr>
          <w:p w14:paraId="7FCD2464"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01" w:type="dxa"/>
            <w:shd w:val="clear" w:color="auto" w:fill="auto"/>
            <w:noWrap/>
            <w:vAlign w:val="center"/>
            <w:hideMark/>
          </w:tcPr>
          <w:p w14:paraId="7BFA1DCA"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01" w:type="dxa"/>
            <w:shd w:val="clear" w:color="auto" w:fill="auto"/>
            <w:noWrap/>
            <w:vAlign w:val="center"/>
            <w:hideMark/>
          </w:tcPr>
          <w:p w14:paraId="4555CC30"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999" w:type="dxa"/>
            <w:shd w:val="clear" w:color="auto" w:fill="auto"/>
            <w:noWrap/>
            <w:vAlign w:val="center"/>
            <w:hideMark/>
          </w:tcPr>
          <w:p w14:paraId="07872662"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#DIV/0!</w:t>
            </w:r>
          </w:p>
        </w:tc>
        <w:tc>
          <w:tcPr>
            <w:tcW w:w="999" w:type="dxa"/>
            <w:shd w:val="clear" w:color="auto" w:fill="auto"/>
            <w:noWrap/>
            <w:vAlign w:val="center"/>
            <w:hideMark/>
          </w:tcPr>
          <w:p w14:paraId="66D82204"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#DIV/0!</w:t>
            </w:r>
          </w:p>
        </w:tc>
      </w:tr>
      <w:tr w:rsidR="00012CE6" w:rsidRPr="009711E6" w14:paraId="4EB75E66" w14:textId="77777777" w:rsidTr="009F49D1">
        <w:trPr>
          <w:trHeight w:val="255"/>
          <w:jc w:val="center"/>
        </w:trPr>
        <w:tc>
          <w:tcPr>
            <w:tcW w:w="1640" w:type="dxa"/>
            <w:shd w:val="clear" w:color="auto" w:fill="auto"/>
            <w:noWrap/>
            <w:vAlign w:val="center"/>
            <w:hideMark/>
          </w:tcPr>
          <w:p w14:paraId="1E71B58E"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711E6">
              <w:rPr>
                <w:rFonts w:ascii="Arial" w:hAnsi="Arial" w:cs="Arial"/>
                <w:b/>
                <w:bCs/>
                <w:color w:val="000000"/>
                <w:sz w:val="18"/>
                <w:szCs w:val="18"/>
                <w:lang w:val="sv-SE" w:eastAsia="sv-SE"/>
              </w:rPr>
              <w:t>Overall</w:t>
            </w:r>
          </w:p>
        </w:tc>
        <w:tc>
          <w:tcPr>
            <w:tcW w:w="1101" w:type="dxa"/>
            <w:shd w:val="clear" w:color="auto" w:fill="auto"/>
            <w:noWrap/>
            <w:vAlign w:val="center"/>
            <w:hideMark/>
          </w:tcPr>
          <w:p w14:paraId="0B4ED83D"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01" w:type="dxa"/>
            <w:shd w:val="clear" w:color="auto" w:fill="auto"/>
            <w:noWrap/>
            <w:vAlign w:val="center"/>
            <w:hideMark/>
          </w:tcPr>
          <w:p w14:paraId="6ACA52DB"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1101" w:type="dxa"/>
            <w:shd w:val="clear" w:color="auto" w:fill="auto"/>
            <w:noWrap/>
            <w:vAlign w:val="center"/>
            <w:hideMark/>
          </w:tcPr>
          <w:p w14:paraId="6ED98C53"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#VALUE!</w:t>
            </w:r>
          </w:p>
        </w:tc>
        <w:tc>
          <w:tcPr>
            <w:tcW w:w="999" w:type="dxa"/>
            <w:shd w:val="clear" w:color="auto" w:fill="auto"/>
            <w:noWrap/>
            <w:vAlign w:val="center"/>
            <w:hideMark/>
          </w:tcPr>
          <w:p w14:paraId="2AE9343B"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#DIV/0!</w:t>
            </w:r>
          </w:p>
        </w:tc>
        <w:tc>
          <w:tcPr>
            <w:tcW w:w="999" w:type="dxa"/>
            <w:shd w:val="clear" w:color="auto" w:fill="auto"/>
            <w:noWrap/>
            <w:vAlign w:val="center"/>
            <w:hideMark/>
          </w:tcPr>
          <w:p w14:paraId="4F857A73" w14:textId="77777777" w:rsidR="00012CE6" w:rsidRPr="009711E6" w:rsidRDefault="00012CE6" w:rsidP="009F49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#DIV/0!</w:t>
            </w:r>
          </w:p>
        </w:tc>
      </w:tr>
    </w:tbl>
    <w:p w14:paraId="0FEF3EF4" w14:textId="77777777" w:rsidR="00012CE6" w:rsidRPr="001C0072" w:rsidRDefault="00012CE6" w:rsidP="001C0072">
      <w:pPr>
        <w:rPr>
          <w:lang w:val="en-CA" w:eastAsia="zh-CN"/>
        </w:rPr>
      </w:pPr>
    </w:p>
    <w:p w14:paraId="05595F85" w14:textId="6EED8889" w:rsidR="00AE4EA0" w:rsidRDefault="008546CC" w:rsidP="008546CC">
      <w:pPr>
        <w:pStyle w:val="1"/>
        <w:rPr>
          <w:lang w:val="en-CA"/>
        </w:rPr>
      </w:pPr>
      <w:r>
        <w:rPr>
          <w:lang w:val="en-CA"/>
        </w:rPr>
        <w:t>References</w:t>
      </w:r>
    </w:p>
    <w:p w14:paraId="65BD35CF" w14:textId="77777777" w:rsidR="004965D8" w:rsidRPr="004C464E" w:rsidRDefault="004965D8" w:rsidP="004965D8">
      <w:pPr>
        <w:pStyle w:val="af"/>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sz w:val="22"/>
          <w:szCs w:val="22"/>
          <w:lang w:val="en-CA"/>
        </w:rPr>
      </w:pPr>
      <w:bookmarkStart w:id="0" w:name="_Ref518292329"/>
      <w:bookmarkStart w:id="1" w:name="_Ref532904696"/>
      <w:bookmarkStart w:id="2" w:name="_Ref76594812"/>
      <w:r w:rsidRPr="004C464E">
        <w:rPr>
          <w:sz w:val="22"/>
          <w:szCs w:val="22"/>
          <w:lang w:val="en-CA"/>
        </w:rPr>
        <w:t xml:space="preserve">R. Yu, K. </w:t>
      </w:r>
      <w:proofErr w:type="spellStart"/>
      <w:r w:rsidRPr="004C464E">
        <w:rPr>
          <w:sz w:val="22"/>
          <w:szCs w:val="22"/>
          <w:lang w:val="en-CA"/>
        </w:rPr>
        <w:t>Andersson</w:t>
      </w:r>
      <w:proofErr w:type="spellEnd"/>
      <w:r w:rsidRPr="004C464E">
        <w:rPr>
          <w:sz w:val="22"/>
          <w:szCs w:val="22"/>
          <w:lang w:val="en-CA"/>
        </w:rPr>
        <w:t xml:space="preserve">, J. </w:t>
      </w:r>
      <w:proofErr w:type="spellStart"/>
      <w:r w:rsidRPr="004C464E">
        <w:rPr>
          <w:sz w:val="22"/>
          <w:szCs w:val="22"/>
          <w:lang w:val="en-CA"/>
        </w:rPr>
        <w:t>Ström</w:t>
      </w:r>
      <w:proofErr w:type="spellEnd"/>
      <w:r w:rsidRPr="004C464E">
        <w:rPr>
          <w:sz w:val="22"/>
          <w:szCs w:val="22"/>
          <w:lang w:val="en-CA"/>
        </w:rPr>
        <w:t>, “</w:t>
      </w:r>
      <w:r w:rsidRPr="004C464E">
        <w:rPr>
          <w:sz w:val="22"/>
          <w:szCs w:val="22"/>
          <w:lang w:eastAsia="zh-CN"/>
        </w:rPr>
        <w:t>AHG10: Encoder MV selections and DMVR</w:t>
      </w:r>
      <w:r w:rsidRPr="004C464E">
        <w:rPr>
          <w:sz w:val="22"/>
          <w:szCs w:val="22"/>
          <w:lang w:val="en-CA"/>
        </w:rPr>
        <w:t>”</w:t>
      </w:r>
      <w:r w:rsidRPr="004C464E">
        <w:rPr>
          <w:rFonts w:hint="eastAsia"/>
          <w:sz w:val="22"/>
          <w:szCs w:val="22"/>
          <w:lang w:val="en-CA" w:eastAsia="zh-CN"/>
        </w:rPr>
        <w:t>,</w:t>
      </w:r>
      <w:r w:rsidRPr="004C464E">
        <w:rPr>
          <w:sz w:val="22"/>
          <w:szCs w:val="22"/>
          <w:lang w:val="en-CA" w:eastAsia="zh-CN"/>
        </w:rPr>
        <w:t xml:space="preserve"> JV</w:t>
      </w:r>
      <w:r w:rsidRPr="004C464E">
        <w:rPr>
          <w:sz w:val="22"/>
          <w:szCs w:val="22"/>
          <w:lang w:val="en-CA"/>
        </w:rPr>
        <w:t>ET-</w:t>
      </w:r>
      <w:bookmarkEnd w:id="0"/>
      <w:bookmarkEnd w:id="1"/>
      <w:r w:rsidRPr="004C464E">
        <w:rPr>
          <w:sz w:val="22"/>
          <w:szCs w:val="22"/>
          <w:lang w:eastAsia="zh-TW"/>
        </w:rPr>
        <w:t>W0061</w:t>
      </w:r>
      <w:r w:rsidRPr="004C464E">
        <w:rPr>
          <w:sz w:val="22"/>
          <w:szCs w:val="22"/>
          <w:lang w:val="en-CA" w:eastAsia="zh-TW"/>
        </w:rPr>
        <w:t xml:space="preserve">, </w:t>
      </w:r>
      <w:r w:rsidRPr="004C464E">
        <w:rPr>
          <w:sz w:val="22"/>
          <w:szCs w:val="22"/>
        </w:rPr>
        <w:t xml:space="preserve">23rd Meeting: </w:t>
      </w:r>
      <w:r w:rsidRPr="004C464E">
        <w:rPr>
          <w:sz w:val="22"/>
          <w:szCs w:val="22"/>
          <w:lang w:val="en-CA"/>
        </w:rPr>
        <w:t>by teleconference, 7–16 July 2021.</w:t>
      </w:r>
      <w:bookmarkEnd w:id="2"/>
    </w:p>
    <w:p w14:paraId="5E3E22A5" w14:textId="52429B76" w:rsidR="004965D8" w:rsidRPr="004965D8" w:rsidRDefault="004965D8" w:rsidP="00257015">
      <w:pPr>
        <w:pStyle w:val="af"/>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sz w:val="22"/>
          <w:szCs w:val="22"/>
          <w:lang w:val="en-CA"/>
        </w:rPr>
      </w:pPr>
      <w:r w:rsidRPr="004965D8">
        <w:rPr>
          <w:sz w:val="22"/>
          <w:szCs w:val="22"/>
          <w:lang w:val="en-CA"/>
        </w:rPr>
        <w:t xml:space="preserve">VTM-13.0, available at </w:t>
      </w:r>
      <w:hyperlink r:id="rId11" w:history="1">
        <w:r w:rsidRPr="004965D8">
          <w:rPr>
            <w:rStyle w:val="a6"/>
            <w:sz w:val="22"/>
            <w:szCs w:val="22"/>
            <w:lang w:val="en-CA"/>
          </w:rPr>
          <w:t>https://vcgit.hhi.fraunhofer.de/jvet/VVCSoftware_VTM/tags/VTM-13.0</w:t>
        </w:r>
      </w:hyperlink>
    </w:p>
    <w:p w14:paraId="1EDE16B9" w14:textId="77777777" w:rsidR="004965D8" w:rsidRPr="004C464E" w:rsidRDefault="004965D8" w:rsidP="004965D8">
      <w:pPr>
        <w:pStyle w:val="af"/>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sz w:val="22"/>
          <w:szCs w:val="22"/>
          <w:lang w:val="en-CA"/>
        </w:rPr>
      </w:pPr>
      <w:bookmarkStart w:id="3" w:name="_Ref76584267"/>
      <w:r w:rsidRPr="004C464E">
        <w:rPr>
          <w:sz w:val="22"/>
          <w:szCs w:val="22"/>
          <w:lang w:val="en-CA"/>
        </w:rPr>
        <w:t xml:space="preserve">F. </w:t>
      </w:r>
      <w:proofErr w:type="spellStart"/>
      <w:r w:rsidRPr="004C464E">
        <w:rPr>
          <w:sz w:val="22"/>
          <w:szCs w:val="22"/>
          <w:lang w:val="en-CA"/>
        </w:rPr>
        <w:t>Bossen</w:t>
      </w:r>
      <w:proofErr w:type="spellEnd"/>
      <w:r w:rsidRPr="004C464E">
        <w:rPr>
          <w:sz w:val="22"/>
          <w:szCs w:val="22"/>
          <w:lang w:val="en-CA"/>
        </w:rPr>
        <w:t xml:space="preserve">, J. Boyce, X. Li, V. </w:t>
      </w:r>
      <w:proofErr w:type="spellStart"/>
      <w:r w:rsidRPr="004C464E">
        <w:rPr>
          <w:sz w:val="22"/>
          <w:szCs w:val="22"/>
          <w:lang w:val="en-CA"/>
        </w:rPr>
        <w:t>Seregin</w:t>
      </w:r>
      <w:proofErr w:type="spellEnd"/>
      <w:r w:rsidRPr="004C464E">
        <w:rPr>
          <w:sz w:val="22"/>
          <w:szCs w:val="22"/>
          <w:lang w:val="en-CA"/>
        </w:rPr>
        <w:t xml:space="preserve">, K. </w:t>
      </w:r>
      <w:proofErr w:type="spellStart"/>
      <w:r w:rsidRPr="004C464E">
        <w:rPr>
          <w:sz w:val="22"/>
          <w:szCs w:val="22"/>
          <w:lang w:val="en-CA"/>
        </w:rPr>
        <w:t>Sühring</w:t>
      </w:r>
      <w:proofErr w:type="spellEnd"/>
      <w:r w:rsidRPr="004C464E">
        <w:rPr>
          <w:sz w:val="22"/>
          <w:szCs w:val="22"/>
          <w:lang w:val="en-CA"/>
        </w:rPr>
        <w:t>, “VTM common test conditions and software reference configurations for SDR video”, JVET-T2010, Meeting by Teleconference, October 2020.</w:t>
      </w:r>
      <w:bookmarkEnd w:id="3"/>
    </w:p>
    <w:p w14:paraId="491A7732" w14:textId="77777777" w:rsidR="004965D8" w:rsidRPr="004C464E" w:rsidRDefault="004965D8" w:rsidP="004965D8">
      <w:pPr>
        <w:pStyle w:val="af"/>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sz w:val="22"/>
          <w:szCs w:val="22"/>
          <w:lang w:val="en-CA"/>
        </w:rPr>
      </w:pPr>
      <w:bookmarkStart w:id="4" w:name="_Ref76584276"/>
      <w:r w:rsidRPr="004C464E">
        <w:rPr>
          <w:sz w:val="22"/>
          <w:szCs w:val="22"/>
          <w:lang w:val="en-CA"/>
        </w:rPr>
        <w:t xml:space="preserve">A. </w:t>
      </w:r>
      <w:proofErr w:type="spellStart"/>
      <w:r w:rsidRPr="004C464E">
        <w:rPr>
          <w:sz w:val="22"/>
          <w:szCs w:val="22"/>
          <w:lang w:val="en-CA"/>
        </w:rPr>
        <w:t>Segall</w:t>
      </w:r>
      <w:proofErr w:type="spellEnd"/>
      <w:r w:rsidRPr="004C464E">
        <w:rPr>
          <w:sz w:val="22"/>
          <w:szCs w:val="22"/>
          <w:lang w:val="en-CA"/>
        </w:rPr>
        <w:t xml:space="preserve">, E. François, W. </w:t>
      </w:r>
      <w:proofErr w:type="spellStart"/>
      <w:r w:rsidRPr="004C464E">
        <w:rPr>
          <w:sz w:val="22"/>
          <w:szCs w:val="22"/>
          <w:lang w:val="en-CA"/>
        </w:rPr>
        <w:t>Husak</w:t>
      </w:r>
      <w:proofErr w:type="spellEnd"/>
      <w:r w:rsidRPr="004C464E">
        <w:rPr>
          <w:sz w:val="22"/>
          <w:szCs w:val="22"/>
          <w:lang w:val="en-CA"/>
        </w:rPr>
        <w:t xml:space="preserve">, S. </w:t>
      </w:r>
      <w:proofErr w:type="spellStart"/>
      <w:r w:rsidRPr="004C464E">
        <w:rPr>
          <w:sz w:val="22"/>
          <w:szCs w:val="22"/>
          <w:lang w:val="en-CA"/>
        </w:rPr>
        <w:t>Iwam</w:t>
      </w:r>
      <w:proofErr w:type="spellEnd"/>
      <w:r w:rsidRPr="004C464E">
        <w:rPr>
          <w:sz w:val="22"/>
          <w:szCs w:val="22"/>
          <w:lang w:val="en-CA"/>
        </w:rPr>
        <w:t xml:space="preserve">, </w:t>
      </w:r>
      <w:proofErr w:type="spellStart"/>
      <w:r w:rsidRPr="004C464E">
        <w:rPr>
          <w:sz w:val="22"/>
          <w:szCs w:val="22"/>
          <w:lang w:val="en-CA"/>
        </w:rPr>
        <w:t>ura</w:t>
      </w:r>
      <w:proofErr w:type="spellEnd"/>
      <w:r w:rsidRPr="004C464E">
        <w:rPr>
          <w:sz w:val="22"/>
          <w:szCs w:val="22"/>
          <w:lang w:val="en-CA"/>
        </w:rPr>
        <w:t xml:space="preserve">, D. </w:t>
      </w:r>
      <w:proofErr w:type="spellStart"/>
      <w:r w:rsidRPr="004C464E">
        <w:rPr>
          <w:sz w:val="22"/>
          <w:szCs w:val="22"/>
          <w:lang w:val="en-CA"/>
        </w:rPr>
        <w:t>Rusanovskyy</w:t>
      </w:r>
      <w:proofErr w:type="spellEnd"/>
      <w:r w:rsidRPr="004C464E">
        <w:rPr>
          <w:sz w:val="22"/>
          <w:szCs w:val="22"/>
          <w:lang w:val="en-CA"/>
        </w:rPr>
        <w:t>, “JVET common test conditions and evaluation procedures for HDR/WCG video”, JVET-T2011, Meeting by Teleconference, October 2020.</w:t>
      </w:r>
      <w:bookmarkEnd w:id="4"/>
    </w:p>
    <w:p w14:paraId="435A8F9E" w14:textId="103F50ED" w:rsidR="00EF78E8" w:rsidRPr="004965D8" w:rsidRDefault="004965D8" w:rsidP="00475D44">
      <w:pPr>
        <w:pStyle w:val="af"/>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lang w:val="en-CA"/>
        </w:rPr>
      </w:pPr>
      <w:bookmarkStart w:id="5" w:name="_Ref76584384"/>
      <w:r w:rsidRPr="004965D8">
        <w:rPr>
          <w:sz w:val="22"/>
          <w:szCs w:val="22"/>
          <w:lang w:val="en-CA"/>
        </w:rPr>
        <w:t xml:space="preserve">S. </w:t>
      </w:r>
      <w:proofErr w:type="spellStart"/>
      <w:r w:rsidRPr="004965D8">
        <w:rPr>
          <w:sz w:val="22"/>
          <w:szCs w:val="22"/>
          <w:lang w:val="en-CA"/>
        </w:rPr>
        <w:t>Iwamura</w:t>
      </w:r>
      <w:proofErr w:type="spellEnd"/>
      <w:r w:rsidRPr="004965D8">
        <w:rPr>
          <w:sz w:val="22"/>
          <w:szCs w:val="22"/>
          <w:lang w:val="en-CA"/>
        </w:rPr>
        <w:t xml:space="preserve">, S. </w:t>
      </w:r>
      <w:proofErr w:type="spellStart"/>
      <w:r w:rsidRPr="004965D8">
        <w:rPr>
          <w:sz w:val="22"/>
          <w:szCs w:val="22"/>
          <w:lang w:val="en-CA"/>
        </w:rPr>
        <w:t>Nemoto</w:t>
      </w:r>
      <w:proofErr w:type="spellEnd"/>
      <w:r w:rsidRPr="004965D8">
        <w:rPr>
          <w:sz w:val="22"/>
          <w:szCs w:val="22"/>
          <w:lang w:val="en-CA"/>
        </w:rPr>
        <w:t xml:space="preserve">, A. </w:t>
      </w:r>
      <w:proofErr w:type="spellStart"/>
      <w:r w:rsidRPr="004965D8">
        <w:rPr>
          <w:sz w:val="22"/>
          <w:szCs w:val="22"/>
          <w:lang w:val="en-CA"/>
        </w:rPr>
        <w:t>Ichigaya</w:t>
      </w:r>
      <w:proofErr w:type="spellEnd"/>
      <w:r w:rsidRPr="004965D8">
        <w:rPr>
          <w:sz w:val="22"/>
          <w:szCs w:val="22"/>
          <w:lang w:val="en-CA"/>
        </w:rPr>
        <w:t>, “4K HLG test sequences for HDR verification test”, JVET-S0218, Meeting by Teleconference, June 2020.</w:t>
      </w:r>
      <w:bookmarkEnd w:id="5"/>
    </w:p>
    <w:p w14:paraId="3CB804C2" w14:textId="713B1113" w:rsidR="005801A2" w:rsidRPr="0069319F" w:rsidRDefault="001F2594" w:rsidP="00C00DDE">
      <w:pPr>
        <w:pStyle w:val="1"/>
        <w:rPr>
          <w:lang w:val="en-CA"/>
        </w:rPr>
      </w:pPr>
      <w:r w:rsidRPr="005B217D">
        <w:rPr>
          <w:lang w:val="en-CA"/>
        </w:rPr>
        <w:t>Patent rights declaration</w:t>
      </w:r>
      <w:r w:rsidR="00B94B06" w:rsidRPr="005B217D">
        <w:rPr>
          <w:lang w:val="en-CA"/>
        </w:rPr>
        <w:t>(s)</w:t>
      </w:r>
    </w:p>
    <w:p w14:paraId="66A55100" w14:textId="77777777" w:rsidR="001C0072" w:rsidRPr="00A779EE" w:rsidRDefault="001C0072" w:rsidP="001C0072">
      <w:pPr>
        <w:rPr>
          <w:szCs w:val="22"/>
          <w:lang w:val="en-CA"/>
        </w:rPr>
      </w:pPr>
      <w:r w:rsidRPr="00035629">
        <w:rPr>
          <w:b/>
          <w:szCs w:val="22"/>
          <w:lang w:val="en-CA"/>
        </w:rPr>
        <w:t>Huawei Technologies Co., Ltd</w:t>
      </w:r>
      <w:r>
        <w:rPr>
          <w:b/>
          <w:szCs w:val="22"/>
          <w:lang w:val="en-CA"/>
        </w:rPr>
        <w:t xml:space="preserve"> </w:t>
      </w:r>
      <w:r w:rsidRPr="005B217D">
        <w:rPr>
          <w:b/>
          <w:szCs w:val="22"/>
          <w:lang w:val="en-CA"/>
        </w:rPr>
        <w:t>does not have any current or pending patent rights relating to the technology described in this contribution.</w:t>
      </w:r>
    </w:p>
    <w:p w14:paraId="32EAF635" w14:textId="77777777" w:rsidR="007F1F8B" w:rsidRPr="001C0072" w:rsidRDefault="007F1F8B" w:rsidP="009234A5">
      <w:pPr>
        <w:rPr>
          <w:szCs w:val="22"/>
          <w:lang w:val="en-CA"/>
        </w:rPr>
      </w:pPr>
      <w:bookmarkStart w:id="6" w:name="_GoBack"/>
      <w:bookmarkEnd w:id="6"/>
    </w:p>
    <w:sectPr w:rsidR="007F1F8B" w:rsidRPr="001C0072"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8204C" w14:textId="77777777" w:rsidR="00E902B6" w:rsidRDefault="00E902B6">
      <w:r>
        <w:separator/>
      </w:r>
    </w:p>
  </w:endnote>
  <w:endnote w:type="continuationSeparator" w:id="0">
    <w:p w14:paraId="3352EEA7" w14:textId="77777777" w:rsidR="00E902B6" w:rsidRDefault="00E90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81054F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62E7E">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C79A4">
      <w:rPr>
        <w:rStyle w:val="a5"/>
        <w:noProof/>
      </w:rPr>
      <w:t>2021-07-08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FE063" w14:textId="77777777" w:rsidR="00E902B6" w:rsidRDefault="00E902B6">
      <w:r>
        <w:separator/>
      </w:r>
    </w:p>
  </w:footnote>
  <w:footnote w:type="continuationSeparator" w:id="0">
    <w:p w14:paraId="2F5007A6" w14:textId="77777777" w:rsidR="00E902B6" w:rsidRDefault="00E902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4"/>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70F"/>
    <w:rsid w:val="00012CE6"/>
    <w:rsid w:val="000308A3"/>
    <w:rsid w:val="0004543A"/>
    <w:rsid w:val="000458BC"/>
    <w:rsid w:val="00045C41"/>
    <w:rsid w:val="00046C03"/>
    <w:rsid w:val="00065039"/>
    <w:rsid w:val="0007614F"/>
    <w:rsid w:val="00076572"/>
    <w:rsid w:val="00081398"/>
    <w:rsid w:val="00084393"/>
    <w:rsid w:val="000865E1"/>
    <w:rsid w:val="00092AF4"/>
    <w:rsid w:val="00094479"/>
    <w:rsid w:val="000962AC"/>
    <w:rsid w:val="000B0C0F"/>
    <w:rsid w:val="000B1C6B"/>
    <w:rsid w:val="000B4142"/>
    <w:rsid w:val="000B4FF9"/>
    <w:rsid w:val="000C09AC"/>
    <w:rsid w:val="000C2BAA"/>
    <w:rsid w:val="000E00F3"/>
    <w:rsid w:val="000E40A7"/>
    <w:rsid w:val="000E560F"/>
    <w:rsid w:val="000F158C"/>
    <w:rsid w:val="00102F3D"/>
    <w:rsid w:val="00124E38"/>
    <w:rsid w:val="0012580B"/>
    <w:rsid w:val="00131F90"/>
    <w:rsid w:val="0013458C"/>
    <w:rsid w:val="0013526E"/>
    <w:rsid w:val="00146152"/>
    <w:rsid w:val="00155526"/>
    <w:rsid w:val="00171371"/>
    <w:rsid w:val="00175A24"/>
    <w:rsid w:val="00187E58"/>
    <w:rsid w:val="001A0709"/>
    <w:rsid w:val="001A297E"/>
    <w:rsid w:val="001A368E"/>
    <w:rsid w:val="001A485D"/>
    <w:rsid w:val="001A7329"/>
    <w:rsid w:val="001A792F"/>
    <w:rsid w:val="001B4E28"/>
    <w:rsid w:val="001C0072"/>
    <w:rsid w:val="001C3525"/>
    <w:rsid w:val="001C3AFB"/>
    <w:rsid w:val="001D07F0"/>
    <w:rsid w:val="001D1BD2"/>
    <w:rsid w:val="001E0248"/>
    <w:rsid w:val="001E02BE"/>
    <w:rsid w:val="001E3B37"/>
    <w:rsid w:val="001F2594"/>
    <w:rsid w:val="002055A6"/>
    <w:rsid w:val="00206460"/>
    <w:rsid w:val="002069B4"/>
    <w:rsid w:val="002108E2"/>
    <w:rsid w:val="00215DFC"/>
    <w:rsid w:val="00216184"/>
    <w:rsid w:val="002212DF"/>
    <w:rsid w:val="00222CD4"/>
    <w:rsid w:val="002243B8"/>
    <w:rsid w:val="00225016"/>
    <w:rsid w:val="002253CA"/>
    <w:rsid w:val="002264A6"/>
    <w:rsid w:val="00227BA7"/>
    <w:rsid w:val="0023011C"/>
    <w:rsid w:val="002375C1"/>
    <w:rsid w:val="00247E1E"/>
    <w:rsid w:val="00263398"/>
    <w:rsid w:val="00263B99"/>
    <w:rsid w:val="002647D8"/>
    <w:rsid w:val="00266F06"/>
    <w:rsid w:val="00267FBE"/>
    <w:rsid w:val="00273353"/>
    <w:rsid w:val="00274232"/>
    <w:rsid w:val="00275BCF"/>
    <w:rsid w:val="00280613"/>
    <w:rsid w:val="00281C35"/>
    <w:rsid w:val="00291E36"/>
    <w:rsid w:val="00292257"/>
    <w:rsid w:val="002A3778"/>
    <w:rsid w:val="002A54E0"/>
    <w:rsid w:val="002B1595"/>
    <w:rsid w:val="002B191D"/>
    <w:rsid w:val="002B2E83"/>
    <w:rsid w:val="002C3BFB"/>
    <w:rsid w:val="002C79A4"/>
    <w:rsid w:val="002D0AF6"/>
    <w:rsid w:val="002F164D"/>
    <w:rsid w:val="003021BC"/>
    <w:rsid w:val="00306206"/>
    <w:rsid w:val="00317D85"/>
    <w:rsid w:val="00327C56"/>
    <w:rsid w:val="003315A1"/>
    <w:rsid w:val="003373EC"/>
    <w:rsid w:val="00341BA7"/>
    <w:rsid w:val="00342FF4"/>
    <w:rsid w:val="00344E5A"/>
    <w:rsid w:val="00346148"/>
    <w:rsid w:val="00362E7E"/>
    <w:rsid w:val="003669EA"/>
    <w:rsid w:val="003706CC"/>
    <w:rsid w:val="00377710"/>
    <w:rsid w:val="003913F7"/>
    <w:rsid w:val="003A2D8E"/>
    <w:rsid w:val="003A7CE6"/>
    <w:rsid w:val="003C20E4"/>
    <w:rsid w:val="003D6342"/>
    <w:rsid w:val="003E6F90"/>
    <w:rsid w:val="003E73ED"/>
    <w:rsid w:val="003F5D0F"/>
    <w:rsid w:val="00400865"/>
    <w:rsid w:val="00414101"/>
    <w:rsid w:val="004219CF"/>
    <w:rsid w:val="004234F0"/>
    <w:rsid w:val="00425182"/>
    <w:rsid w:val="00427EEC"/>
    <w:rsid w:val="00431D9D"/>
    <w:rsid w:val="00433DDB"/>
    <w:rsid w:val="00435A29"/>
    <w:rsid w:val="00437619"/>
    <w:rsid w:val="00465A1E"/>
    <w:rsid w:val="0049445A"/>
    <w:rsid w:val="004965D8"/>
    <w:rsid w:val="004A2A63"/>
    <w:rsid w:val="004B210C"/>
    <w:rsid w:val="004B5B54"/>
    <w:rsid w:val="004B6170"/>
    <w:rsid w:val="004B6DC6"/>
    <w:rsid w:val="004D405F"/>
    <w:rsid w:val="004E3B64"/>
    <w:rsid w:val="004E4F4F"/>
    <w:rsid w:val="004E6789"/>
    <w:rsid w:val="004E67A9"/>
    <w:rsid w:val="004F61E3"/>
    <w:rsid w:val="00502E10"/>
    <w:rsid w:val="0050354E"/>
    <w:rsid w:val="0051015C"/>
    <w:rsid w:val="00516CF1"/>
    <w:rsid w:val="00524A9B"/>
    <w:rsid w:val="00531AE9"/>
    <w:rsid w:val="00536188"/>
    <w:rsid w:val="005364A9"/>
    <w:rsid w:val="00537371"/>
    <w:rsid w:val="00550A66"/>
    <w:rsid w:val="00567EC7"/>
    <w:rsid w:val="00570013"/>
    <w:rsid w:val="005753EC"/>
    <w:rsid w:val="005801A2"/>
    <w:rsid w:val="005952A5"/>
    <w:rsid w:val="005A33A1"/>
    <w:rsid w:val="005B217D"/>
    <w:rsid w:val="005B473E"/>
    <w:rsid w:val="005C385F"/>
    <w:rsid w:val="005C7C26"/>
    <w:rsid w:val="005E1AC6"/>
    <w:rsid w:val="005E3F2B"/>
    <w:rsid w:val="005F6F1B"/>
    <w:rsid w:val="00614E04"/>
    <w:rsid w:val="00615995"/>
    <w:rsid w:val="00616155"/>
    <w:rsid w:val="00624B33"/>
    <w:rsid w:val="0063041A"/>
    <w:rsid w:val="00630AA2"/>
    <w:rsid w:val="00631D8B"/>
    <w:rsid w:val="00642F43"/>
    <w:rsid w:val="00646707"/>
    <w:rsid w:val="006511BE"/>
    <w:rsid w:val="00657F7E"/>
    <w:rsid w:val="00662E58"/>
    <w:rsid w:val="006637F2"/>
    <w:rsid w:val="006642A5"/>
    <w:rsid w:val="00664DCF"/>
    <w:rsid w:val="00675842"/>
    <w:rsid w:val="0069319F"/>
    <w:rsid w:val="00697D00"/>
    <w:rsid w:val="006A0E5C"/>
    <w:rsid w:val="006A48E6"/>
    <w:rsid w:val="006C3880"/>
    <w:rsid w:val="006C5D39"/>
    <w:rsid w:val="006C687A"/>
    <w:rsid w:val="006D6D9B"/>
    <w:rsid w:val="006E0200"/>
    <w:rsid w:val="006E2810"/>
    <w:rsid w:val="006E5417"/>
    <w:rsid w:val="006F0794"/>
    <w:rsid w:val="006F7528"/>
    <w:rsid w:val="007023DE"/>
    <w:rsid w:val="00712F60"/>
    <w:rsid w:val="00720E3B"/>
    <w:rsid w:val="00742052"/>
    <w:rsid w:val="0074393F"/>
    <w:rsid w:val="00745F6B"/>
    <w:rsid w:val="0075175B"/>
    <w:rsid w:val="0075585E"/>
    <w:rsid w:val="00770571"/>
    <w:rsid w:val="00771E9F"/>
    <w:rsid w:val="007768FF"/>
    <w:rsid w:val="007824D3"/>
    <w:rsid w:val="00790299"/>
    <w:rsid w:val="00796EE3"/>
    <w:rsid w:val="007A7D29"/>
    <w:rsid w:val="007B20E2"/>
    <w:rsid w:val="007B4AB8"/>
    <w:rsid w:val="007B54CB"/>
    <w:rsid w:val="007C081C"/>
    <w:rsid w:val="007D1181"/>
    <w:rsid w:val="007E01A3"/>
    <w:rsid w:val="007E2E50"/>
    <w:rsid w:val="007F1F8B"/>
    <w:rsid w:val="007F6205"/>
    <w:rsid w:val="007F67A1"/>
    <w:rsid w:val="00801A7B"/>
    <w:rsid w:val="00811C05"/>
    <w:rsid w:val="008163BC"/>
    <w:rsid w:val="00816899"/>
    <w:rsid w:val="008206C8"/>
    <w:rsid w:val="008259CC"/>
    <w:rsid w:val="008546CC"/>
    <w:rsid w:val="0086387C"/>
    <w:rsid w:val="00874A6C"/>
    <w:rsid w:val="00876C65"/>
    <w:rsid w:val="00882F72"/>
    <w:rsid w:val="00893DC4"/>
    <w:rsid w:val="008A4B4C"/>
    <w:rsid w:val="008B563D"/>
    <w:rsid w:val="008C239F"/>
    <w:rsid w:val="008D1852"/>
    <w:rsid w:val="008D482A"/>
    <w:rsid w:val="008D7455"/>
    <w:rsid w:val="008E480C"/>
    <w:rsid w:val="008F1055"/>
    <w:rsid w:val="008F4B11"/>
    <w:rsid w:val="00907757"/>
    <w:rsid w:val="00913BE0"/>
    <w:rsid w:val="00914D59"/>
    <w:rsid w:val="009212B0"/>
    <w:rsid w:val="00921FA1"/>
    <w:rsid w:val="009234A5"/>
    <w:rsid w:val="00933453"/>
    <w:rsid w:val="009336F7"/>
    <w:rsid w:val="0093636C"/>
    <w:rsid w:val="009374A7"/>
    <w:rsid w:val="00937F03"/>
    <w:rsid w:val="00955F6D"/>
    <w:rsid w:val="00964822"/>
    <w:rsid w:val="009711E6"/>
    <w:rsid w:val="00977C16"/>
    <w:rsid w:val="00982C36"/>
    <w:rsid w:val="0098551D"/>
    <w:rsid w:val="00985DCB"/>
    <w:rsid w:val="0099518F"/>
    <w:rsid w:val="009A06F5"/>
    <w:rsid w:val="009A17AC"/>
    <w:rsid w:val="009A523D"/>
    <w:rsid w:val="009B02A1"/>
    <w:rsid w:val="009B30F0"/>
    <w:rsid w:val="009B3361"/>
    <w:rsid w:val="009B6FB8"/>
    <w:rsid w:val="009B7F3F"/>
    <w:rsid w:val="009C2429"/>
    <w:rsid w:val="009C65DC"/>
    <w:rsid w:val="009D7CE6"/>
    <w:rsid w:val="009E448E"/>
    <w:rsid w:val="009F496B"/>
    <w:rsid w:val="00A01439"/>
    <w:rsid w:val="00A02E61"/>
    <w:rsid w:val="00A05CFF"/>
    <w:rsid w:val="00A13048"/>
    <w:rsid w:val="00A41772"/>
    <w:rsid w:val="00A46843"/>
    <w:rsid w:val="00A56B97"/>
    <w:rsid w:val="00A6093D"/>
    <w:rsid w:val="00A6491C"/>
    <w:rsid w:val="00A72017"/>
    <w:rsid w:val="00A767DC"/>
    <w:rsid w:val="00A76A6D"/>
    <w:rsid w:val="00A83253"/>
    <w:rsid w:val="00AA6E84"/>
    <w:rsid w:val="00AB1A1C"/>
    <w:rsid w:val="00AD05A8"/>
    <w:rsid w:val="00AE341B"/>
    <w:rsid w:val="00AE4EA0"/>
    <w:rsid w:val="00AF0B0F"/>
    <w:rsid w:val="00B01905"/>
    <w:rsid w:val="00B07CA7"/>
    <w:rsid w:val="00B1279A"/>
    <w:rsid w:val="00B15BEB"/>
    <w:rsid w:val="00B31B02"/>
    <w:rsid w:val="00B3640F"/>
    <w:rsid w:val="00B40F06"/>
    <w:rsid w:val="00B4194A"/>
    <w:rsid w:val="00B437E8"/>
    <w:rsid w:val="00B46CD7"/>
    <w:rsid w:val="00B51F2C"/>
    <w:rsid w:val="00B5222E"/>
    <w:rsid w:val="00B53179"/>
    <w:rsid w:val="00B532EA"/>
    <w:rsid w:val="00B57A23"/>
    <w:rsid w:val="00B600CD"/>
    <w:rsid w:val="00B61C96"/>
    <w:rsid w:val="00B73A2A"/>
    <w:rsid w:val="00B74342"/>
    <w:rsid w:val="00B75A51"/>
    <w:rsid w:val="00B827C6"/>
    <w:rsid w:val="00B94B06"/>
    <w:rsid w:val="00B94C28"/>
    <w:rsid w:val="00BB42DC"/>
    <w:rsid w:val="00BB6C9C"/>
    <w:rsid w:val="00BC10BA"/>
    <w:rsid w:val="00BC5AFD"/>
    <w:rsid w:val="00BE0B84"/>
    <w:rsid w:val="00BE17F8"/>
    <w:rsid w:val="00BF7B7E"/>
    <w:rsid w:val="00C00DDE"/>
    <w:rsid w:val="00C04F43"/>
    <w:rsid w:val="00C05271"/>
    <w:rsid w:val="00C0609D"/>
    <w:rsid w:val="00C115AB"/>
    <w:rsid w:val="00C13654"/>
    <w:rsid w:val="00C24A68"/>
    <w:rsid w:val="00C26CCB"/>
    <w:rsid w:val="00C30249"/>
    <w:rsid w:val="00C3723B"/>
    <w:rsid w:val="00C42466"/>
    <w:rsid w:val="00C606C9"/>
    <w:rsid w:val="00C80288"/>
    <w:rsid w:val="00C836F0"/>
    <w:rsid w:val="00C84003"/>
    <w:rsid w:val="00C90650"/>
    <w:rsid w:val="00C97D78"/>
    <w:rsid w:val="00CB62C1"/>
    <w:rsid w:val="00CC09B8"/>
    <w:rsid w:val="00CC14F8"/>
    <w:rsid w:val="00CC2AAE"/>
    <w:rsid w:val="00CC312B"/>
    <w:rsid w:val="00CC5A42"/>
    <w:rsid w:val="00CD0EAB"/>
    <w:rsid w:val="00CD62BB"/>
    <w:rsid w:val="00CE5E02"/>
    <w:rsid w:val="00CF34DB"/>
    <w:rsid w:val="00CF3917"/>
    <w:rsid w:val="00CF558F"/>
    <w:rsid w:val="00D010C0"/>
    <w:rsid w:val="00D073E2"/>
    <w:rsid w:val="00D1555A"/>
    <w:rsid w:val="00D23220"/>
    <w:rsid w:val="00D446EC"/>
    <w:rsid w:val="00D51BF0"/>
    <w:rsid w:val="00D531DB"/>
    <w:rsid w:val="00D55942"/>
    <w:rsid w:val="00D807BF"/>
    <w:rsid w:val="00D82FCC"/>
    <w:rsid w:val="00DA17FC"/>
    <w:rsid w:val="00DA7887"/>
    <w:rsid w:val="00DB2C26"/>
    <w:rsid w:val="00DD02F4"/>
    <w:rsid w:val="00DD6622"/>
    <w:rsid w:val="00DE1C7C"/>
    <w:rsid w:val="00DE6835"/>
    <w:rsid w:val="00DE6B43"/>
    <w:rsid w:val="00DF2BA7"/>
    <w:rsid w:val="00DF4267"/>
    <w:rsid w:val="00DF486A"/>
    <w:rsid w:val="00DF64A8"/>
    <w:rsid w:val="00E05E6E"/>
    <w:rsid w:val="00E11923"/>
    <w:rsid w:val="00E20DA6"/>
    <w:rsid w:val="00E262D4"/>
    <w:rsid w:val="00E36250"/>
    <w:rsid w:val="00E47F2D"/>
    <w:rsid w:val="00E527A9"/>
    <w:rsid w:val="00E54511"/>
    <w:rsid w:val="00E60EDC"/>
    <w:rsid w:val="00E61DAC"/>
    <w:rsid w:val="00E70578"/>
    <w:rsid w:val="00E72B80"/>
    <w:rsid w:val="00E75FE3"/>
    <w:rsid w:val="00E760FB"/>
    <w:rsid w:val="00E86C4C"/>
    <w:rsid w:val="00E902B6"/>
    <w:rsid w:val="00E907A3"/>
    <w:rsid w:val="00E9797A"/>
    <w:rsid w:val="00EA5AE0"/>
    <w:rsid w:val="00EB56E1"/>
    <w:rsid w:val="00EB6088"/>
    <w:rsid w:val="00EB7AB1"/>
    <w:rsid w:val="00EC32BD"/>
    <w:rsid w:val="00EE5994"/>
    <w:rsid w:val="00EE7CD8"/>
    <w:rsid w:val="00EF37F6"/>
    <w:rsid w:val="00EF48CC"/>
    <w:rsid w:val="00EF78E8"/>
    <w:rsid w:val="00F00801"/>
    <w:rsid w:val="00F2488D"/>
    <w:rsid w:val="00F43947"/>
    <w:rsid w:val="00F601A0"/>
    <w:rsid w:val="00F611FF"/>
    <w:rsid w:val="00F712E9"/>
    <w:rsid w:val="00F73032"/>
    <w:rsid w:val="00F848FC"/>
    <w:rsid w:val="00F906F6"/>
    <w:rsid w:val="00F9282A"/>
    <w:rsid w:val="00F947B4"/>
    <w:rsid w:val="00F96BAD"/>
    <w:rsid w:val="00FA139D"/>
    <w:rsid w:val="00FA60F5"/>
    <w:rsid w:val="00FB0E84"/>
    <w:rsid w:val="00FB6902"/>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B40F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914D59"/>
    <w:pPr>
      <w:spacing w:before="0" w:after="200"/>
    </w:pPr>
    <w:rPr>
      <w:i/>
      <w:iCs/>
      <w:color w:val="44546A" w:themeColor="text2"/>
      <w:sz w:val="18"/>
      <w:szCs w:val="18"/>
    </w:rPr>
  </w:style>
  <w:style w:type="character" w:customStyle="1" w:styleId="UnresolvedMention">
    <w:name w:val="Unresolved Mention"/>
    <w:basedOn w:val="a0"/>
    <w:uiPriority w:val="99"/>
    <w:semiHidden/>
    <w:unhideWhenUsed/>
    <w:rsid w:val="008546CC"/>
    <w:rPr>
      <w:color w:val="605E5C"/>
      <w:shd w:val="clear" w:color="auto" w:fill="E1DFDD"/>
    </w:rPr>
  </w:style>
  <w:style w:type="character" w:styleId="ac">
    <w:name w:val="annotation reference"/>
    <w:basedOn w:val="a0"/>
    <w:rsid w:val="00D23220"/>
    <w:rPr>
      <w:sz w:val="16"/>
      <w:szCs w:val="16"/>
    </w:rPr>
  </w:style>
  <w:style w:type="paragraph" w:styleId="ad">
    <w:name w:val="annotation text"/>
    <w:basedOn w:val="a"/>
    <w:link w:val="Char0"/>
    <w:rsid w:val="00D23220"/>
    <w:rPr>
      <w:sz w:val="20"/>
    </w:rPr>
  </w:style>
  <w:style w:type="character" w:customStyle="1" w:styleId="Char0">
    <w:name w:val="批注文字 Char"/>
    <w:basedOn w:val="a0"/>
    <w:link w:val="ad"/>
    <w:rsid w:val="00D23220"/>
  </w:style>
  <w:style w:type="paragraph" w:styleId="ae">
    <w:name w:val="annotation subject"/>
    <w:basedOn w:val="ad"/>
    <w:next w:val="ad"/>
    <w:link w:val="Char1"/>
    <w:semiHidden/>
    <w:unhideWhenUsed/>
    <w:rsid w:val="00D23220"/>
    <w:rPr>
      <w:b/>
      <w:bCs/>
    </w:rPr>
  </w:style>
  <w:style w:type="character" w:customStyle="1" w:styleId="Char1">
    <w:name w:val="批注主题 Char"/>
    <w:basedOn w:val="Char0"/>
    <w:link w:val="ae"/>
    <w:semiHidden/>
    <w:rsid w:val="00D23220"/>
    <w:rPr>
      <w:b/>
      <w:bCs/>
    </w:rPr>
  </w:style>
  <w:style w:type="paragraph" w:styleId="af">
    <w:name w:val="List Paragraph"/>
    <w:basedOn w:val="a"/>
    <w:link w:val="Char2"/>
    <w:uiPriority w:val="34"/>
    <w:qFormat/>
    <w:rsid w:val="004965D8"/>
    <w:pPr>
      <w:ind w:left="720"/>
      <w:contextualSpacing/>
    </w:pPr>
    <w:rPr>
      <w:sz w:val="20"/>
    </w:rPr>
  </w:style>
  <w:style w:type="character" w:customStyle="1" w:styleId="Char2">
    <w:name w:val="列出段落 Char"/>
    <w:basedOn w:val="a0"/>
    <w:link w:val="af"/>
    <w:uiPriority w:val="34"/>
    <w:rsid w:val="00496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599060">
      <w:bodyDiv w:val="1"/>
      <w:marLeft w:val="0"/>
      <w:marRight w:val="0"/>
      <w:marTop w:val="0"/>
      <w:marBottom w:val="0"/>
      <w:divBdr>
        <w:top w:val="none" w:sz="0" w:space="0" w:color="auto"/>
        <w:left w:val="none" w:sz="0" w:space="0" w:color="auto"/>
        <w:bottom w:val="none" w:sz="0" w:space="0" w:color="auto"/>
        <w:right w:val="none" w:sz="0" w:space="0" w:color="auto"/>
      </w:divBdr>
    </w:div>
    <w:div w:id="503476960">
      <w:bodyDiv w:val="1"/>
      <w:marLeft w:val="0"/>
      <w:marRight w:val="0"/>
      <w:marTop w:val="0"/>
      <w:marBottom w:val="0"/>
      <w:divBdr>
        <w:top w:val="none" w:sz="0" w:space="0" w:color="auto"/>
        <w:left w:val="none" w:sz="0" w:space="0" w:color="auto"/>
        <w:bottom w:val="none" w:sz="0" w:space="0" w:color="auto"/>
        <w:right w:val="none" w:sz="0" w:space="0" w:color="auto"/>
      </w:divBdr>
    </w:div>
    <w:div w:id="546574540">
      <w:bodyDiv w:val="1"/>
      <w:marLeft w:val="0"/>
      <w:marRight w:val="0"/>
      <w:marTop w:val="0"/>
      <w:marBottom w:val="0"/>
      <w:divBdr>
        <w:top w:val="none" w:sz="0" w:space="0" w:color="auto"/>
        <w:left w:val="none" w:sz="0" w:space="0" w:color="auto"/>
        <w:bottom w:val="none" w:sz="0" w:space="0" w:color="auto"/>
        <w:right w:val="none" w:sz="0" w:space="0" w:color="auto"/>
      </w:divBdr>
    </w:div>
    <w:div w:id="565991191">
      <w:bodyDiv w:val="1"/>
      <w:marLeft w:val="0"/>
      <w:marRight w:val="0"/>
      <w:marTop w:val="0"/>
      <w:marBottom w:val="0"/>
      <w:divBdr>
        <w:top w:val="none" w:sz="0" w:space="0" w:color="auto"/>
        <w:left w:val="none" w:sz="0" w:space="0" w:color="auto"/>
        <w:bottom w:val="none" w:sz="0" w:space="0" w:color="auto"/>
        <w:right w:val="none" w:sz="0" w:space="0" w:color="auto"/>
      </w:divBdr>
    </w:div>
    <w:div w:id="596794950">
      <w:bodyDiv w:val="1"/>
      <w:marLeft w:val="0"/>
      <w:marRight w:val="0"/>
      <w:marTop w:val="0"/>
      <w:marBottom w:val="0"/>
      <w:divBdr>
        <w:top w:val="none" w:sz="0" w:space="0" w:color="auto"/>
        <w:left w:val="none" w:sz="0" w:space="0" w:color="auto"/>
        <w:bottom w:val="none" w:sz="0" w:space="0" w:color="auto"/>
        <w:right w:val="none" w:sz="0" w:space="0" w:color="auto"/>
      </w:divBdr>
    </w:div>
    <w:div w:id="816535770">
      <w:bodyDiv w:val="1"/>
      <w:marLeft w:val="0"/>
      <w:marRight w:val="0"/>
      <w:marTop w:val="0"/>
      <w:marBottom w:val="0"/>
      <w:divBdr>
        <w:top w:val="none" w:sz="0" w:space="0" w:color="auto"/>
        <w:left w:val="none" w:sz="0" w:space="0" w:color="auto"/>
        <w:bottom w:val="none" w:sz="0" w:space="0" w:color="auto"/>
        <w:right w:val="none" w:sz="0" w:space="0" w:color="auto"/>
      </w:divBdr>
    </w:div>
    <w:div w:id="1169174081">
      <w:bodyDiv w:val="1"/>
      <w:marLeft w:val="0"/>
      <w:marRight w:val="0"/>
      <w:marTop w:val="0"/>
      <w:marBottom w:val="0"/>
      <w:divBdr>
        <w:top w:val="none" w:sz="0" w:space="0" w:color="auto"/>
        <w:left w:val="none" w:sz="0" w:space="0" w:color="auto"/>
        <w:bottom w:val="none" w:sz="0" w:space="0" w:color="auto"/>
        <w:right w:val="none" w:sz="0" w:space="0" w:color="auto"/>
      </w:divBdr>
    </w:div>
    <w:div w:id="1509363515">
      <w:bodyDiv w:val="1"/>
      <w:marLeft w:val="0"/>
      <w:marRight w:val="0"/>
      <w:marTop w:val="0"/>
      <w:marBottom w:val="0"/>
      <w:divBdr>
        <w:top w:val="none" w:sz="0" w:space="0" w:color="auto"/>
        <w:left w:val="none" w:sz="0" w:space="0" w:color="auto"/>
        <w:bottom w:val="none" w:sz="0" w:space="0" w:color="auto"/>
        <w:right w:val="none" w:sz="0" w:space="0" w:color="auto"/>
      </w:divBdr>
    </w:div>
    <w:div w:id="1512640277">
      <w:bodyDiv w:val="1"/>
      <w:marLeft w:val="0"/>
      <w:marRight w:val="0"/>
      <w:marTop w:val="0"/>
      <w:marBottom w:val="0"/>
      <w:divBdr>
        <w:top w:val="none" w:sz="0" w:space="0" w:color="auto"/>
        <w:left w:val="none" w:sz="0" w:space="0" w:color="auto"/>
        <w:bottom w:val="none" w:sz="0" w:space="0" w:color="auto"/>
        <w:right w:val="none" w:sz="0" w:space="0" w:color="auto"/>
      </w:divBdr>
    </w:div>
    <w:div w:id="168022812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5889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13.0" TargetMode="External"/><Relationship Id="rId5" Type="http://schemas.openxmlformats.org/officeDocument/2006/relationships/webSettings" Target="webSettings.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85913-BA0F-4C24-B82C-EF595007B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Pages>
  <Words>487</Words>
  <Characters>2777</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9</cp:revision>
  <cp:lastPrinted>1900-01-01T08:00:00Z</cp:lastPrinted>
  <dcterms:created xsi:type="dcterms:W3CDTF">2021-07-07T16:33:00Z</dcterms:created>
  <dcterms:modified xsi:type="dcterms:W3CDTF">2021-07-08T13:01:00Z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(2)/f4mnId4OOgqFGaDQQVHJSpEE5ogOvaPCCEjA4YZSNkODT0HuDaO/wKDgOPDI/4BplEYXMj3
Ps2WspXzauX2kqGASpq3c9sEZ73lIlckCMkJ4SAEKVFquXY8UXJ2Z+8t9mebZPti03rpsvYn
JHoCeUW+YTxhILLDwdPyGf0WueE9PLhoEXvM1VL+cFE3u2prSzIRWaSGuH2kpfu8UzezaSS5
br3QhF/5Pq4BLNMebh</vt:lpwstr>
  </property>
  <property fmtid="{D5CDD505-2E9C-101B-9397-08002B2CF9AE}" pid="3" name="_2015_ms_pID_7253431">
    <vt:lpwstr>5SFFNyWmQrpV/7gy+XHR5IZNYpSoMnylOLzCXmeWmN03qpmW8M+KFA
+J5bzzh8zVNXYAV5JkCBViZP2tRMsEFXzYsUgeVKcnWm/I4xz9//pq/B1BFj2OHLYBVu99Se
4WbVwiQS9IMPobL3tN3VhcokI9zy1X0OOKJjuYDUrPlLqVSZCza8wr+xop3YnCGuw8mV/V9Z
yeEbadmvA+EAl/bX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1625039227</vt:lpwstr>
  </property>
</Properties>
</file>