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E47850" w14:paraId="7E96CA4B" w14:textId="77777777" w:rsidTr="000962AC">
        <w:tc>
          <w:tcPr>
            <w:tcW w:w="6300" w:type="dxa"/>
          </w:tcPr>
          <w:bookmarkStart w:id="0" w:name="_GoBack"/>
          <w:bookmarkEnd w:id="0"/>
          <w:p w14:paraId="18E03134" w14:textId="57BF9C51" w:rsidR="006C5D39" w:rsidRPr="00E47850" w:rsidRDefault="00EF37F6" w:rsidP="00C97D78">
            <w:pPr>
              <w:tabs>
                <w:tab w:val="left" w:pos="7200"/>
              </w:tabs>
              <w:spacing w:before="0"/>
              <w:rPr>
                <w:b/>
                <w:kern w:val="2"/>
                <w:szCs w:val="22"/>
                <w:lang w:val="en-CA"/>
              </w:rPr>
            </w:pPr>
            <w:r w:rsidRPr="00E47850">
              <w:rPr>
                <w:b/>
                <w:noProof/>
                <w:kern w:val="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47850">
              <w:rPr>
                <w:b/>
                <w:noProof/>
                <w:kern w:val="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47850">
              <w:rPr>
                <w:b/>
                <w:noProof/>
                <w:kern w:val="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47850">
              <w:rPr>
                <w:b/>
                <w:kern w:val="2"/>
                <w:szCs w:val="22"/>
                <w:lang w:val="en-CA"/>
              </w:rPr>
              <w:t xml:space="preserve">Joint </w:t>
            </w:r>
            <w:r w:rsidR="006C5D39" w:rsidRPr="00E47850">
              <w:rPr>
                <w:b/>
                <w:kern w:val="2"/>
                <w:szCs w:val="22"/>
                <w:lang w:val="en-CA"/>
              </w:rPr>
              <w:t xml:space="preserve">Video </w:t>
            </w:r>
            <w:r w:rsidR="00F712E9" w:rsidRPr="00E47850">
              <w:rPr>
                <w:b/>
                <w:kern w:val="2"/>
                <w:szCs w:val="22"/>
                <w:lang w:val="en-CA"/>
              </w:rPr>
              <w:t>Experts</w:t>
            </w:r>
            <w:r w:rsidR="009D7CE6" w:rsidRPr="00E47850">
              <w:rPr>
                <w:b/>
                <w:kern w:val="2"/>
                <w:szCs w:val="22"/>
                <w:lang w:val="en-CA"/>
              </w:rPr>
              <w:t xml:space="preserve"> Team</w:t>
            </w:r>
            <w:r w:rsidR="006C5D39" w:rsidRPr="00E47850">
              <w:rPr>
                <w:b/>
                <w:kern w:val="2"/>
                <w:szCs w:val="22"/>
                <w:lang w:val="en-CA"/>
              </w:rPr>
              <w:t xml:space="preserve"> (</w:t>
            </w:r>
            <w:r w:rsidR="009D7CE6" w:rsidRPr="00E47850">
              <w:rPr>
                <w:b/>
                <w:kern w:val="2"/>
                <w:szCs w:val="22"/>
                <w:lang w:val="en-CA"/>
              </w:rPr>
              <w:t>JVET</w:t>
            </w:r>
            <w:r w:rsidR="006C5D39" w:rsidRPr="00E47850">
              <w:rPr>
                <w:b/>
                <w:kern w:val="2"/>
                <w:szCs w:val="22"/>
                <w:lang w:val="en-CA"/>
              </w:rPr>
              <w:t>)</w:t>
            </w:r>
          </w:p>
          <w:p w14:paraId="6BCC5973" w14:textId="0FCCD71D" w:rsidR="00E61DAC" w:rsidRPr="00E47850" w:rsidRDefault="00E54511" w:rsidP="00C97D78">
            <w:pPr>
              <w:tabs>
                <w:tab w:val="left" w:pos="7200"/>
              </w:tabs>
              <w:spacing w:before="0"/>
              <w:rPr>
                <w:b/>
                <w:kern w:val="2"/>
                <w:szCs w:val="22"/>
                <w:lang w:val="en-CA"/>
              </w:rPr>
            </w:pPr>
            <w:r w:rsidRPr="00E47850">
              <w:rPr>
                <w:b/>
                <w:kern w:val="2"/>
                <w:szCs w:val="22"/>
                <w:lang w:val="en-CA"/>
              </w:rPr>
              <w:t xml:space="preserve">of </w:t>
            </w:r>
            <w:r w:rsidR="007F1F8B" w:rsidRPr="00E47850">
              <w:rPr>
                <w:b/>
                <w:kern w:val="2"/>
                <w:szCs w:val="22"/>
                <w:lang w:val="en-CA"/>
              </w:rPr>
              <w:t>ITU-T SG</w:t>
            </w:r>
            <w:r w:rsidR="005E1AC6" w:rsidRPr="00E47850">
              <w:rPr>
                <w:b/>
                <w:kern w:val="2"/>
                <w:szCs w:val="22"/>
                <w:lang w:val="en-CA"/>
              </w:rPr>
              <w:t> </w:t>
            </w:r>
            <w:r w:rsidR="007F1F8B" w:rsidRPr="00E47850">
              <w:rPr>
                <w:b/>
                <w:kern w:val="2"/>
                <w:szCs w:val="22"/>
                <w:lang w:val="en-CA"/>
              </w:rPr>
              <w:t>16 WP</w:t>
            </w:r>
            <w:r w:rsidR="005E1AC6" w:rsidRPr="00E47850">
              <w:rPr>
                <w:b/>
                <w:kern w:val="2"/>
                <w:szCs w:val="22"/>
                <w:lang w:val="en-CA"/>
              </w:rPr>
              <w:t> </w:t>
            </w:r>
            <w:r w:rsidR="007F1F8B" w:rsidRPr="00E47850">
              <w:rPr>
                <w:b/>
                <w:kern w:val="2"/>
                <w:szCs w:val="22"/>
                <w:lang w:val="en-CA"/>
              </w:rPr>
              <w:t>3 and ISO/IEC JTC</w:t>
            </w:r>
            <w:r w:rsidR="005E1AC6" w:rsidRPr="00E47850">
              <w:rPr>
                <w:b/>
                <w:kern w:val="2"/>
                <w:szCs w:val="22"/>
                <w:lang w:val="en-CA"/>
              </w:rPr>
              <w:t> </w:t>
            </w:r>
            <w:r w:rsidR="007F1F8B" w:rsidRPr="00E47850">
              <w:rPr>
                <w:b/>
                <w:kern w:val="2"/>
                <w:szCs w:val="22"/>
                <w:lang w:val="en-CA"/>
              </w:rPr>
              <w:t>1/SC</w:t>
            </w:r>
            <w:r w:rsidR="005E1AC6" w:rsidRPr="00E47850">
              <w:rPr>
                <w:b/>
                <w:kern w:val="2"/>
                <w:szCs w:val="22"/>
                <w:lang w:val="en-CA"/>
              </w:rPr>
              <w:t> </w:t>
            </w:r>
            <w:r w:rsidR="007F1F8B" w:rsidRPr="00E47850">
              <w:rPr>
                <w:b/>
                <w:kern w:val="2"/>
                <w:szCs w:val="22"/>
                <w:lang w:val="en-CA"/>
              </w:rPr>
              <w:t>29</w:t>
            </w:r>
          </w:p>
          <w:p w14:paraId="19908E82" w14:textId="7E94FE95" w:rsidR="00E61DAC" w:rsidRPr="00E47850" w:rsidRDefault="00084393" w:rsidP="00536188">
            <w:pPr>
              <w:tabs>
                <w:tab w:val="left" w:pos="7200"/>
              </w:tabs>
              <w:spacing w:before="0"/>
              <w:rPr>
                <w:b/>
                <w:kern w:val="2"/>
                <w:szCs w:val="22"/>
                <w:lang w:val="en-CA"/>
              </w:rPr>
            </w:pPr>
            <w:r w:rsidRPr="00E47850">
              <w:rPr>
                <w:kern w:val="2"/>
              </w:rPr>
              <w:t>2</w:t>
            </w:r>
            <w:r w:rsidR="006A0E5C" w:rsidRPr="00E47850">
              <w:rPr>
                <w:kern w:val="2"/>
              </w:rPr>
              <w:t>3r</w:t>
            </w:r>
            <w:r w:rsidR="007C081C" w:rsidRPr="00E47850">
              <w:rPr>
                <w:kern w:val="2"/>
              </w:rPr>
              <w:t>d</w:t>
            </w:r>
            <w:r w:rsidRPr="00E47850">
              <w:rPr>
                <w:kern w:val="2"/>
              </w:rPr>
              <w:t xml:space="preserve"> Meeting</w:t>
            </w:r>
            <w:r w:rsidRPr="00E47850">
              <w:rPr>
                <w:kern w:val="2"/>
                <w:lang w:val="en-CA"/>
              </w:rPr>
              <w:t xml:space="preserve">, by teleconference, </w:t>
            </w:r>
            <w:r w:rsidR="006A0E5C" w:rsidRPr="00E47850">
              <w:rPr>
                <w:kern w:val="2"/>
                <w:lang w:val="en-CA"/>
              </w:rPr>
              <w:t>7</w:t>
            </w:r>
            <w:r w:rsidR="006E4E94" w:rsidRPr="00E47850">
              <w:rPr>
                <w:kern w:val="2"/>
                <w:vertAlign w:val="superscript"/>
                <w:lang w:val="en-CA"/>
              </w:rPr>
              <w:t xml:space="preserve"> </w:t>
            </w:r>
            <w:r w:rsidRPr="00E47850">
              <w:rPr>
                <w:kern w:val="2"/>
                <w:lang w:val="en-CA"/>
              </w:rPr>
              <w:t>–</w:t>
            </w:r>
            <w:r w:rsidR="006E4E94" w:rsidRPr="00E47850">
              <w:rPr>
                <w:kern w:val="2"/>
                <w:vertAlign w:val="superscript"/>
                <w:lang w:val="en-CA"/>
              </w:rPr>
              <w:t xml:space="preserve"> </w:t>
            </w:r>
            <w:r w:rsidR="006A0E5C" w:rsidRPr="00E47850">
              <w:rPr>
                <w:kern w:val="2"/>
                <w:lang w:val="en-CA"/>
              </w:rPr>
              <w:t>16</w:t>
            </w:r>
            <w:r w:rsidRPr="00E47850">
              <w:rPr>
                <w:kern w:val="2"/>
                <w:lang w:val="en-CA"/>
              </w:rPr>
              <w:t xml:space="preserve"> </w:t>
            </w:r>
            <w:r w:rsidR="006A0E5C" w:rsidRPr="00E47850">
              <w:rPr>
                <w:kern w:val="2"/>
                <w:lang w:val="en-CA"/>
              </w:rPr>
              <w:t>July</w:t>
            </w:r>
            <w:r w:rsidRPr="00E47850">
              <w:rPr>
                <w:kern w:val="2"/>
                <w:lang w:val="en-CA"/>
              </w:rPr>
              <w:t xml:space="preserve"> 202</w:t>
            </w:r>
            <w:r w:rsidR="0004543A" w:rsidRPr="00E47850">
              <w:rPr>
                <w:kern w:val="2"/>
                <w:lang w:val="en-CA"/>
              </w:rPr>
              <w:t>1</w:t>
            </w:r>
          </w:p>
        </w:tc>
        <w:tc>
          <w:tcPr>
            <w:tcW w:w="3060" w:type="dxa"/>
          </w:tcPr>
          <w:p w14:paraId="59B7E346" w14:textId="3F18348C" w:rsidR="008A4B4C" w:rsidRPr="00E47850" w:rsidRDefault="00E61DAC" w:rsidP="00CC7E92">
            <w:pPr>
              <w:tabs>
                <w:tab w:val="left" w:pos="7200"/>
              </w:tabs>
              <w:rPr>
                <w:kern w:val="2"/>
                <w:u w:val="single"/>
                <w:lang w:val="en-CA"/>
              </w:rPr>
            </w:pPr>
            <w:r w:rsidRPr="00E47850">
              <w:rPr>
                <w:kern w:val="2"/>
                <w:lang w:val="en-CA"/>
              </w:rPr>
              <w:t>Document</w:t>
            </w:r>
            <w:r w:rsidR="006C5D39" w:rsidRPr="00E47850">
              <w:rPr>
                <w:kern w:val="2"/>
                <w:lang w:val="en-CA"/>
              </w:rPr>
              <w:t xml:space="preserve">: </w:t>
            </w:r>
            <w:r w:rsidR="009D7CE6" w:rsidRPr="00E47850">
              <w:rPr>
                <w:kern w:val="2"/>
                <w:lang w:val="en-CA"/>
              </w:rPr>
              <w:t>JVET</w:t>
            </w:r>
            <w:r w:rsidRPr="00E47850">
              <w:rPr>
                <w:kern w:val="2"/>
                <w:lang w:val="en-CA"/>
              </w:rPr>
              <w:t>-</w:t>
            </w:r>
            <w:r w:rsidR="006A0E5C" w:rsidRPr="00E47850">
              <w:rPr>
                <w:kern w:val="2"/>
                <w:lang w:val="en-CA"/>
              </w:rPr>
              <w:t>W</w:t>
            </w:r>
            <w:r w:rsidR="000F5499">
              <w:rPr>
                <w:kern w:val="2"/>
                <w:lang w:val="en-CA"/>
              </w:rPr>
              <w:t>01</w:t>
            </w:r>
            <w:r w:rsidR="00CC7E92">
              <w:rPr>
                <w:kern w:val="2"/>
                <w:lang w:val="en-CA"/>
              </w:rPr>
              <w:t>50</w:t>
            </w:r>
            <w:r w:rsidR="006A0E5C" w:rsidRPr="00E47850">
              <w:rPr>
                <w:kern w:val="2"/>
                <w:lang w:val="en-CA"/>
              </w:rPr>
              <w:t>-v</w:t>
            </w:r>
            <w:r w:rsidR="006E4E94" w:rsidRPr="00E47850">
              <w:rPr>
                <w:kern w:val="2"/>
                <w:lang w:val="en-CA"/>
              </w:rPr>
              <w:t>1</w:t>
            </w:r>
          </w:p>
        </w:tc>
      </w:tr>
    </w:tbl>
    <w:p w14:paraId="79DBA597" w14:textId="77777777" w:rsidR="00E61DAC" w:rsidRPr="00E47850" w:rsidRDefault="00E61DAC" w:rsidP="00531AE9">
      <w:pPr>
        <w:spacing w:before="0"/>
        <w:rPr>
          <w:kern w:val="2"/>
          <w:lang w:val="en-CA"/>
        </w:rPr>
      </w:pPr>
    </w:p>
    <w:tbl>
      <w:tblPr>
        <w:tblW w:w="9359" w:type="dxa"/>
        <w:tblLayout w:type="fixed"/>
        <w:tblLook w:val="0000" w:firstRow="0" w:lastRow="0" w:firstColumn="0" w:lastColumn="0" w:noHBand="0" w:noVBand="0"/>
      </w:tblPr>
      <w:tblGrid>
        <w:gridCol w:w="1458"/>
        <w:gridCol w:w="3645"/>
        <w:gridCol w:w="709"/>
        <w:gridCol w:w="3547"/>
      </w:tblGrid>
      <w:tr w:rsidR="00E61DAC" w:rsidRPr="00E47850" w14:paraId="188D2B50" w14:textId="77777777" w:rsidTr="00C52FAD">
        <w:tc>
          <w:tcPr>
            <w:tcW w:w="1458" w:type="dxa"/>
          </w:tcPr>
          <w:p w14:paraId="7A6C85EB" w14:textId="77777777" w:rsidR="00E61DAC" w:rsidRPr="00E47850" w:rsidRDefault="00E61DAC">
            <w:pPr>
              <w:spacing w:before="60" w:after="60"/>
              <w:rPr>
                <w:i/>
                <w:kern w:val="2"/>
                <w:szCs w:val="22"/>
                <w:lang w:val="en-CA"/>
              </w:rPr>
            </w:pPr>
            <w:r w:rsidRPr="00E47850">
              <w:rPr>
                <w:i/>
                <w:kern w:val="2"/>
                <w:szCs w:val="22"/>
                <w:lang w:val="en-CA"/>
              </w:rPr>
              <w:t>Title:</w:t>
            </w:r>
          </w:p>
        </w:tc>
        <w:tc>
          <w:tcPr>
            <w:tcW w:w="7901" w:type="dxa"/>
            <w:gridSpan w:val="3"/>
          </w:tcPr>
          <w:p w14:paraId="305A7026" w14:textId="1D5FC3E0" w:rsidR="00E61DAC" w:rsidRPr="00E47850" w:rsidRDefault="006E4E94" w:rsidP="00CE6E37">
            <w:pPr>
              <w:spacing w:before="60" w:after="60"/>
              <w:ind w:right="-108"/>
              <w:rPr>
                <w:b/>
                <w:spacing w:val="-2"/>
                <w:kern w:val="2"/>
                <w:szCs w:val="22"/>
                <w:lang w:val="en-CA"/>
              </w:rPr>
            </w:pPr>
            <w:r w:rsidRPr="00E47850">
              <w:rPr>
                <w:b/>
                <w:spacing w:val="-2"/>
                <w:kern w:val="2"/>
                <w:szCs w:val="22"/>
                <w:lang w:val="en-CA"/>
              </w:rPr>
              <w:t xml:space="preserve">Information on and analysis of the VVC encoders in the SDR HD </w:t>
            </w:r>
            <w:r w:rsidR="00CE6E37" w:rsidRPr="00E47850">
              <w:rPr>
                <w:b/>
                <w:spacing w:val="-2"/>
                <w:kern w:val="2"/>
                <w:szCs w:val="22"/>
                <w:lang w:val="en-CA"/>
              </w:rPr>
              <w:t xml:space="preserve">RA </w:t>
            </w:r>
            <w:r w:rsidRPr="00E47850">
              <w:rPr>
                <w:b/>
                <w:spacing w:val="-2"/>
                <w:kern w:val="2"/>
                <w:szCs w:val="22"/>
                <w:lang w:val="en-CA"/>
              </w:rPr>
              <w:t>verification test</w:t>
            </w:r>
          </w:p>
        </w:tc>
      </w:tr>
      <w:tr w:rsidR="00E61DAC" w:rsidRPr="00E47850" w14:paraId="3D8B01B2" w14:textId="77777777" w:rsidTr="00C52FAD">
        <w:tc>
          <w:tcPr>
            <w:tcW w:w="1458" w:type="dxa"/>
          </w:tcPr>
          <w:p w14:paraId="7AC356CE" w14:textId="77777777" w:rsidR="00E61DAC" w:rsidRPr="00E47850" w:rsidRDefault="00E61DAC">
            <w:pPr>
              <w:spacing w:before="60" w:after="60"/>
              <w:rPr>
                <w:i/>
                <w:kern w:val="2"/>
                <w:szCs w:val="22"/>
                <w:lang w:val="en-CA"/>
              </w:rPr>
            </w:pPr>
            <w:r w:rsidRPr="00E47850">
              <w:rPr>
                <w:i/>
                <w:kern w:val="2"/>
                <w:szCs w:val="22"/>
                <w:lang w:val="en-CA"/>
              </w:rPr>
              <w:t>Status:</w:t>
            </w:r>
          </w:p>
        </w:tc>
        <w:tc>
          <w:tcPr>
            <w:tcW w:w="7901" w:type="dxa"/>
            <w:gridSpan w:val="3"/>
          </w:tcPr>
          <w:p w14:paraId="32E60643" w14:textId="7B6F1DCB" w:rsidR="00E61DAC" w:rsidRPr="00E47850" w:rsidRDefault="0013458C" w:rsidP="006E4E94">
            <w:pPr>
              <w:spacing w:before="60" w:after="60"/>
              <w:rPr>
                <w:kern w:val="2"/>
                <w:szCs w:val="22"/>
                <w:lang w:val="en-CA"/>
              </w:rPr>
            </w:pPr>
            <w:r w:rsidRPr="00E47850">
              <w:rPr>
                <w:kern w:val="2"/>
                <w:szCs w:val="22"/>
                <w:lang w:val="en-CA"/>
              </w:rPr>
              <w:t>Input d</w:t>
            </w:r>
            <w:r w:rsidR="00E61DAC" w:rsidRPr="00E47850">
              <w:rPr>
                <w:kern w:val="2"/>
                <w:szCs w:val="22"/>
                <w:lang w:val="en-CA"/>
              </w:rPr>
              <w:t xml:space="preserve">ocument to </w:t>
            </w:r>
            <w:r w:rsidR="009D7CE6" w:rsidRPr="00E47850">
              <w:rPr>
                <w:kern w:val="2"/>
                <w:szCs w:val="22"/>
                <w:lang w:val="en-CA"/>
              </w:rPr>
              <w:t>JVET</w:t>
            </w:r>
          </w:p>
        </w:tc>
      </w:tr>
      <w:tr w:rsidR="00E61DAC" w:rsidRPr="00E47850" w14:paraId="7E6D99E3" w14:textId="77777777" w:rsidTr="00C52FAD">
        <w:tc>
          <w:tcPr>
            <w:tcW w:w="1458" w:type="dxa"/>
          </w:tcPr>
          <w:p w14:paraId="18CCDCD6" w14:textId="77777777" w:rsidR="00E61DAC" w:rsidRPr="00E47850" w:rsidRDefault="00E61DAC">
            <w:pPr>
              <w:spacing w:before="60" w:after="60"/>
              <w:rPr>
                <w:i/>
                <w:kern w:val="2"/>
                <w:szCs w:val="22"/>
                <w:lang w:val="en-CA"/>
              </w:rPr>
            </w:pPr>
            <w:r w:rsidRPr="00E47850">
              <w:rPr>
                <w:i/>
                <w:kern w:val="2"/>
                <w:szCs w:val="22"/>
                <w:lang w:val="en-CA"/>
              </w:rPr>
              <w:t>Purpose:</w:t>
            </w:r>
          </w:p>
        </w:tc>
        <w:tc>
          <w:tcPr>
            <w:tcW w:w="7901" w:type="dxa"/>
            <w:gridSpan w:val="3"/>
          </w:tcPr>
          <w:p w14:paraId="0640C90D" w14:textId="472A5C29" w:rsidR="00E61DAC" w:rsidRPr="00E47850" w:rsidRDefault="00E61DAC" w:rsidP="006E4E94">
            <w:pPr>
              <w:spacing w:before="60" w:after="60"/>
              <w:rPr>
                <w:kern w:val="2"/>
                <w:szCs w:val="22"/>
                <w:lang w:val="en-CA"/>
              </w:rPr>
            </w:pPr>
            <w:r w:rsidRPr="00E47850">
              <w:rPr>
                <w:kern w:val="2"/>
                <w:szCs w:val="22"/>
                <w:lang w:val="en-CA"/>
              </w:rPr>
              <w:t>Information</w:t>
            </w:r>
          </w:p>
        </w:tc>
      </w:tr>
      <w:tr w:rsidR="00E61DAC" w:rsidRPr="00E47850" w14:paraId="714CD808" w14:textId="77777777" w:rsidTr="00C52FAD">
        <w:tc>
          <w:tcPr>
            <w:tcW w:w="1458" w:type="dxa"/>
          </w:tcPr>
          <w:p w14:paraId="4DB59313" w14:textId="77777777" w:rsidR="00E61DAC" w:rsidRPr="00E47850" w:rsidRDefault="00E61DAC">
            <w:pPr>
              <w:spacing w:before="60" w:after="60"/>
              <w:rPr>
                <w:i/>
                <w:kern w:val="2"/>
                <w:szCs w:val="22"/>
                <w:lang w:val="en-CA"/>
              </w:rPr>
            </w:pPr>
            <w:r w:rsidRPr="00E47850">
              <w:rPr>
                <w:i/>
                <w:kern w:val="2"/>
                <w:szCs w:val="22"/>
                <w:lang w:val="en-CA"/>
              </w:rPr>
              <w:t>Author(s) or</w:t>
            </w:r>
            <w:r w:rsidRPr="00E47850">
              <w:rPr>
                <w:i/>
                <w:kern w:val="2"/>
                <w:szCs w:val="22"/>
                <w:lang w:val="en-CA"/>
              </w:rPr>
              <w:br/>
              <w:t>Contact(s):</w:t>
            </w:r>
          </w:p>
        </w:tc>
        <w:tc>
          <w:tcPr>
            <w:tcW w:w="3645" w:type="dxa"/>
          </w:tcPr>
          <w:p w14:paraId="49D81240" w14:textId="0DC74684" w:rsidR="00E61DAC" w:rsidRPr="00E47850" w:rsidRDefault="006E4E94" w:rsidP="007B0266">
            <w:pPr>
              <w:spacing w:before="60" w:after="60"/>
              <w:rPr>
                <w:kern w:val="2"/>
                <w:szCs w:val="22"/>
                <w:lang w:val="de-DE"/>
              </w:rPr>
            </w:pPr>
            <w:r w:rsidRPr="00E47850">
              <w:rPr>
                <w:kern w:val="2"/>
                <w:szCs w:val="22"/>
                <w:lang w:val="de-DE"/>
              </w:rPr>
              <w:t>Christian Helmrich, Benja</w:t>
            </w:r>
            <w:r w:rsidR="006C3AC9" w:rsidRPr="00E47850">
              <w:rPr>
                <w:kern w:val="2"/>
                <w:szCs w:val="22"/>
                <w:lang w:val="de-DE"/>
              </w:rPr>
              <w:t>min Bross,</w:t>
            </w:r>
            <w:r w:rsidR="00C75DB7" w:rsidRPr="00E47850">
              <w:rPr>
                <w:kern w:val="2"/>
                <w:szCs w:val="22"/>
                <w:lang w:val="de-DE"/>
              </w:rPr>
              <w:br/>
            </w:r>
            <w:r w:rsidR="006C3AC9" w:rsidRPr="00E47850">
              <w:rPr>
                <w:kern w:val="2"/>
                <w:szCs w:val="22"/>
                <w:lang w:val="de-DE"/>
              </w:rPr>
              <w:t>Jonathan Pfaff,</w:t>
            </w:r>
            <w:r w:rsidR="00C75DB7" w:rsidRPr="00E47850">
              <w:rPr>
                <w:kern w:val="2"/>
                <w:szCs w:val="22"/>
                <w:lang w:val="de-DE"/>
              </w:rPr>
              <w:t xml:space="preserve"> H</w:t>
            </w:r>
            <w:r w:rsidR="006C3AC9" w:rsidRPr="00E47850">
              <w:rPr>
                <w:kern w:val="2"/>
                <w:szCs w:val="22"/>
                <w:lang w:val="de-DE"/>
              </w:rPr>
              <w:t xml:space="preserve">eiko </w:t>
            </w:r>
            <w:r w:rsidR="007B0266" w:rsidRPr="00E47850">
              <w:rPr>
                <w:kern w:val="2"/>
                <w:szCs w:val="22"/>
                <w:lang w:val="de-DE"/>
              </w:rPr>
              <w:t>Schwarz,</w:t>
            </w:r>
            <w:r w:rsidR="00C75DB7" w:rsidRPr="00E47850">
              <w:rPr>
                <w:kern w:val="2"/>
                <w:szCs w:val="22"/>
                <w:lang w:val="de-DE"/>
              </w:rPr>
              <w:br/>
            </w:r>
            <w:r w:rsidRPr="00E47850">
              <w:rPr>
                <w:kern w:val="2"/>
                <w:szCs w:val="22"/>
                <w:lang w:val="de-DE"/>
              </w:rPr>
              <w:t xml:space="preserve">Detlev </w:t>
            </w:r>
            <w:proofErr w:type="spellStart"/>
            <w:r w:rsidRPr="00E47850">
              <w:rPr>
                <w:kern w:val="2"/>
                <w:szCs w:val="22"/>
                <w:lang w:val="de-DE"/>
              </w:rPr>
              <w:t>Marpe</w:t>
            </w:r>
            <w:proofErr w:type="spellEnd"/>
            <w:r w:rsidR="007B0266" w:rsidRPr="00E47850">
              <w:rPr>
                <w:kern w:val="2"/>
                <w:szCs w:val="22"/>
                <w:lang w:val="de-DE"/>
              </w:rPr>
              <w:t xml:space="preserve">, </w:t>
            </w:r>
            <w:proofErr w:type="spellStart"/>
            <w:r w:rsidR="007B0266" w:rsidRPr="00E47850">
              <w:rPr>
                <w:kern w:val="2"/>
                <w:szCs w:val="22"/>
                <w:lang w:val="de-DE"/>
              </w:rPr>
              <w:t>and</w:t>
            </w:r>
            <w:proofErr w:type="spellEnd"/>
            <w:r w:rsidR="007B0266" w:rsidRPr="00E47850">
              <w:rPr>
                <w:kern w:val="2"/>
                <w:szCs w:val="22"/>
                <w:lang w:val="de-DE"/>
              </w:rPr>
              <w:t xml:space="preserve"> Thomas Wiegand</w:t>
            </w:r>
            <w:r w:rsidR="00E61DAC" w:rsidRPr="00E47850">
              <w:rPr>
                <w:kern w:val="2"/>
                <w:szCs w:val="22"/>
                <w:lang w:val="de-DE"/>
              </w:rPr>
              <w:br/>
            </w:r>
            <w:r w:rsidRPr="00E47850">
              <w:rPr>
                <w:kern w:val="2"/>
                <w:szCs w:val="22"/>
                <w:lang w:val="de-DE"/>
              </w:rPr>
              <w:br/>
              <w:t>Fraunhofer HHI</w:t>
            </w:r>
            <w:r w:rsidRPr="00E47850">
              <w:rPr>
                <w:kern w:val="2"/>
                <w:szCs w:val="22"/>
                <w:lang w:val="de-DE"/>
              </w:rPr>
              <w:br/>
              <w:t>Einsteinufer 37</w:t>
            </w:r>
            <w:r w:rsidRPr="00E47850">
              <w:rPr>
                <w:kern w:val="2"/>
                <w:szCs w:val="22"/>
                <w:lang w:val="de-DE"/>
              </w:rPr>
              <w:br/>
              <w:t>10587 Berlin, Germany</w:t>
            </w:r>
          </w:p>
        </w:tc>
        <w:tc>
          <w:tcPr>
            <w:tcW w:w="709" w:type="dxa"/>
          </w:tcPr>
          <w:p w14:paraId="0140ECA2" w14:textId="5B76B596" w:rsidR="00E61DAC" w:rsidRPr="00E47850" w:rsidRDefault="00E61DAC" w:rsidP="00C52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ind w:left="-119" w:firstLine="12"/>
              <w:rPr>
                <w:kern w:val="2"/>
                <w:szCs w:val="22"/>
                <w:lang w:val="de-DE"/>
              </w:rPr>
            </w:pPr>
            <w:r w:rsidRPr="00E47850">
              <w:rPr>
                <w:kern w:val="2"/>
                <w:szCs w:val="22"/>
                <w:lang w:val="de-DE"/>
              </w:rPr>
              <w:t>Email:</w:t>
            </w:r>
          </w:p>
        </w:tc>
        <w:tc>
          <w:tcPr>
            <w:tcW w:w="3544" w:type="dxa"/>
          </w:tcPr>
          <w:p w14:paraId="32C2ABFD" w14:textId="46D90E2D" w:rsidR="00E61DAC" w:rsidRPr="00E47850" w:rsidRDefault="00143FF5" w:rsidP="00C52F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kern w:val="2"/>
                <w:szCs w:val="22"/>
                <w:lang w:val="de-DE"/>
              </w:rPr>
            </w:pPr>
            <w:hyperlink r:id="rId9" w:history="1">
              <w:r w:rsidR="006E4E94" w:rsidRPr="00E47850">
                <w:rPr>
                  <w:rStyle w:val="Hyperlink"/>
                  <w:kern w:val="2"/>
                  <w:szCs w:val="22"/>
                  <w:lang w:val="de-DE"/>
                </w:rPr>
                <w:t>christian.helmrich@hhi.fraunhofer.de</w:t>
              </w:r>
            </w:hyperlink>
          </w:p>
        </w:tc>
      </w:tr>
      <w:tr w:rsidR="00E61DAC" w:rsidRPr="00E47850" w14:paraId="49AFAA61" w14:textId="77777777" w:rsidTr="00C52FAD">
        <w:tc>
          <w:tcPr>
            <w:tcW w:w="1458" w:type="dxa"/>
          </w:tcPr>
          <w:p w14:paraId="2C08AF6B" w14:textId="77777777" w:rsidR="00E61DAC" w:rsidRPr="00E47850" w:rsidRDefault="00E61DAC">
            <w:pPr>
              <w:spacing w:before="60" w:after="60"/>
              <w:rPr>
                <w:i/>
                <w:kern w:val="2"/>
                <w:szCs w:val="22"/>
                <w:lang w:val="de-DE"/>
              </w:rPr>
            </w:pPr>
            <w:r w:rsidRPr="00E47850">
              <w:rPr>
                <w:i/>
                <w:kern w:val="2"/>
                <w:szCs w:val="22"/>
                <w:lang w:val="de-DE"/>
              </w:rPr>
              <w:t>Source:</w:t>
            </w:r>
          </w:p>
        </w:tc>
        <w:tc>
          <w:tcPr>
            <w:tcW w:w="7901" w:type="dxa"/>
            <w:gridSpan w:val="3"/>
          </w:tcPr>
          <w:p w14:paraId="643E6B85" w14:textId="3BBBAEE1" w:rsidR="00E61DAC" w:rsidRPr="00E47850" w:rsidRDefault="006E4E94">
            <w:pPr>
              <w:spacing w:before="60" w:after="60"/>
              <w:rPr>
                <w:kern w:val="2"/>
                <w:szCs w:val="22"/>
                <w:lang w:val="de-DE"/>
              </w:rPr>
            </w:pPr>
            <w:r w:rsidRPr="00E47850">
              <w:rPr>
                <w:kern w:val="2"/>
                <w:szCs w:val="22"/>
                <w:lang w:val="de-DE"/>
              </w:rPr>
              <w:t>Fraunhofer HHI</w:t>
            </w:r>
          </w:p>
        </w:tc>
      </w:tr>
    </w:tbl>
    <w:p w14:paraId="732815A4" w14:textId="77777777" w:rsidR="00E61DAC" w:rsidRPr="00E47850" w:rsidRDefault="00E61DAC">
      <w:pPr>
        <w:tabs>
          <w:tab w:val="right" w:pos="9360"/>
        </w:tabs>
        <w:spacing w:before="120" w:after="240"/>
        <w:jc w:val="center"/>
        <w:rPr>
          <w:kern w:val="2"/>
          <w:szCs w:val="22"/>
          <w:lang w:val="en-CA"/>
        </w:rPr>
      </w:pPr>
      <w:r w:rsidRPr="00E47850">
        <w:rPr>
          <w:kern w:val="2"/>
          <w:szCs w:val="22"/>
          <w:u w:val="single"/>
          <w:lang w:val="en-CA"/>
        </w:rPr>
        <w:t>_____________________________</w:t>
      </w:r>
    </w:p>
    <w:p w14:paraId="63D31C94" w14:textId="77777777" w:rsidR="00275BCF" w:rsidRPr="00E47850" w:rsidRDefault="00275BCF" w:rsidP="009234A5">
      <w:pPr>
        <w:pStyle w:val="berschrift1"/>
        <w:numPr>
          <w:ilvl w:val="0"/>
          <w:numId w:val="0"/>
        </w:numPr>
        <w:ind w:left="432" w:hanging="432"/>
        <w:rPr>
          <w:kern w:val="2"/>
          <w:lang w:val="en-CA"/>
        </w:rPr>
      </w:pPr>
      <w:r w:rsidRPr="00E47850">
        <w:rPr>
          <w:kern w:val="2"/>
          <w:lang w:val="en-CA"/>
        </w:rPr>
        <w:t>Abstract</w:t>
      </w:r>
    </w:p>
    <w:p w14:paraId="34FC381A" w14:textId="2B0F0B95" w:rsidR="00275BCF" w:rsidRPr="00E47850" w:rsidRDefault="006C3AC9" w:rsidP="00C97D78">
      <w:pPr>
        <w:rPr>
          <w:kern w:val="2"/>
          <w:lang w:val="en-CA"/>
        </w:rPr>
      </w:pPr>
      <w:r w:rsidRPr="00E47850">
        <w:rPr>
          <w:kern w:val="2"/>
          <w:lang w:val="en-CA"/>
        </w:rPr>
        <w:t>This contribution provides further information on the configuration of the VVC reference encoder (VTM) and the alternative encoder (VVenC) evaluated in the VVC verification test for SDR high definition content in random access (RA) configuration, specified in JVET-V2021 (test plan, draft 6)</w:t>
      </w:r>
      <w:r w:rsidR="00865C8C" w:rsidRPr="00E47850">
        <w:rPr>
          <w:kern w:val="2"/>
          <w:lang w:val="en-CA"/>
        </w:rPr>
        <w:t>.</w:t>
      </w:r>
      <w:r w:rsidR="00865C8C" w:rsidRPr="00E47850">
        <w:rPr>
          <w:kern w:val="2"/>
          <w:vertAlign w:val="superscript"/>
          <w:lang w:val="en-CA"/>
        </w:rPr>
        <w:t xml:space="preserve">  </w:t>
      </w:r>
      <w:r w:rsidR="00865C8C" w:rsidRPr="00E47850">
        <w:rPr>
          <w:kern w:val="2"/>
          <w:lang w:val="en-CA"/>
        </w:rPr>
        <w:t>The contribution follows contribution JVET-T0103 (UHD).</w:t>
      </w:r>
      <w:r w:rsidR="00865C8C" w:rsidRPr="00E47850">
        <w:rPr>
          <w:kern w:val="2"/>
          <w:vertAlign w:val="superscript"/>
          <w:lang w:val="en-CA"/>
        </w:rPr>
        <w:t xml:space="preserve">  </w:t>
      </w:r>
      <w:r w:rsidR="00865C8C" w:rsidRPr="00E47850">
        <w:rPr>
          <w:kern w:val="2"/>
          <w:lang w:val="en-CA"/>
        </w:rPr>
        <w:t>Based on an analysis of the bitstreams and Bjøntegaard delta-rate values obtained using numerous video quality assessment (VQA) methods, the following conclusion can be drawn:</w:t>
      </w:r>
    </w:p>
    <w:p w14:paraId="723883F2" w14:textId="144D4854" w:rsidR="00263398" w:rsidRPr="00E47850" w:rsidRDefault="00865C8C" w:rsidP="007F7D33">
      <w:pPr>
        <w:pStyle w:val="Listenabsatz"/>
        <w:numPr>
          <w:ilvl w:val="0"/>
          <w:numId w:val="12"/>
        </w:numPr>
        <w:rPr>
          <w:kern w:val="2"/>
          <w:szCs w:val="22"/>
          <w:lang w:val="en-CA"/>
        </w:rPr>
      </w:pPr>
      <w:r w:rsidRPr="00E47850">
        <w:rPr>
          <w:kern w:val="2"/>
          <w:szCs w:val="22"/>
          <w:lang w:val="en-CA"/>
        </w:rPr>
        <w:t xml:space="preserve">The results of the SDR HD </w:t>
      </w:r>
      <w:r w:rsidR="00553A4B" w:rsidRPr="00E47850">
        <w:rPr>
          <w:kern w:val="2"/>
          <w:szCs w:val="22"/>
          <w:lang w:val="en-CA"/>
        </w:rPr>
        <w:t xml:space="preserve">RA </w:t>
      </w:r>
      <w:r w:rsidRPr="00E47850">
        <w:rPr>
          <w:kern w:val="2"/>
          <w:szCs w:val="22"/>
          <w:lang w:val="en-CA"/>
        </w:rPr>
        <w:t>verification test, reported in JVET-V2020, indicate that VVenC 0.3 matches or, in some cases, tends to outperform the VTM 11.0 encoder in terms of visual quality.</w:t>
      </w:r>
      <w:r w:rsidRPr="00E47850">
        <w:rPr>
          <w:kern w:val="2"/>
          <w:szCs w:val="22"/>
          <w:vertAlign w:val="superscript"/>
          <w:lang w:val="en-CA"/>
        </w:rPr>
        <w:t xml:space="preserve">  </w:t>
      </w:r>
      <w:r w:rsidRPr="00E47850">
        <w:rPr>
          <w:kern w:val="2"/>
          <w:szCs w:val="22"/>
          <w:lang w:val="en-CA"/>
        </w:rPr>
        <w:t xml:space="preserve">It was </w:t>
      </w:r>
      <w:r w:rsidR="007B0266" w:rsidRPr="00E47850">
        <w:rPr>
          <w:kern w:val="2"/>
          <w:szCs w:val="22"/>
          <w:lang w:val="en-CA"/>
        </w:rPr>
        <w:t>observe</w:t>
      </w:r>
      <w:r w:rsidRPr="00E47850">
        <w:rPr>
          <w:kern w:val="2"/>
          <w:szCs w:val="22"/>
          <w:lang w:val="en-CA"/>
        </w:rPr>
        <w:t>d,</w:t>
      </w:r>
      <w:r w:rsidRPr="00E47850">
        <w:rPr>
          <w:kern w:val="2"/>
          <w:szCs w:val="22"/>
          <w:vertAlign w:val="superscript"/>
          <w:lang w:val="en-CA"/>
        </w:rPr>
        <w:t xml:space="preserve"> </w:t>
      </w:r>
      <w:r w:rsidR="007B0266" w:rsidRPr="00E47850">
        <w:rPr>
          <w:kern w:val="2"/>
          <w:szCs w:val="22"/>
          <w:lang w:val="en-CA"/>
        </w:rPr>
        <w:t>similarly to</w:t>
      </w:r>
      <w:r w:rsidRPr="00E47850">
        <w:rPr>
          <w:kern w:val="2"/>
          <w:szCs w:val="22"/>
          <w:lang w:val="en-CA"/>
        </w:rPr>
        <w:t xml:space="preserve"> JVET-T0103,</w:t>
      </w:r>
      <w:r w:rsidRPr="00E47850">
        <w:rPr>
          <w:kern w:val="2"/>
          <w:szCs w:val="22"/>
          <w:vertAlign w:val="superscript"/>
          <w:lang w:val="en-CA"/>
        </w:rPr>
        <w:t xml:space="preserve"> </w:t>
      </w:r>
      <w:r w:rsidRPr="00E47850">
        <w:rPr>
          <w:kern w:val="2"/>
          <w:szCs w:val="22"/>
          <w:lang w:val="en-CA"/>
        </w:rPr>
        <w:t>that only some of the VQA methods used for BD-rate eva</w:t>
      </w:r>
      <w:r w:rsidR="007B0266" w:rsidRPr="00E47850">
        <w:rPr>
          <w:kern w:val="2"/>
          <w:szCs w:val="22"/>
          <w:lang w:val="en-CA"/>
        </w:rPr>
        <w:softHyphen/>
      </w:r>
      <w:r w:rsidRPr="00E47850">
        <w:rPr>
          <w:kern w:val="2"/>
          <w:szCs w:val="22"/>
          <w:lang w:val="en-CA"/>
        </w:rPr>
        <w:t>luation, namely, the SSIM and MS-SSIM methods</w:t>
      </w:r>
      <w:r w:rsidR="001240DB" w:rsidRPr="00E47850">
        <w:rPr>
          <w:kern w:val="2"/>
          <w:szCs w:val="22"/>
          <w:lang w:val="en-CA"/>
        </w:rPr>
        <w:t xml:space="preserve">, allow to </w:t>
      </w:r>
      <w:r w:rsidR="007B0266" w:rsidRPr="00E47850">
        <w:rPr>
          <w:kern w:val="2"/>
          <w:szCs w:val="22"/>
          <w:lang w:val="en-CA"/>
        </w:rPr>
        <w:t>predict</w:t>
      </w:r>
      <w:r w:rsidRPr="00E47850">
        <w:rPr>
          <w:kern w:val="2"/>
          <w:szCs w:val="22"/>
          <w:lang w:val="en-CA"/>
        </w:rPr>
        <w:t xml:space="preserve"> this </w:t>
      </w:r>
      <w:r w:rsidR="001240DB" w:rsidRPr="00E47850">
        <w:rPr>
          <w:kern w:val="2"/>
          <w:szCs w:val="22"/>
          <w:lang w:val="en-CA"/>
        </w:rPr>
        <w:t>tendency with satisfactory accuracy.</w:t>
      </w:r>
      <w:r w:rsidR="001240DB" w:rsidRPr="00E47850">
        <w:rPr>
          <w:kern w:val="2"/>
          <w:szCs w:val="22"/>
          <w:vertAlign w:val="superscript"/>
          <w:lang w:val="en-CA"/>
        </w:rPr>
        <w:t xml:space="preserve">  </w:t>
      </w:r>
      <w:r w:rsidR="001240DB" w:rsidRPr="00E47850">
        <w:rPr>
          <w:kern w:val="2"/>
          <w:szCs w:val="22"/>
          <w:lang w:val="en-CA"/>
        </w:rPr>
        <w:t>The PSNR and VMAF metrics, in particular, fail to model the subjective judgments well.</w:t>
      </w:r>
      <w:r w:rsidR="004234A6" w:rsidRPr="00E47850">
        <w:rPr>
          <w:kern w:val="2"/>
          <w:szCs w:val="22"/>
          <w:lang w:val="en-CA"/>
        </w:rPr>
        <w:br/>
      </w:r>
    </w:p>
    <w:p w14:paraId="7D2AC1F0" w14:textId="417A3D00" w:rsidR="00745F6B" w:rsidRPr="00E47850" w:rsidRDefault="00745F6B" w:rsidP="00E11923">
      <w:pPr>
        <w:pStyle w:val="berschrift1"/>
        <w:rPr>
          <w:kern w:val="2"/>
          <w:lang w:val="en-CA"/>
        </w:rPr>
      </w:pPr>
      <w:r w:rsidRPr="00E47850">
        <w:rPr>
          <w:kern w:val="2"/>
          <w:lang w:val="en-CA"/>
        </w:rPr>
        <w:t>Introduction</w:t>
      </w:r>
    </w:p>
    <w:p w14:paraId="6C5F0B19" w14:textId="439C78EF" w:rsidR="00E61DAC" w:rsidRPr="00E47850" w:rsidRDefault="00B5306D" w:rsidP="00B5306D">
      <w:pPr>
        <w:rPr>
          <w:kern w:val="2"/>
          <w:szCs w:val="22"/>
          <w:lang w:val="en-CA"/>
        </w:rPr>
      </w:pPr>
      <w:r w:rsidRPr="00E47850">
        <w:rPr>
          <w:kern w:val="2"/>
          <w:szCs w:val="22"/>
          <w:lang w:val="en-CA"/>
        </w:rPr>
        <w:t xml:space="preserve">The recently </w:t>
      </w:r>
      <w:r w:rsidR="00F20906" w:rsidRPr="00E47850">
        <w:rPr>
          <w:kern w:val="2"/>
          <w:szCs w:val="22"/>
          <w:lang w:val="en-CA"/>
        </w:rPr>
        <w:t>complet</w:t>
      </w:r>
      <w:r w:rsidRPr="00E47850">
        <w:rPr>
          <w:kern w:val="2"/>
          <w:szCs w:val="22"/>
          <w:lang w:val="en-CA"/>
        </w:rPr>
        <w:t>ed VVC verification test for standard dynamic range (SDR), high definition (HD)</w:t>
      </w:r>
      <w:r w:rsidR="00CE6E37" w:rsidRPr="00E47850">
        <w:rPr>
          <w:kern w:val="2"/>
          <w:szCs w:val="22"/>
          <w:lang w:val="en-CA"/>
        </w:rPr>
        <w:t>,</w:t>
      </w:r>
      <w:r w:rsidRPr="00E47850">
        <w:rPr>
          <w:kern w:val="2"/>
          <w:szCs w:val="22"/>
          <w:lang w:val="en-CA"/>
        </w:rPr>
        <w:t xml:space="preserve"> </w:t>
      </w:r>
      <w:r w:rsidR="00CE6E37" w:rsidRPr="00E47850">
        <w:rPr>
          <w:kern w:val="2"/>
          <w:szCs w:val="22"/>
          <w:lang w:val="en-CA"/>
        </w:rPr>
        <w:t xml:space="preserve">RA </w:t>
      </w:r>
      <w:r w:rsidRPr="00E47850">
        <w:rPr>
          <w:kern w:val="2"/>
          <w:szCs w:val="22"/>
          <w:lang w:val="en-CA"/>
        </w:rPr>
        <w:t xml:space="preserve">content, specified in draft 6 of the verification test plan [1], included two encoder variants under test: the VVC reference encoder software (VTM) in version 11.0 [2], [3] and an alternative encoder optimized for a higher level of visual quality and faster operation, </w:t>
      </w:r>
      <w:proofErr w:type="spellStart"/>
      <w:r w:rsidRPr="00E47850">
        <w:rPr>
          <w:kern w:val="2"/>
          <w:szCs w:val="22"/>
          <w:lang w:val="en-CA"/>
        </w:rPr>
        <w:t>Fraunhofer’s</w:t>
      </w:r>
      <w:proofErr w:type="spellEnd"/>
      <w:r w:rsidRPr="00E47850">
        <w:rPr>
          <w:kern w:val="2"/>
          <w:szCs w:val="22"/>
          <w:lang w:val="en-CA"/>
        </w:rPr>
        <w:t xml:space="preserve"> Versatile Video Encoder (VVenC) in version 0.3 [4], [5].</w:t>
      </w:r>
      <w:r w:rsidRPr="00E47850">
        <w:rPr>
          <w:kern w:val="2"/>
          <w:szCs w:val="22"/>
          <w:vertAlign w:val="superscript"/>
          <w:lang w:val="en-CA"/>
        </w:rPr>
        <w:t xml:space="preserve">  </w:t>
      </w:r>
      <w:r w:rsidRPr="00E47850">
        <w:rPr>
          <w:kern w:val="2"/>
          <w:szCs w:val="22"/>
          <w:lang w:val="en-CA"/>
        </w:rPr>
        <w:t>Both encoders are publicly available under open-source licensing terms and fully VVC standard compliant (both the VTM streams and the VVenC streams are VTM 11.0 decoder compatible).</w:t>
      </w:r>
      <w:r w:rsidR="004234A6" w:rsidRPr="00E47850">
        <w:rPr>
          <w:kern w:val="2"/>
          <w:szCs w:val="22"/>
          <w:vertAlign w:val="superscript"/>
          <w:lang w:val="en-CA"/>
        </w:rPr>
        <w:t xml:space="preserve"> </w:t>
      </w:r>
      <w:r w:rsidRPr="00E47850">
        <w:rPr>
          <w:kern w:val="2"/>
          <w:szCs w:val="22"/>
          <w:vertAlign w:val="superscript"/>
          <w:lang w:val="en-CA"/>
        </w:rPr>
        <w:t xml:space="preserve"> </w:t>
      </w:r>
      <w:r w:rsidRPr="00E47850">
        <w:rPr>
          <w:kern w:val="2"/>
          <w:szCs w:val="22"/>
          <w:lang w:val="en-CA"/>
        </w:rPr>
        <w:t xml:space="preserve">They were tested at five operating points ranging from a </w:t>
      </w:r>
      <w:r w:rsidRPr="00E47850">
        <w:rPr>
          <w:i/>
          <w:kern w:val="2"/>
          <w:szCs w:val="22"/>
          <w:lang w:val="en-CA"/>
        </w:rPr>
        <w:t>nearly transparent</w:t>
      </w:r>
      <w:r w:rsidRPr="00E47850">
        <w:rPr>
          <w:kern w:val="2"/>
          <w:szCs w:val="22"/>
          <w:lang w:val="en-CA"/>
        </w:rPr>
        <w:t xml:space="preserve"> high rate (1) to a </w:t>
      </w:r>
      <w:r w:rsidRPr="00E47850">
        <w:rPr>
          <w:i/>
          <w:kern w:val="2"/>
          <w:szCs w:val="22"/>
          <w:lang w:val="en-CA"/>
        </w:rPr>
        <w:t>low quality</w:t>
      </w:r>
      <w:r w:rsidRPr="00E47850">
        <w:rPr>
          <w:kern w:val="2"/>
          <w:szCs w:val="22"/>
          <w:lang w:val="en-CA"/>
        </w:rPr>
        <w:t xml:space="preserve"> low rate (5).</w:t>
      </w:r>
      <w:r w:rsidR="004234A6" w:rsidRPr="00E47850">
        <w:rPr>
          <w:kern w:val="2"/>
          <w:szCs w:val="22"/>
          <w:lang w:val="en-CA"/>
        </w:rPr>
        <w:br/>
      </w:r>
    </w:p>
    <w:p w14:paraId="38D4382D" w14:textId="346F4583" w:rsidR="004234A6" w:rsidRPr="00E47850" w:rsidRDefault="004234A6" w:rsidP="004234A6">
      <w:pPr>
        <w:pStyle w:val="berschrift1"/>
        <w:rPr>
          <w:kern w:val="2"/>
          <w:lang w:val="en-CA"/>
        </w:rPr>
      </w:pPr>
      <w:r w:rsidRPr="00E47850">
        <w:rPr>
          <w:kern w:val="2"/>
          <w:lang w:val="en-CA"/>
        </w:rPr>
        <w:t>Difference to VVenC Version in UHD Test</w:t>
      </w:r>
    </w:p>
    <w:p w14:paraId="67E12F6D" w14:textId="6922B15C" w:rsidR="004234A6" w:rsidRPr="00E47850" w:rsidRDefault="004234A6" w:rsidP="004234A6">
      <w:pPr>
        <w:rPr>
          <w:kern w:val="2"/>
          <w:szCs w:val="22"/>
          <w:lang w:val="en-CA"/>
        </w:rPr>
      </w:pPr>
      <w:r w:rsidRPr="00E47850">
        <w:rPr>
          <w:kern w:val="2"/>
          <w:szCs w:val="22"/>
          <w:lang w:val="en-CA"/>
        </w:rPr>
        <w:t>Compared to the earlier version 0.1 of the VVenC software evaluated in the UHD SDR verification test, the version 0.3 assessed in the HD SDR verification test remained almost unchanged in terms of the perceptual optimizations activated (only some minor code fixes were integrated in the course of the last few months).</w:t>
      </w:r>
      <w:r w:rsidR="00BA3504" w:rsidRPr="00E47850">
        <w:rPr>
          <w:kern w:val="2"/>
          <w:szCs w:val="22"/>
          <w:lang w:val="en-CA"/>
        </w:rPr>
        <w:t xml:space="preserve"> </w:t>
      </w:r>
      <w:r w:rsidRPr="00E47850">
        <w:rPr>
          <w:kern w:val="2"/>
          <w:szCs w:val="22"/>
          <w:lang w:val="en-CA"/>
        </w:rPr>
        <w:t xml:space="preserve">However, several runtime optimizations were implemented in VVenC since late 2020, resulting in a notable encoder speedup.  Specifically, the VVenC </w:t>
      </w:r>
      <w:r w:rsidRPr="00E47850">
        <w:rPr>
          <w:i/>
          <w:kern w:val="2"/>
          <w:szCs w:val="22"/>
          <w:lang w:val="en-CA"/>
        </w:rPr>
        <w:t>medium</w:t>
      </w:r>
      <w:r w:rsidRPr="00E47850">
        <w:rPr>
          <w:kern w:val="2"/>
          <w:szCs w:val="22"/>
          <w:lang w:val="en-CA"/>
        </w:rPr>
        <w:t xml:space="preserve"> speed </w:t>
      </w:r>
      <w:proofErr w:type="spellStart"/>
      <w:r w:rsidRPr="00E47850">
        <w:rPr>
          <w:kern w:val="2"/>
          <w:szCs w:val="22"/>
          <w:lang w:val="en-CA"/>
        </w:rPr>
        <w:t>preset</w:t>
      </w:r>
      <w:proofErr w:type="spellEnd"/>
      <w:r w:rsidRPr="00E47850">
        <w:rPr>
          <w:kern w:val="2"/>
          <w:szCs w:val="22"/>
          <w:lang w:val="en-CA"/>
        </w:rPr>
        <w:t xml:space="preserve"> employed in the HD SDR </w:t>
      </w:r>
      <w:r w:rsidR="00267B5F" w:rsidRPr="00E47850">
        <w:rPr>
          <w:kern w:val="2"/>
          <w:szCs w:val="22"/>
          <w:lang w:val="en-CA"/>
        </w:rPr>
        <w:t xml:space="preserve">RA </w:t>
      </w:r>
      <w:r w:rsidRPr="00E47850">
        <w:rPr>
          <w:kern w:val="2"/>
          <w:szCs w:val="22"/>
          <w:lang w:val="en-CA"/>
        </w:rPr>
        <w:t xml:space="preserve">verification test, with activated multithreading, is about </w:t>
      </w:r>
      <w:r w:rsidRPr="00E47850">
        <w:rPr>
          <w:b/>
          <w:kern w:val="2"/>
          <w:szCs w:val="22"/>
          <w:lang w:val="en-CA"/>
        </w:rPr>
        <w:t>160 times</w:t>
      </w:r>
      <w:r w:rsidRPr="00E47850">
        <w:rPr>
          <w:kern w:val="2"/>
          <w:szCs w:val="22"/>
          <w:lang w:val="en-CA"/>
        </w:rPr>
        <w:t xml:space="preserve"> faster than the VTM</w:t>
      </w:r>
      <w:r w:rsidR="00F46C00" w:rsidRPr="00E47850">
        <w:rPr>
          <w:kern w:val="2"/>
          <w:szCs w:val="22"/>
          <w:lang w:val="en-CA"/>
        </w:rPr>
        <w:t xml:space="preserve"> </w:t>
      </w:r>
      <w:r w:rsidRPr="00E47850">
        <w:rPr>
          <w:kern w:val="2"/>
          <w:szCs w:val="22"/>
          <w:lang w:val="en-CA"/>
        </w:rPr>
        <w:t xml:space="preserve">encoder on HD video </w:t>
      </w:r>
      <w:r w:rsidR="00F46C00" w:rsidRPr="00E47850">
        <w:rPr>
          <w:kern w:val="2"/>
          <w:szCs w:val="22"/>
          <w:lang w:val="en-CA"/>
        </w:rPr>
        <w:t>input [6]</w:t>
      </w:r>
      <w:r w:rsidRPr="00E47850">
        <w:rPr>
          <w:kern w:val="2"/>
          <w:szCs w:val="22"/>
          <w:lang w:val="en-CA"/>
        </w:rPr>
        <w:t>.</w:t>
      </w:r>
      <w:r w:rsidR="00F20906" w:rsidRPr="00E47850">
        <w:rPr>
          <w:kern w:val="2"/>
          <w:szCs w:val="22"/>
          <w:lang w:val="en-CA"/>
        </w:rPr>
        <w:t xml:space="preserve"> </w:t>
      </w:r>
      <w:r w:rsidR="00F20906" w:rsidRPr="00E47850">
        <w:rPr>
          <w:kern w:val="2"/>
          <w:szCs w:val="22"/>
          <w:lang w:val="en-CA"/>
        </w:rPr>
        <w:lastRenderedPageBreak/>
        <w:t xml:space="preserve">VVenC version 0.1.0 (in </w:t>
      </w:r>
      <w:proofErr w:type="spellStart"/>
      <w:r w:rsidR="00F20906" w:rsidRPr="00E47850">
        <w:rPr>
          <w:kern w:val="2"/>
          <w:szCs w:val="22"/>
          <w:lang w:val="en-CA"/>
        </w:rPr>
        <w:t>preset</w:t>
      </w:r>
      <w:proofErr w:type="spellEnd"/>
      <w:r w:rsidR="00F20906" w:rsidRPr="00E47850">
        <w:rPr>
          <w:kern w:val="2"/>
          <w:szCs w:val="22"/>
          <w:lang w:val="en-CA"/>
        </w:rPr>
        <w:t xml:space="preserve"> </w:t>
      </w:r>
      <w:r w:rsidR="00F20906" w:rsidRPr="00E47850">
        <w:rPr>
          <w:i/>
          <w:kern w:val="2"/>
          <w:szCs w:val="22"/>
          <w:lang w:val="en-CA"/>
        </w:rPr>
        <w:t>medium</w:t>
      </w:r>
      <w:r w:rsidR="00F20906" w:rsidRPr="00E47850">
        <w:rPr>
          <w:kern w:val="2"/>
          <w:szCs w:val="22"/>
          <w:lang w:val="en-CA"/>
        </w:rPr>
        <w:t>) as used in the UHD SDR RA test, in comparison, was roughly 110 times faster than the VTM encoder on UHD and 69 times faster than the VTM encoder on HD video content.</w:t>
      </w:r>
      <w:r w:rsidR="00704F9A" w:rsidRPr="00E47850">
        <w:rPr>
          <w:kern w:val="2"/>
          <w:szCs w:val="22"/>
          <w:lang w:val="en-CA"/>
        </w:rPr>
        <w:t xml:space="preserve"> All other VVenC encoding options were configured as described in JVET-T2010 and Sec. 2 of JVET-T0103.</w:t>
      </w:r>
      <w:r w:rsidR="00F20906" w:rsidRPr="00E47850">
        <w:rPr>
          <w:kern w:val="2"/>
          <w:szCs w:val="22"/>
          <w:lang w:val="en-CA"/>
        </w:rPr>
        <w:br/>
      </w:r>
    </w:p>
    <w:p w14:paraId="13F4327D" w14:textId="09D6EFC2" w:rsidR="00F20906" w:rsidRPr="00E47850" w:rsidRDefault="00F20906" w:rsidP="00F20906">
      <w:pPr>
        <w:pStyle w:val="berschrift1"/>
        <w:rPr>
          <w:spacing w:val="-2"/>
          <w:kern w:val="2"/>
          <w:lang w:val="en-CA"/>
        </w:rPr>
      </w:pPr>
      <w:r w:rsidRPr="00E47850">
        <w:rPr>
          <w:spacing w:val="-2"/>
          <w:kern w:val="2"/>
          <w:lang w:val="en-CA"/>
        </w:rPr>
        <w:t>Performance of VQA Methods in Modelling Verification Test Result</w:t>
      </w:r>
    </w:p>
    <w:p w14:paraId="5DB365B3" w14:textId="2ED7D523" w:rsidR="007B0266" w:rsidRPr="00E47850" w:rsidRDefault="00CC7E92" w:rsidP="00CC7E92">
      <w:pPr>
        <w:rPr>
          <w:kern w:val="2"/>
          <w:szCs w:val="22"/>
          <w:lang w:val="en-CA"/>
        </w:rPr>
      </w:pPr>
      <w:r>
        <w:rPr>
          <w:kern w:val="2"/>
          <w:szCs w:val="22"/>
          <w:lang w:val="en-CA"/>
        </w:rPr>
        <w:t>The following BDR evaluation follows the approach previously described in JVET-T0103, and we refer the reader to Section 3 of that contribution document for details.</w:t>
      </w:r>
      <w:r w:rsidRPr="00CC7E92">
        <w:rPr>
          <w:kern w:val="2"/>
          <w:szCs w:val="22"/>
          <w:vertAlign w:val="superscript"/>
          <w:lang w:val="en-CA"/>
        </w:rPr>
        <w:t xml:space="preserve">  </w:t>
      </w:r>
      <w:r>
        <w:rPr>
          <w:kern w:val="2"/>
          <w:szCs w:val="22"/>
          <w:lang w:val="en-CA"/>
        </w:rPr>
        <w:t>Excel sheets are attached to this contribution.</w:t>
      </w:r>
      <w:r w:rsidR="00F20906" w:rsidRPr="00E47850">
        <w:rPr>
          <w:kern w:val="2"/>
          <w:szCs w:val="22"/>
          <w:lang w:val="en-CA"/>
        </w:rPr>
        <w:br/>
      </w:r>
    </w:p>
    <w:p w14:paraId="48AFF8AA" w14:textId="77777777" w:rsidR="007B0266" w:rsidRPr="00E47850" w:rsidRDefault="007B0266" w:rsidP="007B0266">
      <w:pPr>
        <w:rPr>
          <w:kern w:val="2"/>
        </w:rPr>
      </w:pPr>
    </w:p>
    <w:tbl>
      <w:tblPr>
        <w:tblW w:w="8020" w:type="dxa"/>
        <w:tblCellMar>
          <w:left w:w="70" w:type="dxa"/>
          <w:right w:w="70" w:type="dxa"/>
        </w:tblCellMar>
        <w:tblLook w:val="04A0" w:firstRow="1" w:lastRow="0" w:firstColumn="1" w:lastColumn="0" w:noHBand="0" w:noVBand="1"/>
      </w:tblPr>
      <w:tblGrid>
        <w:gridCol w:w="1660"/>
        <w:gridCol w:w="1060"/>
        <w:gridCol w:w="928"/>
        <w:gridCol w:w="1073"/>
        <w:gridCol w:w="1179"/>
        <w:gridCol w:w="1060"/>
        <w:gridCol w:w="1060"/>
      </w:tblGrid>
      <w:tr w:rsidR="00C02EF2" w:rsidRPr="00E47850" w14:paraId="690573D3" w14:textId="77777777" w:rsidTr="00D2373C">
        <w:trPr>
          <w:trHeight w:val="255"/>
        </w:trPr>
        <w:tc>
          <w:tcPr>
            <w:tcW w:w="1660" w:type="dxa"/>
            <w:tcBorders>
              <w:top w:val="nil"/>
              <w:left w:val="nil"/>
              <w:bottom w:val="nil"/>
              <w:right w:val="nil"/>
            </w:tcBorders>
            <w:shd w:val="clear" w:color="auto" w:fill="auto"/>
            <w:noWrap/>
            <w:vAlign w:val="center"/>
            <w:hideMark/>
          </w:tcPr>
          <w:p w14:paraId="21E35DBD" w14:textId="34A53647" w:rsidR="00C02EF2" w:rsidRPr="00E47850" w:rsidRDefault="00C02EF2" w:rsidP="007B0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kern w:val="2"/>
                <w:szCs w:val="22"/>
                <w:lang w:eastAsia="de-DE"/>
              </w:rPr>
            </w:pPr>
            <w:r w:rsidRPr="00E47850">
              <w:rPr>
                <w:kern w:val="2"/>
                <w:szCs w:val="22"/>
                <w:lang w:eastAsia="de-DE"/>
              </w:rPr>
              <w:t>VTM 1</w:t>
            </w:r>
            <w:r w:rsidRPr="00E47850">
              <w:rPr>
                <w:kern w:val="2"/>
                <w:szCs w:val="22"/>
                <w:lang w:eastAsia="de-DE"/>
              </w:rPr>
              <w:t>1</w:t>
            </w:r>
            <w:r w:rsidRPr="00E47850">
              <w:rPr>
                <w:kern w:val="2"/>
                <w:szCs w:val="22"/>
                <w:lang w:eastAsia="de-DE"/>
              </w:rPr>
              <w:t>.0</w:t>
            </w:r>
          </w:p>
        </w:tc>
        <w:tc>
          <w:tcPr>
            <w:tcW w:w="1060" w:type="dxa"/>
            <w:tcBorders>
              <w:top w:val="single" w:sz="8" w:space="0" w:color="auto"/>
              <w:left w:val="single" w:sz="8" w:space="0" w:color="auto"/>
              <w:bottom w:val="nil"/>
              <w:right w:val="nil"/>
            </w:tcBorders>
            <w:shd w:val="clear" w:color="auto" w:fill="auto"/>
            <w:noWrap/>
            <w:vAlign w:val="center"/>
            <w:hideMark/>
          </w:tcPr>
          <w:p w14:paraId="2A8FD62E"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p>
        </w:tc>
        <w:tc>
          <w:tcPr>
            <w:tcW w:w="4240" w:type="dxa"/>
            <w:gridSpan w:val="4"/>
            <w:tcBorders>
              <w:top w:val="single" w:sz="8" w:space="0" w:color="auto"/>
              <w:left w:val="nil"/>
              <w:bottom w:val="nil"/>
              <w:right w:val="single" w:sz="8" w:space="0" w:color="auto"/>
            </w:tcBorders>
            <w:shd w:val="clear" w:color="auto" w:fill="auto"/>
            <w:noWrap/>
            <w:vAlign w:val="center"/>
            <w:hideMark/>
          </w:tcPr>
          <w:p w14:paraId="6B18773A"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r w:rsidRPr="00E47850">
              <w:rPr>
                <w:rFonts w:ascii="Arial" w:hAnsi="Arial" w:cs="Arial"/>
                <w:b/>
                <w:bCs/>
                <w:color w:val="000000"/>
                <w:kern w:val="2"/>
                <w:sz w:val="18"/>
                <w:szCs w:val="18"/>
                <w:lang w:eastAsia="de-DE"/>
              </w:rPr>
              <w:t>Over HEVC (HM 16.22)</w:t>
            </w:r>
          </w:p>
        </w:tc>
        <w:tc>
          <w:tcPr>
            <w:tcW w:w="1060" w:type="dxa"/>
            <w:tcBorders>
              <w:top w:val="single" w:sz="8" w:space="0" w:color="auto"/>
              <w:left w:val="single" w:sz="8" w:space="0" w:color="auto"/>
              <w:bottom w:val="nil"/>
              <w:right w:val="single" w:sz="8" w:space="0" w:color="auto"/>
            </w:tcBorders>
          </w:tcPr>
          <w:p w14:paraId="18AE126C"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p>
        </w:tc>
      </w:tr>
      <w:tr w:rsidR="00C02EF2" w:rsidRPr="00E47850" w14:paraId="44750972" w14:textId="77777777" w:rsidTr="00D2373C">
        <w:trPr>
          <w:trHeight w:val="255"/>
        </w:trPr>
        <w:tc>
          <w:tcPr>
            <w:tcW w:w="1660" w:type="dxa"/>
            <w:tcBorders>
              <w:top w:val="nil"/>
              <w:left w:val="nil"/>
              <w:bottom w:val="nil"/>
              <w:right w:val="nil"/>
            </w:tcBorders>
            <w:shd w:val="clear" w:color="auto" w:fill="auto"/>
            <w:noWrap/>
            <w:vAlign w:val="center"/>
            <w:hideMark/>
          </w:tcPr>
          <w:p w14:paraId="11396782"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p>
        </w:tc>
        <w:tc>
          <w:tcPr>
            <w:tcW w:w="1060" w:type="dxa"/>
            <w:tcBorders>
              <w:top w:val="nil"/>
              <w:left w:val="single" w:sz="8" w:space="0" w:color="auto"/>
              <w:bottom w:val="nil"/>
              <w:right w:val="nil"/>
            </w:tcBorders>
            <w:shd w:val="clear" w:color="auto" w:fill="auto"/>
            <w:noWrap/>
            <w:vAlign w:val="center"/>
            <w:hideMark/>
          </w:tcPr>
          <w:p w14:paraId="62449162"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PSNR</w:t>
            </w:r>
            <w:r w:rsidRPr="00E47850">
              <w:rPr>
                <w:rFonts w:ascii="Arial" w:hAnsi="Arial" w:cs="Arial"/>
                <w:color w:val="000000"/>
                <w:kern w:val="2"/>
                <w:sz w:val="18"/>
                <w:szCs w:val="18"/>
                <w:vertAlign w:val="superscript"/>
                <w:lang w:eastAsia="de-DE"/>
              </w:rPr>
              <w:t xml:space="preserve"> </w:t>
            </w:r>
            <w:r w:rsidRPr="00E47850">
              <w:rPr>
                <w:rFonts w:ascii="Arial" w:hAnsi="Arial" w:cs="Arial"/>
                <w:color w:val="000000"/>
                <w:kern w:val="2"/>
                <w:sz w:val="18"/>
                <w:szCs w:val="18"/>
                <w:lang w:eastAsia="de-DE"/>
              </w:rPr>
              <w:t>YUV</w:t>
            </w:r>
          </w:p>
        </w:tc>
        <w:tc>
          <w:tcPr>
            <w:tcW w:w="928" w:type="dxa"/>
            <w:tcBorders>
              <w:top w:val="nil"/>
              <w:left w:val="nil"/>
              <w:bottom w:val="nil"/>
              <w:right w:val="nil"/>
            </w:tcBorders>
            <w:shd w:val="clear" w:color="auto" w:fill="auto"/>
            <w:noWrap/>
            <w:vAlign w:val="center"/>
            <w:hideMark/>
          </w:tcPr>
          <w:p w14:paraId="7B8A4E6A"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XPSNR</w:t>
            </w:r>
          </w:p>
        </w:tc>
        <w:tc>
          <w:tcPr>
            <w:tcW w:w="1073" w:type="dxa"/>
            <w:tcBorders>
              <w:top w:val="nil"/>
              <w:left w:val="nil"/>
              <w:bottom w:val="single" w:sz="8" w:space="0" w:color="auto"/>
              <w:right w:val="nil"/>
            </w:tcBorders>
            <w:shd w:val="clear" w:color="auto" w:fill="auto"/>
            <w:noWrap/>
            <w:vAlign w:val="center"/>
            <w:hideMark/>
          </w:tcPr>
          <w:p w14:paraId="03EF3558" w14:textId="2C895C72"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VMAF-</w:t>
            </w:r>
            <w:proofErr w:type="spellStart"/>
            <w:r w:rsidRPr="00E47850">
              <w:rPr>
                <w:rFonts w:ascii="Arial" w:hAnsi="Arial" w:cs="Arial"/>
                <w:color w:val="000000"/>
                <w:kern w:val="2"/>
                <w:sz w:val="18"/>
                <w:szCs w:val="18"/>
                <w:lang w:eastAsia="de-DE"/>
              </w:rPr>
              <w:t>neg</w:t>
            </w:r>
            <w:proofErr w:type="spellEnd"/>
          </w:p>
        </w:tc>
        <w:tc>
          <w:tcPr>
            <w:tcW w:w="1179" w:type="dxa"/>
            <w:tcBorders>
              <w:top w:val="nil"/>
              <w:left w:val="nil"/>
              <w:bottom w:val="nil"/>
              <w:right w:val="nil"/>
            </w:tcBorders>
            <w:shd w:val="clear" w:color="auto" w:fill="auto"/>
            <w:noWrap/>
            <w:vAlign w:val="center"/>
            <w:hideMark/>
          </w:tcPr>
          <w:p w14:paraId="0ADE15C3" w14:textId="683A32FB"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MS-</w:t>
            </w:r>
            <w:r w:rsidR="00C02EF2" w:rsidRPr="00E47850">
              <w:rPr>
                <w:rFonts w:ascii="Arial" w:hAnsi="Arial" w:cs="Arial"/>
                <w:color w:val="000000"/>
                <w:kern w:val="2"/>
                <w:sz w:val="18"/>
                <w:szCs w:val="18"/>
                <w:lang w:eastAsia="de-DE"/>
              </w:rPr>
              <w:t>SSIM</w:t>
            </w:r>
          </w:p>
        </w:tc>
        <w:tc>
          <w:tcPr>
            <w:tcW w:w="1060" w:type="dxa"/>
            <w:tcBorders>
              <w:top w:val="nil"/>
              <w:left w:val="nil"/>
              <w:bottom w:val="nil"/>
              <w:right w:val="single" w:sz="8" w:space="0" w:color="auto"/>
            </w:tcBorders>
            <w:shd w:val="clear" w:color="auto" w:fill="auto"/>
            <w:noWrap/>
            <w:vAlign w:val="center"/>
            <w:hideMark/>
          </w:tcPr>
          <w:p w14:paraId="04F59470" w14:textId="1EE57AA8"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SSIM</w:t>
            </w:r>
          </w:p>
        </w:tc>
        <w:tc>
          <w:tcPr>
            <w:tcW w:w="1060" w:type="dxa"/>
            <w:tcBorders>
              <w:top w:val="nil"/>
              <w:left w:val="single" w:sz="8" w:space="0" w:color="auto"/>
              <w:bottom w:val="nil"/>
              <w:right w:val="single" w:sz="8" w:space="0" w:color="auto"/>
            </w:tcBorders>
            <w:vAlign w:val="center"/>
          </w:tcPr>
          <w:p w14:paraId="74859A15" w14:textId="7C0AF8E8" w:rsidR="00C02EF2" w:rsidRPr="00E47850" w:rsidRDefault="00C02EF2" w:rsidP="00C02E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kern w:val="2"/>
                <w:sz w:val="18"/>
                <w:szCs w:val="18"/>
                <w:lang w:eastAsia="de-DE"/>
              </w:rPr>
            </w:pPr>
            <w:r w:rsidRPr="00E47850">
              <w:rPr>
                <w:rFonts w:ascii="Arial" w:hAnsi="Arial" w:cs="Arial"/>
                <w:b/>
                <w:color w:val="000000"/>
                <w:kern w:val="2"/>
                <w:sz w:val="18"/>
                <w:szCs w:val="18"/>
                <w:lang w:eastAsia="de-DE"/>
              </w:rPr>
              <w:t>MOS</w:t>
            </w:r>
            <w:r w:rsidRPr="00E47850">
              <w:rPr>
                <w:rFonts w:ascii="Arial" w:hAnsi="Arial" w:cs="Arial"/>
                <w:color w:val="000000"/>
                <w:kern w:val="2"/>
                <w:sz w:val="18"/>
                <w:szCs w:val="18"/>
                <w:lang w:eastAsia="de-DE"/>
              </w:rPr>
              <w:t xml:space="preserve"> </w:t>
            </w:r>
            <w:r w:rsidRPr="00E47850">
              <w:rPr>
                <w:rFonts w:ascii="Arial" w:hAnsi="Arial" w:cs="Arial"/>
                <w:color w:val="000000"/>
                <w:kern w:val="2"/>
                <w:sz w:val="18"/>
                <w:szCs w:val="18"/>
                <w:lang w:eastAsia="de-DE"/>
              </w:rPr>
              <w:t>[7]</w:t>
            </w:r>
          </w:p>
        </w:tc>
      </w:tr>
      <w:tr w:rsidR="00C02EF2" w:rsidRPr="00E47850" w14:paraId="27DBFA33" w14:textId="77777777" w:rsidTr="00D2373C">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58F830F4" w14:textId="3CA2BD90"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proofErr w:type="spellStart"/>
            <w:r w:rsidRPr="00E47850">
              <w:rPr>
                <w:rFonts w:ascii="Arial" w:hAnsi="Arial" w:cs="Arial"/>
                <w:color w:val="000000"/>
                <w:kern w:val="2"/>
                <w:sz w:val="18"/>
                <w:szCs w:val="18"/>
                <w:lang w:eastAsia="de-DE"/>
              </w:rPr>
              <w:t>BarScene</w:t>
            </w:r>
            <w:proofErr w:type="spellEnd"/>
          </w:p>
        </w:tc>
        <w:tc>
          <w:tcPr>
            <w:tcW w:w="1060" w:type="dxa"/>
            <w:tcBorders>
              <w:top w:val="single" w:sz="8" w:space="0" w:color="auto"/>
              <w:left w:val="single" w:sz="8" w:space="0" w:color="auto"/>
              <w:bottom w:val="nil"/>
              <w:right w:val="nil"/>
            </w:tcBorders>
            <w:shd w:val="clear" w:color="000000" w:fill="CCFFCC"/>
            <w:noWrap/>
            <w:vAlign w:val="center"/>
          </w:tcPr>
          <w:p w14:paraId="447AF8FA" w14:textId="1AC1E3D7" w:rsidR="00C02EF2" w:rsidRPr="00E47850" w:rsidRDefault="009E6C97" w:rsidP="009E6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-40.63%</w:t>
            </w:r>
          </w:p>
        </w:tc>
        <w:tc>
          <w:tcPr>
            <w:tcW w:w="928" w:type="dxa"/>
            <w:tcBorders>
              <w:top w:val="single" w:sz="8" w:space="0" w:color="auto"/>
              <w:left w:val="nil"/>
              <w:bottom w:val="nil"/>
              <w:right w:val="nil"/>
            </w:tcBorders>
            <w:shd w:val="clear" w:color="000000" w:fill="CCFFCC"/>
            <w:noWrap/>
            <w:vAlign w:val="center"/>
          </w:tcPr>
          <w:p w14:paraId="3CAE5DB8" w14:textId="3910427D"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-40.05%</w:t>
            </w:r>
          </w:p>
        </w:tc>
        <w:tc>
          <w:tcPr>
            <w:tcW w:w="1073" w:type="dxa"/>
            <w:tcBorders>
              <w:top w:val="single" w:sz="8" w:space="0" w:color="auto"/>
              <w:left w:val="nil"/>
              <w:bottom w:val="nil"/>
              <w:right w:val="nil"/>
            </w:tcBorders>
            <w:shd w:val="clear" w:color="000000" w:fill="CCFFCC"/>
            <w:noWrap/>
            <w:vAlign w:val="center"/>
          </w:tcPr>
          <w:p w14:paraId="084E3FF4" w14:textId="73FD6EAF" w:rsidR="00C02EF2" w:rsidRPr="00E47850" w:rsidRDefault="009E6C97" w:rsidP="009E6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-41.35%</w:t>
            </w:r>
          </w:p>
        </w:tc>
        <w:tc>
          <w:tcPr>
            <w:tcW w:w="1179" w:type="dxa"/>
            <w:tcBorders>
              <w:top w:val="single" w:sz="8" w:space="0" w:color="auto"/>
              <w:left w:val="nil"/>
              <w:bottom w:val="nil"/>
              <w:right w:val="nil"/>
            </w:tcBorders>
            <w:shd w:val="clear" w:color="000000" w:fill="CCFFCC"/>
            <w:noWrap/>
            <w:vAlign w:val="center"/>
          </w:tcPr>
          <w:p w14:paraId="3CF81A87" w14:textId="6710BA0B"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-39.62%</w:t>
            </w:r>
          </w:p>
        </w:tc>
        <w:tc>
          <w:tcPr>
            <w:tcW w:w="1060" w:type="dxa"/>
            <w:tcBorders>
              <w:top w:val="single" w:sz="8" w:space="0" w:color="auto"/>
              <w:left w:val="nil"/>
              <w:bottom w:val="nil"/>
              <w:right w:val="single" w:sz="8" w:space="0" w:color="auto"/>
            </w:tcBorders>
            <w:shd w:val="clear" w:color="000000" w:fill="CCFFCC"/>
            <w:noWrap/>
            <w:vAlign w:val="center"/>
          </w:tcPr>
          <w:p w14:paraId="151E914D" w14:textId="4C3CB5B4"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-39.51%</w:t>
            </w:r>
          </w:p>
        </w:tc>
        <w:tc>
          <w:tcPr>
            <w:tcW w:w="1060" w:type="dxa"/>
            <w:tcBorders>
              <w:top w:val="single" w:sz="8" w:space="0" w:color="auto"/>
              <w:left w:val="single" w:sz="8" w:space="0" w:color="auto"/>
              <w:bottom w:val="nil"/>
              <w:right w:val="single" w:sz="8" w:space="0" w:color="auto"/>
            </w:tcBorders>
            <w:shd w:val="clear" w:color="000000" w:fill="CCFFCC"/>
            <w:vAlign w:val="center"/>
          </w:tcPr>
          <w:p w14:paraId="613ACD1F" w14:textId="792CB8A8"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-48.36%</w:t>
            </w:r>
          </w:p>
        </w:tc>
      </w:tr>
      <w:tr w:rsidR="00C02EF2" w:rsidRPr="00E47850" w14:paraId="20C4B093" w14:textId="77777777" w:rsidTr="00D2373C">
        <w:trPr>
          <w:trHeight w:val="255"/>
        </w:trPr>
        <w:tc>
          <w:tcPr>
            <w:tcW w:w="1660" w:type="dxa"/>
            <w:tcBorders>
              <w:top w:val="nil"/>
              <w:left w:val="single" w:sz="8" w:space="0" w:color="auto"/>
              <w:bottom w:val="nil"/>
              <w:right w:val="nil"/>
            </w:tcBorders>
            <w:shd w:val="clear" w:color="auto" w:fill="auto"/>
            <w:noWrap/>
            <w:vAlign w:val="center"/>
            <w:hideMark/>
          </w:tcPr>
          <w:p w14:paraId="3D1A4B7F" w14:textId="3F73AFE8"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proofErr w:type="spellStart"/>
            <w:r w:rsidRPr="00E47850">
              <w:rPr>
                <w:rFonts w:ascii="Arial" w:hAnsi="Arial" w:cs="Arial"/>
                <w:color w:val="000000"/>
                <w:kern w:val="2"/>
                <w:sz w:val="18"/>
                <w:szCs w:val="18"/>
                <w:lang w:eastAsia="de-DE"/>
              </w:rPr>
              <w:t>DrivingPOV</w:t>
            </w:r>
            <w:proofErr w:type="spellEnd"/>
          </w:p>
        </w:tc>
        <w:tc>
          <w:tcPr>
            <w:tcW w:w="1060" w:type="dxa"/>
            <w:tcBorders>
              <w:top w:val="nil"/>
              <w:left w:val="single" w:sz="8" w:space="0" w:color="auto"/>
              <w:bottom w:val="nil"/>
              <w:right w:val="nil"/>
            </w:tcBorders>
            <w:shd w:val="clear" w:color="000000" w:fill="CCFFCC"/>
            <w:noWrap/>
            <w:vAlign w:val="center"/>
          </w:tcPr>
          <w:p w14:paraId="34CF203A" w14:textId="73B1BF29"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-40.21%</w:t>
            </w:r>
          </w:p>
        </w:tc>
        <w:tc>
          <w:tcPr>
            <w:tcW w:w="928" w:type="dxa"/>
            <w:tcBorders>
              <w:top w:val="nil"/>
              <w:left w:val="nil"/>
              <w:bottom w:val="nil"/>
              <w:right w:val="nil"/>
            </w:tcBorders>
            <w:shd w:val="clear" w:color="000000" w:fill="CCFFCC"/>
            <w:noWrap/>
            <w:vAlign w:val="center"/>
          </w:tcPr>
          <w:p w14:paraId="091429CA" w14:textId="5B36B06F"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-41.11%</w:t>
            </w:r>
          </w:p>
        </w:tc>
        <w:tc>
          <w:tcPr>
            <w:tcW w:w="1073" w:type="dxa"/>
            <w:tcBorders>
              <w:top w:val="nil"/>
              <w:left w:val="nil"/>
              <w:bottom w:val="nil"/>
              <w:right w:val="nil"/>
            </w:tcBorders>
            <w:shd w:val="clear" w:color="000000" w:fill="CCFFCC"/>
            <w:noWrap/>
            <w:vAlign w:val="center"/>
          </w:tcPr>
          <w:p w14:paraId="6593E041" w14:textId="1F9BFF85"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-45.25%</w:t>
            </w:r>
          </w:p>
        </w:tc>
        <w:tc>
          <w:tcPr>
            <w:tcW w:w="1179" w:type="dxa"/>
            <w:tcBorders>
              <w:top w:val="nil"/>
              <w:left w:val="nil"/>
              <w:bottom w:val="nil"/>
              <w:right w:val="nil"/>
            </w:tcBorders>
            <w:shd w:val="clear" w:color="000000" w:fill="CCFFCC"/>
            <w:noWrap/>
            <w:vAlign w:val="center"/>
          </w:tcPr>
          <w:p w14:paraId="750F0E74" w14:textId="4554848F"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-43.49%</w:t>
            </w:r>
          </w:p>
        </w:tc>
        <w:tc>
          <w:tcPr>
            <w:tcW w:w="1060" w:type="dxa"/>
            <w:tcBorders>
              <w:top w:val="nil"/>
              <w:left w:val="nil"/>
              <w:bottom w:val="nil"/>
              <w:right w:val="single" w:sz="8" w:space="0" w:color="auto"/>
            </w:tcBorders>
            <w:shd w:val="clear" w:color="000000" w:fill="CCFFCC"/>
            <w:noWrap/>
            <w:vAlign w:val="center"/>
          </w:tcPr>
          <w:p w14:paraId="5DAA671C" w14:textId="037FA9C5"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-43.23%</w:t>
            </w:r>
          </w:p>
        </w:tc>
        <w:tc>
          <w:tcPr>
            <w:tcW w:w="1060" w:type="dxa"/>
            <w:tcBorders>
              <w:top w:val="nil"/>
              <w:left w:val="single" w:sz="8" w:space="0" w:color="auto"/>
              <w:bottom w:val="nil"/>
              <w:right w:val="single" w:sz="8" w:space="0" w:color="auto"/>
            </w:tcBorders>
            <w:shd w:val="clear" w:color="000000" w:fill="CCFFCC"/>
            <w:vAlign w:val="center"/>
          </w:tcPr>
          <w:p w14:paraId="29EDBEFD" w14:textId="2DA43857"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-58.11%</w:t>
            </w:r>
          </w:p>
        </w:tc>
      </w:tr>
      <w:tr w:rsidR="00C02EF2" w:rsidRPr="00E47850" w14:paraId="375B1818" w14:textId="77777777" w:rsidTr="00D2373C">
        <w:trPr>
          <w:trHeight w:val="255"/>
        </w:trPr>
        <w:tc>
          <w:tcPr>
            <w:tcW w:w="1660" w:type="dxa"/>
            <w:tcBorders>
              <w:top w:val="nil"/>
              <w:left w:val="single" w:sz="8" w:space="0" w:color="auto"/>
              <w:bottom w:val="nil"/>
              <w:right w:val="nil"/>
            </w:tcBorders>
            <w:shd w:val="clear" w:color="auto" w:fill="auto"/>
            <w:noWrap/>
            <w:vAlign w:val="center"/>
            <w:hideMark/>
          </w:tcPr>
          <w:p w14:paraId="34B6C7E0" w14:textId="67ECA0DC"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Meridian2</w:t>
            </w:r>
          </w:p>
        </w:tc>
        <w:tc>
          <w:tcPr>
            <w:tcW w:w="1060" w:type="dxa"/>
            <w:tcBorders>
              <w:top w:val="nil"/>
              <w:left w:val="single" w:sz="8" w:space="0" w:color="auto"/>
              <w:bottom w:val="nil"/>
              <w:right w:val="nil"/>
            </w:tcBorders>
            <w:shd w:val="clear" w:color="000000" w:fill="CCFFCC"/>
            <w:noWrap/>
            <w:vAlign w:val="center"/>
          </w:tcPr>
          <w:p w14:paraId="631EB95C" w14:textId="3FF5D7AE"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-39.96%</w:t>
            </w:r>
          </w:p>
        </w:tc>
        <w:tc>
          <w:tcPr>
            <w:tcW w:w="928" w:type="dxa"/>
            <w:tcBorders>
              <w:top w:val="nil"/>
              <w:left w:val="nil"/>
              <w:bottom w:val="nil"/>
              <w:right w:val="nil"/>
            </w:tcBorders>
            <w:shd w:val="clear" w:color="000000" w:fill="CCFFCC"/>
            <w:noWrap/>
            <w:vAlign w:val="center"/>
          </w:tcPr>
          <w:p w14:paraId="2CB9E839" w14:textId="5A17A1C8"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-36.78%</w:t>
            </w:r>
          </w:p>
        </w:tc>
        <w:tc>
          <w:tcPr>
            <w:tcW w:w="1073" w:type="dxa"/>
            <w:tcBorders>
              <w:top w:val="nil"/>
              <w:left w:val="nil"/>
              <w:bottom w:val="nil"/>
              <w:right w:val="nil"/>
            </w:tcBorders>
            <w:shd w:val="clear" w:color="000000" w:fill="CCFFCC"/>
            <w:noWrap/>
            <w:vAlign w:val="center"/>
          </w:tcPr>
          <w:p w14:paraId="730E9876" w14:textId="6A08E28C"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-36.83%</w:t>
            </w:r>
          </w:p>
        </w:tc>
        <w:tc>
          <w:tcPr>
            <w:tcW w:w="1179" w:type="dxa"/>
            <w:tcBorders>
              <w:top w:val="nil"/>
              <w:left w:val="nil"/>
              <w:bottom w:val="nil"/>
              <w:right w:val="nil"/>
            </w:tcBorders>
            <w:shd w:val="clear" w:color="000000" w:fill="CCFFCC"/>
            <w:noWrap/>
            <w:vAlign w:val="center"/>
          </w:tcPr>
          <w:p w14:paraId="11FBEB32" w14:textId="578263E9"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-33.84%</w:t>
            </w:r>
          </w:p>
        </w:tc>
        <w:tc>
          <w:tcPr>
            <w:tcW w:w="1060" w:type="dxa"/>
            <w:tcBorders>
              <w:top w:val="nil"/>
              <w:left w:val="nil"/>
              <w:bottom w:val="nil"/>
              <w:right w:val="single" w:sz="8" w:space="0" w:color="auto"/>
            </w:tcBorders>
            <w:shd w:val="clear" w:color="000000" w:fill="CCFFCC"/>
            <w:noWrap/>
            <w:vAlign w:val="center"/>
          </w:tcPr>
          <w:p w14:paraId="087A8840" w14:textId="3AF4C848"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-32.81%</w:t>
            </w:r>
          </w:p>
        </w:tc>
        <w:tc>
          <w:tcPr>
            <w:tcW w:w="1060" w:type="dxa"/>
            <w:tcBorders>
              <w:top w:val="nil"/>
              <w:left w:val="single" w:sz="8" w:space="0" w:color="auto"/>
              <w:bottom w:val="nil"/>
              <w:right w:val="single" w:sz="8" w:space="0" w:color="auto"/>
            </w:tcBorders>
            <w:shd w:val="clear" w:color="000000" w:fill="CCFFCC"/>
            <w:vAlign w:val="center"/>
          </w:tcPr>
          <w:p w14:paraId="5A66DDE2" w14:textId="6C496DB6"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-49.53%</w:t>
            </w:r>
          </w:p>
        </w:tc>
      </w:tr>
      <w:tr w:rsidR="00C02EF2" w:rsidRPr="00E47850" w14:paraId="66D9D4BE" w14:textId="77777777" w:rsidTr="00D2373C">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15029FBD" w14:textId="4D7CAD18"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Metro</w:t>
            </w:r>
          </w:p>
        </w:tc>
        <w:tc>
          <w:tcPr>
            <w:tcW w:w="1060" w:type="dxa"/>
            <w:tcBorders>
              <w:top w:val="nil"/>
              <w:left w:val="single" w:sz="8" w:space="0" w:color="auto"/>
              <w:bottom w:val="single" w:sz="8" w:space="0" w:color="auto"/>
              <w:right w:val="nil"/>
            </w:tcBorders>
            <w:shd w:val="clear" w:color="000000" w:fill="CCFFCC"/>
            <w:noWrap/>
            <w:vAlign w:val="center"/>
          </w:tcPr>
          <w:p w14:paraId="20B6DD25" w14:textId="4C9EEE4B"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-30.66%</w:t>
            </w:r>
          </w:p>
        </w:tc>
        <w:tc>
          <w:tcPr>
            <w:tcW w:w="928" w:type="dxa"/>
            <w:tcBorders>
              <w:top w:val="nil"/>
              <w:left w:val="nil"/>
              <w:bottom w:val="single" w:sz="8" w:space="0" w:color="auto"/>
              <w:right w:val="nil"/>
            </w:tcBorders>
            <w:shd w:val="clear" w:color="000000" w:fill="CCFFCC"/>
            <w:noWrap/>
            <w:vAlign w:val="center"/>
          </w:tcPr>
          <w:p w14:paraId="224E92DC" w14:textId="1E277AB5"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-32.29%</w:t>
            </w:r>
          </w:p>
        </w:tc>
        <w:tc>
          <w:tcPr>
            <w:tcW w:w="1073" w:type="dxa"/>
            <w:tcBorders>
              <w:top w:val="nil"/>
              <w:left w:val="nil"/>
              <w:bottom w:val="single" w:sz="8" w:space="0" w:color="auto"/>
              <w:right w:val="nil"/>
            </w:tcBorders>
            <w:shd w:val="clear" w:color="000000" w:fill="CCFFCC"/>
            <w:noWrap/>
            <w:vAlign w:val="center"/>
          </w:tcPr>
          <w:p w14:paraId="3B64C129" w14:textId="4DFDA499"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-30.54%</w:t>
            </w:r>
          </w:p>
        </w:tc>
        <w:tc>
          <w:tcPr>
            <w:tcW w:w="1179" w:type="dxa"/>
            <w:tcBorders>
              <w:top w:val="nil"/>
              <w:left w:val="nil"/>
              <w:bottom w:val="single" w:sz="8" w:space="0" w:color="auto"/>
              <w:right w:val="nil"/>
            </w:tcBorders>
            <w:shd w:val="clear" w:color="000000" w:fill="CCFFCC"/>
            <w:noWrap/>
            <w:vAlign w:val="center"/>
          </w:tcPr>
          <w:p w14:paraId="2353276D" w14:textId="65AB61E3"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-30.88%</w:t>
            </w:r>
          </w:p>
        </w:tc>
        <w:tc>
          <w:tcPr>
            <w:tcW w:w="1060" w:type="dxa"/>
            <w:tcBorders>
              <w:top w:val="nil"/>
              <w:left w:val="nil"/>
              <w:bottom w:val="single" w:sz="8" w:space="0" w:color="auto"/>
              <w:right w:val="single" w:sz="8" w:space="0" w:color="auto"/>
            </w:tcBorders>
            <w:shd w:val="clear" w:color="000000" w:fill="CCFFCC"/>
            <w:noWrap/>
            <w:vAlign w:val="center"/>
          </w:tcPr>
          <w:p w14:paraId="481C38CB" w14:textId="4A1D43A4"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-30.45%</w:t>
            </w:r>
          </w:p>
        </w:tc>
        <w:tc>
          <w:tcPr>
            <w:tcW w:w="1060" w:type="dxa"/>
            <w:tcBorders>
              <w:top w:val="nil"/>
              <w:left w:val="single" w:sz="8" w:space="0" w:color="auto"/>
              <w:bottom w:val="single" w:sz="8" w:space="0" w:color="auto"/>
              <w:right w:val="single" w:sz="8" w:space="0" w:color="auto"/>
            </w:tcBorders>
            <w:shd w:val="clear" w:color="000000" w:fill="CCFFCC"/>
            <w:vAlign w:val="center"/>
          </w:tcPr>
          <w:p w14:paraId="22EC85E8" w14:textId="09E30852"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-38.06%</w:t>
            </w:r>
          </w:p>
        </w:tc>
      </w:tr>
      <w:tr w:rsidR="00C02EF2" w:rsidRPr="00E47850" w14:paraId="7127A13A" w14:textId="77777777" w:rsidTr="00D2373C">
        <w:trPr>
          <w:trHeight w:val="255"/>
        </w:trPr>
        <w:tc>
          <w:tcPr>
            <w:tcW w:w="1660" w:type="dxa"/>
            <w:tcBorders>
              <w:top w:val="single" w:sz="8" w:space="0" w:color="auto"/>
              <w:left w:val="single" w:sz="8" w:space="0" w:color="auto"/>
              <w:bottom w:val="single" w:sz="8" w:space="0" w:color="auto"/>
              <w:right w:val="nil"/>
            </w:tcBorders>
            <w:shd w:val="clear" w:color="auto" w:fill="auto"/>
            <w:noWrap/>
            <w:vAlign w:val="center"/>
            <w:hideMark/>
          </w:tcPr>
          <w:p w14:paraId="4DC37775"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r w:rsidRPr="00E47850">
              <w:rPr>
                <w:rFonts w:ascii="Arial" w:hAnsi="Arial" w:cs="Arial"/>
                <w:b/>
                <w:bCs/>
                <w:color w:val="000000"/>
                <w:kern w:val="2"/>
                <w:sz w:val="18"/>
                <w:szCs w:val="18"/>
                <w:lang w:eastAsia="de-DE"/>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5ECA95B3" w14:textId="0604E532"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-37.87%</w:t>
            </w:r>
          </w:p>
        </w:tc>
        <w:tc>
          <w:tcPr>
            <w:tcW w:w="928" w:type="dxa"/>
            <w:tcBorders>
              <w:top w:val="single" w:sz="8" w:space="0" w:color="auto"/>
              <w:left w:val="nil"/>
              <w:bottom w:val="single" w:sz="8" w:space="0" w:color="auto"/>
              <w:right w:val="nil"/>
            </w:tcBorders>
            <w:shd w:val="clear" w:color="000000" w:fill="CCFFCC"/>
            <w:noWrap/>
            <w:vAlign w:val="center"/>
          </w:tcPr>
          <w:p w14:paraId="1CDDD7D6" w14:textId="4F288CDE" w:rsidR="00C02EF2" w:rsidRPr="00E47850" w:rsidRDefault="009E6C97" w:rsidP="009E6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-37.56%</w:t>
            </w:r>
          </w:p>
        </w:tc>
        <w:tc>
          <w:tcPr>
            <w:tcW w:w="1073" w:type="dxa"/>
            <w:tcBorders>
              <w:top w:val="single" w:sz="8" w:space="0" w:color="auto"/>
              <w:left w:val="nil"/>
              <w:bottom w:val="single" w:sz="8" w:space="0" w:color="auto"/>
              <w:right w:val="nil"/>
            </w:tcBorders>
            <w:shd w:val="clear" w:color="000000" w:fill="CCFFCC"/>
            <w:noWrap/>
            <w:vAlign w:val="center"/>
          </w:tcPr>
          <w:p w14:paraId="05ADDE20" w14:textId="4246FB4C"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-38.49%</w:t>
            </w:r>
          </w:p>
        </w:tc>
        <w:tc>
          <w:tcPr>
            <w:tcW w:w="1179" w:type="dxa"/>
            <w:tcBorders>
              <w:top w:val="single" w:sz="8" w:space="0" w:color="auto"/>
              <w:left w:val="nil"/>
              <w:bottom w:val="single" w:sz="8" w:space="0" w:color="auto"/>
              <w:right w:val="nil"/>
            </w:tcBorders>
            <w:shd w:val="clear" w:color="000000" w:fill="CCFFCC"/>
            <w:noWrap/>
            <w:vAlign w:val="center"/>
          </w:tcPr>
          <w:p w14:paraId="7A2F19A2" w14:textId="231F9620" w:rsidR="00C02EF2" w:rsidRPr="00E47850" w:rsidRDefault="009E6C97"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-36.96%</w:t>
            </w:r>
          </w:p>
        </w:tc>
        <w:tc>
          <w:tcPr>
            <w:tcW w:w="1060" w:type="dxa"/>
            <w:tcBorders>
              <w:top w:val="single" w:sz="8" w:space="0" w:color="auto"/>
              <w:left w:val="nil"/>
              <w:bottom w:val="single" w:sz="8" w:space="0" w:color="auto"/>
              <w:right w:val="single" w:sz="8" w:space="0" w:color="auto"/>
            </w:tcBorders>
            <w:shd w:val="clear" w:color="000000" w:fill="CCFFCC"/>
            <w:noWrap/>
            <w:vAlign w:val="center"/>
          </w:tcPr>
          <w:p w14:paraId="7BF75BE7" w14:textId="364A4529"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sidRPr="00E47850">
              <w:rPr>
                <w:rFonts w:ascii="Arial" w:hAnsi="Arial" w:cs="Arial"/>
                <w:kern w:val="2"/>
                <w:sz w:val="18"/>
                <w:szCs w:val="18"/>
                <w:lang w:eastAsia="de-DE"/>
              </w:rPr>
              <w:t>-36.50%</w:t>
            </w:r>
          </w:p>
        </w:tc>
        <w:tc>
          <w:tcPr>
            <w:tcW w:w="1060" w:type="dxa"/>
            <w:tcBorders>
              <w:top w:val="single" w:sz="8" w:space="0" w:color="auto"/>
              <w:left w:val="single" w:sz="8" w:space="0" w:color="auto"/>
              <w:bottom w:val="single" w:sz="8" w:space="0" w:color="auto"/>
              <w:right w:val="single" w:sz="8" w:space="0" w:color="auto"/>
            </w:tcBorders>
            <w:shd w:val="clear" w:color="000000" w:fill="CCFFCC"/>
            <w:vAlign w:val="center"/>
          </w:tcPr>
          <w:p w14:paraId="61EA3607" w14:textId="1C6E7F7A" w:rsidR="00C02EF2" w:rsidRPr="00E47850" w:rsidRDefault="00D77E16"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kern w:val="2"/>
                <w:sz w:val="18"/>
                <w:szCs w:val="18"/>
                <w:lang w:eastAsia="de-DE"/>
              </w:rPr>
            </w:pPr>
            <w:r w:rsidRPr="00E47850">
              <w:rPr>
                <w:rFonts w:ascii="Arial" w:hAnsi="Arial" w:cs="Arial"/>
                <w:b/>
                <w:kern w:val="2"/>
                <w:sz w:val="18"/>
                <w:szCs w:val="18"/>
                <w:lang w:eastAsia="de-DE"/>
              </w:rPr>
              <w:t>-48.51%</w:t>
            </w:r>
          </w:p>
        </w:tc>
      </w:tr>
    </w:tbl>
    <w:p w14:paraId="1861237C" w14:textId="01294078" w:rsidR="007B0266" w:rsidRPr="00E47850" w:rsidRDefault="007B0266" w:rsidP="007B0266">
      <w:pPr>
        <w:rPr>
          <w:kern w:val="2"/>
        </w:rPr>
      </w:pPr>
      <w:r w:rsidRPr="00E47850">
        <w:rPr>
          <w:b/>
          <w:kern w:val="2"/>
        </w:rPr>
        <w:t>Table 1</w:t>
      </w:r>
      <w:r w:rsidRPr="00E47850">
        <w:rPr>
          <w:kern w:val="2"/>
        </w:rPr>
        <w:t xml:space="preserve">: BDR results, relative to the HM encoder, of the VTM encoder in the SDR HD </w:t>
      </w:r>
      <w:r w:rsidRPr="00E47850">
        <w:rPr>
          <w:kern w:val="2"/>
        </w:rPr>
        <w:t xml:space="preserve">RA </w:t>
      </w:r>
      <w:r w:rsidRPr="00E47850">
        <w:rPr>
          <w:kern w:val="2"/>
        </w:rPr>
        <w:t>verification test.</w:t>
      </w:r>
    </w:p>
    <w:p w14:paraId="619B17CC" w14:textId="77777777" w:rsidR="007B0266" w:rsidRPr="00E47850" w:rsidRDefault="007B0266" w:rsidP="007B0266">
      <w:pPr>
        <w:rPr>
          <w:kern w:val="2"/>
        </w:rPr>
      </w:pPr>
    </w:p>
    <w:tbl>
      <w:tblPr>
        <w:tblW w:w="8020" w:type="dxa"/>
        <w:tblCellMar>
          <w:left w:w="70" w:type="dxa"/>
          <w:right w:w="70" w:type="dxa"/>
        </w:tblCellMar>
        <w:tblLook w:val="04A0" w:firstRow="1" w:lastRow="0" w:firstColumn="1" w:lastColumn="0" w:noHBand="0" w:noVBand="1"/>
      </w:tblPr>
      <w:tblGrid>
        <w:gridCol w:w="1660"/>
        <w:gridCol w:w="1060"/>
        <w:gridCol w:w="928"/>
        <w:gridCol w:w="1073"/>
        <w:gridCol w:w="1179"/>
        <w:gridCol w:w="1060"/>
        <w:gridCol w:w="1060"/>
      </w:tblGrid>
      <w:tr w:rsidR="00C02EF2" w:rsidRPr="00E47850" w14:paraId="72740E5F" w14:textId="77777777" w:rsidTr="00D2373C">
        <w:trPr>
          <w:trHeight w:val="255"/>
        </w:trPr>
        <w:tc>
          <w:tcPr>
            <w:tcW w:w="1660" w:type="dxa"/>
            <w:tcBorders>
              <w:top w:val="nil"/>
              <w:left w:val="nil"/>
              <w:bottom w:val="nil"/>
              <w:right w:val="nil"/>
            </w:tcBorders>
            <w:shd w:val="clear" w:color="auto" w:fill="auto"/>
            <w:noWrap/>
            <w:vAlign w:val="center"/>
            <w:hideMark/>
          </w:tcPr>
          <w:p w14:paraId="15ECDF74" w14:textId="76FAD900" w:rsidR="00C02EF2" w:rsidRPr="00E47850" w:rsidRDefault="00C02EF2" w:rsidP="007B0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kern w:val="2"/>
                <w:szCs w:val="22"/>
                <w:lang w:eastAsia="de-DE"/>
              </w:rPr>
            </w:pPr>
            <w:r w:rsidRPr="00E47850">
              <w:rPr>
                <w:kern w:val="2"/>
                <w:szCs w:val="22"/>
                <w:lang w:eastAsia="de-DE"/>
              </w:rPr>
              <w:t>VVenC 0.</w:t>
            </w:r>
            <w:r w:rsidRPr="00E47850">
              <w:rPr>
                <w:kern w:val="2"/>
                <w:szCs w:val="22"/>
                <w:lang w:eastAsia="de-DE"/>
              </w:rPr>
              <w:t>3</w:t>
            </w:r>
          </w:p>
        </w:tc>
        <w:tc>
          <w:tcPr>
            <w:tcW w:w="1060" w:type="dxa"/>
            <w:tcBorders>
              <w:top w:val="single" w:sz="8" w:space="0" w:color="auto"/>
              <w:left w:val="single" w:sz="8" w:space="0" w:color="auto"/>
              <w:bottom w:val="nil"/>
              <w:right w:val="nil"/>
            </w:tcBorders>
            <w:shd w:val="clear" w:color="auto" w:fill="auto"/>
            <w:noWrap/>
            <w:vAlign w:val="center"/>
            <w:hideMark/>
          </w:tcPr>
          <w:p w14:paraId="3B451FA9"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p>
        </w:tc>
        <w:tc>
          <w:tcPr>
            <w:tcW w:w="4240" w:type="dxa"/>
            <w:gridSpan w:val="4"/>
            <w:tcBorders>
              <w:top w:val="single" w:sz="8" w:space="0" w:color="auto"/>
              <w:left w:val="nil"/>
              <w:bottom w:val="nil"/>
              <w:right w:val="single" w:sz="8" w:space="0" w:color="auto"/>
            </w:tcBorders>
            <w:shd w:val="clear" w:color="auto" w:fill="auto"/>
            <w:noWrap/>
            <w:vAlign w:val="center"/>
            <w:hideMark/>
          </w:tcPr>
          <w:p w14:paraId="65DC6AE9"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r w:rsidRPr="00E47850">
              <w:rPr>
                <w:rFonts w:ascii="Arial" w:hAnsi="Arial" w:cs="Arial"/>
                <w:b/>
                <w:bCs/>
                <w:color w:val="000000"/>
                <w:kern w:val="2"/>
                <w:sz w:val="18"/>
                <w:szCs w:val="18"/>
                <w:lang w:eastAsia="de-DE"/>
              </w:rPr>
              <w:t>Over HEVC (HM 16.22)</w:t>
            </w:r>
          </w:p>
        </w:tc>
        <w:tc>
          <w:tcPr>
            <w:tcW w:w="1060" w:type="dxa"/>
            <w:tcBorders>
              <w:top w:val="single" w:sz="8" w:space="0" w:color="auto"/>
              <w:left w:val="single" w:sz="8" w:space="0" w:color="auto"/>
              <w:bottom w:val="nil"/>
              <w:right w:val="single" w:sz="8" w:space="0" w:color="auto"/>
            </w:tcBorders>
          </w:tcPr>
          <w:p w14:paraId="620199BF"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p>
        </w:tc>
      </w:tr>
      <w:tr w:rsidR="00C02EF2" w:rsidRPr="00E47850" w14:paraId="03BDD5C4" w14:textId="77777777" w:rsidTr="00D2373C">
        <w:trPr>
          <w:trHeight w:val="255"/>
        </w:trPr>
        <w:tc>
          <w:tcPr>
            <w:tcW w:w="1660" w:type="dxa"/>
            <w:tcBorders>
              <w:top w:val="nil"/>
              <w:left w:val="nil"/>
              <w:bottom w:val="nil"/>
              <w:right w:val="nil"/>
            </w:tcBorders>
            <w:shd w:val="clear" w:color="auto" w:fill="auto"/>
            <w:noWrap/>
            <w:vAlign w:val="center"/>
            <w:hideMark/>
          </w:tcPr>
          <w:p w14:paraId="6958587B"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7D475E31"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PSNR</w:t>
            </w:r>
            <w:r w:rsidRPr="00E47850">
              <w:rPr>
                <w:rFonts w:ascii="Arial" w:hAnsi="Arial" w:cs="Arial"/>
                <w:color w:val="000000"/>
                <w:kern w:val="2"/>
                <w:sz w:val="18"/>
                <w:szCs w:val="18"/>
                <w:vertAlign w:val="superscript"/>
                <w:lang w:eastAsia="de-DE"/>
              </w:rPr>
              <w:t xml:space="preserve"> </w:t>
            </w:r>
            <w:r w:rsidRPr="00E47850">
              <w:rPr>
                <w:rFonts w:ascii="Arial" w:hAnsi="Arial" w:cs="Arial"/>
                <w:color w:val="000000"/>
                <w:kern w:val="2"/>
                <w:sz w:val="18"/>
                <w:szCs w:val="18"/>
                <w:lang w:eastAsia="de-DE"/>
              </w:rPr>
              <w:t>YUV</w:t>
            </w:r>
          </w:p>
        </w:tc>
        <w:tc>
          <w:tcPr>
            <w:tcW w:w="928" w:type="dxa"/>
            <w:tcBorders>
              <w:top w:val="nil"/>
              <w:left w:val="nil"/>
              <w:bottom w:val="single" w:sz="8" w:space="0" w:color="auto"/>
              <w:right w:val="nil"/>
            </w:tcBorders>
            <w:shd w:val="clear" w:color="auto" w:fill="auto"/>
            <w:noWrap/>
            <w:vAlign w:val="center"/>
            <w:hideMark/>
          </w:tcPr>
          <w:p w14:paraId="35F57324"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XPSNR</w:t>
            </w:r>
          </w:p>
        </w:tc>
        <w:tc>
          <w:tcPr>
            <w:tcW w:w="1073" w:type="dxa"/>
            <w:tcBorders>
              <w:top w:val="nil"/>
              <w:left w:val="nil"/>
              <w:bottom w:val="single" w:sz="8" w:space="0" w:color="auto"/>
              <w:right w:val="nil"/>
            </w:tcBorders>
            <w:shd w:val="clear" w:color="auto" w:fill="auto"/>
            <w:noWrap/>
            <w:vAlign w:val="center"/>
            <w:hideMark/>
          </w:tcPr>
          <w:p w14:paraId="244EF0F0" w14:textId="2E5B440A"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VMAF-</w:t>
            </w:r>
            <w:proofErr w:type="spellStart"/>
            <w:r w:rsidRPr="00E47850">
              <w:rPr>
                <w:rFonts w:ascii="Arial" w:hAnsi="Arial" w:cs="Arial"/>
                <w:color w:val="000000"/>
                <w:kern w:val="2"/>
                <w:sz w:val="18"/>
                <w:szCs w:val="18"/>
                <w:lang w:eastAsia="de-DE"/>
              </w:rPr>
              <w:t>neg</w:t>
            </w:r>
            <w:proofErr w:type="spellEnd"/>
          </w:p>
        </w:tc>
        <w:tc>
          <w:tcPr>
            <w:tcW w:w="1179" w:type="dxa"/>
            <w:tcBorders>
              <w:top w:val="nil"/>
              <w:left w:val="nil"/>
              <w:bottom w:val="single" w:sz="8" w:space="0" w:color="auto"/>
              <w:right w:val="nil"/>
            </w:tcBorders>
            <w:shd w:val="clear" w:color="auto" w:fill="auto"/>
            <w:noWrap/>
            <w:vAlign w:val="center"/>
            <w:hideMark/>
          </w:tcPr>
          <w:p w14:paraId="037DFE42" w14:textId="5092C648"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Pr>
                <w:rFonts w:ascii="Arial" w:hAnsi="Arial" w:cs="Arial"/>
                <w:color w:val="000000"/>
                <w:kern w:val="2"/>
                <w:sz w:val="18"/>
                <w:szCs w:val="18"/>
                <w:lang w:eastAsia="de-DE"/>
              </w:rPr>
              <w:t>MS-</w:t>
            </w:r>
            <w:r w:rsidR="00C02EF2" w:rsidRPr="00E47850">
              <w:rPr>
                <w:rFonts w:ascii="Arial" w:hAnsi="Arial" w:cs="Arial"/>
                <w:color w:val="000000"/>
                <w:kern w:val="2"/>
                <w:sz w:val="18"/>
                <w:szCs w:val="18"/>
                <w:lang w:eastAsia="de-DE"/>
              </w:rPr>
              <w:t>SSIM</w:t>
            </w:r>
          </w:p>
        </w:tc>
        <w:tc>
          <w:tcPr>
            <w:tcW w:w="1060" w:type="dxa"/>
            <w:tcBorders>
              <w:top w:val="nil"/>
              <w:left w:val="nil"/>
              <w:bottom w:val="single" w:sz="8" w:space="0" w:color="auto"/>
              <w:right w:val="single" w:sz="8" w:space="0" w:color="auto"/>
            </w:tcBorders>
            <w:shd w:val="clear" w:color="auto" w:fill="auto"/>
            <w:noWrap/>
            <w:vAlign w:val="center"/>
            <w:hideMark/>
          </w:tcPr>
          <w:p w14:paraId="138FE001" w14:textId="12BCEC63"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SSIM</w:t>
            </w:r>
          </w:p>
        </w:tc>
        <w:tc>
          <w:tcPr>
            <w:tcW w:w="1060" w:type="dxa"/>
            <w:tcBorders>
              <w:top w:val="nil"/>
              <w:left w:val="single" w:sz="8" w:space="0" w:color="auto"/>
              <w:bottom w:val="single" w:sz="8" w:space="0" w:color="auto"/>
              <w:right w:val="single" w:sz="8" w:space="0" w:color="auto"/>
            </w:tcBorders>
            <w:vAlign w:val="center"/>
          </w:tcPr>
          <w:p w14:paraId="0B2E213D" w14:textId="596FD82D" w:rsidR="00C02EF2" w:rsidRPr="00E47850" w:rsidRDefault="00C02EF2" w:rsidP="00C02E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kern w:val="2"/>
                <w:sz w:val="18"/>
                <w:szCs w:val="18"/>
                <w:lang w:eastAsia="de-DE"/>
              </w:rPr>
            </w:pPr>
            <w:r w:rsidRPr="00E47850">
              <w:rPr>
                <w:rFonts w:ascii="Arial" w:hAnsi="Arial" w:cs="Arial"/>
                <w:b/>
                <w:color w:val="000000"/>
                <w:kern w:val="2"/>
                <w:sz w:val="18"/>
                <w:szCs w:val="18"/>
                <w:lang w:eastAsia="de-DE"/>
              </w:rPr>
              <w:t>MOS</w:t>
            </w:r>
            <w:r w:rsidRPr="00E47850">
              <w:rPr>
                <w:rFonts w:ascii="Arial" w:hAnsi="Arial" w:cs="Arial"/>
                <w:color w:val="000000"/>
                <w:kern w:val="2"/>
                <w:sz w:val="18"/>
                <w:szCs w:val="18"/>
                <w:lang w:eastAsia="de-DE"/>
              </w:rPr>
              <w:t xml:space="preserve"> </w:t>
            </w:r>
            <w:r w:rsidRPr="00E47850">
              <w:rPr>
                <w:rFonts w:ascii="Arial" w:hAnsi="Arial" w:cs="Arial"/>
                <w:color w:val="000000"/>
                <w:kern w:val="2"/>
                <w:sz w:val="18"/>
                <w:szCs w:val="18"/>
                <w:lang w:eastAsia="de-DE"/>
              </w:rPr>
              <w:t>[7]</w:t>
            </w:r>
          </w:p>
        </w:tc>
      </w:tr>
      <w:tr w:rsidR="00C02EF2" w:rsidRPr="00E47850" w14:paraId="3A31EB66" w14:textId="77777777" w:rsidTr="00D2373C">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4BE60F3" w14:textId="262AE611"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proofErr w:type="spellStart"/>
            <w:r w:rsidRPr="00E47850">
              <w:rPr>
                <w:rFonts w:ascii="Arial" w:hAnsi="Arial" w:cs="Arial"/>
                <w:color w:val="000000"/>
                <w:kern w:val="2"/>
                <w:sz w:val="18"/>
                <w:szCs w:val="18"/>
                <w:lang w:eastAsia="de-DE"/>
              </w:rPr>
              <w:t>BarScene</w:t>
            </w:r>
            <w:proofErr w:type="spellEnd"/>
          </w:p>
        </w:tc>
        <w:tc>
          <w:tcPr>
            <w:tcW w:w="1060" w:type="dxa"/>
            <w:tcBorders>
              <w:top w:val="single" w:sz="8" w:space="0" w:color="auto"/>
              <w:left w:val="single" w:sz="8" w:space="0" w:color="auto"/>
              <w:bottom w:val="nil"/>
              <w:right w:val="nil"/>
            </w:tcBorders>
            <w:shd w:val="clear" w:color="000000" w:fill="CCFFCC"/>
            <w:noWrap/>
            <w:vAlign w:val="center"/>
          </w:tcPr>
          <w:p w14:paraId="369A0C37" w14:textId="6E84A7BD"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-37.85%</w:t>
            </w:r>
          </w:p>
        </w:tc>
        <w:tc>
          <w:tcPr>
            <w:tcW w:w="928" w:type="dxa"/>
            <w:tcBorders>
              <w:top w:val="single" w:sz="8" w:space="0" w:color="auto"/>
              <w:left w:val="nil"/>
              <w:bottom w:val="nil"/>
              <w:right w:val="nil"/>
            </w:tcBorders>
            <w:shd w:val="clear" w:color="000000" w:fill="CCFFCC"/>
            <w:noWrap/>
            <w:vAlign w:val="center"/>
          </w:tcPr>
          <w:p w14:paraId="4ED36DD3" w14:textId="53808E48"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-37.69%</w:t>
            </w:r>
          </w:p>
        </w:tc>
        <w:tc>
          <w:tcPr>
            <w:tcW w:w="1073" w:type="dxa"/>
            <w:tcBorders>
              <w:top w:val="single" w:sz="8" w:space="0" w:color="auto"/>
              <w:left w:val="nil"/>
              <w:bottom w:val="nil"/>
              <w:right w:val="nil"/>
            </w:tcBorders>
            <w:shd w:val="clear" w:color="000000" w:fill="CCFFCC"/>
            <w:noWrap/>
            <w:vAlign w:val="center"/>
          </w:tcPr>
          <w:p w14:paraId="20291B4F" w14:textId="629628F6"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-40.45%</w:t>
            </w:r>
          </w:p>
        </w:tc>
        <w:tc>
          <w:tcPr>
            <w:tcW w:w="1179" w:type="dxa"/>
            <w:tcBorders>
              <w:top w:val="single" w:sz="8" w:space="0" w:color="auto"/>
              <w:left w:val="nil"/>
              <w:bottom w:val="nil"/>
              <w:right w:val="nil"/>
            </w:tcBorders>
            <w:shd w:val="clear" w:color="000000" w:fill="CCFFCC"/>
            <w:noWrap/>
            <w:vAlign w:val="center"/>
          </w:tcPr>
          <w:p w14:paraId="64096F80" w14:textId="77875867"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-40.53%</w:t>
            </w:r>
          </w:p>
        </w:tc>
        <w:tc>
          <w:tcPr>
            <w:tcW w:w="1060" w:type="dxa"/>
            <w:tcBorders>
              <w:top w:val="single" w:sz="8" w:space="0" w:color="auto"/>
              <w:left w:val="nil"/>
              <w:bottom w:val="nil"/>
              <w:right w:val="single" w:sz="8" w:space="0" w:color="auto"/>
            </w:tcBorders>
            <w:shd w:val="clear" w:color="000000" w:fill="CCFFCC"/>
            <w:noWrap/>
            <w:vAlign w:val="center"/>
          </w:tcPr>
          <w:p w14:paraId="59077E7B" w14:textId="1B151AC4"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-40.96%</w:t>
            </w:r>
          </w:p>
        </w:tc>
        <w:tc>
          <w:tcPr>
            <w:tcW w:w="1060" w:type="dxa"/>
            <w:tcBorders>
              <w:top w:val="single" w:sz="8" w:space="0" w:color="auto"/>
              <w:left w:val="single" w:sz="8" w:space="0" w:color="auto"/>
              <w:bottom w:val="nil"/>
              <w:right w:val="single" w:sz="8" w:space="0" w:color="auto"/>
            </w:tcBorders>
            <w:shd w:val="clear" w:color="000000" w:fill="CCFFCC"/>
            <w:vAlign w:val="center"/>
          </w:tcPr>
          <w:p w14:paraId="0AF37DE8" w14:textId="15EEF8C3"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-49.70%</w:t>
            </w:r>
          </w:p>
        </w:tc>
      </w:tr>
      <w:tr w:rsidR="00C02EF2" w:rsidRPr="00E47850" w14:paraId="167A34BA" w14:textId="77777777" w:rsidTr="00D2373C">
        <w:trPr>
          <w:trHeight w:val="255"/>
        </w:trPr>
        <w:tc>
          <w:tcPr>
            <w:tcW w:w="1660" w:type="dxa"/>
            <w:tcBorders>
              <w:top w:val="nil"/>
              <w:left w:val="single" w:sz="8" w:space="0" w:color="auto"/>
              <w:bottom w:val="nil"/>
              <w:right w:val="nil"/>
            </w:tcBorders>
            <w:shd w:val="clear" w:color="auto" w:fill="auto"/>
            <w:noWrap/>
            <w:vAlign w:val="center"/>
            <w:hideMark/>
          </w:tcPr>
          <w:p w14:paraId="282071C9" w14:textId="1C61289A"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proofErr w:type="spellStart"/>
            <w:r w:rsidRPr="00E47850">
              <w:rPr>
                <w:rFonts w:ascii="Arial" w:hAnsi="Arial" w:cs="Arial"/>
                <w:color w:val="000000"/>
                <w:kern w:val="2"/>
                <w:sz w:val="18"/>
                <w:szCs w:val="18"/>
                <w:lang w:eastAsia="de-DE"/>
              </w:rPr>
              <w:t>DrivingPOV</w:t>
            </w:r>
            <w:proofErr w:type="spellEnd"/>
          </w:p>
        </w:tc>
        <w:tc>
          <w:tcPr>
            <w:tcW w:w="1060" w:type="dxa"/>
            <w:tcBorders>
              <w:top w:val="nil"/>
              <w:left w:val="single" w:sz="8" w:space="0" w:color="auto"/>
              <w:bottom w:val="nil"/>
              <w:right w:val="nil"/>
            </w:tcBorders>
            <w:shd w:val="clear" w:color="000000" w:fill="CCFFCC"/>
            <w:noWrap/>
            <w:vAlign w:val="center"/>
          </w:tcPr>
          <w:p w14:paraId="7FB9FBAA" w14:textId="7DEE6975"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-29.61%</w:t>
            </w:r>
          </w:p>
        </w:tc>
        <w:tc>
          <w:tcPr>
            <w:tcW w:w="928" w:type="dxa"/>
            <w:tcBorders>
              <w:top w:val="nil"/>
              <w:left w:val="nil"/>
              <w:bottom w:val="nil"/>
              <w:right w:val="nil"/>
            </w:tcBorders>
            <w:shd w:val="clear" w:color="000000" w:fill="CCFFCC"/>
            <w:noWrap/>
            <w:vAlign w:val="center"/>
          </w:tcPr>
          <w:p w14:paraId="1CF8AC2F" w14:textId="448527A8"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-33.90%</w:t>
            </w:r>
          </w:p>
        </w:tc>
        <w:tc>
          <w:tcPr>
            <w:tcW w:w="1073" w:type="dxa"/>
            <w:tcBorders>
              <w:top w:val="nil"/>
              <w:left w:val="nil"/>
              <w:bottom w:val="nil"/>
              <w:right w:val="nil"/>
            </w:tcBorders>
            <w:shd w:val="clear" w:color="000000" w:fill="CCFFCC"/>
            <w:noWrap/>
            <w:vAlign w:val="center"/>
          </w:tcPr>
          <w:p w14:paraId="0AF251A2" w14:textId="7F251766"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-35.83%</w:t>
            </w:r>
          </w:p>
        </w:tc>
        <w:tc>
          <w:tcPr>
            <w:tcW w:w="1179" w:type="dxa"/>
            <w:tcBorders>
              <w:top w:val="nil"/>
              <w:left w:val="nil"/>
              <w:bottom w:val="nil"/>
              <w:right w:val="nil"/>
            </w:tcBorders>
            <w:shd w:val="clear" w:color="000000" w:fill="CCFFCC"/>
            <w:noWrap/>
            <w:vAlign w:val="center"/>
          </w:tcPr>
          <w:p w14:paraId="0D325D11" w14:textId="6BD284B0"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-37.50%</w:t>
            </w:r>
          </w:p>
        </w:tc>
        <w:tc>
          <w:tcPr>
            <w:tcW w:w="1060" w:type="dxa"/>
            <w:tcBorders>
              <w:top w:val="nil"/>
              <w:left w:val="nil"/>
              <w:bottom w:val="nil"/>
              <w:right w:val="single" w:sz="8" w:space="0" w:color="auto"/>
            </w:tcBorders>
            <w:shd w:val="clear" w:color="000000" w:fill="CCFFCC"/>
            <w:noWrap/>
            <w:vAlign w:val="center"/>
          </w:tcPr>
          <w:p w14:paraId="602904E7" w14:textId="3F16F9C2"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-38.79%</w:t>
            </w:r>
          </w:p>
        </w:tc>
        <w:tc>
          <w:tcPr>
            <w:tcW w:w="1060" w:type="dxa"/>
            <w:tcBorders>
              <w:top w:val="nil"/>
              <w:left w:val="single" w:sz="8" w:space="0" w:color="auto"/>
              <w:bottom w:val="nil"/>
              <w:right w:val="single" w:sz="8" w:space="0" w:color="auto"/>
            </w:tcBorders>
            <w:shd w:val="clear" w:color="000000" w:fill="CCFFCC"/>
            <w:vAlign w:val="center"/>
          </w:tcPr>
          <w:p w14:paraId="4F47F476" w14:textId="5B2A3EE1"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-59.80%</w:t>
            </w:r>
          </w:p>
        </w:tc>
      </w:tr>
      <w:tr w:rsidR="00C02EF2" w:rsidRPr="00E47850" w14:paraId="7F04A725" w14:textId="77777777" w:rsidTr="00D2373C">
        <w:trPr>
          <w:trHeight w:val="255"/>
        </w:trPr>
        <w:tc>
          <w:tcPr>
            <w:tcW w:w="1660" w:type="dxa"/>
            <w:tcBorders>
              <w:top w:val="nil"/>
              <w:left w:val="single" w:sz="8" w:space="0" w:color="auto"/>
              <w:bottom w:val="nil"/>
              <w:right w:val="nil"/>
            </w:tcBorders>
            <w:shd w:val="clear" w:color="auto" w:fill="auto"/>
            <w:noWrap/>
            <w:vAlign w:val="center"/>
            <w:hideMark/>
          </w:tcPr>
          <w:p w14:paraId="69457F96" w14:textId="55671DF2"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Meridian2</w:t>
            </w:r>
          </w:p>
        </w:tc>
        <w:tc>
          <w:tcPr>
            <w:tcW w:w="1060" w:type="dxa"/>
            <w:tcBorders>
              <w:top w:val="nil"/>
              <w:left w:val="single" w:sz="8" w:space="0" w:color="auto"/>
              <w:bottom w:val="nil"/>
              <w:right w:val="nil"/>
            </w:tcBorders>
            <w:shd w:val="clear" w:color="000000" w:fill="CCFFCC"/>
            <w:noWrap/>
            <w:vAlign w:val="center"/>
          </w:tcPr>
          <w:p w14:paraId="2A3C8A4A" w14:textId="5DA446DB"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-41.17%</w:t>
            </w:r>
          </w:p>
        </w:tc>
        <w:tc>
          <w:tcPr>
            <w:tcW w:w="928" w:type="dxa"/>
            <w:tcBorders>
              <w:top w:val="nil"/>
              <w:left w:val="nil"/>
              <w:bottom w:val="nil"/>
              <w:right w:val="nil"/>
            </w:tcBorders>
            <w:shd w:val="clear" w:color="000000" w:fill="CCFFCC"/>
            <w:noWrap/>
            <w:vAlign w:val="center"/>
          </w:tcPr>
          <w:p w14:paraId="6F9208D4" w14:textId="5C805C53"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-38.04%</w:t>
            </w:r>
          </w:p>
        </w:tc>
        <w:tc>
          <w:tcPr>
            <w:tcW w:w="1073" w:type="dxa"/>
            <w:tcBorders>
              <w:top w:val="nil"/>
              <w:left w:val="nil"/>
              <w:bottom w:val="nil"/>
              <w:right w:val="nil"/>
            </w:tcBorders>
            <w:shd w:val="clear" w:color="000000" w:fill="CCFFCC"/>
            <w:noWrap/>
            <w:vAlign w:val="center"/>
          </w:tcPr>
          <w:p w14:paraId="5069A5F3" w14:textId="39398A09"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-36.60%</w:t>
            </w:r>
          </w:p>
        </w:tc>
        <w:tc>
          <w:tcPr>
            <w:tcW w:w="1179" w:type="dxa"/>
            <w:tcBorders>
              <w:top w:val="nil"/>
              <w:left w:val="nil"/>
              <w:bottom w:val="nil"/>
              <w:right w:val="nil"/>
            </w:tcBorders>
            <w:shd w:val="clear" w:color="000000" w:fill="CCFFCC"/>
            <w:noWrap/>
            <w:vAlign w:val="center"/>
          </w:tcPr>
          <w:p w14:paraId="00103BB7" w14:textId="51920159"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-32.98%</w:t>
            </w:r>
          </w:p>
        </w:tc>
        <w:tc>
          <w:tcPr>
            <w:tcW w:w="1060" w:type="dxa"/>
            <w:tcBorders>
              <w:top w:val="nil"/>
              <w:left w:val="nil"/>
              <w:bottom w:val="nil"/>
              <w:right w:val="single" w:sz="8" w:space="0" w:color="auto"/>
            </w:tcBorders>
            <w:shd w:val="clear" w:color="000000" w:fill="CCFFCC"/>
            <w:noWrap/>
            <w:vAlign w:val="center"/>
          </w:tcPr>
          <w:p w14:paraId="09CF8631" w14:textId="457B7EC4"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-32.41%</w:t>
            </w:r>
          </w:p>
        </w:tc>
        <w:tc>
          <w:tcPr>
            <w:tcW w:w="1060" w:type="dxa"/>
            <w:tcBorders>
              <w:top w:val="nil"/>
              <w:left w:val="single" w:sz="8" w:space="0" w:color="auto"/>
              <w:bottom w:val="nil"/>
              <w:right w:val="single" w:sz="8" w:space="0" w:color="auto"/>
            </w:tcBorders>
            <w:shd w:val="clear" w:color="000000" w:fill="CCFFCC"/>
            <w:vAlign w:val="center"/>
          </w:tcPr>
          <w:p w14:paraId="51F354AF" w14:textId="4B2878A9"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-48.87%</w:t>
            </w:r>
          </w:p>
        </w:tc>
      </w:tr>
      <w:tr w:rsidR="00C02EF2" w:rsidRPr="00E47850" w14:paraId="22E0BEBF" w14:textId="77777777" w:rsidTr="00D2373C">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6FBEC3F5" w14:textId="4BCD83FE"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kern w:val="2"/>
                <w:sz w:val="18"/>
                <w:szCs w:val="18"/>
                <w:lang w:eastAsia="de-DE"/>
              </w:rPr>
            </w:pPr>
            <w:r w:rsidRPr="00E47850">
              <w:rPr>
                <w:rFonts w:ascii="Arial" w:hAnsi="Arial" w:cs="Arial"/>
                <w:color w:val="000000"/>
                <w:kern w:val="2"/>
                <w:sz w:val="18"/>
                <w:szCs w:val="18"/>
                <w:lang w:eastAsia="de-DE"/>
              </w:rPr>
              <w:t>Metro</w:t>
            </w:r>
          </w:p>
        </w:tc>
        <w:tc>
          <w:tcPr>
            <w:tcW w:w="1060" w:type="dxa"/>
            <w:tcBorders>
              <w:top w:val="nil"/>
              <w:left w:val="single" w:sz="8" w:space="0" w:color="auto"/>
              <w:bottom w:val="single" w:sz="8" w:space="0" w:color="auto"/>
              <w:right w:val="nil"/>
            </w:tcBorders>
            <w:shd w:val="clear" w:color="000000" w:fill="CCFFCC"/>
            <w:noWrap/>
            <w:vAlign w:val="center"/>
          </w:tcPr>
          <w:p w14:paraId="04707243" w14:textId="18ED397A"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-20.75%</w:t>
            </w:r>
          </w:p>
        </w:tc>
        <w:tc>
          <w:tcPr>
            <w:tcW w:w="928" w:type="dxa"/>
            <w:tcBorders>
              <w:top w:val="nil"/>
              <w:left w:val="nil"/>
              <w:bottom w:val="single" w:sz="8" w:space="0" w:color="auto"/>
              <w:right w:val="nil"/>
            </w:tcBorders>
            <w:shd w:val="clear" w:color="000000" w:fill="CCFFCC"/>
            <w:noWrap/>
            <w:vAlign w:val="center"/>
          </w:tcPr>
          <w:p w14:paraId="68DC2950" w14:textId="58FEEF26"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-31.24%</w:t>
            </w:r>
          </w:p>
        </w:tc>
        <w:tc>
          <w:tcPr>
            <w:tcW w:w="1073" w:type="dxa"/>
            <w:tcBorders>
              <w:top w:val="nil"/>
              <w:left w:val="nil"/>
              <w:bottom w:val="single" w:sz="8" w:space="0" w:color="auto"/>
              <w:right w:val="nil"/>
            </w:tcBorders>
            <w:shd w:val="clear" w:color="000000" w:fill="CCFFCC"/>
            <w:noWrap/>
            <w:vAlign w:val="center"/>
          </w:tcPr>
          <w:p w14:paraId="6129CC02" w14:textId="0D4F0A74"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-20.45%</w:t>
            </w:r>
          </w:p>
        </w:tc>
        <w:tc>
          <w:tcPr>
            <w:tcW w:w="1179" w:type="dxa"/>
            <w:tcBorders>
              <w:top w:val="nil"/>
              <w:left w:val="nil"/>
              <w:bottom w:val="single" w:sz="8" w:space="0" w:color="auto"/>
              <w:right w:val="nil"/>
            </w:tcBorders>
            <w:shd w:val="clear" w:color="000000" w:fill="CCFFCC"/>
            <w:noWrap/>
            <w:vAlign w:val="center"/>
          </w:tcPr>
          <w:p w14:paraId="1B8462CA" w14:textId="4EF98B78"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-36.54%</w:t>
            </w:r>
          </w:p>
        </w:tc>
        <w:tc>
          <w:tcPr>
            <w:tcW w:w="1060" w:type="dxa"/>
            <w:tcBorders>
              <w:top w:val="nil"/>
              <w:left w:val="nil"/>
              <w:bottom w:val="single" w:sz="8" w:space="0" w:color="auto"/>
              <w:right w:val="single" w:sz="8" w:space="0" w:color="auto"/>
            </w:tcBorders>
            <w:shd w:val="clear" w:color="000000" w:fill="CCFFCC"/>
            <w:noWrap/>
            <w:vAlign w:val="center"/>
          </w:tcPr>
          <w:p w14:paraId="40CE8EBD" w14:textId="236EA16E"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-39.24%</w:t>
            </w:r>
          </w:p>
        </w:tc>
        <w:tc>
          <w:tcPr>
            <w:tcW w:w="1060" w:type="dxa"/>
            <w:tcBorders>
              <w:top w:val="nil"/>
              <w:left w:val="single" w:sz="8" w:space="0" w:color="auto"/>
              <w:bottom w:val="single" w:sz="8" w:space="0" w:color="auto"/>
              <w:right w:val="single" w:sz="8" w:space="0" w:color="auto"/>
            </w:tcBorders>
            <w:shd w:val="clear" w:color="000000" w:fill="CCFFCC"/>
            <w:vAlign w:val="center"/>
          </w:tcPr>
          <w:p w14:paraId="6775879F" w14:textId="490C9D9D"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-44.63%</w:t>
            </w:r>
          </w:p>
        </w:tc>
      </w:tr>
      <w:tr w:rsidR="00C02EF2" w:rsidRPr="00E47850" w14:paraId="32104F33" w14:textId="77777777" w:rsidTr="00D2373C">
        <w:trPr>
          <w:trHeight w:val="255"/>
        </w:trPr>
        <w:tc>
          <w:tcPr>
            <w:tcW w:w="1660" w:type="dxa"/>
            <w:tcBorders>
              <w:top w:val="single" w:sz="8" w:space="0" w:color="auto"/>
              <w:left w:val="single" w:sz="8" w:space="0" w:color="auto"/>
              <w:bottom w:val="single" w:sz="8" w:space="0" w:color="auto"/>
              <w:right w:val="nil"/>
            </w:tcBorders>
            <w:shd w:val="clear" w:color="auto" w:fill="auto"/>
            <w:noWrap/>
            <w:vAlign w:val="center"/>
            <w:hideMark/>
          </w:tcPr>
          <w:p w14:paraId="23027304" w14:textId="77777777" w:rsidR="00C02EF2" w:rsidRPr="00E47850" w:rsidRDefault="00C02EF2"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kern w:val="2"/>
                <w:sz w:val="18"/>
                <w:szCs w:val="18"/>
                <w:lang w:eastAsia="de-DE"/>
              </w:rPr>
            </w:pPr>
            <w:r w:rsidRPr="00E47850">
              <w:rPr>
                <w:rFonts w:ascii="Arial" w:hAnsi="Arial" w:cs="Arial"/>
                <w:b/>
                <w:bCs/>
                <w:color w:val="000000"/>
                <w:kern w:val="2"/>
                <w:sz w:val="18"/>
                <w:szCs w:val="18"/>
                <w:lang w:eastAsia="de-DE"/>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tcPr>
          <w:p w14:paraId="30031AD3" w14:textId="7E93D95D"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-32.34%</w:t>
            </w:r>
          </w:p>
        </w:tc>
        <w:tc>
          <w:tcPr>
            <w:tcW w:w="928" w:type="dxa"/>
            <w:tcBorders>
              <w:top w:val="single" w:sz="8" w:space="0" w:color="auto"/>
              <w:left w:val="nil"/>
              <w:bottom w:val="single" w:sz="8" w:space="0" w:color="auto"/>
              <w:right w:val="nil"/>
            </w:tcBorders>
            <w:shd w:val="clear" w:color="000000" w:fill="CCFFCC"/>
            <w:noWrap/>
            <w:vAlign w:val="center"/>
          </w:tcPr>
          <w:p w14:paraId="0228D73D" w14:textId="29E1A48C"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-35.21%</w:t>
            </w:r>
          </w:p>
        </w:tc>
        <w:tc>
          <w:tcPr>
            <w:tcW w:w="1073" w:type="dxa"/>
            <w:tcBorders>
              <w:top w:val="single" w:sz="8" w:space="0" w:color="auto"/>
              <w:left w:val="nil"/>
              <w:bottom w:val="single" w:sz="8" w:space="0" w:color="auto"/>
              <w:right w:val="nil"/>
            </w:tcBorders>
            <w:shd w:val="clear" w:color="000000" w:fill="CCFFCC"/>
            <w:noWrap/>
            <w:vAlign w:val="center"/>
          </w:tcPr>
          <w:p w14:paraId="73D5F6AE" w14:textId="7426C5AD"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-33.33%</w:t>
            </w:r>
          </w:p>
        </w:tc>
        <w:tc>
          <w:tcPr>
            <w:tcW w:w="1179" w:type="dxa"/>
            <w:tcBorders>
              <w:top w:val="single" w:sz="8" w:space="0" w:color="auto"/>
              <w:left w:val="nil"/>
              <w:bottom w:val="single" w:sz="8" w:space="0" w:color="auto"/>
              <w:right w:val="nil"/>
            </w:tcBorders>
            <w:shd w:val="clear" w:color="000000" w:fill="CCFFCC"/>
            <w:noWrap/>
            <w:vAlign w:val="center"/>
          </w:tcPr>
          <w:p w14:paraId="726561E7" w14:textId="0B3BAA3D"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-36.89%</w:t>
            </w:r>
          </w:p>
        </w:tc>
        <w:tc>
          <w:tcPr>
            <w:tcW w:w="1060" w:type="dxa"/>
            <w:tcBorders>
              <w:top w:val="single" w:sz="8" w:space="0" w:color="auto"/>
              <w:left w:val="nil"/>
              <w:bottom w:val="single" w:sz="8" w:space="0" w:color="auto"/>
              <w:right w:val="single" w:sz="8" w:space="0" w:color="auto"/>
            </w:tcBorders>
            <w:shd w:val="clear" w:color="000000" w:fill="CCFFCC"/>
            <w:noWrap/>
            <w:vAlign w:val="center"/>
          </w:tcPr>
          <w:p w14:paraId="3669D307" w14:textId="36216133"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kern w:val="2"/>
                <w:sz w:val="18"/>
                <w:szCs w:val="18"/>
                <w:lang w:eastAsia="de-DE"/>
              </w:rPr>
            </w:pPr>
            <w:r>
              <w:rPr>
                <w:rFonts w:ascii="Arial" w:hAnsi="Arial" w:cs="Arial"/>
                <w:kern w:val="2"/>
                <w:sz w:val="18"/>
                <w:szCs w:val="18"/>
                <w:lang w:eastAsia="de-DE"/>
              </w:rPr>
              <w:t>-37.85%</w:t>
            </w:r>
          </w:p>
        </w:tc>
        <w:tc>
          <w:tcPr>
            <w:tcW w:w="1060" w:type="dxa"/>
            <w:tcBorders>
              <w:top w:val="single" w:sz="8" w:space="0" w:color="auto"/>
              <w:left w:val="single" w:sz="8" w:space="0" w:color="auto"/>
              <w:bottom w:val="single" w:sz="8" w:space="0" w:color="auto"/>
              <w:right w:val="single" w:sz="8" w:space="0" w:color="auto"/>
            </w:tcBorders>
            <w:shd w:val="clear" w:color="000000" w:fill="CCFFCC"/>
            <w:vAlign w:val="center"/>
          </w:tcPr>
          <w:p w14:paraId="4726AEE5" w14:textId="42DFA1CD" w:rsidR="00C02EF2" w:rsidRPr="00E47850" w:rsidRDefault="00E47850" w:rsidP="003B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kern w:val="2"/>
                <w:sz w:val="18"/>
                <w:szCs w:val="18"/>
                <w:lang w:eastAsia="de-DE"/>
              </w:rPr>
            </w:pPr>
            <w:r>
              <w:rPr>
                <w:rFonts w:ascii="Arial" w:hAnsi="Arial" w:cs="Arial"/>
                <w:b/>
                <w:kern w:val="2"/>
                <w:sz w:val="18"/>
                <w:szCs w:val="18"/>
                <w:lang w:eastAsia="de-DE"/>
              </w:rPr>
              <w:t>-50.75%</w:t>
            </w:r>
          </w:p>
        </w:tc>
      </w:tr>
    </w:tbl>
    <w:p w14:paraId="36BB205C" w14:textId="2B7F02E6" w:rsidR="007B0266" w:rsidRPr="00E47850" w:rsidRDefault="007B0266" w:rsidP="007B0266">
      <w:pPr>
        <w:rPr>
          <w:kern w:val="2"/>
        </w:rPr>
      </w:pPr>
      <w:r w:rsidRPr="00E47850">
        <w:rPr>
          <w:b/>
          <w:kern w:val="2"/>
        </w:rPr>
        <w:t>Table 2</w:t>
      </w:r>
      <w:r w:rsidRPr="00E47850">
        <w:rPr>
          <w:kern w:val="2"/>
        </w:rPr>
        <w:t>: BDR results, relative to the HM encoder, of the VVenC encoder in the SDR HD verification test.</w:t>
      </w:r>
    </w:p>
    <w:p w14:paraId="43D5322D" w14:textId="77777777" w:rsidR="007B0266" w:rsidRPr="00E47850" w:rsidRDefault="007B0266" w:rsidP="007B0266">
      <w:pPr>
        <w:rPr>
          <w:kern w:val="2"/>
        </w:rPr>
      </w:pPr>
    </w:p>
    <w:p w14:paraId="64F2D07F" w14:textId="77777777" w:rsidR="007B0266" w:rsidRPr="00E47850" w:rsidRDefault="007B0266" w:rsidP="007B0266">
      <w:pPr>
        <w:pStyle w:val="berschrift1"/>
        <w:ind w:left="432" w:hanging="432"/>
        <w:rPr>
          <w:kern w:val="2"/>
        </w:rPr>
      </w:pPr>
      <w:r w:rsidRPr="00E47850">
        <w:rPr>
          <w:kern w:val="2"/>
        </w:rPr>
        <w:t>Summary and Conclusion</w:t>
      </w:r>
    </w:p>
    <w:p w14:paraId="52358468" w14:textId="6FA3FADF" w:rsidR="007B0266" w:rsidRPr="00E47850" w:rsidRDefault="007B0266" w:rsidP="007B0266">
      <w:pPr>
        <w:rPr>
          <w:kern w:val="2"/>
        </w:rPr>
      </w:pPr>
      <w:r w:rsidRPr="00E47850">
        <w:rPr>
          <w:kern w:val="2"/>
        </w:rPr>
        <w:t>An additional analysis of the VTM (version 1</w:t>
      </w:r>
      <w:r w:rsidRPr="00E47850">
        <w:rPr>
          <w:kern w:val="2"/>
        </w:rPr>
        <w:t>1</w:t>
      </w:r>
      <w:r w:rsidRPr="00E47850">
        <w:rPr>
          <w:kern w:val="2"/>
        </w:rPr>
        <w:t>.0) and VVenC (version 0.</w:t>
      </w:r>
      <w:r w:rsidRPr="00E47850">
        <w:rPr>
          <w:kern w:val="2"/>
        </w:rPr>
        <w:t>3</w:t>
      </w:r>
      <w:r w:rsidRPr="00E47850">
        <w:rPr>
          <w:kern w:val="2"/>
        </w:rPr>
        <w:t xml:space="preserve">.0) encodings evaluated in </w:t>
      </w:r>
      <w:r w:rsidRPr="00E47850">
        <w:rPr>
          <w:kern w:val="2"/>
        </w:rPr>
        <w:t>JVET’s</w:t>
      </w:r>
      <w:r w:rsidRPr="00E47850">
        <w:rPr>
          <w:kern w:val="2"/>
        </w:rPr>
        <w:t xml:space="preserve"> </w:t>
      </w:r>
      <w:r w:rsidR="00C02EF2" w:rsidRPr="00E47850">
        <w:rPr>
          <w:kern w:val="2"/>
        </w:rPr>
        <w:t>2021</w:t>
      </w:r>
      <w:r w:rsidR="00C02EF2" w:rsidRPr="00E47850">
        <w:rPr>
          <w:kern w:val="2"/>
          <w:vertAlign w:val="superscript"/>
        </w:rPr>
        <w:t xml:space="preserve"> </w:t>
      </w:r>
      <w:r w:rsidRPr="00E47850">
        <w:rPr>
          <w:kern w:val="2"/>
        </w:rPr>
        <w:t xml:space="preserve">VVC verification test for SDR HD </w:t>
      </w:r>
      <w:r w:rsidR="00C02EF2" w:rsidRPr="00E47850">
        <w:rPr>
          <w:kern w:val="2"/>
        </w:rPr>
        <w:t xml:space="preserve">RA </w:t>
      </w:r>
      <w:r w:rsidRPr="00E47850">
        <w:rPr>
          <w:kern w:val="2"/>
        </w:rPr>
        <w:t>content</w:t>
      </w:r>
      <w:r w:rsidR="00C02EF2" w:rsidRPr="00E47850">
        <w:rPr>
          <w:kern w:val="2"/>
        </w:rPr>
        <w:t xml:space="preserve"> [1]</w:t>
      </w:r>
      <w:r w:rsidRPr="00E47850">
        <w:rPr>
          <w:kern w:val="2"/>
        </w:rPr>
        <w:t>,</w:t>
      </w:r>
      <w:r w:rsidRPr="00E47850">
        <w:rPr>
          <w:kern w:val="2"/>
          <w:vertAlign w:val="superscript"/>
        </w:rPr>
        <w:t xml:space="preserve"> </w:t>
      </w:r>
      <w:r w:rsidR="00C02EF2" w:rsidRPr="00E47850">
        <w:rPr>
          <w:kern w:val="2"/>
        </w:rPr>
        <w:t xml:space="preserve">[7] </w:t>
      </w:r>
      <w:r w:rsidRPr="00E47850">
        <w:rPr>
          <w:kern w:val="2"/>
        </w:rPr>
        <w:t>allows for the following conclusion to be drawn:</w:t>
      </w:r>
    </w:p>
    <w:p w14:paraId="6A2575AD" w14:textId="69B8A670" w:rsidR="007B0266" w:rsidRDefault="009E6C97" w:rsidP="00C02EF2">
      <w:pPr>
        <w:pStyle w:val="Listenabsatz"/>
        <w:numPr>
          <w:ilvl w:val="0"/>
          <w:numId w:val="14"/>
        </w:numPr>
        <w:spacing w:before="120"/>
        <w:contextualSpacing w:val="0"/>
        <w:rPr>
          <w:kern w:val="2"/>
        </w:rPr>
      </w:pPr>
      <w:r w:rsidRPr="00E47850">
        <w:rPr>
          <w:kern w:val="2"/>
        </w:rPr>
        <w:t xml:space="preserve">Bjøntegaard delta-rates calculated using, as distortion measures, PSNR as well as four VQA models </w:t>
      </w:r>
      <w:r w:rsidR="00D91857">
        <w:rPr>
          <w:kern w:val="2"/>
        </w:rPr>
        <w:t>reveal</w:t>
      </w:r>
      <w:r w:rsidRPr="00E47850">
        <w:rPr>
          <w:kern w:val="2"/>
        </w:rPr>
        <w:t xml:space="preserve"> that </w:t>
      </w:r>
      <w:r w:rsidR="00D91857">
        <w:rPr>
          <w:kern w:val="2"/>
        </w:rPr>
        <w:t xml:space="preserve">the </w:t>
      </w:r>
      <w:r w:rsidRPr="00E47850">
        <w:rPr>
          <w:kern w:val="2"/>
        </w:rPr>
        <w:t>SSIM</w:t>
      </w:r>
      <w:r w:rsidR="00D91857">
        <w:rPr>
          <w:kern w:val="2"/>
        </w:rPr>
        <w:t xml:space="preserve"> and</w:t>
      </w:r>
      <w:r w:rsidRPr="00E47850">
        <w:rPr>
          <w:kern w:val="2"/>
          <w:sz w:val="18"/>
          <w:szCs w:val="18"/>
        </w:rPr>
        <w:t xml:space="preserve"> </w:t>
      </w:r>
      <w:r w:rsidRPr="00E47850">
        <w:rPr>
          <w:kern w:val="2"/>
        </w:rPr>
        <w:t>MS-SSIM</w:t>
      </w:r>
      <w:r w:rsidR="00D91857">
        <w:rPr>
          <w:kern w:val="2"/>
        </w:rPr>
        <w:t xml:space="preserve"> methods </w:t>
      </w:r>
      <w:r w:rsidRPr="00E47850">
        <w:rPr>
          <w:kern w:val="2"/>
        </w:rPr>
        <w:t>are able to predict the subjective codec ranking repor</w:t>
      </w:r>
      <w:r w:rsidR="00D91857">
        <w:rPr>
          <w:kern w:val="2"/>
        </w:rPr>
        <w:softHyphen/>
      </w:r>
      <w:r w:rsidRPr="00E47850">
        <w:rPr>
          <w:kern w:val="2"/>
        </w:rPr>
        <w:t>ted in</w:t>
      </w:r>
      <w:r w:rsidR="00E47850">
        <w:rPr>
          <w:kern w:val="2"/>
        </w:rPr>
        <w:t xml:space="preserve"> [7]</w:t>
      </w:r>
      <w:r w:rsidR="00D91857">
        <w:rPr>
          <w:kern w:val="2"/>
        </w:rPr>
        <w:t xml:space="preserve">, </w:t>
      </w:r>
      <w:r w:rsidRPr="00E47850">
        <w:rPr>
          <w:kern w:val="2"/>
        </w:rPr>
        <w:t>a</w:t>
      </w:r>
      <w:r w:rsidR="00D91857">
        <w:rPr>
          <w:kern w:val="2"/>
        </w:rPr>
        <w:t>nd summarized again herein</w:t>
      </w:r>
      <w:r w:rsidRPr="00E47850">
        <w:rPr>
          <w:kern w:val="2"/>
        </w:rPr>
        <w:t>,</w:t>
      </w:r>
      <w:r w:rsidR="00D91857">
        <w:rPr>
          <w:kern w:val="2"/>
        </w:rPr>
        <w:t xml:space="preserve"> </w:t>
      </w:r>
      <w:r w:rsidRPr="00E47850">
        <w:rPr>
          <w:kern w:val="2"/>
        </w:rPr>
        <w:t>with acceptable accuracy.</w:t>
      </w:r>
      <w:r w:rsidR="00E47850" w:rsidRPr="00E47850">
        <w:rPr>
          <w:kern w:val="2"/>
          <w:vertAlign w:val="superscript"/>
        </w:rPr>
        <w:t xml:space="preserve"> </w:t>
      </w:r>
      <w:r w:rsidRPr="00E47850">
        <w:rPr>
          <w:kern w:val="2"/>
          <w:vertAlign w:val="superscript"/>
        </w:rPr>
        <w:t xml:space="preserve"> </w:t>
      </w:r>
      <w:r w:rsidRPr="00E47850">
        <w:rPr>
          <w:kern w:val="2"/>
        </w:rPr>
        <w:t>The PSNR and VMAF measures were found not to model the subjective BDR tendencies between the evaluated encoders very well.</w:t>
      </w:r>
    </w:p>
    <w:p w14:paraId="21E7F12D" w14:textId="7716B699" w:rsidR="00B03100" w:rsidRDefault="00D02858" w:rsidP="00D02858">
      <w:pPr>
        <w:spacing w:before="120"/>
        <w:rPr>
          <w:kern w:val="2"/>
        </w:rPr>
      </w:pPr>
      <w:r>
        <w:rPr>
          <w:kern w:val="2"/>
        </w:rPr>
        <w:t>This conclusion is identical to the one reported in JVET-T0103 on the SDR UHD verification test, with the exception of the slightly less accurate quality prediction performance of the XPSNR method on HD content.</w:t>
      </w:r>
      <w:r w:rsidR="000F5499">
        <w:rPr>
          <w:kern w:val="2"/>
        </w:rPr>
        <w:t xml:space="preserve"> Overall, it can be observed that, as in the </w:t>
      </w:r>
      <w:r w:rsidR="00B03100">
        <w:rPr>
          <w:kern w:val="2"/>
        </w:rPr>
        <w:t xml:space="preserve">UHD </w:t>
      </w:r>
      <w:r w:rsidR="000F5499">
        <w:rPr>
          <w:kern w:val="2"/>
        </w:rPr>
        <w:t xml:space="preserve">SDR verification test, none of the VQA measures are able to predict the 50% rate savings provided by the VVC standard over the HEVC standard on </w:t>
      </w:r>
      <w:r w:rsidR="00B03100">
        <w:rPr>
          <w:kern w:val="2"/>
        </w:rPr>
        <w:t xml:space="preserve">HD </w:t>
      </w:r>
      <w:r w:rsidR="000F5499">
        <w:rPr>
          <w:kern w:val="2"/>
        </w:rPr>
        <w:t>SDR content at the same visual quality – the best performing method on this test set, SSIM, expects only 37–38% savings.</w:t>
      </w:r>
      <w:r w:rsidR="00B03100">
        <w:rPr>
          <w:kern w:val="2"/>
        </w:rPr>
        <w:t xml:space="preserve"> Identifying the cause for this discrepancy should, therefore, remain a topic </w:t>
      </w:r>
      <w:r w:rsidR="00D91857">
        <w:rPr>
          <w:kern w:val="2"/>
        </w:rPr>
        <w:t>for</w:t>
      </w:r>
      <w:r w:rsidR="00B03100">
        <w:rPr>
          <w:kern w:val="2"/>
        </w:rPr>
        <w:t xml:space="preserve"> further work on VQA models.</w:t>
      </w:r>
    </w:p>
    <w:p w14:paraId="4165EB8C" w14:textId="5424203C" w:rsidR="00D02858" w:rsidRPr="00D02858" w:rsidRDefault="00D02858" w:rsidP="00D02858">
      <w:pPr>
        <w:spacing w:before="120"/>
        <w:rPr>
          <w:kern w:val="2"/>
        </w:rPr>
      </w:pPr>
    </w:p>
    <w:p w14:paraId="5F0CF8E4" w14:textId="77777777" w:rsidR="001F2594" w:rsidRPr="00E47850" w:rsidRDefault="001F2594" w:rsidP="00E11923">
      <w:pPr>
        <w:pStyle w:val="berschrift1"/>
        <w:rPr>
          <w:kern w:val="2"/>
          <w:lang w:val="en-CA"/>
        </w:rPr>
      </w:pPr>
      <w:r w:rsidRPr="00E47850">
        <w:rPr>
          <w:kern w:val="2"/>
          <w:lang w:val="en-CA"/>
        </w:rPr>
        <w:lastRenderedPageBreak/>
        <w:t>Patent rights declaration</w:t>
      </w:r>
      <w:r w:rsidR="00B94B06" w:rsidRPr="00E47850">
        <w:rPr>
          <w:kern w:val="2"/>
          <w:lang w:val="en-CA"/>
        </w:rPr>
        <w:t>(s)</w:t>
      </w:r>
    </w:p>
    <w:p w14:paraId="15925858" w14:textId="77777777" w:rsidR="00B03100" w:rsidRDefault="001240DB" w:rsidP="009234A5">
      <w:pPr>
        <w:rPr>
          <w:b/>
          <w:kern w:val="2"/>
          <w:szCs w:val="22"/>
          <w:lang w:val="en-CA"/>
        </w:rPr>
      </w:pPr>
      <w:proofErr w:type="spellStart"/>
      <w:r w:rsidRPr="00E47850">
        <w:rPr>
          <w:b/>
          <w:kern w:val="2"/>
          <w:szCs w:val="22"/>
          <w:lang w:val="en-CA"/>
        </w:rPr>
        <w:t>Fraunhofer</w:t>
      </w:r>
      <w:proofErr w:type="spellEnd"/>
      <w:r w:rsidRPr="00E47850">
        <w:rPr>
          <w:b/>
          <w:kern w:val="2"/>
          <w:szCs w:val="22"/>
          <w:lang w:val="en-CA"/>
        </w:rPr>
        <w:t xml:space="preserve"> HHI</w:t>
      </w:r>
      <w:r w:rsidR="001F2594" w:rsidRPr="00E47850">
        <w:rPr>
          <w:b/>
          <w:kern w:val="2"/>
          <w:szCs w:val="22"/>
          <w:lang w:val="en-CA"/>
        </w:rPr>
        <w:t xml:space="preserve"> may have </w:t>
      </w:r>
      <w:r w:rsidR="0098551D" w:rsidRPr="00E47850">
        <w:rPr>
          <w:b/>
          <w:kern w:val="2"/>
          <w:szCs w:val="22"/>
          <w:lang w:val="en-CA"/>
        </w:rPr>
        <w:t>current or pending</w:t>
      </w:r>
      <w:r w:rsidR="001F2594" w:rsidRPr="00E47850">
        <w:rPr>
          <w:b/>
          <w:kern w:val="2"/>
          <w:szCs w:val="22"/>
          <w:lang w:val="en-CA"/>
        </w:rPr>
        <w:t xml:space="preserve"> </w:t>
      </w:r>
      <w:r w:rsidR="0098551D" w:rsidRPr="00E47850">
        <w:rPr>
          <w:b/>
          <w:kern w:val="2"/>
          <w:szCs w:val="22"/>
          <w:lang w:val="en-CA"/>
        </w:rPr>
        <w:t xml:space="preserve">patent rights </w:t>
      </w:r>
      <w:r w:rsidR="001F2594" w:rsidRPr="00E47850">
        <w:rPr>
          <w:b/>
          <w:kern w:val="2"/>
          <w:szCs w:val="22"/>
          <w:lang w:val="en-CA"/>
        </w:rPr>
        <w:t xml:space="preserve">relating to the technology described </w:t>
      </w:r>
      <w:r w:rsidR="002F164D" w:rsidRPr="00E47850">
        <w:rPr>
          <w:b/>
          <w:kern w:val="2"/>
          <w:szCs w:val="22"/>
          <w:lang w:val="en-CA"/>
        </w:rPr>
        <w:t xml:space="preserve">in </w:t>
      </w:r>
      <w:r w:rsidR="001F2594" w:rsidRPr="00E47850">
        <w:rPr>
          <w:b/>
          <w:kern w:val="2"/>
          <w:szCs w:val="22"/>
          <w:lang w:val="en-CA"/>
        </w:rPr>
        <w:t>this contribution and, conditioned on reciprocity, is prepared to grant licenses under reasonable and non-discriminatory terms as necessary for implementation of the resulting ITU-T Recommendation</w:t>
      </w:r>
      <w:r w:rsidR="00247E1E" w:rsidRPr="00E47850">
        <w:rPr>
          <w:b/>
          <w:kern w:val="2"/>
          <w:szCs w:val="22"/>
          <w:lang w:val="en-CA"/>
        </w:rPr>
        <w:t> </w:t>
      </w:r>
      <w:r w:rsidR="002F164D" w:rsidRPr="00E47850">
        <w:rPr>
          <w:b/>
          <w:kern w:val="2"/>
          <w:szCs w:val="22"/>
          <w:lang w:val="en-CA"/>
        </w:rPr>
        <w:t xml:space="preserve">| ISO/IEC </w:t>
      </w:r>
      <w:r w:rsidR="00A83253" w:rsidRPr="00E47850">
        <w:rPr>
          <w:b/>
          <w:kern w:val="2"/>
          <w:szCs w:val="22"/>
          <w:lang w:val="en-CA"/>
        </w:rPr>
        <w:t xml:space="preserve">International </w:t>
      </w:r>
      <w:r w:rsidR="002F164D" w:rsidRPr="00E47850">
        <w:rPr>
          <w:b/>
          <w:kern w:val="2"/>
          <w:szCs w:val="22"/>
          <w:lang w:val="en-CA"/>
        </w:rPr>
        <w:t>Standard</w:t>
      </w:r>
      <w:r w:rsidR="001F2594" w:rsidRPr="00E47850">
        <w:rPr>
          <w:b/>
          <w:kern w:val="2"/>
          <w:szCs w:val="22"/>
          <w:lang w:val="en-CA"/>
        </w:rPr>
        <w:t xml:space="preserve"> (per box 2 of the ITU-T/ITU-R/ISO/IEC patent statement and licensing declaration form).</w:t>
      </w:r>
    </w:p>
    <w:p w14:paraId="32EAF635" w14:textId="2CAC5FD3" w:rsidR="007F1F8B" w:rsidRPr="00E47850" w:rsidRDefault="007F1F8B" w:rsidP="009234A5">
      <w:pPr>
        <w:rPr>
          <w:kern w:val="2"/>
          <w:szCs w:val="22"/>
          <w:lang w:val="en-CA"/>
        </w:rPr>
      </w:pPr>
    </w:p>
    <w:p w14:paraId="6148FB2E" w14:textId="677CA568" w:rsidR="004D582D" w:rsidRPr="00E47850" w:rsidRDefault="004D582D" w:rsidP="004D582D">
      <w:pPr>
        <w:pStyle w:val="berschrift1"/>
        <w:rPr>
          <w:kern w:val="2"/>
          <w:lang w:val="en-CA"/>
        </w:rPr>
      </w:pPr>
      <w:r w:rsidRPr="00E47850">
        <w:rPr>
          <w:kern w:val="2"/>
          <w:lang w:val="en-CA"/>
        </w:rPr>
        <w:t>References</w:t>
      </w:r>
    </w:p>
    <w:p w14:paraId="2C197E9E" w14:textId="7BA5D687" w:rsidR="004D582D" w:rsidRPr="00E47850" w:rsidRDefault="004D582D" w:rsidP="004D582D">
      <w:pPr>
        <w:tabs>
          <w:tab w:val="clear" w:pos="360"/>
        </w:tabs>
        <w:ind w:left="425" w:hanging="425"/>
        <w:rPr>
          <w:kern w:val="2"/>
          <w:szCs w:val="22"/>
          <w:lang w:val="en-CA"/>
        </w:rPr>
      </w:pPr>
      <w:r w:rsidRPr="00E47850">
        <w:rPr>
          <w:kern w:val="2"/>
          <w:szCs w:val="22"/>
          <w:lang w:val="en-CA"/>
        </w:rPr>
        <w:t>[1]</w:t>
      </w:r>
      <w:r w:rsidRPr="00E47850">
        <w:rPr>
          <w:kern w:val="2"/>
          <w:szCs w:val="22"/>
          <w:lang w:val="en-CA"/>
        </w:rPr>
        <w:tab/>
        <w:t xml:space="preserve">M. Wien, V. </w:t>
      </w:r>
      <w:proofErr w:type="spellStart"/>
      <w:r w:rsidRPr="00E47850">
        <w:rPr>
          <w:kern w:val="2"/>
          <w:szCs w:val="22"/>
          <w:lang w:val="en-CA"/>
        </w:rPr>
        <w:t>Baroncini</w:t>
      </w:r>
      <w:proofErr w:type="spellEnd"/>
      <w:r w:rsidRPr="00E47850">
        <w:rPr>
          <w:kern w:val="2"/>
          <w:szCs w:val="22"/>
          <w:lang w:val="en-CA"/>
        </w:rPr>
        <w:t xml:space="preserve">, A. </w:t>
      </w:r>
      <w:proofErr w:type="spellStart"/>
      <w:r w:rsidRPr="00E47850">
        <w:rPr>
          <w:kern w:val="2"/>
          <w:szCs w:val="22"/>
          <w:lang w:val="en-CA"/>
        </w:rPr>
        <w:t>Segall</w:t>
      </w:r>
      <w:proofErr w:type="spellEnd"/>
      <w:r w:rsidRPr="00E47850">
        <w:rPr>
          <w:kern w:val="2"/>
          <w:szCs w:val="22"/>
          <w:lang w:val="en-CA"/>
        </w:rPr>
        <w:t>, Y. Ye, “VVC verification test plan (Draft 6),” Joint Video Experts Team, doc. JVET-V2021, version 1, teleconference, June 2021.</w:t>
      </w:r>
    </w:p>
    <w:p w14:paraId="2423F38E" w14:textId="6C76435B" w:rsidR="004D582D" w:rsidRPr="00E47850" w:rsidRDefault="004D582D" w:rsidP="004D582D">
      <w:pPr>
        <w:tabs>
          <w:tab w:val="clear" w:pos="360"/>
        </w:tabs>
        <w:spacing w:before="0"/>
        <w:ind w:left="425" w:hanging="425"/>
        <w:rPr>
          <w:kern w:val="2"/>
          <w:szCs w:val="22"/>
          <w:lang w:val="en-CA"/>
        </w:rPr>
      </w:pPr>
      <w:r w:rsidRPr="00E47850">
        <w:rPr>
          <w:kern w:val="2"/>
          <w:szCs w:val="22"/>
          <w:lang w:val="en-CA"/>
        </w:rPr>
        <w:t>[2]</w:t>
      </w:r>
      <w:r w:rsidRPr="00E47850">
        <w:rPr>
          <w:kern w:val="2"/>
          <w:szCs w:val="22"/>
          <w:lang w:val="en-CA"/>
        </w:rPr>
        <w:tab/>
        <w:t xml:space="preserve">B. </w:t>
      </w:r>
      <w:proofErr w:type="spellStart"/>
      <w:r w:rsidRPr="00E47850">
        <w:rPr>
          <w:kern w:val="2"/>
          <w:szCs w:val="22"/>
          <w:lang w:val="en-CA"/>
        </w:rPr>
        <w:t>Bross</w:t>
      </w:r>
      <w:proofErr w:type="spellEnd"/>
      <w:r w:rsidRPr="00E47850">
        <w:rPr>
          <w:kern w:val="2"/>
          <w:szCs w:val="22"/>
          <w:lang w:val="en-CA"/>
        </w:rPr>
        <w:t xml:space="preserve">, J. Chen, S. Liu, </w:t>
      </w:r>
      <w:r w:rsidR="00CC7E92">
        <w:rPr>
          <w:kern w:val="2"/>
          <w:szCs w:val="22"/>
          <w:lang w:val="en-CA"/>
        </w:rPr>
        <w:t xml:space="preserve">and </w:t>
      </w:r>
      <w:r w:rsidRPr="00E47850">
        <w:rPr>
          <w:kern w:val="2"/>
          <w:szCs w:val="22"/>
          <w:lang w:val="en-CA"/>
        </w:rPr>
        <w:t>Y.-K. Wang (editors), “Versatile Video Coding (Draft 10),” Joint Video Experts Team, doc. JVET-S2001, version 17, teleconference, July–Sep. 2020.</w:t>
      </w:r>
    </w:p>
    <w:p w14:paraId="1C006831" w14:textId="7EE23A0E" w:rsidR="004D582D" w:rsidRPr="00E47850" w:rsidRDefault="004D582D" w:rsidP="004D582D">
      <w:pPr>
        <w:tabs>
          <w:tab w:val="clear" w:pos="360"/>
        </w:tabs>
        <w:spacing w:before="0"/>
        <w:ind w:left="425" w:hanging="425"/>
        <w:rPr>
          <w:kern w:val="2"/>
          <w:szCs w:val="22"/>
          <w:lang w:val="en-CA"/>
        </w:rPr>
      </w:pPr>
      <w:r w:rsidRPr="00E47850">
        <w:rPr>
          <w:kern w:val="2"/>
          <w:szCs w:val="22"/>
          <w:lang w:val="en-CA"/>
        </w:rPr>
        <w:t>[3]</w:t>
      </w:r>
      <w:r w:rsidRPr="00E47850">
        <w:rPr>
          <w:kern w:val="2"/>
          <w:szCs w:val="22"/>
          <w:lang w:val="en-CA"/>
        </w:rPr>
        <w:tab/>
        <w:t xml:space="preserve">JVET, “VVC VTM reference software,” </w:t>
      </w:r>
      <w:hyperlink r:id="rId10" w:history="1">
        <w:r w:rsidRPr="00E47850">
          <w:rPr>
            <w:rStyle w:val="Hyperlink"/>
            <w:kern w:val="2"/>
            <w:szCs w:val="22"/>
            <w:lang w:val="en-CA"/>
          </w:rPr>
          <w:t>https://vcgit.hhi.fraunhofer.de/jvet/VVCSoftware_VTM/-/tags/VTM-11.0</w:t>
        </w:r>
      </w:hyperlink>
    </w:p>
    <w:p w14:paraId="47DA1F73" w14:textId="00488741" w:rsidR="004D582D" w:rsidRPr="00E47850" w:rsidRDefault="004D582D" w:rsidP="004D582D">
      <w:pPr>
        <w:tabs>
          <w:tab w:val="clear" w:pos="360"/>
        </w:tabs>
        <w:spacing w:before="0"/>
        <w:ind w:left="425" w:hanging="425"/>
        <w:rPr>
          <w:kern w:val="2"/>
          <w:szCs w:val="22"/>
          <w:lang w:val="en-CA"/>
        </w:rPr>
      </w:pPr>
      <w:r w:rsidRPr="00E47850">
        <w:rPr>
          <w:kern w:val="2"/>
          <w:szCs w:val="22"/>
        </w:rPr>
        <w:t>[4]</w:t>
      </w:r>
      <w:r w:rsidRPr="00E47850">
        <w:rPr>
          <w:kern w:val="2"/>
          <w:szCs w:val="22"/>
        </w:rPr>
        <w:tab/>
        <w:t xml:space="preserve">J. Brandenburg, A. </w:t>
      </w:r>
      <w:proofErr w:type="spellStart"/>
      <w:r w:rsidRPr="00E47850">
        <w:rPr>
          <w:kern w:val="2"/>
          <w:szCs w:val="22"/>
        </w:rPr>
        <w:t>Wieckowski</w:t>
      </w:r>
      <w:proofErr w:type="spellEnd"/>
      <w:r w:rsidRPr="00E47850">
        <w:rPr>
          <w:kern w:val="2"/>
          <w:szCs w:val="22"/>
        </w:rPr>
        <w:t xml:space="preserve">, T. </w:t>
      </w:r>
      <w:proofErr w:type="spellStart"/>
      <w:r w:rsidRPr="00E47850">
        <w:rPr>
          <w:kern w:val="2"/>
          <w:szCs w:val="22"/>
        </w:rPr>
        <w:t>Hinz</w:t>
      </w:r>
      <w:proofErr w:type="spellEnd"/>
      <w:r w:rsidRPr="00E47850">
        <w:rPr>
          <w:kern w:val="2"/>
          <w:szCs w:val="22"/>
        </w:rPr>
        <w:t xml:space="preserve">, A. Henkel, V. George, I. </w:t>
      </w:r>
      <w:proofErr w:type="spellStart"/>
      <w:r w:rsidRPr="00E47850">
        <w:rPr>
          <w:kern w:val="2"/>
          <w:szCs w:val="22"/>
        </w:rPr>
        <w:t>Zupancic</w:t>
      </w:r>
      <w:proofErr w:type="spellEnd"/>
      <w:r w:rsidRPr="00E47850">
        <w:rPr>
          <w:kern w:val="2"/>
          <w:szCs w:val="22"/>
        </w:rPr>
        <w:t xml:space="preserve">, C. </w:t>
      </w:r>
      <w:proofErr w:type="spellStart"/>
      <w:r w:rsidRPr="00E47850">
        <w:rPr>
          <w:kern w:val="2"/>
          <w:szCs w:val="22"/>
        </w:rPr>
        <w:t>Stoffers</w:t>
      </w:r>
      <w:proofErr w:type="spellEnd"/>
      <w:r w:rsidRPr="00E47850">
        <w:rPr>
          <w:kern w:val="2"/>
          <w:szCs w:val="22"/>
        </w:rPr>
        <w:t xml:space="preserve">, B. </w:t>
      </w:r>
      <w:proofErr w:type="spellStart"/>
      <w:r w:rsidRPr="00E47850">
        <w:rPr>
          <w:kern w:val="2"/>
          <w:szCs w:val="22"/>
        </w:rPr>
        <w:t>Bross</w:t>
      </w:r>
      <w:proofErr w:type="spellEnd"/>
      <w:r w:rsidRPr="00E47850">
        <w:rPr>
          <w:kern w:val="2"/>
          <w:szCs w:val="22"/>
        </w:rPr>
        <w:t xml:space="preserve">, H. </w:t>
      </w:r>
      <w:r w:rsidRPr="00E47850">
        <w:rPr>
          <w:kern w:val="2"/>
          <w:szCs w:val="22"/>
          <w:lang w:val="en-CA"/>
        </w:rPr>
        <w:t xml:space="preserve">Schwarz, and D. </w:t>
      </w:r>
      <w:proofErr w:type="spellStart"/>
      <w:r w:rsidRPr="00E47850">
        <w:rPr>
          <w:kern w:val="2"/>
          <w:szCs w:val="22"/>
          <w:lang w:val="en-CA"/>
        </w:rPr>
        <w:t>Marpe</w:t>
      </w:r>
      <w:proofErr w:type="spellEnd"/>
      <w:r w:rsidRPr="00E47850">
        <w:rPr>
          <w:kern w:val="2"/>
          <w:szCs w:val="22"/>
          <w:lang w:val="en-CA"/>
        </w:rPr>
        <w:t xml:space="preserve">, “Towards Fast and Efficient VVC Encoding,” in </w:t>
      </w:r>
      <w:r w:rsidRPr="00E47850">
        <w:rPr>
          <w:i/>
          <w:kern w:val="2"/>
          <w:szCs w:val="22"/>
          <w:lang w:val="en-CA"/>
        </w:rPr>
        <w:t>Proc. IEEE Int. Workshop on Multimedia Signal Processing (MMSP)</w:t>
      </w:r>
      <w:r w:rsidRPr="00E47850">
        <w:rPr>
          <w:kern w:val="2"/>
          <w:szCs w:val="22"/>
          <w:lang w:val="en-CA"/>
        </w:rPr>
        <w:t xml:space="preserve">, </w:t>
      </w:r>
      <w:proofErr w:type="spellStart"/>
      <w:r w:rsidRPr="00E47850">
        <w:rPr>
          <w:kern w:val="2"/>
          <w:szCs w:val="22"/>
          <w:lang w:val="en-CA"/>
        </w:rPr>
        <w:t>virt</w:t>
      </w:r>
      <w:proofErr w:type="spellEnd"/>
      <w:r w:rsidRPr="00E47850">
        <w:rPr>
          <w:kern w:val="2"/>
          <w:szCs w:val="22"/>
          <w:lang w:val="en-CA"/>
        </w:rPr>
        <w:t>./online, Sep. 2020.</w:t>
      </w:r>
    </w:p>
    <w:p w14:paraId="79797232" w14:textId="7B0BCC43" w:rsidR="00C75DB7" w:rsidRPr="00E47850" w:rsidRDefault="00C75DB7" w:rsidP="00CE6E37">
      <w:pPr>
        <w:tabs>
          <w:tab w:val="clear" w:pos="360"/>
        </w:tabs>
        <w:spacing w:before="0"/>
        <w:ind w:left="425" w:hanging="425"/>
        <w:rPr>
          <w:kern w:val="2"/>
          <w:szCs w:val="22"/>
          <w:lang w:val="en-CA"/>
        </w:rPr>
      </w:pPr>
      <w:r w:rsidRPr="00E47850">
        <w:rPr>
          <w:kern w:val="2"/>
          <w:szCs w:val="22"/>
          <w:lang w:val="en-CA"/>
        </w:rPr>
        <w:t>[5]</w:t>
      </w:r>
      <w:r w:rsidRPr="00E47850">
        <w:rPr>
          <w:kern w:val="2"/>
          <w:szCs w:val="22"/>
          <w:lang w:val="en-CA"/>
        </w:rPr>
        <w:tab/>
      </w:r>
      <w:proofErr w:type="spellStart"/>
      <w:r w:rsidR="00CE6E37" w:rsidRPr="00E47850">
        <w:rPr>
          <w:kern w:val="2"/>
          <w:szCs w:val="22"/>
          <w:lang w:val="en-CA"/>
        </w:rPr>
        <w:t>Fraunhofer</w:t>
      </w:r>
      <w:proofErr w:type="spellEnd"/>
      <w:r w:rsidR="00CE6E37" w:rsidRPr="00E47850">
        <w:rPr>
          <w:kern w:val="2"/>
          <w:szCs w:val="22"/>
          <w:lang w:val="en-CA"/>
        </w:rPr>
        <w:t xml:space="preserve"> HHI, “</w:t>
      </w:r>
      <w:proofErr w:type="spellStart"/>
      <w:r w:rsidR="00CE6E37" w:rsidRPr="00E47850">
        <w:rPr>
          <w:kern w:val="2"/>
          <w:szCs w:val="22"/>
          <w:lang w:val="en-CA"/>
        </w:rPr>
        <w:t>Fraunhofer</w:t>
      </w:r>
      <w:proofErr w:type="spellEnd"/>
      <w:r w:rsidR="00CE6E37" w:rsidRPr="00E47850">
        <w:rPr>
          <w:kern w:val="2"/>
          <w:szCs w:val="22"/>
          <w:lang w:val="en-CA"/>
        </w:rPr>
        <w:t xml:space="preserve"> Versatile Video Encoder (VVenC),” version 0.3.0 (public release), repo</w:t>
      </w:r>
      <w:r w:rsidR="00CE6E37" w:rsidRPr="00E47850">
        <w:rPr>
          <w:kern w:val="2"/>
          <w:szCs w:val="22"/>
          <w:lang w:val="en-CA"/>
        </w:rPr>
        <w:softHyphen/>
        <w:t xml:space="preserve">sitory, Mar. 2021. </w:t>
      </w:r>
      <w:hyperlink r:id="rId11" w:history="1">
        <w:r w:rsidR="00CE6E37" w:rsidRPr="00E47850">
          <w:rPr>
            <w:rStyle w:val="Hyperlink"/>
            <w:kern w:val="2"/>
            <w:szCs w:val="22"/>
            <w:lang w:val="en-CA"/>
          </w:rPr>
          <w:t>https://github.com/fraunhoferhhi/vvenc/tags</w:t>
        </w:r>
      </w:hyperlink>
    </w:p>
    <w:p w14:paraId="0D4DBD62" w14:textId="67A1B13E" w:rsidR="00CE6E37" w:rsidRPr="00E47850" w:rsidRDefault="00CE6E37" w:rsidP="00CE6E37">
      <w:pPr>
        <w:tabs>
          <w:tab w:val="clear" w:pos="360"/>
        </w:tabs>
        <w:spacing w:before="0"/>
        <w:ind w:left="425" w:hanging="425"/>
        <w:rPr>
          <w:kern w:val="2"/>
          <w:szCs w:val="22"/>
          <w:lang w:val="en-CA"/>
        </w:rPr>
      </w:pPr>
      <w:r w:rsidRPr="00E47850">
        <w:rPr>
          <w:kern w:val="2"/>
          <w:szCs w:val="22"/>
          <w:lang w:val="en-CA"/>
        </w:rPr>
        <w:t>[6]</w:t>
      </w:r>
      <w:r w:rsidRPr="00E47850">
        <w:rPr>
          <w:kern w:val="2"/>
          <w:szCs w:val="22"/>
          <w:lang w:val="en-CA"/>
        </w:rPr>
        <w:tab/>
      </w:r>
      <w:proofErr w:type="spellStart"/>
      <w:r w:rsidR="00FA2995" w:rsidRPr="00E47850">
        <w:rPr>
          <w:kern w:val="2"/>
          <w:szCs w:val="22"/>
          <w:lang w:val="en-CA"/>
        </w:rPr>
        <w:t>Fraunhofer</w:t>
      </w:r>
      <w:proofErr w:type="spellEnd"/>
      <w:r w:rsidR="00FA2995" w:rsidRPr="00E47850">
        <w:rPr>
          <w:kern w:val="2"/>
          <w:szCs w:val="22"/>
          <w:lang w:val="en-CA"/>
        </w:rPr>
        <w:t xml:space="preserve"> HHI, “VVenC: </w:t>
      </w:r>
      <w:proofErr w:type="spellStart"/>
      <w:r w:rsidR="00FA2995" w:rsidRPr="00E47850">
        <w:rPr>
          <w:kern w:val="2"/>
          <w:szCs w:val="22"/>
          <w:lang w:val="en-CA"/>
        </w:rPr>
        <w:t>Fraunhofer</w:t>
      </w:r>
      <w:proofErr w:type="spellEnd"/>
      <w:r w:rsidR="00FA2995" w:rsidRPr="00E47850">
        <w:rPr>
          <w:kern w:val="2"/>
          <w:szCs w:val="22"/>
          <w:lang w:val="en-CA"/>
        </w:rPr>
        <w:t xml:space="preserve"> Versatile Video Encoder,” version 0.3.0, whitepaper, Feb. 2021. </w:t>
      </w:r>
      <w:hyperlink r:id="rId12" w:history="1">
        <w:r w:rsidR="00FA2995" w:rsidRPr="00E47850">
          <w:rPr>
            <w:rStyle w:val="Hyperlink"/>
            <w:kern w:val="2"/>
            <w:szCs w:val="22"/>
            <w:lang w:val="en-CA"/>
          </w:rPr>
          <w:t>https://github.com/fraunhoferhhi/vvenc/wiki</w:t>
        </w:r>
      </w:hyperlink>
    </w:p>
    <w:p w14:paraId="1786F90D" w14:textId="55F13BAA" w:rsidR="00FA2995" w:rsidRPr="00E47850" w:rsidRDefault="00FA2995" w:rsidP="00CE6E37">
      <w:pPr>
        <w:tabs>
          <w:tab w:val="clear" w:pos="360"/>
        </w:tabs>
        <w:spacing w:before="0"/>
        <w:ind w:left="425" w:hanging="425"/>
        <w:rPr>
          <w:kern w:val="2"/>
          <w:szCs w:val="22"/>
          <w:lang w:val="en-CA"/>
        </w:rPr>
      </w:pPr>
      <w:r w:rsidRPr="00E47850">
        <w:rPr>
          <w:kern w:val="2"/>
          <w:szCs w:val="22"/>
          <w:lang w:val="en-CA"/>
        </w:rPr>
        <w:t>[7]</w:t>
      </w:r>
      <w:r w:rsidRPr="00E47850">
        <w:rPr>
          <w:kern w:val="2"/>
          <w:szCs w:val="22"/>
          <w:lang w:val="en-CA"/>
        </w:rPr>
        <w:tab/>
      </w:r>
      <w:r w:rsidR="00CC7E92">
        <w:rPr>
          <w:kern w:val="2"/>
          <w:szCs w:val="22"/>
          <w:lang w:val="en-CA"/>
        </w:rPr>
        <w:t xml:space="preserve">M. Wien and </w:t>
      </w:r>
      <w:r w:rsidR="00D2373C">
        <w:rPr>
          <w:kern w:val="2"/>
          <w:szCs w:val="22"/>
          <w:lang w:val="en-CA"/>
        </w:rPr>
        <w:t xml:space="preserve">V. </w:t>
      </w:r>
      <w:proofErr w:type="spellStart"/>
      <w:r w:rsidR="00D2373C">
        <w:rPr>
          <w:kern w:val="2"/>
          <w:szCs w:val="22"/>
          <w:lang w:val="en-CA"/>
        </w:rPr>
        <w:t>Baroncini</w:t>
      </w:r>
      <w:proofErr w:type="spellEnd"/>
      <w:r w:rsidR="00D2373C">
        <w:rPr>
          <w:kern w:val="2"/>
          <w:szCs w:val="22"/>
          <w:lang w:val="en-CA"/>
        </w:rPr>
        <w:t>, “VVC verification test report for HD SDR and 360° video content,” Joint Video Experts Team, doc. JVET-V2020, version 1, teleconference, June 2021.</w:t>
      </w:r>
    </w:p>
    <w:sectPr w:rsidR="00FA2995" w:rsidRPr="00E4785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49D8A" w14:textId="77777777" w:rsidR="00143FF5" w:rsidRDefault="00143FF5">
      <w:r>
        <w:separator/>
      </w:r>
    </w:p>
  </w:endnote>
  <w:endnote w:type="continuationSeparator" w:id="0">
    <w:p w14:paraId="24054BED" w14:textId="77777777" w:rsidR="00143FF5" w:rsidRDefault="0014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07B408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CC7E92">
      <w:rPr>
        <w:rStyle w:val="Seitenzahl"/>
        <w:noProof/>
      </w:rPr>
      <w:t>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B0266">
      <w:rPr>
        <w:rStyle w:val="Seitenzahl"/>
        <w:noProof/>
      </w:rPr>
      <w:t>2021-07-06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8B89C" w14:textId="77777777" w:rsidR="00143FF5" w:rsidRDefault="00143FF5">
      <w:r>
        <w:separator/>
      </w:r>
    </w:p>
  </w:footnote>
  <w:footnote w:type="continuationSeparator" w:id="0">
    <w:p w14:paraId="13B3B4BB" w14:textId="77777777" w:rsidR="00143FF5" w:rsidRDefault="00143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72FC1"/>
    <w:multiLevelType w:val="hybridMultilevel"/>
    <w:tmpl w:val="391EC2CC"/>
    <w:lvl w:ilvl="0" w:tplc="A1ACB728">
      <w:start w:val="1"/>
      <w:numFmt w:val="bullet"/>
      <w:lvlText w:val=""/>
      <w:lvlJc w:val="left"/>
      <w:pPr>
        <w:ind w:left="720" w:hanging="360"/>
      </w:pPr>
      <w:rPr>
        <w:rFonts w:ascii="Symbol" w:hAnsi="Symbol" w:hint="default"/>
        <w:sz w:val="21"/>
        <w:szCs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47B03"/>
    <w:multiLevelType w:val="hybridMultilevel"/>
    <w:tmpl w:val="CF58E136"/>
    <w:lvl w:ilvl="0" w:tplc="8B804D16">
      <w:start w:val="1"/>
      <w:numFmt w:val="bullet"/>
      <w:lvlText w:val=""/>
      <w:lvlJc w:val="left"/>
      <w:pPr>
        <w:ind w:left="720" w:hanging="360"/>
      </w:pPr>
      <w:rPr>
        <w:rFonts w:ascii="Symbol" w:hAnsi="Symbol" w:hint="default"/>
        <w:sz w:val="21"/>
        <w:szCs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5E2964"/>
    <w:multiLevelType w:val="hybridMultilevel"/>
    <w:tmpl w:val="205CE4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47B6"/>
    <w:rsid w:val="000865E1"/>
    <w:rsid w:val="00092AF4"/>
    <w:rsid w:val="00094479"/>
    <w:rsid w:val="000962AC"/>
    <w:rsid w:val="000B0C0F"/>
    <w:rsid w:val="000B1C6B"/>
    <w:rsid w:val="000B4142"/>
    <w:rsid w:val="000B4FF9"/>
    <w:rsid w:val="000C09AC"/>
    <w:rsid w:val="000C2BAA"/>
    <w:rsid w:val="000E00F3"/>
    <w:rsid w:val="000F158C"/>
    <w:rsid w:val="000F5499"/>
    <w:rsid w:val="00102F3D"/>
    <w:rsid w:val="001240DB"/>
    <w:rsid w:val="00124E38"/>
    <w:rsid w:val="0012580B"/>
    <w:rsid w:val="00131F90"/>
    <w:rsid w:val="0013458C"/>
    <w:rsid w:val="0013526E"/>
    <w:rsid w:val="00143FF5"/>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67B5F"/>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451D"/>
    <w:rsid w:val="003D6342"/>
    <w:rsid w:val="003E6F90"/>
    <w:rsid w:val="003E73ED"/>
    <w:rsid w:val="003F5D0F"/>
    <w:rsid w:val="00414101"/>
    <w:rsid w:val="004219CF"/>
    <w:rsid w:val="004234A6"/>
    <w:rsid w:val="004234F0"/>
    <w:rsid w:val="00427EEC"/>
    <w:rsid w:val="00433DDB"/>
    <w:rsid w:val="00435A29"/>
    <w:rsid w:val="00437619"/>
    <w:rsid w:val="00465A1E"/>
    <w:rsid w:val="0049445A"/>
    <w:rsid w:val="004A2A63"/>
    <w:rsid w:val="004B210C"/>
    <w:rsid w:val="004B6170"/>
    <w:rsid w:val="004D405F"/>
    <w:rsid w:val="004D582D"/>
    <w:rsid w:val="004E4F4F"/>
    <w:rsid w:val="004E6789"/>
    <w:rsid w:val="004F61E3"/>
    <w:rsid w:val="00502E10"/>
    <w:rsid w:val="0050354E"/>
    <w:rsid w:val="0051015C"/>
    <w:rsid w:val="00516CF1"/>
    <w:rsid w:val="00531AE9"/>
    <w:rsid w:val="00536188"/>
    <w:rsid w:val="00550A66"/>
    <w:rsid w:val="00553A4B"/>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B0E47"/>
    <w:rsid w:val="006C3AC9"/>
    <w:rsid w:val="006C5D39"/>
    <w:rsid w:val="006D6D9B"/>
    <w:rsid w:val="006E2810"/>
    <w:rsid w:val="006E4E94"/>
    <w:rsid w:val="006E5417"/>
    <w:rsid w:val="006F0794"/>
    <w:rsid w:val="006F7528"/>
    <w:rsid w:val="007023DE"/>
    <w:rsid w:val="00704F9A"/>
    <w:rsid w:val="00712F60"/>
    <w:rsid w:val="00720E3B"/>
    <w:rsid w:val="0074393F"/>
    <w:rsid w:val="00745F6B"/>
    <w:rsid w:val="0075175B"/>
    <w:rsid w:val="0075585E"/>
    <w:rsid w:val="00770571"/>
    <w:rsid w:val="007768FF"/>
    <w:rsid w:val="007824D3"/>
    <w:rsid w:val="00796EE3"/>
    <w:rsid w:val="007A7D29"/>
    <w:rsid w:val="007B0266"/>
    <w:rsid w:val="007B4AB8"/>
    <w:rsid w:val="007C081C"/>
    <w:rsid w:val="007D1181"/>
    <w:rsid w:val="007E01A3"/>
    <w:rsid w:val="007F1F8B"/>
    <w:rsid w:val="007F6205"/>
    <w:rsid w:val="007F67A1"/>
    <w:rsid w:val="00801A7B"/>
    <w:rsid w:val="00811C05"/>
    <w:rsid w:val="008206C8"/>
    <w:rsid w:val="0086387C"/>
    <w:rsid w:val="00865C8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7C4C"/>
    <w:rsid w:val="009D7CE6"/>
    <w:rsid w:val="009E448E"/>
    <w:rsid w:val="009E6C97"/>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3100"/>
    <w:rsid w:val="00B07CA7"/>
    <w:rsid w:val="00B1279A"/>
    <w:rsid w:val="00B3640F"/>
    <w:rsid w:val="00B4194A"/>
    <w:rsid w:val="00B437E8"/>
    <w:rsid w:val="00B51F2C"/>
    <w:rsid w:val="00B5222E"/>
    <w:rsid w:val="00B5306D"/>
    <w:rsid w:val="00B53179"/>
    <w:rsid w:val="00B532EA"/>
    <w:rsid w:val="00B57A23"/>
    <w:rsid w:val="00B600CD"/>
    <w:rsid w:val="00B61C96"/>
    <w:rsid w:val="00B73A2A"/>
    <w:rsid w:val="00B75A51"/>
    <w:rsid w:val="00B827C6"/>
    <w:rsid w:val="00B94B06"/>
    <w:rsid w:val="00B94C28"/>
    <w:rsid w:val="00BA3504"/>
    <w:rsid w:val="00BC10BA"/>
    <w:rsid w:val="00BC5AFD"/>
    <w:rsid w:val="00C00DDE"/>
    <w:rsid w:val="00C02EF2"/>
    <w:rsid w:val="00C04F43"/>
    <w:rsid w:val="00C05271"/>
    <w:rsid w:val="00C0609D"/>
    <w:rsid w:val="00C115AB"/>
    <w:rsid w:val="00C26CCB"/>
    <w:rsid w:val="00C30249"/>
    <w:rsid w:val="00C36D53"/>
    <w:rsid w:val="00C3723B"/>
    <w:rsid w:val="00C42466"/>
    <w:rsid w:val="00C52FAD"/>
    <w:rsid w:val="00C606C9"/>
    <w:rsid w:val="00C75DB7"/>
    <w:rsid w:val="00C80288"/>
    <w:rsid w:val="00C836F0"/>
    <w:rsid w:val="00C84003"/>
    <w:rsid w:val="00C90650"/>
    <w:rsid w:val="00C97D78"/>
    <w:rsid w:val="00CC2AAE"/>
    <w:rsid w:val="00CC5A42"/>
    <w:rsid w:val="00CC7E92"/>
    <w:rsid w:val="00CD0EAB"/>
    <w:rsid w:val="00CE5E02"/>
    <w:rsid w:val="00CE6E37"/>
    <w:rsid w:val="00CF34DB"/>
    <w:rsid w:val="00CF3917"/>
    <w:rsid w:val="00CF558F"/>
    <w:rsid w:val="00D010C0"/>
    <w:rsid w:val="00D02858"/>
    <w:rsid w:val="00D073E2"/>
    <w:rsid w:val="00D1555A"/>
    <w:rsid w:val="00D2373C"/>
    <w:rsid w:val="00D446EC"/>
    <w:rsid w:val="00D51BF0"/>
    <w:rsid w:val="00D531DB"/>
    <w:rsid w:val="00D55942"/>
    <w:rsid w:val="00D77E16"/>
    <w:rsid w:val="00D807BF"/>
    <w:rsid w:val="00D82FCC"/>
    <w:rsid w:val="00D91857"/>
    <w:rsid w:val="00DA17FC"/>
    <w:rsid w:val="00DA7887"/>
    <w:rsid w:val="00DB2C26"/>
    <w:rsid w:val="00DD02F4"/>
    <w:rsid w:val="00DD6622"/>
    <w:rsid w:val="00DE1C7C"/>
    <w:rsid w:val="00DE6B43"/>
    <w:rsid w:val="00E11923"/>
    <w:rsid w:val="00E262D4"/>
    <w:rsid w:val="00E36250"/>
    <w:rsid w:val="00E478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0906"/>
    <w:rsid w:val="00F2488D"/>
    <w:rsid w:val="00F46C00"/>
    <w:rsid w:val="00F601A0"/>
    <w:rsid w:val="00F712E9"/>
    <w:rsid w:val="00F73032"/>
    <w:rsid w:val="00F848FC"/>
    <w:rsid w:val="00F906F6"/>
    <w:rsid w:val="00F9282A"/>
    <w:rsid w:val="00F96BAD"/>
    <w:rsid w:val="00FA139D"/>
    <w:rsid w:val="00FA2995"/>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865C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github.com/fraunhoferhhi/vvenc/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fraunhoferhhi/vvenc/tag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cgit.hhi.fraunhofer.de/jvet/VVCSoftware_VTM/-/tags/VTM-11.0" TargetMode="External"/><Relationship Id="rId4" Type="http://schemas.openxmlformats.org/officeDocument/2006/relationships/webSettings" Target="webSettings.xml"/><Relationship Id="rId9" Type="http://schemas.openxmlformats.org/officeDocument/2006/relationships/hyperlink" Target="mailto:christian.helmrich@hhi.fraunhofer.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6699</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Information on and analysis of the VVC encoders in the SDR HD verification test</vt:lpstr>
      <vt:lpstr>Joint Collaborative Team on Video Coding (JCT-VC) Contribution</vt:lpstr>
    </vt:vector>
  </TitlesOfParts>
  <Company>JCT-VC</Company>
  <LinksUpToDate>false</LinksUpToDate>
  <CharactersWithSpaces>7747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on and analysis of the VVC encoders in the SDR HD verification test</dc:title>
  <dc:subject/>
  <dc:creator>Christian Helmrich</dc:creator>
  <cp:keywords>JVET</cp:keywords>
  <cp:lastModifiedBy>Christian Helmrich</cp:lastModifiedBy>
  <cp:revision>24</cp:revision>
  <cp:lastPrinted>1900-01-01T08:00:00Z</cp:lastPrinted>
  <dcterms:created xsi:type="dcterms:W3CDTF">2021-07-05T10:00:00Z</dcterms:created>
  <dcterms:modified xsi:type="dcterms:W3CDTF">2021-07-06T19:00:00Z</dcterms:modified>
</cp:coreProperties>
</file>