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69C3C29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B80A9D">
              <w:rPr>
                <w:lang w:val="en-CA"/>
              </w:rPr>
              <w:t>0084</w:t>
            </w:r>
            <w:r w:rsidR="006A0E5C" w:rsidRPr="006A0E5C">
              <w:rPr>
                <w:lang w:val="en-CA"/>
              </w:rPr>
              <w:t>-v</w:t>
            </w:r>
            <w:r w:rsidR="00B80A9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29"/>
        <w:gridCol w:w="850"/>
        <w:gridCol w:w="3123"/>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462278" w:rsidR="00E61DAC" w:rsidRPr="005B217D" w:rsidRDefault="008322E3" w:rsidP="009D7CE6">
            <w:pPr>
              <w:spacing w:before="60" w:after="60"/>
              <w:rPr>
                <w:b/>
                <w:szCs w:val="22"/>
                <w:lang w:val="en-CA"/>
              </w:rPr>
            </w:pPr>
            <w:r>
              <w:rPr>
                <w:b/>
                <w:szCs w:val="22"/>
                <w:lang w:val="en-CA"/>
              </w:rPr>
              <w:t>EE2-1.</w:t>
            </w:r>
            <w:r w:rsidR="00EB3673">
              <w:rPr>
                <w:b/>
                <w:szCs w:val="22"/>
                <w:lang w:val="en-CA"/>
              </w:rPr>
              <w:t>1 and EE2-12</w:t>
            </w:r>
            <w:r>
              <w:rPr>
                <w:b/>
                <w:szCs w:val="22"/>
                <w:lang w:val="en-CA"/>
              </w:rPr>
              <w:t xml:space="preserve">: </w:t>
            </w:r>
            <w:r w:rsidR="00EB3673">
              <w:rPr>
                <w:b/>
                <w:szCs w:val="22"/>
                <w:lang w:val="en-CA"/>
              </w:rPr>
              <w:t xml:space="preserve">Asymmetric Binary Tree partitioning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59A5AB" w:rsidR="00E61DAC" w:rsidRPr="005B217D" w:rsidRDefault="008322E3"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5A825C" w:rsidR="00E61DAC" w:rsidRPr="005B217D" w:rsidRDefault="008322E3" w:rsidP="005E1AC6">
            <w:pPr>
              <w:spacing w:before="60" w:after="60"/>
              <w:rPr>
                <w:szCs w:val="22"/>
                <w:lang w:val="en-CA"/>
              </w:rPr>
            </w:pPr>
            <w:r w:rsidRPr="005B217D">
              <w:rPr>
                <w:szCs w:val="22"/>
                <w:lang w:val="en-CA"/>
              </w:rPr>
              <w:t>Proposal</w:t>
            </w:r>
          </w:p>
        </w:tc>
      </w:tr>
      <w:tr w:rsidR="00E61DAC" w:rsidRPr="005B217D" w14:paraId="714CD808" w14:textId="77777777" w:rsidTr="008322E3">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29" w:type="dxa"/>
          </w:tcPr>
          <w:p w14:paraId="2D66CD38" w14:textId="22DDF797" w:rsidR="00EE69AE" w:rsidRPr="005F6379" w:rsidRDefault="005F6379" w:rsidP="008322E3">
            <w:pPr>
              <w:spacing w:before="60" w:after="60"/>
              <w:rPr>
                <w:szCs w:val="22"/>
                <w:lang w:val="fr-FR"/>
              </w:rPr>
            </w:pPr>
            <w:r w:rsidRPr="005F6379">
              <w:rPr>
                <w:szCs w:val="22"/>
                <w:lang w:val="fr-FR"/>
              </w:rPr>
              <w:t>F. Le Léannec, K. Naser, T. Dumas, A. Robert, F. Galpin, E. François</w:t>
            </w:r>
          </w:p>
          <w:p w14:paraId="156C6CFC" w14:textId="77777777" w:rsidR="005F6379" w:rsidRPr="00076C98" w:rsidRDefault="005F6379" w:rsidP="008322E3">
            <w:pPr>
              <w:spacing w:before="60" w:after="60"/>
              <w:rPr>
                <w:szCs w:val="22"/>
                <w:lang w:val="fr-FR"/>
              </w:rPr>
            </w:pPr>
          </w:p>
          <w:p w14:paraId="77AE2EFB" w14:textId="5FAA8420" w:rsidR="00EE69AE" w:rsidRDefault="00BE4B18" w:rsidP="008322E3">
            <w:pPr>
              <w:spacing w:before="60" w:after="60"/>
              <w:rPr>
                <w:szCs w:val="22"/>
                <w:lang w:val="fr-FR"/>
              </w:rPr>
            </w:pPr>
            <w:r w:rsidRPr="00BE4B18">
              <w:rPr>
                <w:szCs w:val="22"/>
                <w:lang w:val="fr-FR"/>
              </w:rPr>
              <w:t>975 Avenue des Champs Blancs, 35510 Cesson-Sévigné</w:t>
            </w:r>
            <w:r>
              <w:rPr>
                <w:szCs w:val="22"/>
                <w:lang w:val="fr-FR"/>
              </w:rPr>
              <w:t xml:space="preserve">, </w:t>
            </w:r>
            <w:r w:rsidR="00E06843">
              <w:rPr>
                <w:szCs w:val="22"/>
                <w:lang w:val="fr-FR"/>
              </w:rPr>
              <w:t>France</w:t>
            </w:r>
          </w:p>
          <w:p w14:paraId="49D81240" w14:textId="103FB923" w:rsidR="00E06843" w:rsidRPr="00BE4B18" w:rsidRDefault="00E06843" w:rsidP="008322E3">
            <w:pPr>
              <w:spacing w:before="60" w:after="60"/>
              <w:rPr>
                <w:szCs w:val="22"/>
                <w:lang w:val="fr-FR"/>
              </w:rPr>
            </w:pPr>
          </w:p>
        </w:tc>
        <w:tc>
          <w:tcPr>
            <w:tcW w:w="850" w:type="dxa"/>
          </w:tcPr>
          <w:p w14:paraId="0140ECA2" w14:textId="77777777" w:rsidR="00E61DAC" w:rsidRPr="005B217D" w:rsidRDefault="00E61DAC">
            <w:pPr>
              <w:spacing w:before="60" w:after="60"/>
              <w:rPr>
                <w:szCs w:val="22"/>
                <w:lang w:val="en-CA"/>
              </w:rPr>
            </w:pPr>
            <w:r w:rsidRPr="00BE4B18">
              <w:rPr>
                <w:szCs w:val="22"/>
                <w:lang w:val="fr-FR"/>
              </w:rPr>
              <w:br/>
            </w:r>
            <w:r w:rsidRPr="005B217D">
              <w:rPr>
                <w:szCs w:val="22"/>
                <w:lang w:val="en-CA"/>
              </w:rPr>
              <w:t>Tel:</w:t>
            </w:r>
            <w:r w:rsidRPr="005B217D">
              <w:rPr>
                <w:szCs w:val="22"/>
                <w:lang w:val="en-CA"/>
              </w:rPr>
              <w:br/>
              <w:t>Email:</w:t>
            </w:r>
          </w:p>
        </w:tc>
        <w:tc>
          <w:tcPr>
            <w:tcW w:w="3123" w:type="dxa"/>
          </w:tcPr>
          <w:p w14:paraId="32C2ABFD" w14:textId="0D03789A" w:rsidR="005F6379" w:rsidRPr="005B217D" w:rsidRDefault="00E61DAC">
            <w:pPr>
              <w:spacing w:before="60" w:after="60"/>
              <w:rPr>
                <w:szCs w:val="22"/>
                <w:lang w:val="en-CA"/>
              </w:rPr>
            </w:pPr>
            <w:r w:rsidRPr="005B217D">
              <w:rPr>
                <w:szCs w:val="22"/>
                <w:lang w:val="en-CA"/>
              </w:rPr>
              <w:br/>
            </w:r>
            <w:r w:rsidRPr="005B217D">
              <w:rPr>
                <w:szCs w:val="22"/>
                <w:lang w:val="en-CA"/>
              </w:rPr>
              <w:br/>
            </w:r>
            <w:r w:rsidR="005F6379">
              <w:rPr>
                <w:rStyle w:val="Hyperlink"/>
              </w:rPr>
              <w:t>fabrice.leleannec@interdigital.com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36D1790" w:rsidR="00EE69AE" w:rsidRPr="005B217D" w:rsidRDefault="00EE69AE">
            <w:pPr>
              <w:spacing w:before="60" w:after="60"/>
              <w:rPr>
                <w:szCs w:val="22"/>
                <w:lang w:val="en-CA"/>
              </w:rPr>
            </w:pPr>
            <w:r>
              <w:rPr>
                <w:szCs w:val="22"/>
                <w:lang w:val="en-CA"/>
              </w:rPr>
              <w:t>Inter</w:t>
            </w:r>
            <w:r w:rsidR="00403681">
              <w:rPr>
                <w:szCs w:val="22"/>
                <w:lang w:val="en-CA"/>
              </w:rPr>
              <w:t>D</w:t>
            </w:r>
            <w:r>
              <w:rPr>
                <w:szCs w:val="22"/>
                <w:lang w:val="en-CA"/>
              </w:rPr>
              <w:t>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3EC4C64" w14:textId="40BF01A6" w:rsidR="00816D15" w:rsidRPr="00807EB0" w:rsidRDefault="00816D15">
      <w:r>
        <w:rPr>
          <w:lang w:val="en-CA"/>
        </w:rPr>
        <w:t>Thi</w:t>
      </w:r>
      <w:r w:rsidRPr="005B217D">
        <w:rPr>
          <w:lang w:val="en-CA"/>
        </w:rPr>
        <w:t xml:space="preserve">s contribution </w:t>
      </w:r>
      <w:r>
        <w:rPr>
          <w:lang w:val="en-CA"/>
        </w:rPr>
        <w:t xml:space="preserve">presents </w:t>
      </w:r>
      <w:r w:rsidR="003220C5">
        <w:rPr>
          <w:lang w:val="en-CA"/>
        </w:rPr>
        <w:t xml:space="preserve">tool-on </w:t>
      </w:r>
      <w:r>
        <w:rPr>
          <w:lang w:val="en-CA"/>
        </w:rPr>
        <w:t>experimental results for EE2-1.</w:t>
      </w:r>
      <w:r w:rsidR="00426CE3">
        <w:rPr>
          <w:lang w:val="en-CA"/>
        </w:rPr>
        <w:t>2</w:t>
      </w:r>
      <w:r w:rsidR="003220C5">
        <w:rPr>
          <w:lang w:val="en-CA"/>
        </w:rPr>
        <w:t xml:space="preserve"> on asymmetric binary tree partitioning, presented in JVET-V0083.</w:t>
      </w:r>
      <w:r w:rsidR="0051501C">
        <w:rPr>
          <w:lang w:val="en-CA"/>
        </w:rPr>
        <w:t xml:space="preserve"> </w:t>
      </w:r>
      <w:r w:rsidR="00375EC3">
        <w:rPr>
          <w:lang w:val="en-CA"/>
        </w:rPr>
        <w:t>The t</w:t>
      </w:r>
      <w:r>
        <w:rPr>
          <w:lang w:val="en-CA"/>
        </w:rPr>
        <w:t>ool-on test</w:t>
      </w:r>
      <w:r w:rsidR="00375EC3">
        <w:rPr>
          <w:lang w:val="en-CA"/>
        </w:rPr>
        <w:t xml:space="preserve">s </w:t>
      </w:r>
      <w:r>
        <w:rPr>
          <w:lang w:val="en-CA"/>
        </w:rPr>
        <w:t xml:space="preserve">(ECM-1.0 turning off </w:t>
      </w:r>
      <w:r w:rsidR="00EB1F74">
        <w:rPr>
          <w:lang w:val="en-CA"/>
        </w:rPr>
        <w:t xml:space="preserve">all </w:t>
      </w:r>
      <w:r>
        <w:rPr>
          <w:lang w:val="en-CA"/>
        </w:rPr>
        <w:t>new features as the anchor)</w:t>
      </w:r>
      <w:r w:rsidR="00375EC3">
        <w:rPr>
          <w:lang w:val="en-CA"/>
        </w:rPr>
        <w:t xml:space="preserve"> of test 1.2 are as follows</w:t>
      </w:r>
      <w:r w:rsidR="003C4F66">
        <w:t xml:space="preserve">: </w:t>
      </w:r>
      <w:r w:rsidRPr="00807EB0">
        <w:rPr>
          <w:highlight w:val="yellow"/>
        </w:rPr>
        <w:t>AI: -0.</w:t>
      </w:r>
      <w:r w:rsidR="00BE4B18" w:rsidRPr="00807EB0">
        <w:rPr>
          <w:highlight w:val="yellow"/>
        </w:rPr>
        <w:t>xx</w:t>
      </w:r>
      <w:r w:rsidRPr="00807EB0">
        <w:rPr>
          <w:highlight w:val="yellow"/>
        </w:rPr>
        <w:t>%, 1</w:t>
      </w:r>
      <w:r w:rsidR="00B56FCD" w:rsidRPr="00807EB0">
        <w:rPr>
          <w:highlight w:val="yellow"/>
        </w:rPr>
        <w:t>xx</w:t>
      </w:r>
      <w:r w:rsidRPr="00807EB0">
        <w:rPr>
          <w:highlight w:val="yellow"/>
        </w:rPr>
        <w:t>%</w:t>
      </w:r>
      <w:r w:rsidR="00375EC3" w:rsidRPr="00807EB0">
        <w:rPr>
          <w:highlight w:val="yellow"/>
        </w:rPr>
        <w:t xml:space="preserve"> (enc time)</w:t>
      </w:r>
      <w:r w:rsidRPr="00807EB0">
        <w:rPr>
          <w:highlight w:val="yellow"/>
        </w:rPr>
        <w:t>, 1</w:t>
      </w:r>
      <w:r w:rsidR="00B56FCD" w:rsidRPr="00807EB0">
        <w:rPr>
          <w:highlight w:val="yellow"/>
        </w:rPr>
        <w:t>xx</w:t>
      </w:r>
      <w:r w:rsidRPr="00807EB0">
        <w:rPr>
          <w:highlight w:val="yellow"/>
        </w:rPr>
        <w:t>%</w:t>
      </w:r>
      <w:r w:rsidR="00375EC3" w:rsidRPr="00807EB0">
        <w:rPr>
          <w:highlight w:val="yellow"/>
        </w:rPr>
        <w:t xml:space="preserve"> (dec time</w:t>
      </w:r>
      <w:r w:rsidR="00375EC3">
        <w:rPr>
          <w:highlight w:val="yellow"/>
        </w:rPr>
        <w:t>)</w:t>
      </w:r>
      <w:r w:rsidRPr="00807EB0">
        <w:rPr>
          <w:highlight w:val="yellow"/>
        </w:rPr>
        <w:t xml:space="preserve">; LB: </w:t>
      </w:r>
      <w:r w:rsidR="000808FA" w:rsidRPr="00807EB0">
        <w:rPr>
          <w:highlight w:val="yellow"/>
        </w:rPr>
        <w:t>-0.</w:t>
      </w:r>
      <w:r w:rsidR="00B56FCD" w:rsidRPr="00807EB0">
        <w:rPr>
          <w:highlight w:val="yellow"/>
        </w:rPr>
        <w:t>xx</w:t>
      </w:r>
      <w:r w:rsidRPr="00807EB0">
        <w:rPr>
          <w:highlight w:val="yellow"/>
        </w:rPr>
        <w:t xml:space="preserve">%, </w:t>
      </w:r>
      <w:r w:rsidR="000808FA" w:rsidRPr="00807EB0">
        <w:rPr>
          <w:highlight w:val="yellow"/>
        </w:rPr>
        <w:t>1</w:t>
      </w:r>
      <w:r w:rsidR="00B56FCD" w:rsidRPr="00807EB0">
        <w:rPr>
          <w:highlight w:val="yellow"/>
        </w:rPr>
        <w:t>xx</w:t>
      </w:r>
      <w:r w:rsidRPr="00807EB0">
        <w:rPr>
          <w:highlight w:val="yellow"/>
        </w:rPr>
        <w:t xml:space="preserve">%, </w:t>
      </w:r>
      <w:r w:rsidR="000808FA" w:rsidRPr="00807EB0">
        <w:rPr>
          <w:highlight w:val="yellow"/>
        </w:rPr>
        <w:t>1</w:t>
      </w:r>
      <w:r w:rsidR="00B56FCD" w:rsidRPr="00807EB0">
        <w:rPr>
          <w:highlight w:val="yellow"/>
        </w:rPr>
        <w:t>xx</w:t>
      </w:r>
      <w:r w:rsidRPr="00807EB0">
        <w:rPr>
          <w:highlight w:val="yellow"/>
        </w:rPr>
        <w:t>%.</w:t>
      </w:r>
    </w:p>
    <w:p w14:paraId="7D6499A0" w14:textId="1E902CE5" w:rsidR="00AC32F8" w:rsidRPr="00807EB0" w:rsidRDefault="00D26856" w:rsidP="00EB1F74">
      <w:r w:rsidRPr="00807EB0">
        <w:t xml:space="preserve">For RA configuration, several </w:t>
      </w:r>
      <w:r>
        <w:t xml:space="preserve">obtained </w:t>
      </w:r>
      <w:r w:rsidRPr="00807EB0">
        <w:t>t</w:t>
      </w:r>
      <w:r>
        <w:t>rade-offs between encoding time and BD-rate savings are listed in the following table.</w:t>
      </w:r>
      <w:r w:rsidR="00375EC3">
        <w:t xml:space="preserve"> </w:t>
      </w:r>
    </w:p>
    <w:tbl>
      <w:tblPr>
        <w:tblW w:w="7512" w:type="dxa"/>
        <w:jc w:val="center"/>
        <w:tblCellMar>
          <w:left w:w="0" w:type="dxa"/>
          <w:right w:w="0" w:type="dxa"/>
        </w:tblCellMar>
        <w:tblLook w:val="0600" w:firstRow="0" w:lastRow="0" w:firstColumn="0" w:lastColumn="0" w:noHBand="1" w:noVBand="1"/>
      </w:tblPr>
      <w:tblGrid>
        <w:gridCol w:w="1274"/>
        <w:gridCol w:w="1300"/>
        <w:gridCol w:w="1280"/>
        <w:gridCol w:w="1200"/>
        <w:gridCol w:w="1420"/>
        <w:gridCol w:w="1038"/>
      </w:tblGrid>
      <w:tr w:rsidR="00375EC3" w:rsidRPr="00AC32F8" w14:paraId="1BFB1964" w14:textId="77777777" w:rsidTr="00375EC3">
        <w:trPr>
          <w:trHeight w:val="248"/>
          <w:jc w:val="center"/>
        </w:trPr>
        <w:tc>
          <w:tcPr>
            <w:tcW w:w="1274" w:type="dxa"/>
            <w:tcBorders>
              <w:top w:val="nil"/>
              <w:left w:val="nil"/>
              <w:bottom w:val="single" w:sz="4" w:space="0" w:color="auto"/>
              <w:right w:val="single" w:sz="8" w:space="0" w:color="000000"/>
            </w:tcBorders>
            <w:shd w:val="clear" w:color="auto" w:fill="auto"/>
            <w:tcMar>
              <w:top w:w="15" w:type="dxa"/>
              <w:left w:w="15" w:type="dxa"/>
              <w:bottom w:w="0" w:type="dxa"/>
              <w:right w:w="15" w:type="dxa"/>
            </w:tcMar>
            <w:vAlign w:val="bottom"/>
            <w:hideMark/>
          </w:tcPr>
          <w:p w14:paraId="10049A31" w14:textId="77777777" w:rsidR="00AC32F8" w:rsidRPr="00807EB0" w:rsidRDefault="00AC32F8" w:rsidP="00AC32F8">
            <w:pPr>
              <w:rPr>
                <w:sz w:val="20"/>
                <w:szCs w:val="18"/>
              </w:rPr>
            </w:pPr>
          </w:p>
        </w:tc>
        <w:tc>
          <w:tcPr>
            <w:tcW w:w="1300" w:type="dxa"/>
            <w:tcBorders>
              <w:top w:val="single" w:sz="8" w:space="0" w:color="000000"/>
              <w:left w:val="single" w:sz="8" w:space="0" w:color="000000"/>
              <w:bottom w:val="single" w:sz="4" w:space="0" w:color="auto"/>
              <w:right w:val="nil"/>
            </w:tcBorders>
            <w:shd w:val="clear" w:color="auto" w:fill="auto"/>
            <w:tcMar>
              <w:top w:w="15" w:type="dxa"/>
              <w:left w:w="15" w:type="dxa"/>
              <w:bottom w:w="0" w:type="dxa"/>
              <w:right w:w="15" w:type="dxa"/>
            </w:tcMar>
            <w:vAlign w:val="bottom"/>
            <w:hideMark/>
          </w:tcPr>
          <w:p w14:paraId="1B9C0406" w14:textId="77777777" w:rsidR="00AC32F8" w:rsidRPr="00807EB0" w:rsidRDefault="00AC32F8" w:rsidP="00807EB0">
            <w:pPr>
              <w:spacing w:before="60"/>
              <w:rPr>
                <w:sz w:val="20"/>
                <w:szCs w:val="18"/>
                <w:lang w:val="fr-FR"/>
              </w:rPr>
            </w:pPr>
            <w:r w:rsidRPr="00807EB0">
              <w:rPr>
                <w:sz w:val="20"/>
                <w:szCs w:val="18"/>
                <w:lang w:val="fr-FR"/>
              </w:rPr>
              <w:t>BDR-Y</w:t>
            </w:r>
          </w:p>
        </w:tc>
        <w:tc>
          <w:tcPr>
            <w:tcW w:w="1280" w:type="dxa"/>
            <w:tcBorders>
              <w:top w:val="single" w:sz="8" w:space="0" w:color="000000"/>
              <w:left w:val="nil"/>
              <w:bottom w:val="single" w:sz="4" w:space="0" w:color="auto"/>
              <w:right w:val="nil"/>
            </w:tcBorders>
            <w:shd w:val="clear" w:color="auto" w:fill="auto"/>
            <w:tcMar>
              <w:top w:w="15" w:type="dxa"/>
              <w:left w:w="15" w:type="dxa"/>
              <w:bottom w:w="0" w:type="dxa"/>
              <w:right w:w="15" w:type="dxa"/>
            </w:tcMar>
            <w:vAlign w:val="bottom"/>
            <w:hideMark/>
          </w:tcPr>
          <w:p w14:paraId="4B5312D3" w14:textId="77777777" w:rsidR="00AC32F8" w:rsidRPr="00807EB0" w:rsidRDefault="00AC32F8" w:rsidP="00807EB0">
            <w:pPr>
              <w:spacing w:before="60"/>
              <w:rPr>
                <w:sz w:val="20"/>
                <w:szCs w:val="18"/>
                <w:lang w:val="fr-FR"/>
              </w:rPr>
            </w:pPr>
            <w:r w:rsidRPr="00807EB0">
              <w:rPr>
                <w:sz w:val="20"/>
                <w:szCs w:val="18"/>
                <w:lang w:val="fr-FR"/>
              </w:rPr>
              <w:t>BDR-U</w:t>
            </w:r>
          </w:p>
        </w:tc>
        <w:tc>
          <w:tcPr>
            <w:tcW w:w="1200" w:type="dxa"/>
            <w:tcBorders>
              <w:top w:val="single" w:sz="8" w:space="0" w:color="000000"/>
              <w:left w:val="nil"/>
              <w:bottom w:val="single" w:sz="4" w:space="0" w:color="auto"/>
              <w:right w:val="single" w:sz="8" w:space="0" w:color="000000"/>
            </w:tcBorders>
            <w:shd w:val="clear" w:color="auto" w:fill="auto"/>
            <w:tcMar>
              <w:top w:w="15" w:type="dxa"/>
              <w:left w:w="15" w:type="dxa"/>
              <w:bottom w:w="0" w:type="dxa"/>
              <w:right w:w="15" w:type="dxa"/>
            </w:tcMar>
            <w:vAlign w:val="bottom"/>
            <w:hideMark/>
          </w:tcPr>
          <w:p w14:paraId="4D060EC7" w14:textId="77777777" w:rsidR="00AC32F8" w:rsidRPr="00807EB0" w:rsidRDefault="00AC32F8" w:rsidP="00807EB0">
            <w:pPr>
              <w:spacing w:before="60"/>
              <w:rPr>
                <w:sz w:val="20"/>
                <w:szCs w:val="18"/>
                <w:lang w:val="fr-FR"/>
              </w:rPr>
            </w:pPr>
            <w:r w:rsidRPr="00807EB0">
              <w:rPr>
                <w:sz w:val="20"/>
                <w:szCs w:val="18"/>
                <w:lang w:val="fr-FR"/>
              </w:rPr>
              <w:t>BDR-V</w:t>
            </w:r>
          </w:p>
        </w:tc>
        <w:tc>
          <w:tcPr>
            <w:tcW w:w="1420" w:type="dxa"/>
            <w:tcBorders>
              <w:top w:val="single" w:sz="8" w:space="0" w:color="000000"/>
              <w:left w:val="single" w:sz="8" w:space="0" w:color="000000"/>
              <w:bottom w:val="single" w:sz="4" w:space="0" w:color="auto"/>
              <w:right w:val="nil"/>
            </w:tcBorders>
            <w:shd w:val="clear" w:color="auto" w:fill="auto"/>
            <w:tcMar>
              <w:top w:w="15" w:type="dxa"/>
              <w:left w:w="15" w:type="dxa"/>
              <w:bottom w:w="0" w:type="dxa"/>
              <w:right w:w="15" w:type="dxa"/>
            </w:tcMar>
            <w:vAlign w:val="bottom"/>
            <w:hideMark/>
          </w:tcPr>
          <w:p w14:paraId="7C71D83C" w14:textId="77777777" w:rsidR="00AC32F8" w:rsidRPr="00807EB0" w:rsidRDefault="00AC32F8" w:rsidP="00807EB0">
            <w:pPr>
              <w:spacing w:before="60"/>
              <w:rPr>
                <w:sz w:val="20"/>
                <w:szCs w:val="18"/>
                <w:lang w:val="fr-FR"/>
              </w:rPr>
            </w:pPr>
            <w:r w:rsidRPr="00807EB0">
              <w:rPr>
                <w:sz w:val="20"/>
                <w:szCs w:val="18"/>
                <w:lang w:val="fr-FR"/>
              </w:rPr>
              <w:t>Enc. Time</w:t>
            </w:r>
          </w:p>
        </w:tc>
        <w:tc>
          <w:tcPr>
            <w:tcW w:w="1038" w:type="dxa"/>
            <w:tcBorders>
              <w:top w:val="single" w:sz="8" w:space="0" w:color="000000"/>
              <w:left w:val="nil"/>
              <w:bottom w:val="single" w:sz="4" w:space="0" w:color="auto"/>
              <w:right w:val="single" w:sz="8" w:space="0" w:color="000000"/>
            </w:tcBorders>
            <w:shd w:val="clear" w:color="auto" w:fill="auto"/>
            <w:tcMar>
              <w:top w:w="15" w:type="dxa"/>
              <w:left w:w="15" w:type="dxa"/>
              <w:bottom w:w="0" w:type="dxa"/>
              <w:right w:w="15" w:type="dxa"/>
            </w:tcMar>
            <w:vAlign w:val="bottom"/>
            <w:hideMark/>
          </w:tcPr>
          <w:p w14:paraId="36815DE0" w14:textId="77777777" w:rsidR="00AC32F8" w:rsidRPr="00807EB0" w:rsidRDefault="00AC32F8" w:rsidP="00807EB0">
            <w:pPr>
              <w:spacing w:before="60"/>
              <w:rPr>
                <w:sz w:val="20"/>
                <w:szCs w:val="18"/>
                <w:lang w:val="fr-FR"/>
              </w:rPr>
            </w:pPr>
            <w:r w:rsidRPr="00807EB0">
              <w:rPr>
                <w:sz w:val="20"/>
                <w:szCs w:val="18"/>
                <w:lang w:val="fr-FR"/>
              </w:rPr>
              <w:t>Dec. Time</w:t>
            </w:r>
          </w:p>
        </w:tc>
      </w:tr>
      <w:tr w:rsidR="006446D1" w:rsidRPr="00AC32F8" w14:paraId="1D3C9C86" w14:textId="77777777" w:rsidTr="006446D1">
        <w:trPr>
          <w:trHeight w:val="315"/>
          <w:jc w:val="center"/>
        </w:trPr>
        <w:tc>
          <w:tcPr>
            <w:tcW w:w="1274" w:type="dxa"/>
            <w:tcBorders>
              <w:top w:val="single" w:sz="4" w:space="0" w:color="auto"/>
              <w:left w:val="single" w:sz="4" w:space="0" w:color="auto"/>
              <w:bottom w:val="nil"/>
              <w:right w:val="single" w:sz="8" w:space="0" w:color="000000"/>
            </w:tcBorders>
            <w:shd w:val="clear" w:color="auto" w:fill="auto"/>
            <w:tcMar>
              <w:top w:w="15" w:type="dxa"/>
              <w:left w:w="15" w:type="dxa"/>
              <w:bottom w:w="0" w:type="dxa"/>
              <w:right w:w="15" w:type="dxa"/>
            </w:tcMar>
            <w:vAlign w:val="bottom"/>
            <w:hideMark/>
          </w:tcPr>
          <w:p w14:paraId="0B09E1F4" w14:textId="77777777" w:rsidR="00917116" w:rsidRPr="00807EB0" w:rsidRDefault="00917116" w:rsidP="00807EB0">
            <w:pPr>
              <w:spacing w:before="60"/>
              <w:rPr>
                <w:sz w:val="20"/>
                <w:szCs w:val="18"/>
                <w:lang w:val="fr-FR"/>
              </w:rPr>
            </w:pPr>
            <w:r w:rsidRPr="00807EB0">
              <w:rPr>
                <w:sz w:val="20"/>
                <w:szCs w:val="18"/>
                <w:lang w:val="fr-FR"/>
              </w:rPr>
              <w:t>Trade-off 1</w:t>
            </w:r>
          </w:p>
        </w:tc>
        <w:tc>
          <w:tcPr>
            <w:tcW w:w="1300" w:type="dxa"/>
            <w:tcBorders>
              <w:top w:val="single" w:sz="4" w:space="0" w:color="auto"/>
              <w:left w:val="single" w:sz="8" w:space="0" w:color="000000"/>
              <w:bottom w:val="nil"/>
              <w:right w:val="nil"/>
            </w:tcBorders>
            <w:shd w:val="clear" w:color="auto" w:fill="auto"/>
            <w:tcMar>
              <w:top w:w="15" w:type="dxa"/>
              <w:left w:w="15" w:type="dxa"/>
              <w:bottom w:w="0" w:type="dxa"/>
              <w:right w:w="15" w:type="dxa"/>
            </w:tcMar>
            <w:hideMark/>
          </w:tcPr>
          <w:p w14:paraId="152E1234" w14:textId="13530CB0" w:rsidR="00917116" w:rsidRPr="00807EB0" w:rsidRDefault="00917116" w:rsidP="00807EB0">
            <w:pPr>
              <w:spacing w:before="60"/>
              <w:rPr>
                <w:sz w:val="20"/>
                <w:szCs w:val="18"/>
                <w:lang w:val="fr-FR"/>
              </w:rPr>
            </w:pPr>
            <w:r w:rsidRPr="00807EB0">
              <w:rPr>
                <w:sz w:val="20"/>
                <w:szCs w:val="18"/>
              </w:rPr>
              <w:t>-1.38%</w:t>
            </w:r>
          </w:p>
        </w:tc>
        <w:tc>
          <w:tcPr>
            <w:tcW w:w="1280" w:type="dxa"/>
            <w:tcBorders>
              <w:top w:val="single" w:sz="4" w:space="0" w:color="auto"/>
              <w:left w:val="nil"/>
              <w:bottom w:val="nil"/>
              <w:right w:val="nil"/>
            </w:tcBorders>
            <w:shd w:val="clear" w:color="auto" w:fill="auto"/>
            <w:tcMar>
              <w:top w:w="15" w:type="dxa"/>
              <w:left w:w="15" w:type="dxa"/>
              <w:bottom w:w="0" w:type="dxa"/>
              <w:right w:w="15" w:type="dxa"/>
            </w:tcMar>
            <w:hideMark/>
          </w:tcPr>
          <w:p w14:paraId="237D1016" w14:textId="346D8FFA" w:rsidR="00917116" w:rsidRPr="00807EB0" w:rsidRDefault="00917116" w:rsidP="00807EB0">
            <w:pPr>
              <w:spacing w:before="60"/>
              <w:rPr>
                <w:sz w:val="20"/>
                <w:szCs w:val="18"/>
                <w:lang w:val="fr-FR"/>
              </w:rPr>
            </w:pPr>
            <w:r w:rsidRPr="00807EB0">
              <w:rPr>
                <w:sz w:val="20"/>
                <w:szCs w:val="18"/>
              </w:rPr>
              <w:t>0.39%</w:t>
            </w:r>
          </w:p>
        </w:tc>
        <w:tc>
          <w:tcPr>
            <w:tcW w:w="1200" w:type="dxa"/>
            <w:tcBorders>
              <w:top w:val="single" w:sz="4" w:space="0" w:color="auto"/>
              <w:left w:val="nil"/>
              <w:bottom w:val="nil"/>
              <w:right w:val="single" w:sz="8" w:space="0" w:color="000000"/>
            </w:tcBorders>
            <w:shd w:val="clear" w:color="auto" w:fill="auto"/>
            <w:tcMar>
              <w:top w:w="15" w:type="dxa"/>
              <w:left w:w="15" w:type="dxa"/>
              <w:bottom w:w="0" w:type="dxa"/>
              <w:right w:w="15" w:type="dxa"/>
            </w:tcMar>
            <w:hideMark/>
          </w:tcPr>
          <w:p w14:paraId="0FDEE281" w14:textId="2DDAAAA0" w:rsidR="00917116" w:rsidRPr="00807EB0" w:rsidRDefault="00917116" w:rsidP="00807EB0">
            <w:pPr>
              <w:spacing w:before="60"/>
              <w:rPr>
                <w:sz w:val="20"/>
                <w:szCs w:val="18"/>
                <w:lang w:val="fr-FR"/>
              </w:rPr>
            </w:pPr>
            <w:r w:rsidRPr="00807EB0">
              <w:rPr>
                <w:sz w:val="20"/>
                <w:szCs w:val="18"/>
              </w:rPr>
              <w:t>0.43%</w:t>
            </w:r>
          </w:p>
        </w:tc>
        <w:tc>
          <w:tcPr>
            <w:tcW w:w="1420" w:type="dxa"/>
            <w:tcBorders>
              <w:top w:val="single" w:sz="4" w:space="0" w:color="auto"/>
              <w:left w:val="single" w:sz="8" w:space="0" w:color="000000"/>
              <w:bottom w:val="nil"/>
              <w:right w:val="nil"/>
            </w:tcBorders>
            <w:shd w:val="clear" w:color="auto" w:fill="auto"/>
            <w:tcMar>
              <w:top w:w="15" w:type="dxa"/>
              <w:left w:w="15" w:type="dxa"/>
              <w:bottom w:w="0" w:type="dxa"/>
              <w:right w:w="15" w:type="dxa"/>
            </w:tcMar>
            <w:hideMark/>
          </w:tcPr>
          <w:p w14:paraId="74A41F6A" w14:textId="3321CCE8" w:rsidR="00917116" w:rsidRPr="00807EB0" w:rsidRDefault="00917116" w:rsidP="00807EB0">
            <w:pPr>
              <w:spacing w:before="60"/>
              <w:rPr>
                <w:sz w:val="20"/>
                <w:szCs w:val="18"/>
                <w:lang w:val="fr-FR"/>
              </w:rPr>
            </w:pPr>
            <w:r w:rsidRPr="00807EB0">
              <w:rPr>
                <w:sz w:val="20"/>
                <w:szCs w:val="18"/>
              </w:rPr>
              <w:t>145%</w:t>
            </w:r>
          </w:p>
        </w:tc>
        <w:tc>
          <w:tcPr>
            <w:tcW w:w="1038" w:type="dxa"/>
            <w:tcBorders>
              <w:top w:val="single" w:sz="4" w:space="0" w:color="auto"/>
              <w:left w:val="nil"/>
              <w:bottom w:val="nil"/>
              <w:right w:val="single" w:sz="4" w:space="0" w:color="auto"/>
            </w:tcBorders>
            <w:shd w:val="clear" w:color="auto" w:fill="auto"/>
            <w:tcMar>
              <w:top w:w="15" w:type="dxa"/>
              <w:left w:w="15" w:type="dxa"/>
              <w:bottom w:w="0" w:type="dxa"/>
              <w:right w:w="15" w:type="dxa"/>
            </w:tcMar>
            <w:hideMark/>
          </w:tcPr>
          <w:p w14:paraId="57561A52" w14:textId="581F9E24" w:rsidR="00917116" w:rsidRPr="00807EB0" w:rsidRDefault="00917116" w:rsidP="00807EB0">
            <w:pPr>
              <w:spacing w:before="60"/>
              <w:rPr>
                <w:sz w:val="20"/>
                <w:szCs w:val="18"/>
                <w:lang w:val="fr-FR"/>
              </w:rPr>
            </w:pPr>
            <w:r w:rsidRPr="00807EB0">
              <w:rPr>
                <w:sz w:val="20"/>
                <w:szCs w:val="18"/>
              </w:rPr>
              <w:t>154%</w:t>
            </w:r>
          </w:p>
        </w:tc>
      </w:tr>
      <w:tr w:rsidR="006446D1" w:rsidRPr="00AC32F8" w14:paraId="0537478B" w14:textId="77777777" w:rsidTr="006446D1">
        <w:trPr>
          <w:trHeight w:val="315"/>
          <w:jc w:val="center"/>
        </w:trPr>
        <w:tc>
          <w:tcPr>
            <w:tcW w:w="1274" w:type="dxa"/>
            <w:tcBorders>
              <w:top w:val="nil"/>
              <w:left w:val="single" w:sz="4" w:space="0" w:color="auto"/>
              <w:bottom w:val="nil"/>
              <w:right w:val="single" w:sz="8" w:space="0" w:color="000000"/>
            </w:tcBorders>
            <w:shd w:val="clear" w:color="auto" w:fill="auto"/>
            <w:tcMar>
              <w:top w:w="15" w:type="dxa"/>
              <w:left w:w="15" w:type="dxa"/>
              <w:bottom w:w="0" w:type="dxa"/>
              <w:right w:w="15" w:type="dxa"/>
            </w:tcMar>
            <w:vAlign w:val="bottom"/>
            <w:hideMark/>
          </w:tcPr>
          <w:p w14:paraId="394D8743" w14:textId="77777777" w:rsidR="00917116" w:rsidRPr="00807EB0" w:rsidRDefault="00917116" w:rsidP="00807EB0">
            <w:pPr>
              <w:spacing w:before="60"/>
              <w:rPr>
                <w:sz w:val="20"/>
                <w:szCs w:val="18"/>
                <w:lang w:val="fr-FR"/>
              </w:rPr>
            </w:pPr>
            <w:r w:rsidRPr="00807EB0">
              <w:rPr>
                <w:sz w:val="20"/>
                <w:szCs w:val="18"/>
                <w:lang w:val="fr-FR"/>
              </w:rPr>
              <w:t>Trade-off 2</w:t>
            </w:r>
          </w:p>
        </w:tc>
        <w:tc>
          <w:tcPr>
            <w:tcW w:w="1300" w:type="dxa"/>
            <w:tcBorders>
              <w:top w:val="nil"/>
              <w:left w:val="single" w:sz="8" w:space="0" w:color="000000"/>
              <w:bottom w:val="nil"/>
              <w:right w:val="nil"/>
            </w:tcBorders>
            <w:shd w:val="clear" w:color="auto" w:fill="auto"/>
            <w:tcMar>
              <w:top w:w="15" w:type="dxa"/>
              <w:left w:w="15" w:type="dxa"/>
              <w:bottom w:w="0" w:type="dxa"/>
              <w:right w:w="15" w:type="dxa"/>
            </w:tcMar>
            <w:hideMark/>
          </w:tcPr>
          <w:p w14:paraId="6E4AF339" w14:textId="648D4F87" w:rsidR="00917116" w:rsidRPr="00807EB0" w:rsidRDefault="00917116" w:rsidP="00807EB0">
            <w:pPr>
              <w:spacing w:before="60"/>
              <w:rPr>
                <w:sz w:val="20"/>
                <w:szCs w:val="18"/>
                <w:lang w:val="fr-FR"/>
              </w:rPr>
            </w:pPr>
            <w:r w:rsidRPr="00807EB0">
              <w:rPr>
                <w:sz w:val="20"/>
                <w:szCs w:val="18"/>
              </w:rPr>
              <w:t>-1.63%</w:t>
            </w:r>
          </w:p>
        </w:tc>
        <w:tc>
          <w:tcPr>
            <w:tcW w:w="1280" w:type="dxa"/>
            <w:tcBorders>
              <w:top w:val="nil"/>
              <w:left w:val="nil"/>
              <w:bottom w:val="nil"/>
              <w:right w:val="nil"/>
            </w:tcBorders>
            <w:shd w:val="clear" w:color="auto" w:fill="auto"/>
            <w:tcMar>
              <w:top w:w="15" w:type="dxa"/>
              <w:left w:w="15" w:type="dxa"/>
              <w:bottom w:w="0" w:type="dxa"/>
              <w:right w:w="15" w:type="dxa"/>
            </w:tcMar>
            <w:hideMark/>
          </w:tcPr>
          <w:p w14:paraId="4C61C266" w14:textId="1742D156" w:rsidR="00917116" w:rsidRPr="00807EB0" w:rsidRDefault="00917116" w:rsidP="00807EB0">
            <w:pPr>
              <w:spacing w:before="60"/>
              <w:rPr>
                <w:sz w:val="20"/>
                <w:szCs w:val="18"/>
                <w:lang w:val="fr-FR"/>
              </w:rPr>
            </w:pPr>
            <w:r w:rsidRPr="00807EB0">
              <w:rPr>
                <w:sz w:val="20"/>
                <w:szCs w:val="18"/>
              </w:rPr>
              <w:t>0.09%</w:t>
            </w:r>
          </w:p>
        </w:tc>
        <w:tc>
          <w:tcPr>
            <w:tcW w:w="1200" w:type="dxa"/>
            <w:tcBorders>
              <w:top w:val="nil"/>
              <w:left w:val="nil"/>
              <w:bottom w:val="nil"/>
              <w:right w:val="single" w:sz="8" w:space="0" w:color="000000"/>
            </w:tcBorders>
            <w:shd w:val="clear" w:color="auto" w:fill="auto"/>
            <w:tcMar>
              <w:top w:w="15" w:type="dxa"/>
              <w:left w:w="15" w:type="dxa"/>
              <w:bottom w:w="0" w:type="dxa"/>
              <w:right w:w="15" w:type="dxa"/>
            </w:tcMar>
            <w:hideMark/>
          </w:tcPr>
          <w:p w14:paraId="5D6BA416" w14:textId="475291D1" w:rsidR="00917116" w:rsidRPr="00807EB0" w:rsidRDefault="00917116" w:rsidP="00807EB0">
            <w:pPr>
              <w:spacing w:before="60"/>
              <w:rPr>
                <w:sz w:val="20"/>
                <w:szCs w:val="18"/>
                <w:lang w:val="fr-FR"/>
              </w:rPr>
            </w:pPr>
            <w:r w:rsidRPr="00807EB0">
              <w:rPr>
                <w:sz w:val="20"/>
                <w:szCs w:val="18"/>
              </w:rPr>
              <w:t>0.09%</w:t>
            </w:r>
          </w:p>
        </w:tc>
        <w:tc>
          <w:tcPr>
            <w:tcW w:w="1420" w:type="dxa"/>
            <w:tcBorders>
              <w:top w:val="nil"/>
              <w:left w:val="single" w:sz="8" w:space="0" w:color="000000"/>
              <w:bottom w:val="nil"/>
              <w:right w:val="nil"/>
            </w:tcBorders>
            <w:shd w:val="clear" w:color="auto" w:fill="auto"/>
            <w:tcMar>
              <w:top w:w="15" w:type="dxa"/>
              <w:left w:w="15" w:type="dxa"/>
              <w:bottom w:w="0" w:type="dxa"/>
              <w:right w:w="15" w:type="dxa"/>
            </w:tcMar>
            <w:hideMark/>
          </w:tcPr>
          <w:p w14:paraId="0582C274" w14:textId="2C16ED46" w:rsidR="00917116" w:rsidRPr="00807EB0" w:rsidRDefault="00917116" w:rsidP="00807EB0">
            <w:pPr>
              <w:spacing w:before="60"/>
              <w:rPr>
                <w:sz w:val="20"/>
                <w:szCs w:val="18"/>
                <w:lang w:val="fr-FR"/>
              </w:rPr>
            </w:pPr>
            <w:r w:rsidRPr="00807EB0">
              <w:rPr>
                <w:sz w:val="20"/>
                <w:szCs w:val="18"/>
              </w:rPr>
              <w:t>154%</w:t>
            </w:r>
          </w:p>
        </w:tc>
        <w:tc>
          <w:tcPr>
            <w:tcW w:w="1038" w:type="dxa"/>
            <w:tcBorders>
              <w:top w:val="nil"/>
              <w:left w:val="nil"/>
              <w:bottom w:val="nil"/>
              <w:right w:val="single" w:sz="4" w:space="0" w:color="auto"/>
            </w:tcBorders>
            <w:shd w:val="clear" w:color="auto" w:fill="auto"/>
            <w:tcMar>
              <w:top w:w="15" w:type="dxa"/>
              <w:left w:w="15" w:type="dxa"/>
              <w:bottom w:w="0" w:type="dxa"/>
              <w:right w:w="15" w:type="dxa"/>
            </w:tcMar>
            <w:hideMark/>
          </w:tcPr>
          <w:p w14:paraId="046A832F" w14:textId="4563F089" w:rsidR="00917116" w:rsidRPr="00807EB0" w:rsidRDefault="00917116" w:rsidP="00807EB0">
            <w:pPr>
              <w:spacing w:before="60"/>
              <w:rPr>
                <w:sz w:val="20"/>
                <w:szCs w:val="18"/>
                <w:lang w:val="fr-FR"/>
              </w:rPr>
            </w:pPr>
            <w:r w:rsidRPr="00807EB0">
              <w:rPr>
                <w:sz w:val="20"/>
                <w:szCs w:val="18"/>
              </w:rPr>
              <w:t>146%</w:t>
            </w:r>
          </w:p>
        </w:tc>
      </w:tr>
      <w:tr w:rsidR="006446D1" w:rsidRPr="00AC32F8" w14:paraId="61F04439" w14:textId="77777777" w:rsidTr="006446D1">
        <w:trPr>
          <w:trHeight w:val="315"/>
          <w:jc w:val="center"/>
        </w:trPr>
        <w:tc>
          <w:tcPr>
            <w:tcW w:w="1274" w:type="dxa"/>
            <w:tcBorders>
              <w:top w:val="nil"/>
              <w:left w:val="single" w:sz="4" w:space="0" w:color="auto"/>
              <w:bottom w:val="nil"/>
              <w:right w:val="single" w:sz="8" w:space="0" w:color="000000"/>
            </w:tcBorders>
            <w:shd w:val="clear" w:color="auto" w:fill="auto"/>
            <w:tcMar>
              <w:top w:w="15" w:type="dxa"/>
              <w:left w:w="15" w:type="dxa"/>
              <w:bottom w:w="0" w:type="dxa"/>
              <w:right w:w="15" w:type="dxa"/>
            </w:tcMar>
            <w:vAlign w:val="bottom"/>
            <w:hideMark/>
          </w:tcPr>
          <w:p w14:paraId="34C04C14" w14:textId="77777777" w:rsidR="00917116" w:rsidRPr="00807EB0" w:rsidRDefault="00917116" w:rsidP="00807EB0">
            <w:pPr>
              <w:spacing w:before="60"/>
              <w:rPr>
                <w:sz w:val="20"/>
                <w:szCs w:val="18"/>
                <w:lang w:val="fr-FR"/>
              </w:rPr>
            </w:pPr>
            <w:r w:rsidRPr="00807EB0">
              <w:rPr>
                <w:sz w:val="20"/>
                <w:szCs w:val="18"/>
                <w:lang w:val="fr-FR"/>
              </w:rPr>
              <w:t>Trade-off 3</w:t>
            </w:r>
          </w:p>
        </w:tc>
        <w:tc>
          <w:tcPr>
            <w:tcW w:w="1300" w:type="dxa"/>
            <w:tcBorders>
              <w:top w:val="nil"/>
              <w:left w:val="single" w:sz="8" w:space="0" w:color="000000"/>
              <w:bottom w:val="nil"/>
              <w:right w:val="nil"/>
            </w:tcBorders>
            <w:shd w:val="clear" w:color="auto" w:fill="auto"/>
            <w:tcMar>
              <w:top w:w="15" w:type="dxa"/>
              <w:left w:w="15" w:type="dxa"/>
              <w:bottom w:w="0" w:type="dxa"/>
              <w:right w:w="15" w:type="dxa"/>
            </w:tcMar>
            <w:hideMark/>
          </w:tcPr>
          <w:p w14:paraId="50337807" w14:textId="75103994" w:rsidR="00917116" w:rsidRPr="00807EB0" w:rsidRDefault="00917116" w:rsidP="00807EB0">
            <w:pPr>
              <w:spacing w:before="60"/>
              <w:rPr>
                <w:sz w:val="20"/>
                <w:szCs w:val="18"/>
                <w:lang w:val="fr-FR"/>
              </w:rPr>
            </w:pPr>
            <w:r w:rsidRPr="00807EB0">
              <w:rPr>
                <w:sz w:val="20"/>
                <w:szCs w:val="18"/>
              </w:rPr>
              <w:t>-1.83%</w:t>
            </w:r>
          </w:p>
        </w:tc>
        <w:tc>
          <w:tcPr>
            <w:tcW w:w="1280" w:type="dxa"/>
            <w:tcBorders>
              <w:top w:val="nil"/>
              <w:left w:val="nil"/>
              <w:bottom w:val="nil"/>
              <w:right w:val="nil"/>
            </w:tcBorders>
            <w:shd w:val="clear" w:color="auto" w:fill="auto"/>
            <w:tcMar>
              <w:top w:w="15" w:type="dxa"/>
              <w:left w:w="15" w:type="dxa"/>
              <w:bottom w:w="0" w:type="dxa"/>
              <w:right w:w="15" w:type="dxa"/>
            </w:tcMar>
            <w:hideMark/>
          </w:tcPr>
          <w:p w14:paraId="6190796F" w14:textId="1928C50D" w:rsidR="00917116" w:rsidRPr="00807EB0" w:rsidRDefault="00917116" w:rsidP="00807EB0">
            <w:pPr>
              <w:spacing w:before="60"/>
              <w:rPr>
                <w:sz w:val="20"/>
                <w:szCs w:val="18"/>
                <w:lang w:val="fr-FR"/>
              </w:rPr>
            </w:pPr>
            <w:r w:rsidRPr="00807EB0">
              <w:rPr>
                <w:sz w:val="20"/>
                <w:szCs w:val="18"/>
              </w:rPr>
              <w:t>-0.13%</w:t>
            </w:r>
          </w:p>
        </w:tc>
        <w:tc>
          <w:tcPr>
            <w:tcW w:w="1200" w:type="dxa"/>
            <w:tcBorders>
              <w:top w:val="nil"/>
              <w:left w:val="nil"/>
              <w:bottom w:val="nil"/>
              <w:right w:val="single" w:sz="8" w:space="0" w:color="000000"/>
            </w:tcBorders>
            <w:shd w:val="clear" w:color="auto" w:fill="auto"/>
            <w:tcMar>
              <w:top w:w="15" w:type="dxa"/>
              <w:left w:w="15" w:type="dxa"/>
              <w:bottom w:w="0" w:type="dxa"/>
              <w:right w:w="15" w:type="dxa"/>
            </w:tcMar>
            <w:hideMark/>
          </w:tcPr>
          <w:p w14:paraId="7E8F8FCE" w14:textId="71089680" w:rsidR="00917116" w:rsidRPr="00807EB0" w:rsidRDefault="00917116" w:rsidP="00807EB0">
            <w:pPr>
              <w:spacing w:before="60"/>
              <w:rPr>
                <w:sz w:val="20"/>
                <w:szCs w:val="18"/>
                <w:lang w:val="fr-FR"/>
              </w:rPr>
            </w:pPr>
            <w:r w:rsidRPr="00807EB0">
              <w:rPr>
                <w:sz w:val="20"/>
                <w:szCs w:val="18"/>
              </w:rPr>
              <w:t>-0.15%</w:t>
            </w:r>
          </w:p>
        </w:tc>
        <w:tc>
          <w:tcPr>
            <w:tcW w:w="1420" w:type="dxa"/>
            <w:tcBorders>
              <w:top w:val="nil"/>
              <w:left w:val="single" w:sz="8" w:space="0" w:color="000000"/>
              <w:bottom w:val="nil"/>
              <w:right w:val="nil"/>
            </w:tcBorders>
            <w:shd w:val="clear" w:color="auto" w:fill="auto"/>
            <w:tcMar>
              <w:top w:w="15" w:type="dxa"/>
              <w:left w:w="15" w:type="dxa"/>
              <w:bottom w:w="0" w:type="dxa"/>
              <w:right w:w="15" w:type="dxa"/>
            </w:tcMar>
            <w:hideMark/>
          </w:tcPr>
          <w:p w14:paraId="648CD509" w14:textId="39AA4F49" w:rsidR="00917116" w:rsidRPr="00807EB0" w:rsidRDefault="00917116" w:rsidP="00807EB0">
            <w:pPr>
              <w:spacing w:before="60"/>
              <w:rPr>
                <w:sz w:val="20"/>
                <w:szCs w:val="18"/>
                <w:lang w:val="fr-FR"/>
              </w:rPr>
            </w:pPr>
            <w:r w:rsidRPr="00807EB0">
              <w:rPr>
                <w:sz w:val="20"/>
                <w:szCs w:val="18"/>
              </w:rPr>
              <w:t>174%</w:t>
            </w:r>
          </w:p>
        </w:tc>
        <w:tc>
          <w:tcPr>
            <w:tcW w:w="1038" w:type="dxa"/>
            <w:tcBorders>
              <w:top w:val="nil"/>
              <w:left w:val="nil"/>
              <w:bottom w:val="nil"/>
              <w:right w:val="single" w:sz="4" w:space="0" w:color="auto"/>
            </w:tcBorders>
            <w:shd w:val="clear" w:color="auto" w:fill="auto"/>
            <w:tcMar>
              <w:top w:w="15" w:type="dxa"/>
              <w:left w:w="15" w:type="dxa"/>
              <w:bottom w:w="0" w:type="dxa"/>
              <w:right w:w="15" w:type="dxa"/>
            </w:tcMar>
            <w:hideMark/>
          </w:tcPr>
          <w:p w14:paraId="09D59636" w14:textId="6B50ABEC" w:rsidR="00917116" w:rsidRPr="00807EB0" w:rsidRDefault="00917116" w:rsidP="00807EB0">
            <w:pPr>
              <w:spacing w:before="60"/>
              <w:rPr>
                <w:sz w:val="20"/>
                <w:szCs w:val="18"/>
                <w:lang w:val="fr-FR"/>
              </w:rPr>
            </w:pPr>
            <w:r w:rsidRPr="00807EB0">
              <w:rPr>
                <w:sz w:val="20"/>
                <w:szCs w:val="18"/>
              </w:rPr>
              <w:t>149%</w:t>
            </w:r>
          </w:p>
        </w:tc>
      </w:tr>
      <w:tr w:rsidR="006446D1" w:rsidRPr="00AC32F8" w14:paraId="5FF2D18E" w14:textId="77777777" w:rsidTr="006446D1">
        <w:trPr>
          <w:trHeight w:val="315"/>
          <w:jc w:val="center"/>
        </w:trPr>
        <w:tc>
          <w:tcPr>
            <w:tcW w:w="1274" w:type="dxa"/>
            <w:tcBorders>
              <w:top w:val="nil"/>
              <w:left w:val="single" w:sz="4" w:space="0" w:color="auto"/>
              <w:bottom w:val="single" w:sz="4" w:space="0" w:color="auto"/>
              <w:right w:val="single" w:sz="8" w:space="0" w:color="000000"/>
            </w:tcBorders>
            <w:shd w:val="clear" w:color="auto" w:fill="auto"/>
            <w:tcMar>
              <w:top w:w="15" w:type="dxa"/>
              <w:left w:w="15" w:type="dxa"/>
              <w:bottom w:w="0" w:type="dxa"/>
              <w:right w:w="15" w:type="dxa"/>
            </w:tcMar>
            <w:vAlign w:val="bottom"/>
            <w:hideMark/>
          </w:tcPr>
          <w:p w14:paraId="597617CC" w14:textId="77777777" w:rsidR="00CF7192" w:rsidRPr="00807EB0" w:rsidRDefault="00CF7192" w:rsidP="00807EB0">
            <w:pPr>
              <w:spacing w:before="60"/>
              <w:rPr>
                <w:sz w:val="20"/>
                <w:szCs w:val="18"/>
                <w:lang w:val="fr-FR"/>
              </w:rPr>
            </w:pPr>
            <w:r w:rsidRPr="00807EB0">
              <w:rPr>
                <w:sz w:val="20"/>
                <w:szCs w:val="18"/>
                <w:lang w:val="fr-FR"/>
              </w:rPr>
              <w:t>Trade-off 4</w:t>
            </w:r>
          </w:p>
        </w:tc>
        <w:tc>
          <w:tcPr>
            <w:tcW w:w="1300" w:type="dxa"/>
            <w:tcBorders>
              <w:top w:val="nil"/>
              <w:left w:val="single" w:sz="8" w:space="0" w:color="000000"/>
              <w:bottom w:val="single" w:sz="4" w:space="0" w:color="auto"/>
              <w:right w:val="nil"/>
            </w:tcBorders>
            <w:shd w:val="clear" w:color="auto" w:fill="auto"/>
            <w:tcMar>
              <w:top w:w="15" w:type="dxa"/>
              <w:left w:w="15" w:type="dxa"/>
              <w:bottom w:w="0" w:type="dxa"/>
              <w:right w:w="15" w:type="dxa"/>
            </w:tcMar>
            <w:hideMark/>
          </w:tcPr>
          <w:p w14:paraId="227BC5D4" w14:textId="0D24E8F7" w:rsidR="00CF7192" w:rsidRPr="00807EB0" w:rsidRDefault="00CF7192" w:rsidP="00807EB0">
            <w:pPr>
              <w:spacing w:before="60"/>
              <w:rPr>
                <w:sz w:val="20"/>
                <w:szCs w:val="18"/>
                <w:lang w:val="fr-FR"/>
              </w:rPr>
            </w:pPr>
            <w:r w:rsidRPr="00807EB0">
              <w:rPr>
                <w:sz w:val="20"/>
                <w:szCs w:val="18"/>
              </w:rPr>
              <w:t>-2.00%</w:t>
            </w:r>
          </w:p>
        </w:tc>
        <w:tc>
          <w:tcPr>
            <w:tcW w:w="1280" w:type="dxa"/>
            <w:tcBorders>
              <w:top w:val="nil"/>
              <w:left w:val="nil"/>
              <w:bottom w:val="single" w:sz="4" w:space="0" w:color="auto"/>
              <w:right w:val="nil"/>
            </w:tcBorders>
            <w:shd w:val="clear" w:color="auto" w:fill="auto"/>
            <w:tcMar>
              <w:top w:w="15" w:type="dxa"/>
              <w:left w:w="15" w:type="dxa"/>
              <w:bottom w:w="0" w:type="dxa"/>
              <w:right w:w="15" w:type="dxa"/>
            </w:tcMar>
            <w:hideMark/>
          </w:tcPr>
          <w:p w14:paraId="01610BE5" w14:textId="07EF1627" w:rsidR="00CF7192" w:rsidRPr="00807EB0" w:rsidRDefault="00CF7192" w:rsidP="00807EB0">
            <w:pPr>
              <w:spacing w:before="60"/>
              <w:rPr>
                <w:sz w:val="20"/>
                <w:szCs w:val="18"/>
                <w:lang w:val="fr-FR"/>
              </w:rPr>
            </w:pPr>
            <w:r w:rsidRPr="00807EB0">
              <w:rPr>
                <w:sz w:val="20"/>
                <w:szCs w:val="18"/>
              </w:rPr>
              <w:t>-0.33%</w:t>
            </w:r>
          </w:p>
        </w:tc>
        <w:tc>
          <w:tcPr>
            <w:tcW w:w="1200" w:type="dxa"/>
            <w:tcBorders>
              <w:top w:val="nil"/>
              <w:left w:val="nil"/>
              <w:bottom w:val="single" w:sz="4" w:space="0" w:color="auto"/>
              <w:right w:val="single" w:sz="8" w:space="0" w:color="000000"/>
            </w:tcBorders>
            <w:shd w:val="clear" w:color="auto" w:fill="auto"/>
            <w:tcMar>
              <w:top w:w="15" w:type="dxa"/>
              <w:left w:w="15" w:type="dxa"/>
              <w:bottom w:w="0" w:type="dxa"/>
              <w:right w:w="15" w:type="dxa"/>
            </w:tcMar>
            <w:hideMark/>
          </w:tcPr>
          <w:p w14:paraId="0311F450" w14:textId="58CDD85F" w:rsidR="00CF7192" w:rsidRPr="00807EB0" w:rsidRDefault="00CF7192" w:rsidP="00807EB0">
            <w:pPr>
              <w:spacing w:before="60"/>
              <w:rPr>
                <w:sz w:val="20"/>
                <w:szCs w:val="18"/>
                <w:lang w:val="fr-FR"/>
              </w:rPr>
            </w:pPr>
            <w:r w:rsidRPr="00807EB0">
              <w:rPr>
                <w:sz w:val="20"/>
                <w:szCs w:val="18"/>
              </w:rPr>
              <w:t>-0.39%</w:t>
            </w:r>
          </w:p>
        </w:tc>
        <w:tc>
          <w:tcPr>
            <w:tcW w:w="1420" w:type="dxa"/>
            <w:tcBorders>
              <w:top w:val="nil"/>
              <w:left w:val="single" w:sz="8" w:space="0" w:color="000000"/>
              <w:bottom w:val="single" w:sz="4" w:space="0" w:color="auto"/>
              <w:right w:val="nil"/>
            </w:tcBorders>
            <w:shd w:val="clear" w:color="auto" w:fill="auto"/>
            <w:tcMar>
              <w:top w:w="15" w:type="dxa"/>
              <w:left w:w="15" w:type="dxa"/>
              <w:bottom w:w="0" w:type="dxa"/>
              <w:right w:w="15" w:type="dxa"/>
            </w:tcMar>
            <w:hideMark/>
          </w:tcPr>
          <w:p w14:paraId="62D6434E" w14:textId="55CFC766" w:rsidR="00CF7192" w:rsidRPr="00807EB0" w:rsidRDefault="00CF7192" w:rsidP="00807EB0">
            <w:pPr>
              <w:spacing w:before="60"/>
              <w:rPr>
                <w:sz w:val="20"/>
                <w:szCs w:val="18"/>
                <w:lang w:val="fr-FR"/>
              </w:rPr>
            </w:pPr>
            <w:r w:rsidRPr="00807EB0">
              <w:rPr>
                <w:sz w:val="20"/>
                <w:szCs w:val="18"/>
              </w:rPr>
              <w:t>185%</w:t>
            </w:r>
          </w:p>
        </w:tc>
        <w:tc>
          <w:tcPr>
            <w:tcW w:w="1038"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0E0ED0C" w14:textId="601A4084" w:rsidR="00CF7192" w:rsidRPr="00807EB0" w:rsidRDefault="00CF7192" w:rsidP="00807EB0">
            <w:pPr>
              <w:spacing w:before="60"/>
              <w:rPr>
                <w:sz w:val="20"/>
                <w:szCs w:val="18"/>
                <w:lang w:val="fr-FR"/>
              </w:rPr>
            </w:pPr>
            <w:r w:rsidRPr="00807EB0">
              <w:rPr>
                <w:sz w:val="20"/>
                <w:szCs w:val="18"/>
              </w:rPr>
              <w:t>148%</w:t>
            </w:r>
          </w:p>
        </w:tc>
      </w:tr>
    </w:tbl>
    <w:p w14:paraId="57C5E61F" w14:textId="79DE94E2" w:rsidR="001A37E9" w:rsidRDefault="00375EC3" w:rsidP="00816D15">
      <w:r>
        <w:t>To support ABT partitioning in block sizes up to 128, some VPDU, CCLM latency rule and LMCS chroma scaling computation methods are deactivated in ECM. The performances over this unconstrained ECM anchor are as follows.</w:t>
      </w:r>
    </w:p>
    <w:tbl>
      <w:tblPr>
        <w:tblW w:w="7512" w:type="dxa"/>
        <w:jc w:val="center"/>
        <w:tblCellMar>
          <w:left w:w="0" w:type="dxa"/>
          <w:right w:w="0" w:type="dxa"/>
        </w:tblCellMar>
        <w:tblLook w:val="0600" w:firstRow="0" w:lastRow="0" w:firstColumn="0" w:lastColumn="0" w:noHBand="1" w:noVBand="1"/>
      </w:tblPr>
      <w:tblGrid>
        <w:gridCol w:w="1274"/>
        <w:gridCol w:w="1300"/>
        <w:gridCol w:w="1280"/>
        <w:gridCol w:w="1200"/>
        <w:gridCol w:w="1420"/>
        <w:gridCol w:w="1038"/>
      </w:tblGrid>
      <w:tr w:rsidR="001A37E9" w:rsidRPr="00AC32F8" w14:paraId="608FDB42" w14:textId="77777777" w:rsidTr="0038057B">
        <w:trPr>
          <w:trHeight w:val="330"/>
          <w:jc w:val="center"/>
        </w:trPr>
        <w:tc>
          <w:tcPr>
            <w:tcW w:w="1274" w:type="dxa"/>
            <w:tcBorders>
              <w:top w:val="nil"/>
              <w:left w:val="nil"/>
              <w:bottom w:val="single" w:sz="4" w:space="0" w:color="auto"/>
              <w:right w:val="single" w:sz="8" w:space="0" w:color="000000"/>
            </w:tcBorders>
            <w:shd w:val="clear" w:color="auto" w:fill="auto"/>
            <w:tcMar>
              <w:top w:w="15" w:type="dxa"/>
              <w:left w:w="15" w:type="dxa"/>
              <w:bottom w:w="0" w:type="dxa"/>
              <w:right w:w="15" w:type="dxa"/>
            </w:tcMar>
            <w:vAlign w:val="bottom"/>
            <w:hideMark/>
          </w:tcPr>
          <w:p w14:paraId="7593CCF4" w14:textId="77777777" w:rsidR="001A37E9" w:rsidRPr="00807EB0" w:rsidRDefault="001A37E9" w:rsidP="0038057B">
            <w:pPr>
              <w:rPr>
                <w:sz w:val="20"/>
                <w:szCs w:val="18"/>
              </w:rPr>
            </w:pPr>
          </w:p>
        </w:tc>
        <w:tc>
          <w:tcPr>
            <w:tcW w:w="1300" w:type="dxa"/>
            <w:tcBorders>
              <w:top w:val="single" w:sz="8" w:space="0" w:color="000000"/>
              <w:left w:val="single" w:sz="8" w:space="0" w:color="000000"/>
              <w:bottom w:val="single" w:sz="4" w:space="0" w:color="auto"/>
              <w:right w:val="nil"/>
            </w:tcBorders>
            <w:shd w:val="clear" w:color="auto" w:fill="auto"/>
            <w:tcMar>
              <w:top w:w="15" w:type="dxa"/>
              <w:left w:w="15" w:type="dxa"/>
              <w:bottom w:w="0" w:type="dxa"/>
              <w:right w:w="15" w:type="dxa"/>
            </w:tcMar>
            <w:vAlign w:val="bottom"/>
            <w:hideMark/>
          </w:tcPr>
          <w:p w14:paraId="422AB0BD" w14:textId="77777777" w:rsidR="001A37E9" w:rsidRPr="00807EB0" w:rsidRDefault="001A37E9" w:rsidP="0038057B">
            <w:pPr>
              <w:rPr>
                <w:sz w:val="20"/>
                <w:szCs w:val="18"/>
                <w:lang w:val="fr-FR"/>
              </w:rPr>
            </w:pPr>
            <w:r w:rsidRPr="00807EB0">
              <w:rPr>
                <w:sz w:val="20"/>
                <w:szCs w:val="18"/>
                <w:lang w:val="fr-FR"/>
              </w:rPr>
              <w:t>BDR-Y</w:t>
            </w:r>
          </w:p>
        </w:tc>
        <w:tc>
          <w:tcPr>
            <w:tcW w:w="1280" w:type="dxa"/>
            <w:tcBorders>
              <w:top w:val="single" w:sz="8" w:space="0" w:color="000000"/>
              <w:left w:val="nil"/>
              <w:bottom w:val="single" w:sz="4" w:space="0" w:color="auto"/>
              <w:right w:val="nil"/>
            </w:tcBorders>
            <w:shd w:val="clear" w:color="auto" w:fill="auto"/>
            <w:tcMar>
              <w:top w:w="15" w:type="dxa"/>
              <w:left w:w="15" w:type="dxa"/>
              <w:bottom w:w="0" w:type="dxa"/>
              <w:right w:w="15" w:type="dxa"/>
            </w:tcMar>
            <w:vAlign w:val="bottom"/>
            <w:hideMark/>
          </w:tcPr>
          <w:p w14:paraId="7ACB257D" w14:textId="77777777" w:rsidR="001A37E9" w:rsidRPr="00807EB0" w:rsidRDefault="001A37E9" w:rsidP="0038057B">
            <w:pPr>
              <w:rPr>
                <w:sz w:val="20"/>
                <w:szCs w:val="18"/>
                <w:lang w:val="fr-FR"/>
              </w:rPr>
            </w:pPr>
            <w:r w:rsidRPr="00807EB0">
              <w:rPr>
                <w:sz w:val="20"/>
                <w:szCs w:val="18"/>
                <w:lang w:val="fr-FR"/>
              </w:rPr>
              <w:t>BDR-U</w:t>
            </w:r>
          </w:p>
        </w:tc>
        <w:tc>
          <w:tcPr>
            <w:tcW w:w="1200" w:type="dxa"/>
            <w:tcBorders>
              <w:top w:val="single" w:sz="8" w:space="0" w:color="000000"/>
              <w:left w:val="nil"/>
              <w:bottom w:val="single" w:sz="4" w:space="0" w:color="auto"/>
              <w:right w:val="single" w:sz="8" w:space="0" w:color="000000"/>
            </w:tcBorders>
            <w:shd w:val="clear" w:color="auto" w:fill="auto"/>
            <w:tcMar>
              <w:top w:w="15" w:type="dxa"/>
              <w:left w:w="15" w:type="dxa"/>
              <w:bottom w:w="0" w:type="dxa"/>
              <w:right w:w="15" w:type="dxa"/>
            </w:tcMar>
            <w:vAlign w:val="bottom"/>
            <w:hideMark/>
          </w:tcPr>
          <w:p w14:paraId="5E6A1CA7" w14:textId="77777777" w:rsidR="001A37E9" w:rsidRPr="00807EB0" w:rsidRDefault="001A37E9" w:rsidP="0038057B">
            <w:pPr>
              <w:rPr>
                <w:sz w:val="20"/>
                <w:szCs w:val="18"/>
                <w:lang w:val="fr-FR"/>
              </w:rPr>
            </w:pPr>
            <w:r w:rsidRPr="00807EB0">
              <w:rPr>
                <w:sz w:val="20"/>
                <w:szCs w:val="18"/>
                <w:lang w:val="fr-FR"/>
              </w:rPr>
              <w:t>BDR-V</w:t>
            </w:r>
          </w:p>
        </w:tc>
        <w:tc>
          <w:tcPr>
            <w:tcW w:w="1420" w:type="dxa"/>
            <w:tcBorders>
              <w:top w:val="single" w:sz="8" w:space="0" w:color="000000"/>
              <w:left w:val="single" w:sz="8" w:space="0" w:color="000000"/>
              <w:bottom w:val="single" w:sz="4" w:space="0" w:color="auto"/>
              <w:right w:val="nil"/>
            </w:tcBorders>
            <w:shd w:val="clear" w:color="auto" w:fill="auto"/>
            <w:tcMar>
              <w:top w:w="15" w:type="dxa"/>
              <w:left w:w="15" w:type="dxa"/>
              <w:bottom w:w="0" w:type="dxa"/>
              <w:right w:w="15" w:type="dxa"/>
            </w:tcMar>
            <w:vAlign w:val="bottom"/>
            <w:hideMark/>
          </w:tcPr>
          <w:p w14:paraId="27DA1068" w14:textId="77777777" w:rsidR="001A37E9" w:rsidRPr="00807EB0" w:rsidRDefault="001A37E9" w:rsidP="0038057B">
            <w:pPr>
              <w:rPr>
                <w:sz w:val="20"/>
                <w:szCs w:val="18"/>
                <w:lang w:val="fr-FR"/>
              </w:rPr>
            </w:pPr>
            <w:r w:rsidRPr="00807EB0">
              <w:rPr>
                <w:sz w:val="20"/>
                <w:szCs w:val="18"/>
                <w:lang w:val="fr-FR"/>
              </w:rPr>
              <w:t>Enc. Time</w:t>
            </w:r>
          </w:p>
        </w:tc>
        <w:tc>
          <w:tcPr>
            <w:tcW w:w="1038" w:type="dxa"/>
            <w:tcBorders>
              <w:top w:val="single" w:sz="8" w:space="0" w:color="000000"/>
              <w:left w:val="nil"/>
              <w:bottom w:val="single" w:sz="4" w:space="0" w:color="auto"/>
              <w:right w:val="single" w:sz="8" w:space="0" w:color="000000"/>
            </w:tcBorders>
            <w:shd w:val="clear" w:color="auto" w:fill="auto"/>
            <w:tcMar>
              <w:top w:w="15" w:type="dxa"/>
              <w:left w:w="15" w:type="dxa"/>
              <w:bottom w:w="0" w:type="dxa"/>
              <w:right w:w="15" w:type="dxa"/>
            </w:tcMar>
            <w:vAlign w:val="bottom"/>
            <w:hideMark/>
          </w:tcPr>
          <w:p w14:paraId="73B4222C" w14:textId="77777777" w:rsidR="001A37E9" w:rsidRPr="00807EB0" w:rsidRDefault="001A37E9" w:rsidP="0038057B">
            <w:pPr>
              <w:rPr>
                <w:sz w:val="20"/>
                <w:szCs w:val="18"/>
                <w:lang w:val="fr-FR"/>
              </w:rPr>
            </w:pPr>
            <w:r w:rsidRPr="00807EB0">
              <w:rPr>
                <w:sz w:val="20"/>
                <w:szCs w:val="18"/>
                <w:lang w:val="fr-FR"/>
              </w:rPr>
              <w:t>Dec. Time</w:t>
            </w:r>
          </w:p>
        </w:tc>
      </w:tr>
      <w:tr w:rsidR="001A37E9" w:rsidRPr="00AC32F8" w14:paraId="3BD3E907" w14:textId="77777777" w:rsidTr="0038057B">
        <w:trPr>
          <w:trHeight w:val="315"/>
          <w:jc w:val="center"/>
        </w:trPr>
        <w:tc>
          <w:tcPr>
            <w:tcW w:w="1274" w:type="dxa"/>
            <w:tcBorders>
              <w:top w:val="single" w:sz="4" w:space="0" w:color="auto"/>
              <w:left w:val="single" w:sz="4" w:space="0" w:color="auto"/>
              <w:bottom w:val="nil"/>
              <w:right w:val="single" w:sz="8" w:space="0" w:color="000000"/>
            </w:tcBorders>
            <w:shd w:val="clear" w:color="auto" w:fill="auto"/>
            <w:tcMar>
              <w:top w:w="15" w:type="dxa"/>
              <w:left w:w="15" w:type="dxa"/>
              <w:bottom w:w="0" w:type="dxa"/>
              <w:right w:w="15" w:type="dxa"/>
            </w:tcMar>
            <w:vAlign w:val="bottom"/>
            <w:hideMark/>
          </w:tcPr>
          <w:p w14:paraId="09DB54C3" w14:textId="77777777" w:rsidR="001A37E9" w:rsidRPr="00807EB0" w:rsidRDefault="001A37E9" w:rsidP="001A37E9">
            <w:pPr>
              <w:spacing w:before="60"/>
              <w:rPr>
                <w:sz w:val="20"/>
                <w:szCs w:val="18"/>
                <w:lang w:val="fr-FR"/>
              </w:rPr>
            </w:pPr>
            <w:r w:rsidRPr="00807EB0">
              <w:rPr>
                <w:sz w:val="20"/>
                <w:szCs w:val="18"/>
                <w:lang w:val="fr-FR"/>
              </w:rPr>
              <w:t>Trade-off 1</w:t>
            </w:r>
          </w:p>
        </w:tc>
        <w:tc>
          <w:tcPr>
            <w:tcW w:w="1300" w:type="dxa"/>
            <w:tcBorders>
              <w:top w:val="single" w:sz="4" w:space="0" w:color="auto"/>
              <w:left w:val="single" w:sz="8" w:space="0" w:color="000000"/>
              <w:bottom w:val="nil"/>
              <w:right w:val="nil"/>
            </w:tcBorders>
            <w:shd w:val="clear" w:color="auto" w:fill="auto"/>
            <w:tcMar>
              <w:top w:w="15" w:type="dxa"/>
              <w:left w:w="15" w:type="dxa"/>
              <w:bottom w:w="0" w:type="dxa"/>
              <w:right w:w="15" w:type="dxa"/>
            </w:tcMar>
            <w:hideMark/>
          </w:tcPr>
          <w:p w14:paraId="3E4F71E4" w14:textId="37393B70" w:rsidR="001A37E9" w:rsidRPr="00807EB0" w:rsidRDefault="001A37E9" w:rsidP="001A37E9">
            <w:pPr>
              <w:spacing w:before="60"/>
              <w:rPr>
                <w:sz w:val="20"/>
                <w:szCs w:val="18"/>
                <w:lang w:val="fr-FR"/>
              </w:rPr>
            </w:pPr>
            <w:r w:rsidRPr="00807EB0">
              <w:rPr>
                <w:sz w:val="20"/>
                <w:szCs w:val="18"/>
              </w:rPr>
              <w:t>-0.73%</w:t>
            </w:r>
          </w:p>
        </w:tc>
        <w:tc>
          <w:tcPr>
            <w:tcW w:w="1280" w:type="dxa"/>
            <w:tcBorders>
              <w:top w:val="single" w:sz="4" w:space="0" w:color="auto"/>
              <w:left w:val="nil"/>
              <w:bottom w:val="nil"/>
              <w:right w:val="nil"/>
            </w:tcBorders>
            <w:shd w:val="clear" w:color="auto" w:fill="auto"/>
            <w:tcMar>
              <w:top w:w="15" w:type="dxa"/>
              <w:left w:w="15" w:type="dxa"/>
              <w:bottom w:w="0" w:type="dxa"/>
              <w:right w:w="15" w:type="dxa"/>
            </w:tcMar>
            <w:hideMark/>
          </w:tcPr>
          <w:p w14:paraId="08D10263" w14:textId="7AE56B6E" w:rsidR="001A37E9" w:rsidRPr="00807EB0" w:rsidRDefault="001A37E9" w:rsidP="001A37E9">
            <w:pPr>
              <w:spacing w:before="60"/>
              <w:rPr>
                <w:sz w:val="20"/>
                <w:szCs w:val="18"/>
                <w:lang w:val="fr-FR"/>
              </w:rPr>
            </w:pPr>
            <w:r w:rsidRPr="00807EB0">
              <w:rPr>
                <w:sz w:val="20"/>
                <w:szCs w:val="18"/>
              </w:rPr>
              <w:t>1.83%</w:t>
            </w:r>
          </w:p>
        </w:tc>
        <w:tc>
          <w:tcPr>
            <w:tcW w:w="1200" w:type="dxa"/>
            <w:tcBorders>
              <w:top w:val="single" w:sz="4" w:space="0" w:color="auto"/>
              <w:left w:val="nil"/>
              <w:bottom w:val="nil"/>
              <w:right w:val="single" w:sz="8" w:space="0" w:color="000000"/>
            </w:tcBorders>
            <w:shd w:val="clear" w:color="auto" w:fill="auto"/>
            <w:tcMar>
              <w:top w:w="15" w:type="dxa"/>
              <w:left w:w="15" w:type="dxa"/>
              <w:bottom w:w="0" w:type="dxa"/>
              <w:right w:w="15" w:type="dxa"/>
            </w:tcMar>
            <w:hideMark/>
          </w:tcPr>
          <w:p w14:paraId="5555392D" w14:textId="069F1F76" w:rsidR="001A37E9" w:rsidRPr="00807EB0" w:rsidRDefault="001A37E9" w:rsidP="001A37E9">
            <w:pPr>
              <w:spacing w:before="60"/>
              <w:rPr>
                <w:sz w:val="20"/>
                <w:szCs w:val="18"/>
                <w:lang w:val="fr-FR"/>
              </w:rPr>
            </w:pPr>
            <w:r w:rsidRPr="00807EB0">
              <w:rPr>
                <w:sz w:val="20"/>
                <w:szCs w:val="18"/>
              </w:rPr>
              <w:t>1.79%</w:t>
            </w:r>
          </w:p>
        </w:tc>
        <w:tc>
          <w:tcPr>
            <w:tcW w:w="1420" w:type="dxa"/>
            <w:tcBorders>
              <w:top w:val="single" w:sz="4" w:space="0" w:color="auto"/>
              <w:left w:val="single" w:sz="8" w:space="0" w:color="000000"/>
              <w:bottom w:val="nil"/>
              <w:right w:val="nil"/>
            </w:tcBorders>
            <w:shd w:val="clear" w:color="auto" w:fill="auto"/>
            <w:tcMar>
              <w:top w:w="15" w:type="dxa"/>
              <w:left w:w="15" w:type="dxa"/>
              <w:bottom w:w="0" w:type="dxa"/>
              <w:right w:w="15" w:type="dxa"/>
            </w:tcMar>
            <w:hideMark/>
          </w:tcPr>
          <w:p w14:paraId="417F4971" w14:textId="46B584CD" w:rsidR="001A37E9" w:rsidRPr="00807EB0" w:rsidRDefault="001A37E9" w:rsidP="001A37E9">
            <w:pPr>
              <w:spacing w:before="60"/>
              <w:rPr>
                <w:sz w:val="20"/>
                <w:szCs w:val="18"/>
                <w:lang w:val="fr-FR"/>
              </w:rPr>
            </w:pPr>
            <w:r w:rsidRPr="00807EB0">
              <w:rPr>
                <w:sz w:val="20"/>
                <w:szCs w:val="18"/>
              </w:rPr>
              <w:t>125%</w:t>
            </w:r>
          </w:p>
        </w:tc>
        <w:tc>
          <w:tcPr>
            <w:tcW w:w="1038" w:type="dxa"/>
            <w:tcBorders>
              <w:top w:val="single" w:sz="4" w:space="0" w:color="auto"/>
              <w:left w:val="nil"/>
              <w:bottom w:val="nil"/>
              <w:right w:val="single" w:sz="4" w:space="0" w:color="auto"/>
            </w:tcBorders>
            <w:shd w:val="clear" w:color="auto" w:fill="auto"/>
            <w:tcMar>
              <w:top w:w="15" w:type="dxa"/>
              <w:left w:w="15" w:type="dxa"/>
              <w:bottom w:w="0" w:type="dxa"/>
              <w:right w:w="15" w:type="dxa"/>
            </w:tcMar>
            <w:hideMark/>
          </w:tcPr>
          <w:p w14:paraId="4B314293" w14:textId="7768BC03" w:rsidR="001A37E9" w:rsidRPr="00807EB0" w:rsidRDefault="001A37E9" w:rsidP="001A37E9">
            <w:pPr>
              <w:spacing w:before="60"/>
              <w:rPr>
                <w:sz w:val="20"/>
                <w:szCs w:val="18"/>
                <w:lang w:val="fr-FR"/>
              </w:rPr>
            </w:pPr>
            <w:r w:rsidRPr="00807EB0">
              <w:rPr>
                <w:sz w:val="20"/>
                <w:szCs w:val="18"/>
              </w:rPr>
              <w:t>117%</w:t>
            </w:r>
          </w:p>
        </w:tc>
      </w:tr>
      <w:tr w:rsidR="00266B60" w:rsidRPr="00AC32F8" w14:paraId="1183FF3D" w14:textId="77777777" w:rsidTr="0038057B">
        <w:trPr>
          <w:trHeight w:val="315"/>
          <w:jc w:val="center"/>
        </w:trPr>
        <w:tc>
          <w:tcPr>
            <w:tcW w:w="1274" w:type="dxa"/>
            <w:tcBorders>
              <w:top w:val="nil"/>
              <w:left w:val="single" w:sz="4" w:space="0" w:color="auto"/>
              <w:bottom w:val="nil"/>
              <w:right w:val="single" w:sz="8" w:space="0" w:color="000000"/>
            </w:tcBorders>
            <w:shd w:val="clear" w:color="auto" w:fill="auto"/>
            <w:tcMar>
              <w:top w:w="15" w:type="dxa"/>
              <w:left w:w="15" w:type="dxa"/>
              <w:bottom w:w="0" w:type="dxa"/>
              <w:right w:w="15" w:type="dxa"/>
            </w:tcMar>
            <w:vAlign w:val="bottom"/>
            <w:hideMark/>
          </w:tcPr>
          <w:p w14:paraId="4B9F9366" w14:textId="77777777" w:rsidR="00266B60" w:rsidRPr="00807EB0" w:rsidRDefault="00266B60" w:rsidP="00266B60">
            <w:pPr>
              <w:spacing w:before="60"/>
              <w:rPr>
                <w:sz w:val="20"/>
                <w:szCs w:val="18"/>
                <w:lang w:val="fr-FR"/>
              </w:rPr>
            </w:pPr>
            <w:r w:rsidRPr="00807EB0">
              <w:rPr>
                <w:sz w:val="20"/>
                <w:szCs w:val="18"/>
                <w:lang w:val="fr-FR"/>
              </w:rPr>
              <w:t>Trade-off 2</w:t>
            </w:r>
          </w:p>
        </w:tc>
        <w:tc>
          <w:tcPr>
            <w:tcW w:w="1300" w:type="dxa"/>
            <w:tcBorders>
              <w:top w:val="nil"/>
              <w:left w:val="single" w:sz="8" w:space="0" w:color="000000"/>
              <w:bottom w:val="nil"/>
              <w:right w:val="nil"/>
            </w:tcBorders>
            <w:shd w:val="clear" w:color="auto" w:fill="auto"/>
            <w:tcMar>
              <w:top w:w="15" w:type="dxa"/>
              <w:left w:w="15" w:type="dxa"/>
              <w:bottom w:w="0" w:type="dxa"/>
              <w:right w:w="15" w:type="dxa"/>
            </w:tcMar>
            <w:hideMark/>
          </w:tcPr>
          <w:p w14:paraId="43E69270" w14:textId="264656DB" w:rsidR="00266B60" w:rsidRPr="00807EB0" w:rsidRDefault="00266B60" w:rsidP="00266B60">
            <w:pPr>
              <w:spacing w:before="60"/>
              <w:rPr>
                <w:sz w:val="20"/>
                <w:szCs w:val="18"/>
                <w:lang w:val="fr-FR"/>
              </w:rPr>
            </w:pPr>
            <w:r w:rsidRPr="00807EB0">
              <w:rPr>
                <w:sz w:val="20"/>
                <w:szCs w:val="18"/>
              </w:rPr>
              <w:t>-0.98%</w:t>
            </w:r>
          </w:p>
        </w:tc>
        <w:tc>
          <w:tcPr>
            <w:tcW w:w="1280" w:type="dxa"/>
            <w:tcBorders>
              <w:top w:val="nil"/>
              <w:left w:val="nil"/>
              <w:bottom w:val="nil"/>
              <w:right w:val="nil"/>
            </w:tcBorders>
            <w:shd w:val="clear" w:color="auto" w:fill="auto"/>
            <w:tcMar>
              <w:top w:w="15" w:type="dxa"/>
              <w:left w:w="15" w:type="dxa"/>
              <w:bottom w:w="0" w:type="dxa"/>
              <w:right w:w="15" w:type="dxa"/>
            </w:tcMar>
            <w:hideMark/>
          </w:tcPr>
          <w:p w14:paraId="7F8C991E" w14:textId="66C4201D" w:rsidR="00266B60" w:rsidRPr="00807EB0" w:rsidRDefault="00266B60" w:rsidP="00266B60">
            <w:pPr>
              <w:spacing w:before="60"/>
              <w:rPr>
                <w:sz w:val="20"/>
                <w:szCs w:val="18"/>
                <w:lang w:val="fr-FR"/>
              </w:rPr>
            </w:pPr>
            <w:r w:rsidRPr="00807EB0">
              <w:rPr>
                <w:sz w:val="20"/>
                <w:szCs w:val="18"/>
              </w:rPr>
              <w:t>1.52%</w:t>
            </w:r>
          </w:p>
        </w:tc>
        <w:tc>
          <w:tcPr>
            <w:tcW w:w="1200" w:type="dxa"/>
            <w:tcBorders>
              <w:top w:val="nil"/>
              <w:left w:val="nil"/>
              <w:bottom w:val="nil"/>
              <w:right w:val="single" w:sz="8" w:space="0" w:color="000000"/>
            </w:tcBorders>
            <w:shd w:val="clear" w:color="auto" w:fill="auto"/>
            <w:tcMar>
              <w:top w:w="15" w:type="dxa"/>
              <w:left w:w="15" w:type="dxa"/>
              <w:bottom w:w="0" w:type="dxa"/>
              <w:right w:w="15" w:type="dxa"/>
            </w:tcMar>
            <w:hideMark/>
          </w:tcPr>
          <w:p w14:paraId="4FDB0A36" w14:textId="5B2F69DA" w:rsidR="00266B60" w:rsidRPr="00807EB0" w:rsidRDefault="00266B60" w:rsidP="00266B60">
            <w:pPr>
              <w:spacing w:before="60"/>
              <w:rPr>
                <w:sz w:val="20"/>
                <w:szCs w:val="18"/>
                <w:lang w:val="fr-FR"/>
              </w:rPr>
            </w:pPr>
            <w:r w:rsidRPr="00807EB0">
              <w:rPr>
                <w:sz w:val="20"/>
                <w:szCs w:val="18"/>
              </w:rPr>
              <w:t>1.44%</w:t>
            </w:r>
          </w:p>
        </w:tc>
        <w:tc>
          <w:tcPr>
            <w:tcW w:w="1420" w:type="dxa"/>
            <w:tcBorders>
              <w:top w:val="nil"/>
              <w:left w:val="single" w:sz="8" w:space="0" w:color="000000"/>
              <w:bottom w:val="nil"/>
              <w:right w:val="nil"/>
            </w:tcBorders>
            <w:shd w:val="clear" w:color="auto" w:fill="auto"/>
            <w:tcMar>
              <w:top w:w="15" w:type="dxa"/>
              <w:left w:w="15" w:type="dxa"/>
              <w:bottom w:w="0" w:type="dxa"/>
              <w:right w:w="15" w:type="dxa"/>
            </w:tcMar>
            <w:hideMark/>
          </w:tcPr>
          <w:p w14:paraId="21238C44" w14:textId="30AE77EB" w:rsidR="00266B60" w:rsidRPr="00807EB0" w:rsidRDefault="00266B60" w:rsidP="00266B60">
            <w:pPr>
              <w:spacing w:before="60"/>
              <w:rPr>
                <w:sz w:val="20"/>
                <w:szCs w:val="18"/>
                <w:lang w:val="fr-FR"/>
              </w:rPr>
            </w:pPr>
            <w:r w:rsidRPr="00807EB0">
              <w:rPr>
                <w:sz w:val="20"/>
                <w:szCs w:val="18"/>
              </w:rPr>
              <w:t>132%</w:t>
            </w:r>
          </w:p>
        </w:tc>
        <w:tc>
          <w:tcPr>
            <w:tcW w:w="1038" w:type="dxa"/>
            <w:tcBorders>
              <w:top w:val="nil"/>
              <w:left w:val="nil"/>
              <w:bottom w:val="nil"/>
              <w:right w:val="single" w:sz="4" w:space="0" w:color="auto"/>
            </w:tcBorders>
            <w:shd w:val="clear" w:color="auto" w:fill="auto"/>
            <w:tcMar>
              <w:top w:w="15" w:type="dxa"/>
              <w:left w:w="15" w:type="dxa"/>
              <w:bottom w:w="0" w:type="dxa"/>
              <w:right w:w="15" w:type="dxa"/>
            </w:tcMar>
            <w:hideMark/>
          </w:tcPr>
          <w:p w14:paraId="6BC8CD97" w14:textId="6D9708E8" w:rsidR="00266B60" w:rsidRPr="00807EB0" w:rsidRDefault="00266B60" w:rsidP="00266B60">
            <w:pPr>
              <w:spacing w:before="60"/>
              <w:rPr>
                <w:sz w:val="20"/>
                <w:szCs w:val="18"/>
                <w:lang w:val="fr-FR"/>
              </w:rPr>
            </w:pPr>
            <w:r w:rsidRPr="00807EB0">
              <w:rPr>
                <w:sz w:val="20"/>
                <w:szCs w:val="18"/>
              </w:rPr>
              <w:t>110%</w:t>
            </w:r>
          </w:p>
        </w:tc>
      </w:tr>
      <w:tr w:rsidR="00266B60" w:rsidRPr="00AC32F8" w14:paraId="7F79DF51" w14:textId="77777777" w:rsidTr="0038057B">
        <w:trPr>
          <w:trHeight w:val="315"/>
          <w:jc w:val="center"/>
        </w:trPr>
        <w:tc>
          <w:tcPr>
            <w:tcW w:w="1274" w:type="dxa"/>
            <w:tcBorders>
              <w:top w:val="nil"/>
              <w:left w:val="single" w:sz="4" w:space="0" w:color="auto"/>
              <w:bottom w:val="nil"/>
              <w:right w:val="single" w:sz="8" w:space="0" w:color="000000"/>
            </w:tcBorders>
            <w:shd w:val="clear" w:color="auto" w:fill="auto"/>
            <w:tcMar>
              <w:top w:w="15" w:type="dxa"/>
              <w:left w:w="15" w:type="dxa"/>
              <w:bottom w:w="0" w:type="dxa"/>
              <w:right w:w="15" w:type="dxa"/>
            </w:tcMar>
            <w:vAlign w:val="bottom"/>
            <w:hideMark/>
          </w:tcPr>
          <w:p w14:paraId="0FE3717F" w14:textId="77777777" w:rsidR="00266B60" w:rsidRPr="00807EB0" w:rsidRDefault="00266B60" w:rsidP="00266B60">
            <w:pPr>
              <w:spacing w:before="60"/>
              <w:rPr>
                <w:sz w:val="20"/>
                <w:szCs w:val="18"/>
                <w:lang w:val="fr-FR"/>
              </w:rPr>
            </w:pPr>
            <w:r w:rsidRPr="00807EB0">
              <w:rPr>
                <w:sz w:val="20"/>
                <w:szCs w:val="18"/>
                <w:lang w:val="fr-FR"/>
              </w:rPr>
              <w:t>Trade-off 3</w:t>
            </w:r>
          </w:p>
        </w:tc>
        <w:tc>
          <w:tcPr>
            <w:tcW w:w="1300" w:type="dxa"/>
            <w:tcBorders>
              <w:top w:val="nil"/>
              <w:left w:val="single" w:sz="8" w:space="0" w:color="000000"/>
              <w:bottom w:val="nil"/>
              <w:right w:val="nil"/>
            </w:tcBorders>
            <w:shd w:val="clear" w:color="auto" w:fill="auto"/>
            <w:tcMar>
              <w:top w:w="15" w:type="dxa"/>
              <w:left w:w="15" w:type="dxa"/>
              <w:bottom w:w="0" w:type="dxa"/>
              <w:right w:w="15" w:type="dxa"/>
            </w:tcMar>
            <w:hideMark/>
          </w:tcPr>
          <w:p w14:paraId="2385E0AB" w14:textId="4FA67DD5" w:rsidR="00266B60" w:rsidRPr="00807EB0" w:rsidRDefault="00266B60" w:rsidP="00266B60">
            <w:pPr>
              <w:spacing w:before="60"/>
              <w:rPr>
                <w:sz w:val="20"/>
                <w:szCs w:val="18"/>
                <w:lang w:val="fr-FR"/>
              </w:rPr>
            </w:pPr>
            <w:r w:rsidRPr="00807EB0">
              <w:rPr>
                <w:sz w:val="20"/>
                <w:szCs w:val="18"/>
              </w:rPr>
              <w:t>-1.19%</w:t>
            </w:r>
          </w:p>
        </w:tc>
        <w:tc>
          <w:tcPr>
            <w:tcW w:w="1280" w:type="dxa"/>
            <w:tcBorders>
              <w:top w:val="nil"/>
              <w:left w:val="nil"/>
              <w:bottom w:val="nil"/>
              <w:right w:val="nil"/>
            </w:tcBorders>
            <w:shd w:val="clear" w:color="auto" w:fill="auto"/>
            <w:tcMar>
              <w:top w:w="15" w:type="dxa"/>
              <w:left w:w="15" w:type="dxa"/>
              <w:bottom w:w="0" w:type="dxa"/>
              <w:right w:w="15" w:type="dxa"/>
            </w:tcMar>
            <w:hideMark/>
          </w:tcPr>
          <w:p w14:paraId="6208B731" w14:textId="591EAEEB" w:rsidR="00266B60" w:rsidRPr="00807EB0" w:rsidRDefault="00266B60" w:rsidP="00266B60">
            <w:pPr>
              <w:spacing w:before="60"/>
              <w:rPr>
                <w:sz w:val="20"/>
                <w:szCs w:val="18"/>
                <w:lang w:val="fr-FR"/>
              </w:rPr>
            </w:pPr>
            <w:r w:rsidRPr="00807EB0">
              <w:rPr>
                <w:sz w:val="20"/>
                <w:szCs w:val="18"/>
              </w:rPr>
              <w:t>1.31%</w:t>
            </w:r>
          </w:p>
        </w:tc>
        <w:tc>
          <w:tcPr>
            <w:tcW w:w="1200" w:type="dxa"/>
            <w:tcBorders>
              <w:top w:val="nil"/>
              <w:left w:val="nil"/>
              <w:bottom w:val="nil"/>
              <w:right w:val="single" w:sz="8" w:space="0" w:color="000000"/>
            </w:tcBorders>
            <w:shd w:val="clear" w:color="auto" w:fill="auto"/>
            <w:tcMar>
              <w:top w:w="15" w:type="dxa"/>
              <w:left w:w="15" w:type="dxa"/>
              <w:bottom w:w="0" w:type="dxa"/>
              <w:right w:w="15" w:type="dxa"/>
            </w:tcMar>
            <w:hideMark/>
          </w:tcPr>
          <w:p w14:paraId="0368C00D" w14:textId="0E926052" w:rsidR="00266B60" w:rsidRPr="00807EB0" w:rsidRDefault="00266B60" w:rsidP="00266B60">
            <w:pPr>
              <w:spacing w:before="60"/>
              <w:rPr>
                <w:sz w:val="20"/>
                <w:szCs w:val="18"/>
                <w:lang w:val="fr-FR"/>
              </w:rPr>
            </w:pPr>
            <w:r w:rsidRPr="00807EB0">
              <w:rPr>
                <w:sz w:val="20"/>
                <w:szCs w:val="18"/>
              </w:rPr>
              <w:t>1.20%</w:t>
            </w:r>
          </w:p>
        </w:tc>
        <w:tc>
          <w:tcPr>
            <w:tcW w:w="1420" w:type="dxa"/>
            <w:tcBorders>
              <w:top w:val="nil"/>
              <w:left w:val="single" w:sz="8" w:space="0" w:color="000000"/>
              <w:bottom w:val="nil"/>
              <w:right w:val="nil"/>
            </w:tcBorders>
            <w:shd w:val="clear" w:color="auto" w:fill="auto"/>
            <w:tcMar>
              <w:top w:w="15" w:type="dxa"/>
              <w:left w:w="15" w:type="dxa"/>
              <w:bottom w:w="0" w:type="dxa"/>
              <w:right w:w="15" w:type="dxa"/>
            </w:tcMar>
            <w:hideMark/>
          </w:tcPr>
          <w:p w14:paraId="649C5FC1" w14:textId="4A66ACCC" w:rsidR="00266B60" w:rsidRPr="00807EB0" w:rsidRDefault="00266B60" w:rsidP="00266B60">
            <w:pPr>
              <w:spacing w:before="60"/>
              <w:rPr>
                <w:sz w:val="20"/>
                <w:szCs w:val="18"/>
                <w:lang w:val="fr-FR"/>
              </w:rPr>
            </w:pPr>
            <w:r w:rsidRPr="00807EB0">
              <w:rPr>
                <w:sz w:val="20"/>
                <w:szCs w:val="18"/>
              </w:rPr>
              <w:t>149%</w:t>
            </w:r>
          </w:p>
        </w:tc>
        <w:tc>
          <w:tcPr>
            <w:tcW w:w="1038" w:type="dxa"/>
            <w:tcBorders>
              <w:top w:val="nil"/>
              <w:left w:val="nil"/>
              <w:bottom w:val="nil"/>
              <w:right w:val="single" w:sz="4" w:space="0" w:color="auto"/>
            </w:tcBorders>
            <w:shd w:val="clear" w:color="auto" w:fill="auto"/>
            <w:tcMar>
              <w:top w:w="15" w:type="dxa"/>
              <w:left w:w="15" w:type="dxa"/>
              <w:bottom w:w="0" w:type="dxa"/>
              <w:right w:w="15" w:type="dxa"/>
            </w:tcMar>
            <w:hideMark/>
          </w:tcPr>
          <w:p w14:paraId="5E124F52" w14:textId="786C3BB2" w:rsidR="00266B60" w:rsidRPr="00807EB0" w:rsidRDefault="00266B60" w:rsidP="00266B60">
            <w:pPr>
              <w:spacing w:before="60"/>
              <w:rPr>
                <w:sz w:val="20"/>
                <w:szCs w:val="18"/>
                <w:lang w:val="fr-FR"/>
              </w:rPr>
            </w:pPr>
            <w:r w:rsidRPr="00807EB0">
              <w:rPr>
                <w:sz w:val="20"/>
                <w:szCs w:val="18"/>
              </w:rPr>
              <w:t>113%</w:t>
            </w:r>
          </w:p>
        </w:tc>
      </w:tr>
      <w:tr w:rsidR="00B548EF" w:rsidRPr="00AC32F8" w14:paraId="753D0E77" w14:textId="77777777" w:rsidTr="0038057B">
        <w:trPr>
          <w:trHeight w:val="315"/>
          <w:jc w:val="center"/>
        </w:trPr>
        <w:tc>
          <w:tcPr>
            <w:tcW w:w="1274" w:type="dxa"/>
            <w:tcBorders>
              <w:top w:val="nil"/>
              <w:left w:val="single" w:sz="4" w:space="0" w:color="auto"/>
              <w:bottom w:val="single" w:sz="4" w:space="0" w:color="auto"/>
              <w:right w:val="single" w:sz="8" w:space="0" w:color="000000"/>
            </w:tcBorders>
            <w:shd w:val="clear" w:color="auto" w:fill="auto"/>
            <w:tcMar>
              <w:top w:w="15" w:type="dxa"/>
              <w:left w:w="15" w:type="dxa"/>
              <w:bottom w:w="0" w:type="dxa"/>
              <w:right w:w="15" w:type="dxa"/>
            </w:tcMar>
            <w:vAlign w:val="bottom"/>
            <w:hideMark/>
          </w:tcPr>
          <w:p w14:paraId="0179212A" w14:textId="77777777" w:rsidR="00B548EF" w:rsidRPr="00807EB0" w:rsidRDefault="00B548EF" w:rsidP="00B548EF">
            <w:pPr>
              <w:spacing w:before="60"/>
              <w:rPr>
                <w:sz w:val="20"/>
                <w:szCs w:val="18"/>
                <w:lang w:val="fr-FR"/>
              </w:rPr>
            </w:pPr>
            <w:r w:rsidRPr="00807EB0">
              <w:rPr>
                <w:sz w:val="20"/>
                <w:szCs w:val="18"/>
                <w:lang w:val="fr-FR"/>
              </w:rPr>
              <w:t>Trade-off 4</w:t>
            </w:r>
          </w:p>
        </w:tc>
        <w:tc>
          <w:tcPr>
            <w:tcW w:w="1300" w:type="dxa"/>
            <w:tcBorders>
              <w:top w:val="nil"/>
              <w:left w:val="single" w:sz="8" w:space="0" w:color="000000"/>
              <w:bottom w:val="single" w:sz="4" w:space="0" w:color="auto"/>
              <w:right w:val="nil"/>
            </w:tcBorders>
            <w:shd w:val="clear" w:color="auto" w:fill="auto"/>
            <w:tcMar>
              <w:top w:w="15" w:type="dxa"/>
              <w:left w:w="15" w:type="dxa"/>
              <w:bottom w:w="0" w:type="dxa"/>
              <w:right w:w="15" w:type="dxa"/>
            </w:tcMar>
            <w:hideMark/>
          </w:tcPr>
          <w:p w14:paraId="1EF9E9C1" w14:textId="0B1B18C4" w:rsidR="00B548EF" w:rsidRPr="00807EB0" w:rsidRDefault="00B548EF" w:rsidP="00B548EF">
            <w:pPr>
              <w:spacing w:before="60"/>
              <w:rPr>
                <w:sz w:val="20"/>
                <w:szCs w:val="18"/>
                <w:lang w:val="fr-FR"/>
              </w:rPr>
            </w:pPr>
            <w:r w:rsidRPr="00807EB0">
              <w:rPr>
                <w:sz w:val="20"/>
                <w:szCs w:val="18"/>
              </w:rPr>
              <w:t>-1.35%</w:t>
            </w:r>
          </w:p>
        </w:tc>
        <w:tc>
          <w:tcPr>
            <w:tcW w:w="1280" w:type="dxa"/>
            <w:tcBorders>
              <w:top w:val="nil"/>
              <w:left w:val="nil"/>
              <w:bottom w:val="single" w:sz="4" w:space="0" w:color="auto"/>
              <w:right w:val="nil"/>
            </w:tcBorders>
            <w:shd w:val="clear" w:color="auto" w:fill="auto"/>
            <w:tcMar>
              <w:top w:w="15" w:type="dxa"/>
              <w:left w:w="15" w:type="dxa"/>
              <w:bottom w:w="0" w:type="dxa"/>
              <w:right w:w="15" w:type="dxa"/>
            </w:tcMar>
            <w:hideMark/>
          </w:tcPr>
          <w:p w14:paraId="74894C01" w14:textId="57BD7688" w:rsidR="00B548EF" w:rsidRPr="00807EB0" w:rsidRDefault="00B548EF" w:rsidP="00B548EF">
            <w:pPr>
              <w:spacing w:before="60"/>
              <w:rPr>
                <w:sz w:val="20"/>
                <w:szCs w:val="18"/>
                <w:lang w:val="fr-FR"/>
              </w:rPr>
            </w:pPr>
            <w:r w:rsidRPr="00807EB0">
              <w:rPr>
                <w:sz w:val="20"/>
                <w:szCs w:val="18"/>
              </w:rPr>
              <w:t>1.10%</w:t>
            </w:r>
          </w:p>
        </w:tc>
        <w:tc>
          <w:tcPr>
            <w:tcW w:w="1200" w:type="dxa"/>
            <w:tcBorders>
              <w:top w:val="nil"/>
              <w:left w:val="nil"/>
              <w:bottom w:val="single" w:sz="4" w:space="0" w:color="auto"/>
              <w:right w:val="single" w:sz="8" w:space="0" w:color="000000"/>
            </w:tcBorders>
            <w:shd w:val="clear" w:color="auto" w:fill="auto"/>
            <w:tcMar>
              <w:top w:w="15" w:type="dxa"/>
              <w:left w:w="15" w:type="dxa"/>
              <w:bottom w:w="0" w:type="dxa"/>
              <w:right w:w="15" w:type="dxa"/>
            </w:tcMar>
            <w:hideMark/>
          </w:tcPr>
          <w:p w14:paraId="5235C53A" w14:textId="32B63877" w:rsidR="00B548EF" w:rsidRPr="00807EB0" w:rsidRDefault="00B548EF" w:rsidP="00B548EF">
            <w:pPr>
              <w:spacing w:before="60"/>
              <w:rPr>
                <w:sz w:val="20"/>
                <w:szCs w:val="18"/>
                <w:lang w:val="fr-FR"/>
              </w:rPr>
            </w:pPr>
            <w:r w:rsidRPr="00807EB0">
              <w:rPr>
                <w:sz w:val="20"/>
                <w:szCs w:val="18"/>
              </w:rPr>
              <w:t>0.95%</w:t>
            </w:r>
          </w:p>
        </w:tc>
        <w:tc>
          <w:tcPr>
            <w:tcW w:w="1420" w:type="dxa"/>
            <w:tcBorders>
              <w:top w:val="nil"/>
              <w:left w:val="single" w:sz="8" w:space="0" w:color="000000"/>
              <w:bottom w:val="single" w:sz="4" w:space="0" w:color="auto"/>
              <w:right w:val="nil"/>
            </w:tcBorders>
            <w:shd w:val="clear" w:color="auto" w:fill="auto"/>
            <w:tcMar>
              <w:top w:w="15" w:type="dxa"/>
              <w:left w:w="15" w:type="dxa"/>
              <w:bottom w:w="0" w:type="dxa"/>
              <w:right w:w="15" w:type="dxa"/>
            </w:tcMar>
            <w:hideMark/>
          </w:tcPr>
          <w:p w14:paraId="73DC11DE" w14:textId="221AC06A" w:rsidR="00B548EF" w:rsidRPr="00807EB0" w:rsidRDefault="00B548EF" w:rsidP="00B548EF">
            <w:pPr>
              <w:spacing w:before="60"/>
              <w:rPr>
                <w:sz w:val="20"/>
                <w:szCs w:val="18"/>
                <w:lang w:val="fr-FR"/>
              </w:rPr>
            </w:pPr>
            <w:r w:rsidRPr="00807EB0">
              <w:rPr>
                <w:sz w:val="20"/>
                <w:szCs w:val="18"/>
              </w:rPr>
              <w:t>159%</w:t>
            </w:r>
          </w:p>
        </w:tc>
        <w:tc>
          <w:tcPr>
            <w:tcW w:w="1038"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CA65CA5" w14:textId="7B08C3FB" w:rsidR="00B548EF" w:rsidRPr="00807EB0" w:rsidRDefault="00B548EF" w:rsidP="00B548EF">
            <w:pPr>
              <w:spacing w:before="60"/>
              <w:rPr>
                <w:sz w:val="20"/>
                <w:szCs w:val="18"/>
                <w:lang w:val="fr-FR"/>
              </w:rPr>
            </w:pPr>
            <w:r w:rsidRPr="00807EB0">
              <w:rPr>
                <w:sz w:val="20"/>
                <w:szCs w:val="18"/>
              </w:rPr>
              <w:t>112%</w:t>
            </w:r>
          </w:p>
        </w:tc>
      </w:tr>
    </w:tbl>
    <w:p w14:paraId="2749B15A" w14:textId="5E1A0887" w:rsidR="003220C5" w:rsidRDefault="003220C5" w:rsidP="00816D15">
      <w:r>
        <w:t xml:space="preserve">Regarding test EE2-1.1, results are not yet available because of a cluster crash during simulation.  </w:t>
      </w:r>
    </w:p>
    <w:p w14:paraId="10CEA1DC" w14:textId="1DF60207" w:rsidR="00816D15" w:rsidRPr="00807EB0" w:rsidRDefault="003220C5" w:rsidP="00816D15">
      <w:r>
        <w:t>Finally, t</w:t>
      </w:r>
      <w:r w:rsidRPr="00807EB0">
        <w:t>ool-off tests are n</w:t>
      </w:r>
      <w:r>
        <w:t xml:space="preserve">ot available at the time this contribution because </w:t>
      </w:r>
      <w:r w:rsidR="00067618">
        <w:t>the software implementation is not yet ready.</w:t>
      </w:r>
      <w:r>
        <w:t xml:space="preserve"> It is proposed to reconduct the EE2 test on ABT for next meeting cycle. </w:t>
      </w:r>
    </w:p>
    <w:p w14:paraId="123BD99E" w14:textId="77777777" w:rsidR="003220C5" w:rsidRPr="00807EB0" w:rsidRDefault="003220C5" w:rsidP="00816D15"/>
    <w:p w14:paraId="4DCC3256" w14:textId="77777777" w:rsidR="00EB1F74" w:rsidRPr="005B217D" w:rsidRDefault="00EB1F74" w:rsidP="00EB1F74">
      <w:pPr>
        <w:pStyle w:val="Heading1"/>
        <w:rPr>
          <w:lang w:val="en-CA"/>
        </w:rPr>
      </w:pPr>
      <w:r w:rsidRPr="005B217D">
        <w:rPr>
          <w:lang w:val="en-CA"/>
        </w:rPr>
        <w:lastRenderedPageBreak/>
        <w:t>Introduction</w:t>
      </w:r>
    </w:p>
    <w:p w14:paraId="2DB3F5EB" w14:textId="738C63DE" w:rsidR="00EB1F74" w:rsidRDefault="00D11806" w:rsidP="00EB1F74">
      <w:pPr>
        <w:rPr>
          <w:lang w:val="en-CA"/>
        </w:rPr>
      </w:pPr>
      <w:r>
        <w:rPr>
          <w:lang w:val="en-CA"/>
        </w:rPr>
        <w:t>In JVET-V0083</w:t>
      </w:r>
      <w:r w:rsidR="000601B5">
        <w:rPr>
          <w:lang w:val="en-CA"/>
        </w:rPr>
        <w:t xml:space="preserve"> </w:t>
      </w:r>
      <w:r w:rsidR="000601B5">
        <w:rPr>
          <w:lang w:val="en-CA"/>
        </w:rPr>
        <w:fldChar w:fldCharType="begin"/>
      </w:r>
      <w:r w:rsidR="000601B5">
        <w:rPr>
          <w:lang w:val="en-CA"/>
        </w:rPr>
        <w:instrText xml:space="preserve"> REF _Ref75950392 \w \h </w:instrText>
      </w:r>
      <w:r w:rsidR="000601B5">
        <w:rPr>
          <w:lang w:val="en-CA"/>
        </w:rPr>
      </w:r>
      <w:r w:rsidR="000601B5">
        <w:rPr>
          <w:lang w:val="en-CA"/>
        </w:rPr>
        <w:fldChar w:fldCharType="separate"/>
      </w:r>
      <w:r w:rsidR="000601B5">
        <w:rPr>
          <w:lang w:val="en-CA"/>
        </w:rPr>
        <w:t>[1]</w:t>
      </w:r>
      <w:r w:rsidR="000601B5">
        <w:rPr>
          <w:lang w:val="en-CA"/>
        </w:rPr>
        <w:fldChar w:fldCharType="end"/>
      </w:r>
      <w:r>
        <w:rPr>
          <w:lang w:val="en-CA"/>
        </w:rPr>
        <w:t xml:space="preserve">, </w:t>
      </w:r>
      <w:r w:rsidRPr="00D11806">
        <w:rPr>
          <w:lang w:val="en-CA"/>
        </w:rPr>
        <w:t>asymmetric binary tree splitting</w:t>
      </w:r>
      <w:r>
        <w:rPr>
          <w:lang w:val="en-CA"/>
        </w:rPr>
        <w:t xml:space="preserve"> (ABT) was proposed</w:t>
      </w:r>
      <w:r w:rsidR="00136EAB">
        <w:rPr>
          <w:lang w:val="en-CA"/>
        </w:rPr>
        <w:t>. The EE2 test results 1.2 and 1.1 on ABT are reported in this contribution.</w:t>
      </w:r>
      <w:r w:rsidR="00136EAB" w:rsidDel="00136EAB">
        <w:rPr>
          <w:lang w:val="en-CA"/>
        </w:rPr>
        <w:t xml:space="preserve"> </w:t>
      </w:r>
    </w:p>
    <w:p w14:paraId="6BEE08B1" w14:textId="6BE038ED" w:rsidR="00EB1F74" w:rsidRDefault="00EB1F74" w:rsidP="00EB1F74">
      <w:pPr>
        <w:pStyle w:val="Heading1"/>
        <w:rPr>
          <w:lang w:val="en-CA"/>
        </w:rPr>
      </w:pPr>
      <w:r>
        <w:rPr>
          <w:lang w:val="en-CA"/>
        </w:rPr>
        <w:t>Proposed method</w:t>
      </w:r>
    </w:p>
    <w:p w14:paraId="3D649A6D" w14:textId="4539FBDA" w:rsidR="000601B5" w:rsidRDefault="000601B5" w:rsidP="000601B5">
      <w:pPr>
        <w:rPr>
          <w:lang w:val="en-CA"/>
        </w:rPr>
      </w:pPr>
      <w:r>
        <w:rPr>
          <w:lang w:val="en-CA"/>
        </w:rPr>
        <w:t xml:space="preserve">The ABT partitioning method was described in JVET-V0083. </w:t>
      </w:r>
    </w:p>
    <w:p w14:paraId="5C7FA9D8" w14:textId="3A54D192" w:rsidR="00077BC3" w:rsidRDefault="00D26856" w:rsidP="000601B5">
      <w:pPr>
        <w:rPr>
          <w:lang w:val="en-CA"/>
        </w:rPr>
      </w:pPr>
      <w:r>
        <w:rPr>
          <w:lang w:val="en-CA"/>
        </w:rPr>
        <w:t>In addition to the normative partitioning methods and various tools adaptations to newly introduced block sizes explained in JVET-V0083, the ABT is configured as follows in the conducted tests.</w:t>
      </w:r>
    </w:p>
    <w:p w14:paraId="6A4E1F20" w14:textId="2045B8D7" w:rsidR="008167AB" w:rsidRDefault="00D26856" w:rsidP="000601B5">
      <w:pPr>
        <w:rPr>
          <w:lang w:val="en-CA"/>
        </w:rPr>
      </w:pPr>
      <w:r>
        <w:rPr>
          <w:lang w:val="en-CA"/>
        </w:rPr>
        <w:t xml:space="preserve">For class C and D, ABT split is allowed for CU sizes up to 64 in width and height. This means if a CU has width or height strictly higher than 64, then </w:t>
      </w:r>
      <w:r w:rsidR="008167AB">
        <w:rPr>
          <w:lang w:val="en-CA"/>
        </w:rPr>
        <w:t>ABT splitting is disallowed for that CU.</w:t>
      </w:r>
    </w:p>
    <w:p w14:paraId="2DD0E41A" w14:textId="41CB84AC" w:rsidR="008167AB" w:rsidRDefault="008167AB" w:rsidP="000601B5">
      <w:pPr>
        <w:rPr>
          <w:lang w:val="en-CA"/>
        </w:rPr>
      </w:pPr>
    </w:p>
    <w:p w14:paraId="512726AA" w14:textId="02D19E17" w:rsidR="00DF7329" w:rsidRDefault="008167AB" w:rsidP="000601B5">
      <w:pPr>
        <w:rPr>
          <w:lang w:val="en-CA"/>
        </w:rPr>
      </w:pPr>
      <w:r>
        <w:rPr>
          <w:lang w:val="en-CA"/>
        </w:rPr>
        <w:t xml:space="preserve">For classes A1, A2 and B, ABT splitting is allowed up to CU size 128. </w:t>
      </w:r>
      <w:r w:rsidR="004C551D">
        <w:rPr>
          <w:lang w:val="en-CA"/>
        </w:rPr>
        <w:t xml:space="preserve">To support this configuration, some constraint on VVC partitioning needs to be removed, </w:t>
      </w:r>
      <w:r w:rsidR="00DF7329">
        <w:rPr>
          <w:lang w:val="en-CA"/>
        </w:rPr>
        <w:t>that is to say</w:t>
      </w:r>
      <w:r w:rsidR="004C551D">
        <w:rPr>
          <w:lang w:val="en-CA"/>
        </w:rPr>
        <w:t xml:space="preserve"> some VPDU constraints, some CCLM latency rule constraint, and some rule to compute the LMCS chroma scaling in dual tree mode.</w:t>
      </w:r>
    </w:p>
    <w:p w14:paraId="573BDCE3" w14:textId="7E76ABE2" w:rsidR="0094058E" w:rsidRDefault="0094058E" w:rsidP="000601B5">
      <w:pPr>
        <w:rPr>
          <w:lang w:val="en-CA"/>
        </w:rPr>
      </w:pPr>
      <w:r>
        <w:rPr>
          <w:lang w:val="en-CA"/>
        </w:rPr>
        <w:t xml:space="preserve">As a matter of fact, </w:t>
      </w:r>
      <w:r w:rsidR="007C0DE5">
        <w:rPr>
          <w:lang w:val="en-CA"/>
        </w:rPr>
        <w:t xml:space="preserve">since such constraint removal are redundant with some aspects of the ECM “BASE_NORMATIVE” category of tools, when </w:t>
      </w:r>
      <w:r>
        <w:rPr>
          <w:lang w:val="en-CA"/>
        </w:rPr>
        <w:t xml:space="preserve">porting the ABT partitioning tool over ECM software, the following macros are </w:t>
      </w:r>
      <w:r w:rsidR="007C0DE5">
        <w:rPr>
          <w:lang w:val="en-CA"/>
        </w:rPr>
        <w:t>activated</w:t>
      </w:r>
      <w:r>
        <w:rPr>
          <w:lang w:val="en-CA"/>
        </w:rPr>
        <w:t>, including in tool-on tests.</w:t>
      </w:r>
    </w:p>
    <w:p w14:paraId="4A4072B7" w14:textId="461C395E" w:rsidR="007C0DE5" w:rsidRPr="00807EB0" w:rsidRDefault="007C0DE5" w:rsidP="007C0D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807EB0">
        <w:rPr>
          <w:rFonts w:ascii="Consolas" w:hAnsi="Consolas" w:cs="Consolas"/>
          <w:color w:val="808080"/>
          <w:sz w:val="19"/>
          <w:szCs w:val="19"/>
        </w:rPr>
        <w:t>#define</w:t>
      </w:r>
      <w:r w:rsidRPr="00807EB0">
        <w:rPr>
          <w:rFonts w:ascii="Consolas" w:hAnsi="Consolas" w:cs="Consolas"/>
          <w:color w:val="000000"/>
          <w:sz w:val="19"/>
          <w:szCs w:val="19"/>
        </w:rPr>
        <w:t xml:space="preserve"> </w:t>
      </w:r>
      <w:r w:rsidRPr="00807EB0">
        <w:rPr>
          <w:rFonts w:ascii="Consolas" w:hAnsi="Consolas" w:cs="Consolas"/>
          <w:color w:val="6F008A"/>
          <w:sz w:val="19"/>
          <w:szCs w:val="19"/>
        </w:rPr>
        <w:t>TU_256</w:t>
      </w:r>
      <w:r w:rsidRPr="00807EB0">
        <w:rPr>
          <w:rFonts w:ascii="Consolas" w:hAnsi="Consolas" w:cs="Consolas"/>
          <w:color w:val="000000"/>
          <w:sz w:val="19"/>
          <w:szCs w:val="19"/>
        </w:rPr>
        <w:t xml:space="preserve">               1 </w:t>
      </w:r>
      <w:r w:rsidRPr="00807EB0">
        <w:rPr>
          <w:rFonts w:ascii="Consolas" w:hAnsi="Consolas" w:cs="Consolas"/>
          <w:color w:val="008000"/>
          <w:sz w:val="19"/>
          <w:szCs w:val="19"/>
        </w:rPr>
        <w:t>// Add TU 256, removed MTS zero out</w:t>
      </w:r>
    </w:p>
    <w:p w14:paraId="257DC287" w14:textId="1FB4A8AC" w:rsidR="007C0DE5" w:rsidRPr="00807EB0" w:rsidRDefault="007C0DE5" w:rsidP="007C0D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807EB0">
        <w:rPr>
          <w:rFonts w:ascii="Consolas" w:hAnsi="Consolas" w:cs="Consolas"/>
          <w:color w:val="808080"/>
          <w:sz w:val="19"/>
          <w:szCs w:val="19"/>
        </w:rPr>
        <w:t>#define</w:t>
      </w:r>
      <w:r w:rsidRPr="00807EB0">
        <w:rPr>
          <w:rFonts w:ascii="Consolas" w:hAnsi="Consolas" w:cs="Consolas"/>
          <w:color w:val="000000"/>
          <w:sz w:val="19"/>
          <w:szCs w:val="19"/>
        </w:rPr>
        <w:t xml:space="preserve"> </w:t>
      </w:r>
      <w:r w:rsidRPr="00807EB0">
        <w:rPr>
          <w:rFonts w:ascii="Consolas" w:hAnsi="Consolas" w:cs="Consolas"/>
          <w:color w:val="6F008A"/>
          <w:sz w:val="19"/>
          <w:szCs w:val="19"/>
        </w:rPr>
        <w:t>REMOVE_VPDU</w:t>
      </w:r>
      <w:r w:rsidRPr="00807EB0">
        <w:rPr>
          <w:rFonts w:ascii="Consolas" w:hAnsi="Consolas" w:cs="Consolas"/>
          <w:color w:val="000000"/>
          <w:sz w:val="19"/>
          <w:szCs w:val="19"/>
        </w:rPr>
        <w:t xml:space="preserve">          1 </w:t>
      </w:r>
      <w:r w:rsidRPr="00807EB0">
        <w:rPr>
          <w:rFonts w:ascii="Consolas" w:hAnsi="Consolas" w:cs="Consolas"/>
          <w:color w:val="008000"/>
          <w:sz w:val="19"/>
          <w:szCs w:val="19"/>
        </w:rPr>
        <w:t>// Remove VPDU restriction on BT/TT splitting</w:t>
      </w:r>
    </w:p>
    <w:p w14:paraId="649C8C08" w14:textId="76DA3B82" w:rsidR="007C0DE5" w:rsidRPr="00807EB0" w:rsidRDefault="007C0DE5" w:rsidP="007C0D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807EB0">
        <w:rPr>
          <w:rFonts w:ascii="Consolas" w:hAnsi="Consolas" w:cs="Consolas"/>
          <w:color w:val="808080"/>
          <w:sz w:val="19"/>
          <w:szCs w:val="19"/>
        </w:rPr>
        <w:t>#define</w:t>
      </w:r>
      <w:r w:rsidRPr="00807EB0">
        <w:rPr>
          <w:rFonts w:ascii="Consolas" w:hAnsi="Consolas" w:cs="Consolas"/>
          <w:color w:val="000000"/>
          <w:sz w:val="19"/>
          <w:szCs w:val="19"/>
        </w:rPr>
        <w:t xml:space="preserve"> </w:t>
      </w:r>
      <w:r w:rsidRPr="00807EB0">
        <w:rPr>
          <w:rFonts w:ascii="Consolas" w:hAnsi="Consolas" w:cs="Consolas"/>
          <w:color w:val="6F008A"/>
          <w:sz w:val="19"/>
          <w:szCs w:val="19"/>
        </w:rPr>
        <w:t>LMCS_CHROMA_CALC_CU</w:t>
      </w:r>
      <w:r w:rsidRPr="00807EB0">
        <w:rPr>
          <w:rFonts w:ascii="Consolas" w:hAnsi="Consolas" w:cs="Consolas"/>
          <w:color w:val="000000"/>
          <w:sz w:val="19"/>
          <w:szCs w:val="19"/>
        </w:rPr>
        <w:t xml:space="preserve">     1 </w:t>
      </w:r>
      <w:r w:rsidRPr="00807EB0">
        <w:rPr>
          <w:rFonts w:ascii="Consolas" w:hAnsi="Consolas" w:cs="Consolas"/>
          <w:color w:val="008000"/>
          <w:sz w:val="19"/>
          <w:szCs w:val="19"/>
        </w:rPr>
        <w:t>// Derive chroma LMCS parameter based on neighbor CUs. Needed by VPDU removal and 128x128 transform.</w:t>
      </w:r>
    </w:p>
    <w:p w14:paraId="59128790" w14:textId="17CA60ED" w:rsidR="0094058E" w:rsidRDefault="007C0DE5" w:rsidP="000601B5">
      <w:pPr>
        <w:rPr>
          <w:lang w:val="en-CA"/>
        </w:rPr>
      </w:pPr>
      <w:r>
        <w:rPr>
          <w:lang w:val="en-CA"/>
        </w:rPr>
        <w:t>The macro ‘</w:t>
      </w:r>
      <w:r w:rsidRPr="0038057B">
        <w:rPr>
          <w:rFonts w:ascii="Consolas" w:hAnsi="Consolas" w:cs="Consolas"/>
          <w:color w:val="6F008A"/>
          <w:sz w:val="19"/>
          <w:szCs w:val="19"/>
        </w:rPr>
        <w:t>TU_256</w:t>
      </w:r>
      <w:r>
        <w:rPr>
          <w:lang w:val="en-CA"/>
        </w:rPr>
        <w:t>’ is to allow transform size up to 128, to easily support ABT up to CU size 128.</w:t>
      </w:r>
    </w:p>
    <w:p w14:paraId="38B7D64D" w14:textId="77777777" w:rsidR="007C0DE5" w:rsidRPr="00807EB0" w:rsidRDefault="007C0DE5" w:rsidP="00807EB0">
      <w:pPr>
        <w:rPr>
          <w:lang w:val="en-CA"/>
        </w:rPr>
      </w:pPr>
    </w:p>
    <w:p w14:paraId="4B30DE9C" w14:textId="50B72243" w:rsidR="00EB1F74" w:rsidRDefault="00EB1F74" w:rsidP="00EB1F74">
      <w:pPr>
        <w:pStyle w:val="Heading1"/>
        <w:rPr>
          <w:lang w:val="en-CA"/>
        </w:rPr>
      </w:pPr>
      <w:r>
        <w:rPr>
          <w:rFonts w:hint="eastAsia"/>
          <w:lang w:val="en-CA"/>
        </w:rPr>
        <w:t>E</w:t>
      </w:r>
      <w:r>
        <w:rPr>
          <w:lang w:val="en-CA"/>
        </w:rPr>
        <w:t>xperimental results</w:t>
      </w:r>
    </w:p>
    <w:p w14:paraId="08732D69" w14:textId="5E348BA0" w:rsidR="00D367F0" w:rsidRDefault="00D367F0" w:rsidP="004D319C">
      <w:pPr>
        <w:rPr>
          <w:lang w:val="en-CA" w:eastAsia="zh-CN"/>
        </w:rPr>
      </w:pPr>
      <w:r>
        <w:rPr>
          <w:lang w:val="en-CA" w:eastAsia="zh-CN"/>
        </w:rPr>
        <w:t xml:space="preserve">This section presents the </w:t>
      </w:r>
      <w:r w:rsidR="00004DB5">
        <w:rPr>
          <w:lang w:val="en-CA" w:eastAsia="zh-CN"/>
        </w:rPr>
        <w:t xml:space="preserve">results of </w:t>
      </w:r>
      <w:r>
        <w:rPr>
          <w:lang w:val="en-CA" w:eastAsia="zh-CN"/>
        </w:rPr>
        <w:t>test</w:t>
      </w:r>
      <w:r w:rsidR="00004DB5">
        <w:rPr>
          <w:lang w:val="en-CA" w:eastAsia="zh-CN"/>
        </w:rPr>
        <w:t>s</w:t>
      </w:r>
      <w:r>
        <w:rPr>
          <w:lang w:val="en-CA" w:eastAsia="zh-CN"/>
        </w:rPr>
        <w:t xml:space="preserve"> EE2-1.2 in tool-on configuration. </w:t>
      </w:r>
      <w:r w:rsidR="00BC0754">
        <w:rPr>
          <w:lang w:val="en-CA" w:eastAsia="zh-CN"/>
        </w:rPr>
        <w:t>At the tim</w:t>
      </w:r>
      <w:r w:rsidR="00917FF1">
        <w:rPr>
          <w:lang w:val="en-CA" w:eastAsia="zh-CN"/>
        </w:rPr>
        <w:t>e this contribution is uploaded, EE2-1.1 test, which deactivates the normative non-redundancy rules between split modes used in test EE2-1.2 and described in JVET-V0083, are not available because of a cluster crash issue.</w:t>
      </w:r>
    </w:p>
    <w:p w14:paraId="20DD627A" w14:textId="6817A4A1" w:rsidR="00396FCE" w:rsidRDefault="00396FCE" w:rsidP="004D319C">
      <w:pPr>
        <w:rPr>
          <w:lang w:val="en-CA" w:eastAsia="zh-CN"/>
        </w:rPr>
      </w:pPr>
    </w:p>
    <w:p w14:paraId="6E13AB2C" w14:textId="200E456C" w:rsidR="00396FCE" w:rsidRDefault="00396FCE" w:rsidP="004D319C">
      <w:pPr>
        <w:rPr>
          <w:lang w:val="en-CA" w:eastAsia="zh-CN"/>
        </w:rPr>
      </w:pPr>
      <w:r>
        <w:rPr>
          <w:lang w:val="en-CA" w:eastAsia="zh-CN"/>
        </w:rPr>
        <w:t xml:space="preserve">The following </w:t>
      </w:r>
      <w:r>
        <w:rPr>
          <w:lang w:val="en-CA" w:eastAsia="zh-CN"/>
        </w:rPr>
        <w:fldChar w:fldCharType="begin"/>
      </w:r>
      <w:r>
        <w:rPr>
          <w:lang w:val="en-CA" w:eastAsia="zh-CN"/>
        </w:rPr>
        <w:instrText xml:space="preserve"> REF _Ref75960045 \h </w:instrText>
      </w:r>
      <w:r>
        <w:rPr>
          <w:lang w:val="en-CA" w:eastAsia="zh-CN"/>
        </w:rPr>
      </w:r>
      <w:r>
        <w:rPr>
          <w:lang w:val="en-CA" w:eastAsia="zh-CN"/>
        </w:rPr>
        <w:fldChar w:fldCharType="separate"/>
      </w:r>
      <w:r>
        <w:t xml:space="preserve">Table </w:t>
      </w:r>
      <w:r>
        <w:rPr>
          <w:noProof/>
        </w:rPr>
        <w:t>1</w:t>
      </w:r>
      <w:r>
        <w:rPr>
          <w:lang w:val="en-CA" w:eastAsia="zh-CN"/>
        </w:rPr>
        <w:fldChar w:fldCharType="end"/>
      </w:r>
      <w:r>
        <w:rPr>
          <w:lang w:val="en-CA" w:eastAsia="zh-CN"/>
        </w:rPr>
        <w:t xml:space="preserve"> depicts the performances obtained with various encoder time/BD-rate trade-offs, over two different anchors. First anchor consists in the tool-on ECM anchor. Second anchor is the ECM anchor, where the same constrain</w:t>
      </w:r>
      <w:r w:rsidR="00CD5F3C">
        <w:rPr>
          <w:lang w:val="en-CA" w:eastAsia="zh-CN"/>
        </w:rPr>
        <w:t>s</w:t>
      </w:r>
      <w:r>
        <w:rPr>
          <w:lang w:val="en-CA" w:eastAsia="zh-CN"/>
        </w:rPr>
        <w:t xml:space="preserve"> on CCLM, LMCS and maximum TU size as listed in previous section</w:t>
      </w:r>
      <w:r w:rsidR="00CD5F3C">
        <w:rPr>
          <w:lang w:val="en-CA" w:eastAsia="zh-CN"/>
        </w:rPr>
        <w:t xml:space="preserve"> are removed</w:t>
      </w:r>
      <w:r>
        <w:rPr>
          <w:lang w:val="en-CA" w:eastAsia="zh-CN"/>
        </w:rPr>
        <w:t>.</w:t>
      </w:r>
      <w:r w:rsidR="00AC4492">
        <w:rPr>
          <w:lang w:val="en-CA" w:eastAsia="zh-CN"/>
        </w:rPr>
        <w:t xml:space="preserve"> </w:t>
      </w:r>
    </w:p>
    <w:p w14:paraId="5E8A0817" w14:textId="4D384389" w:rsidR="00AC4492" w:rsidRDefault="00AC4492" w:rsidP="004D319C">
      <w:pPr>
        <w:rPr>
          <w:lang w:val="en-CA" w:eastAsia="zh-CN"/>
        </w:rPr>
      </w:pPr>
      <w:r>
        <w:rPr>
          <w:lang w:val="en-CA" w:eastAsia="zh-CN"/>
        </w:rPr>
        <w:t xml:space="preserve">Results over unchanged ECM are show on the left of </w:t>
      </w:r>
      <w:r>
        <w:rPr>
          <w:lang w:val="en-CA" w:eastAsia="zh-CN"/>
        </w:rPr>
        <w:fldChar w:fldCharType="begin"/>
      </w:r>
      <w:r>
        <w:rPr>
          <w:lang w:val="en-CA" w:eastAsia="zh-CN"/>
        </w:rPr>
        <w:instrText xml:space="preserve"> REF _Ref75960045 \h </w:instrText>
      </w:r>
      <w:r>
        <w:rPr>
          <w:lang w:val="en-CA" w:eastAsia="zh-CN"/>
        </w:rPr>
      </w:r>
      <w:r>
        <w:rPr>
          <w:lang w:val="en-CA" w:eastAsia="zh-CN"/>
        </w:rPr>
        <w:fldChar w:fldCharType="separate"/>
      </w:r>
      <w:r>
        <w:t xml:space="preserve">Table </w:t>
      </w:r>
      <w:r>
        <w:rPr>
          <w:noProof/>
        </w:rPr>
        <w:t>1</w:t>
      </w:r>
      <w:r>
        <w:rPr>
          <w:lang w:val="en-CA" w:eastAsia="zh-CN"/>
        </w:rPr>
        <w:fldChar w:fldCharType="end"/>
      </w:r>
      <w:r>
        <w:rPr>
          <w:lang w:val="en-CA" w:eastAsia="zh-CN"/>
        </w:rPr>
        <w:t xml:space="preserve">, and results over the second anchor are shown on the right of </w:t>
      </w:r>
      <w:r>
        <w:rPr>
          <w:lang w:val="en-CA" w:eastAsia="zh-CN"/>
        </w:rPr>
        <w:fldChar w:fldCharType="begin"/>
      </w:r>
      <w:r>
        <w:rPr>
          <w:lang w:val="en-CA" w:eastAsia="zh-CN"/>
        </w:rPr>
        <w:instrText xml:space="preserve"> REF _Ref75960045 \h </w:instrText>
      </w:r>
      <w:r>
        <w:rPr>
          <w:lang w:val="en-CA" w:eastAsia="zh-CN"/>
        </w:rPr>
      </w:r>
      <w:r>
        <w:rPr>
          <w:lang w:val="en-CA" w:eastAsia="zh-CN"/>
        </w:rPr>
        <w:fldChar w:fldCharType="separate"/>
      </w:r>
      <w:r>
        <w:t xml:space="preserve">Table </w:t>
      </w:r>
      <w:r>
        <w:rPr>
          <w:noProof/>
        </w:rPr>
        <w:t>1</w:t>
      </w:r>
      <w:r>
        <w:rPr>
          <w:lang w:val="en-CA" w:eastAsia="zh-CN"/>
        </w:rPr>
        <w:fldChar w:fldCharType="end"/>
      </w:r>
      <w:r>
        <w:rPr>
          <w:lang w:val="en-CA" w:eastAsia="zh-CN"/>
        </w:rPr>
        <w:t>.</w:t>
      </w:r>
    </w:p>
    <w:p w14:paraId="1AF88475" w14:textId="3776A5A2" w:rsidR="00731077" w:rsidRDefault="00731077" w:rsidP="004D319C">
      <w:pPr>
        <w:rPr>
          <w:lang w:val="en-CA" w:eastAsia="zh-CN"/>
        </w:rPr>
      </w:pPr>
    </w:p>
    <w:p w14:paraId="5DBD0733" w14:textId="37CA1714" w:rsidR="00F93284" w:rsidRDefault="00F93284" w:rsidP="004D319C">
      <w:pPr>
        <w:rPr>
          <w:lang w:val="en-CA" w:eastAsia="zh-CN"/>
        </w:rPr>
      </w:pPr>
    </w:p>
    <w:p w14:paraId="5EE43527" w14:textId="73D7FFAB" w:rsidR="00F93284" w:rsidRDefault="00F93284" w:rsidP="004D319C">
      <w:pPr>
        <w:rPr>
          <w:lang w:val="en-CA" w:eastAsia="zh-CN"/>
        </w:rPr>
      </w:pPr>
    </w:p>
    <w:p w14:paraId="40782F8B" w14:textId="5DC4BB0A" w:rsidR="00F93284" w:rsidRDefault="00F93284" w:rsidP="004D319C">
      <w:pPr>
        <w:rPr>
          <w:lang w:val="en-CA" w:eastAsia="zh-CN"/>
        </w:rPr>
      </w:pPr>
    </w:p>
    <w:p w14:paraId="5F485CC7" w14:textId="761C1894" w:rsidR="00F93284" w:rsidRDefault="00F93284" w:rsidP="004D319C">
      <w:pPr>
        <w:rPr>
          <w:lang w:val="en-CA" w:eastAsia="zh-CN"/>
        </w:rPr>
      </w:pPr>
    </w:p>
    <w:p w14:paraId="2EE7E140" w14:textId="10B914EB" w:rsidR="00F93284" w:rsidRDefault="00F93284" w:rsidP="004D319C">
      <w:pPr>
        <w:rPr>
          <w:lang w:val="en-CA" w:eastAsia="zh-CN"/>
        </w:rPr>
      </w:pPr>
    </w:p>
    <w:p w14:paraId="2764257C" w14:textId="77777777" w:rsidR="00F93284" w:rsidRDefault="00F93284" w:rsidP="004D319C">
      <w:pPr>
        <w:rPr>
          <w:lang w:val="en-CA" w:eastAsia="zh-CN"/>
        </w:rPr>
      </w:pPr>
    </w:p>
    <w:p w14:paraId="7E5C7080" w14:textId="3A975868" w:rsidR="00731077" w:rsidRDefault="00731077" w:rsidP="00807EB0">
      <w:pPr>
        <w:pStyle w:val="Caption"/>
        <w:jc w:val="center"/>
        <w:rPr>
          <w:lang w:val="en-CA"/>
        </w:rPr>
      </w:pPr>
      <w:bookmarkStart w:id="0" w:name="_Ref75960045"/>
      <w:r>
        <w:t xml:space="preserve">Table </w:t>
      </w:r>
      <w:r w:rsidR="002C47D4">
        <w:fldChar w:fldCharType="begin"/>
      </w:r>
      <w:r w:rsidR="002C47D4">
        <w:instrText xml:space="preserve"> SEQ Table \* ARABIC </w:instrText>
      </w:r>
      <w:r w:rsidR="002C47D4">
        <w:fldChar w:fldCharType="separate"/>
      </w:r>
      <w:r>
        <w:rPr>
          <w:noProof/>
        </w:rPr>
        <w:t>1</w:t>
      </w:r>
      <w:r w:rsidR="002C47D4">
        <w:rPr>
          <w:noProof/>
        </w:rPr>
        <w:fldChar w:fldCharType="end"/>
      </w:r>
      <w:bookmarkEnd w:id="0"/>
      <w:r>
        <w:t xml:space="preserve">: </w:t>
      </w:r>
      <w:r w:rsidRPr="00731077">
        <w:t>Performance of the tool-off test in Test 1.2. 4 tested trade-off</w:t>
      </w:r>
      <w:r w:rsidR="00DD09D8">
        <w:t>s</w:t>
      </w:r>
    </w:p>
    <w:p w14:paraId="0FCF17A4" w14:textId="70FEE5BA" w:rsidR="000808FA" w:rsidRPr="00807EB0" w:rsidRDefault="006A7B94" w:rsidP="00807EB0">
      <w:pPr>
        <w:pStyle w:val="ListParagraph"/>
        <w:numPr>
          <w:ilvl w:val="0"/>
          <w:numId w:val="18"/>
        </w:numPr>
        <w:ind w:firstLineChars="0"/>
        <w:rPr>
          <w:sz w:val="20"/>
          <w:szCs w:val="18"/>
          <w:lang w:val="en-CA" w:eastAsia="zh-CN"/>
        </w:rPr>
      </w:pPr>
      <w:r w:rsidRPr="00807EB0">
        <w:rPr>
          <w:sz w:val="20"/>
          <w:szCs w:val="18"/>
          <w:lang w:val="en-CA"/>
        </w:rPr>
        <w:t xml:space="preserve">Trade-off 1 over tool-on ECM        </w:t>
      </w:r>
      <w:r>
        <w:rPr>
          <w:sz w:val="20"/>
          <w:szCs w:val="18"/>
          <w:lang w:val="en-CA"/>
        </w:rPr>
        <w:t xml:space="preserve">       </w:t>
      </w:r>
      <w:r w:rsidRPr="00807EB0">
        <w:rPr>
          <w:sz w:val="20"/>
          <w:szCs w:val="18"/>
          <w:lang w:val="en-CA"/>
        </w:rPr>
        <w:t xml:space="preserve">(b) Trade-off 1 over </w:t>
      </w:r>
      <w:r w:rsidRPr="00807EB0">
        <w:rPr>
          <w:sz w:val="20"/>
          <w:szCs w:val="18"/>
          <w:lang w:val="en-CA" w:eastAsia="zh-CN"/>
        </w:rPr>
        <w:t>ECM with same removed constrain</w:t>
      </w:r>
      <w:r>
        <w:rPr>
          <w:sz w:val="20"/>
          <w:szCs w:val="18"/>
          <w:lang w:val="en-CA" w:eastAsia="zh-CN"/>
        </w:rPr>
        <w:t>ts</w:t>
      </w:r>
    </w:p>
    <w:p w14:paraId="53B589DE" w14:textId="5C798F60" w:rsidR="00EB1F74" w:rsidRDefault="006A7B94" w:rsidP="00EB1F74">
      <w:pPr>
        <w:rPr>
          <w:lang w:val="en-CA"/>
        </w:rPr>
      </w:pPr>
      <w:r w:rsidRPr="006A7B94">
        <w:rPr>
          <w:noProof/>
        </w:rPr>
        <w:drawing>
          <wp:inline distT="0" distB="0" distL="0" distR="0" wp14:anchorId="01DE42E7" wp14:editId="2C9A7899">
            <wp:extent cx="2898000" cy="1389600"/>
            <wp:effectExtent l="0" t="0" r="0" b="127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8000" cy="1389600"/>
                    </a:xfrm>
                    <a:prstGeom prst="rect">
                      <a:avLst/>
                    </a:prstGeom>
                    <a:noFill/>
                    <a:ln>
                      <a:noFill/>
                    </a:ln>
                  </pic:spPr>
                </pic:pic>
              </a:graphicData>
            </a:graphic>
          </wp:inline>
        </w:drawing>
      </w:r>
      <w:r w:rsidRPr="006A7B94">
        <w:rPr>
          <w:lang w:val="en-CA"/>
        </w:rPr>
        <w:t xml:space="preserve"> </w:t>
      </w:r>
      <w:r w:rsidRPr="006A7B94">
        <w:rPr>
          <w:noProof/>
        </w:rPr>
        <w:drawing>
          <wp:inline distT="0" distB="0" distL="0" distR="0" wp14:anchorId="18DE347F" wp14:editId="1994A010">
            <wp:extent cx="2898000" cy="1389600"/>
            <wp:effectExtent l="0" t="0" r="0" b="127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98000" cy="1389600"/>
                    </a:xfrm>
                    <a:prstGeom prst="rect">
                      <a:avLst/>
                    </a:prstGeom>
                    <a:noFill/>
                    <a:ln>
                      <a:noFill/>
                    </a:ln>
                  </pic:spPr>
                </pic:pic>
              </a:graphicData>
            </a:graphic>
          </wp:inline>
        </w:drawing>
      </w:r>
    </w:p>
    <w:p w14:paraId="02B2BA49" w14:textId="33C3FA78" w:rsidR="00544C1A" w:rsidRPr="0038057B" w:rsidRDefault="00544C1A" w:rsidP="00544C1A">
      <w:pPr>
        <w:pStyle w:val="ListParagraph"/>
        <w:numPr>
          <w:ilvl w:val="0"/>
          <w:numId w:val="19"/>
        </w:numPr>
        <w:ind w:firstLineChars="0"/>
        <w:rPr>
          <w:sz w:val="20"/>
          <w:szCs w:val="18"/>
          <w:lang w:val="en-CA" w:eastAsia="zh-CN"/>
        </w:rPr>
      </w:pPr>
      <w:r w:rsidRPr="0038057B">
        <w:rPr>
          <w:sz w:val="20"/>
          <w:szCs w:val="18"/>
          <w:lang w:val="en-CA"/>
        </w:rPr>
        <w:t xml:space="preserve">Trade-off </w:t>
      </w:r>
      <w:r>
        <w:rPr>
          <w:sz w:val="20"/>
          <w:szCs w:val="18"/>
          <w:lang w:val="en-CA"/>
        </w:rPr>
        <w:t>2</w:t>
      </w:r>
      <w:r w:rsidRPr="0038057B">
        <w:rPr>
          <w:sz w:val="20"/>
          <w:szCs w:val="18"/>
          <w:lang w:val="en-CA"/>
        </w:rPr>
        <w:t xml:space="preserve"> over tool-on ECM        </w:t>
      </w:r>
      <w:r>
        <w:rPr>
          <w:sz w:val="20"/>
          <w:szCs w:val="18"/>
          <w:lang w:val="en-CA"/>
        </w:rPr>
        <w:t xml:space="preserve">       </w:t>
      </w:r>
      <w:r w:rsidRPr="0038057B">
        <w:rPr>
          <w:sz w:val="20"/>
          <w:szCs w:val="18"/>
          <w:lang w:val="en-CA"/>
        </w:rPr>
        <w:t xml:space="preserve">(b) Trade-off </w:t>
      </w:r>
      <w:r>
        <w:rPr>
          <w:sz w:val="20"/>
          <w:szCs w:val="18"/>
          <w:lang w:val="en-CA"/>
        </w:rPr>
        <w:t>2</w:t>
      </w:r>
      <w:r w:rsidRPr="0038057B">
        <w:rPr>
          <w:sz w:val="20"/>
          <w:szCs w:val="18"/>
          <w:lang w:val="en-CA"/>
        </w:rPr>
        <w:t xml:space="preserve"> over </w:t>
      </w:r>
      <w:r w:rsidRPr="0038057B">
        <w:rPr>
          <w:sz w:val="20"/>
          <w:szCs w:val="18"/>
          <w:lang w:val="en-CA" w:eastAsia="zh-CN"/>
        </w:rPr>
        <w:t>ECM with same removed constrain</w:t>
      </w:r>
      <w:r>
        <w:rPr>
          <w:sz w:val="20"/>
          <w:szCs w:val="18"/>
          <w:lang w:val="en-CA" w:eastAsia="zh-CN"/>
        </w:rPr>
        <w:t>ts</w:t>
      </w:r>
    </w:p>
    <w:p w14:paraId="763E4595" w14:textId="35CF0B13" w:rsidR="003F547B" w:rsidRPr="006A7B94" w:rsidRDefault="003F547B" w:rsidP="00544C1A">
      <w:r w:rsidRPr="003F547B">
        <w:rPr>
          <w:noProof/>
        </w:rPr>
        <w:drawing>
          <wp:inline distT="0" distB="0" distL="0" distR="0" wp14:anchorId="0427EC42" wp14:editId="0468FB47">
            <wp:extent cx="2898000" cy="1389600"/>
            <wp:effectExtent l="0" t="0" r="0" b="127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98000" cy="1389600"/>
                    </a:xfrm>
                    <a:prstGeom prst="rect">
                      <a:avLst/>
                    </a:prstGeom>
                    <a:noFill/>
                    <a:ln>
                      <a:noFill/>
                    </a:ln>
                  </pic:spPr>
                </pic:pic>
              </a:graphicData>
            </a:graphic>
          </wp:inline>
        </w:drawing>
      </w:r>
      <w:r w:rsidR="00C7004A" w:rsidRPr="00C7004A">
        <w:t xml:space="preserve"> </w:t>
      </w:r>
      <w:r w:rsidR="00C7004A" w:rsidRPr="00C7004A">
        <w:rPr>
          <w:noProof/>
        </w:rPr>
        <w:drawing>
          <wp:inline distT="0" distB="0" distL="0" distR="0" wp14:anchorId="04B94917" wp14:editId="62E8A620">
            <wp:extent cx="2898000" cy="1389600"/>
            <wp:effectExtent l="0" t="0" r="0" b="127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98000" cy="1389600"/>
                    </a:xfrm>
                    <a:prstGeom prst="rect">
                      <a:avLst/>
                    </a:prstGeom>
                    <a:noFill/>
                    <a:ln>
                      <a:noFill/>
                    </a:ln>
                  </pic:spPr>
                </pic:pic>
              </a:graphicData>
            </a:graphic>
          </wp:inline>
        </w:drawing>
      </w:r>
    </w:p>
    <w:p w14:paraId="1BF1EF86" w14:textId="3D0A5A0A" w:rsidR="00544C1A" w:rsidRPr="0038057B" w:rsidRDefault="00544C1A" w:rsidP="00544C1A">
      <w:pPr>
        <w:pStyle w:val="ListParagraph"/>
        <w:numPr>
          <w:ilvl w:val="0"/>
          <w:numId w:val="20"/>
        </w:numPr>
        <w:ind w:firstLineChars="0"/>
        <w:rPr>
          <w:sz w:val="20"/>
          <w:szCs w:val="18"/>
          <w:lang w:val="en-CA" w:eastAsia="zh-CN"/>
        </w:rPr>
      </w:pPr>
      <w:r w:rsidRPr="0038057B">
        <w:rPr>
          <w:sz w:val="20"/>
          <w:szCs w:val="18"/>
          <w:lang w:val="en-CA"/>
        </w:rPr>
        <w:t xml:space="preserve">Trade-off </w:t>
      </w:r>
      <w:r>
        <w:rPr>
          <w:sz w:val="20"/>
          <w:szCs w:val="18"/>
          <w:lang w:val="en-CA"/>
        </w:rPr>
        <w:t>3</w:t>
      </w:r>
      <w:r w:rsidRPr="0038057B">
        <w:rPr>
          <w:sz w:val="20"/>
          <w:szCs w:val="18"/>
          <w:lang w:val="en-CA"/>
        </w:rPr>
        <w:t xml:space="preserve"> over tool-on ECM        </w:t>
      </w:r>
      <w:r>
        <w:rPr>
          <w:sz w:val="20"/>
          <w:szCs w:val="18"/>
          <w:lang w:val="en-CA"/>
        </w:rPr>
        <w:t xml:space="preserve">       </w:t>
      </w:r>
      <w:r w:rsidRPr="0038057B">
        <w:rPr>
          <w:sz w:val="20"/>
          <w:szCs w:val="18"/>
          <w:lang w:val="en-CA"/>
        </w:rPr>
        <w:t xml:space="preserve">(b) Trade-off </w:t>
      </w:r>
      <w:r>
        <w:rPr>
          <w:sz w:val="20"/>
          <w:szCs w:val="18"/>
          <w:lang w:val="en-CA"/>
        </w:rPr>
        <w:t>3</w:t>
      </w:r>
      <w:r w:rsidRPr="0038057B">
        <w:rPr>
          <w:sz w:val="20"/>
          <w:szCs w:val="18"/>
          <w:lang w:val="en-CA"/>
        </w:rPr>
        <w:t xml:space="preserve"> over </w:t>
      </w:r>
      <w:r w:rsidRPr="0038057B">
        <w:rPr>
          <w:sz w:val="20"/>
          <w:szCs w:val="18"/>
          <w:lang w:val="en-CA" w:eastAsia="zh-CN"/>
        </w:rPr>
        <w:t>ECM with same removed constrain</w:t>
      </w:r>
      <w:r>
        <w:rPr>
          <w:sz w:val="20"/>
          <w:szCs w:val="18"/>
          <w:lang w:val="en-CA" w:eastAsia="zh-CN"/>
        </w:rPr>
        <w:t>ts</w:t>
      </w:r>
    </w:p>
    <w:p w14:paraId="2B7EA50C" w14:textId="25E5C7F7" w:rsidR="00544C1A" w:rsidRDefault="007B2436" w:rsidP="00544C1A">
      <w:pPr>
        <w:rPr>
          <w:lang w:val="en-CA"/>
        </w:rPr>
      </w:pPr>
      <w:r w:rsidRPr="007B2436">
        <w:rPr>
          <w:noProof/>
        </w:rPr>
        <w:drawing>
          <wp:inline distT="0" distB="0" distL="0" distR="0" wp14:anchorId="45859253" wp14:editId="3722C398">
            <wp:extent cx="2898000" cy="1389600"/>
            <wp:effectExtent l="0" t="0" r="0" b="127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98000" cy="1389600"/>
                    </a:xfrm>
                    <a:prstGeom prst="rect">
                      <a:avLst/>
                    </a:prstGeom>
                    <a:noFill/>
                    <a:ln>
                      <a:noFill/>
                    </a:ln>
                  </pic:spPr>
                </pic:pic>
              </a:graphicData>
            </a:graphic>
          </wp:inline>
        </w:drawing>
      </w:r>
      <w:r w:rsidRPr="007B2436">
        <w:rPr>
          <w:lang w:val="en-CA"/>
        </w:rPr>
        <w:t xml:space="preserve"> </w:t>
      </w:r>
      <w:r w:rsidRPr="007B2436">
        <w:rPr>
          <w:noProof/>
        </w:rPr>
        <w:drawing>
          <wp:inline distT="0" distB="0" distL="0" distR="0" wp14:anchorId="69425524" wp14:editId="7B3513F6">
            <wp:extent cx="2898000" cy="1389600"/>
            <wp:effectExtent l="0" t="0" r="0" b="127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98000" cy="1389600"/>
                    </a:xfrm>
                    <a:prstGeom prst="rect">
                      <a:avLst/>
                    </a:prstGeom>
                    <a:noFill/>
                    <a:ln>
                      <a:noFill/>
                    </a:ln>
                  </pic:spPr>
                </pic:pic>
              </a:graphicData>
            </a:graphic>
          </wp:inline>
        </w:drawing>
      </w:r>
    </w:p>
    <w:p w14:paraId="2D49698A" w14:textId="3893050A" w:rsidR="00544C1A" w:rsidRPr="0038057B" w:rsidRDefault="00544C1A" w:rsidP="00544C1A">
      <w:pPr>
        <w:pStyle w:val="ListParagraph"/>
        <w:numPr>
          <w:ilvl w:val="0"/>
          <w:numId w:val="21"/>
        </w:numPr>
        <w:ind w:firstLineChars="0"/>
        <w:rPr>
          <w:sz w:val="20"/>
          <w:szCs w:val="18"/>
          <w:lang w:val="en-CA" w:eastAsia="zh-CN"/>
        </w:rPr>
      </w:pPr>
      <w:r w:rsidRPr="0038057B">
        <w:rPr>
          <w:sz w:val="20"/>
          <w:szCs w:val="18"/>
          <w:lang w:val="en-CA"/>
        </w:rPr>
        <w:t xml:space="preserve">Trade-off </w:t>
      </w:r>
      <w:r>
        <w:rPr>
          <w:sz w:val="20"/>
          <w:szCs w:val="18"/>
          <w:lang w:val="en-CA"/>
        </w:rPr>
        <w:t>4</w:t>
      </w:r>
      <w:r w:rsidRPr="0038057B">
        <w:rPr>
          <w:sz w:val="20"/>
          <w:szCs w:val="18"/>
          <w:lang w:val="en-CA"/>
        </w:rPr>
        <w:t xml:space="preserve"> over tool-on ECM        </w:t>
      </w:r>
      <w:r>
        <w:rPr>
          <w:sz w:val="20"/>
          <w:szCs w:val="18"/>
          <w:lang w:val="en-CA"/>
        </w:rPr>
        <w:t xml:space="preserve">       </w:t>
      </w:r>
      <w:r w:rsidRPr="0038057B">
        <w:rPr>
          <w:sz w:val="20"/>
          <w:szCs w:val="18"/>
          <w:lang w:val="en-CA"/>
        </w:rPr>
        <w:t xml:space="preserve">(b) Trade-off </w:t>
      </w:r>
      <w:r>
        <w:rPr>
          <w:sz w:val="20"/>
          <w:szCs w:val="18"/>
          <w:lang w:val="en-CA"/>
        </w:rPr>
        <w:t>4</w:t>
      </w:r>
      <w:r w:rsidRPr="0038057B">
        <w:rPr>
          <w:sz w:val="20"/>
          <w:szCs w:val="18"/>
          <w:lang w:val="en-CA"/>
        </w:rPr>
        <w:t xml:space="preserve"> over </w:t>
      </w:r>
      <w:r w:rsidRPr="0038057B">
        <w:rPr>
          <w:sz w:val="20"/>
          <w:szCs w:val="18"/>
          <w:lang w:val="en-CA" w:eastAsia="zh-CN"/>
        </w:rPr>
        <w:t>ECM with same removed constrain</w:t>
      </w:r>
      <w:r>
        <w:rPr>
          <w:sz w:val="20"/>
          <w:szCs w:val="18"/>
          <w:lang w:val="en-CA" w:eastAsia="zh-CN"/>
        </w:rPr>
        <w:t>ts</w:t>
      </w:r>
    </w:p>
    <w:p w14:paraId="746295E4" w14:textId="54AAEA9E" w:rsidR="00544C1A" w:rsidRDefault="005B04F1" w:rsidP="00544C1A">
      <w:pPr>
        <w:rPr>
          <w:lang w:val="en-CA"/>
        </w:rPr>
      </w:pPr>
      <w:r w:rsidRPr="005B04F1">
        <w:rPr>
          <w:noProof/>
        </w:rPr>
        <w:drawing>
          <wp:inline distT="0" distB="0" distL="0" distR="0" wp14:anchorId="39585486" wp14:editId="125070B2">
            <wp:extent cx="2898000" cy="1389600"/>
            <wp:effectExtent l="0" t="0" r="0" b="127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98000" cy="1389600"/>
                    </a:xfrm>
                    <a:prstGeom prst="rect">
                      <a:avLst/>
                    </a:prstGeom>
                    <a:noFill/>
                    <a:ln>
                      <a:noFill/>
                    </a:ln>
                  </pic:spPr>
                </pic:pic>
              </a:graphicData>
            </a:graphic>
          </wp:inline>
        </w:drawing>
      </w:r>
      <w:r w:rsidRPr="005B04F1">
        <w:rPr>
          <w:lang w:val="en-CA"/>
        </w:rPr>
        <w:t xml:space="preserve"> </w:t>
      </w:r>
      <w:r w:rsidRPr="005B04F1">
        <w:rPr>
          <w:noProof/>
        </w:rPr>
        <w:drawing>
          <wp:inline distT="0" distB="0" distL="0" distR="0" wp14:anchorId="438DD031" wp14:editId="743D37FB">
            <wp:extent cx="2901600" cy="1389600"/>
            <wp:effectExtent l="0" t="0" r="0" b="127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01600" cy="1389600"/>
                    </a:xfrm>
                    <a:prstGeom prst="rect">
                      <a:avLst/>
                    </a:prstGeom>
                    <a:noFill/>
                    <a:ln>
                      <a:noFill/>
                    </a:ln>
                  </pic:spPr>
                </pic:pic>
              </a:graphicData>
            </a:graphic>
          </wp:inline>
        </w:drawing>
      </w:r>
    </w:p>
    <w:p w14:paraId="197B2BF9" w14:textId="77777777" w:rsidR="00AF682E" w:rsidRPr="00EB1F74" w:rsidRDefault="00AF682E" w:rsidP="00EB1F74">
      <w:pPr>
        <w:rPr>
          <w:lang w:val="en-CA"/>
        </w:rPr>
      </w:pPr>
    </w:p>
    <w:p w14:paraId="579EE143" w14:textId="09A94A04" w:rsidR="00EB1F74" w:rsidRDefault="00EB1F74" w:rsidP="00EB1F74">
      <w:pPr>
        <w:pStyle w:val="Heading1"/>
        <w:rPr>
          <w:lang w:val="en-CA"/>
        </w:rPr>
      </w:pPr>
      <w:r>
        <w:rPr>
          <w:rFonts w:hint="eastAsia"/>
          <w:lang w:val="en-CA"/>
        </w:rPr>
        <w:t>C</w:t>
      </w:r>
      <w:r>
        <w:rPr>
          <w:lang w:val="en-CA"/>
        </w:rPr>
        <w:t>onclusions</w:t>
      </w:r>
    </w:p>
    <w:p w14:paraId="3E893526" w14:textId="4C48F9FC" w:rsidR="000C73BB" w:rsidRDefault="000C73BB" w:rsidP="00807EB0">
      <w:pPr>
        <w:rPr>
          <w:lang w:val="en-CA"/>
        </w:rPr>
      </w:pPr>
      <w:r>
        <w:rPr>
          <w:lang w:val="en-CA"/>
        </w:rPr>
        <w:t xml:space="preserve">This contribution presents the tool-on test results of EE2 test 1.2 of </w:t>
      </w:r>
      <w:r w:rsidR="00DD09D8">
        <w:rPr>
          <w:lang w:val="en-CA"/>
        </w:rPr>
        <w:t>Asymmetric</w:t>
      </w:r>
      <w:r>
        <w:rPr>
          <w:lang w:val="en-CA"/>
        </w:rPr>
        <w:t xml:space="preserve"> Binary Tree partitioning initially proposed in JVET-V0083. </w:t>
      </w:r>
    </w:p>
    <w:p w14:paraId="26AB1C94" w14:textId="1FECB0CF" w:rsidR="00F85C20" w:rsidRPr="00807EB0" w:rsidRDefault="00F85C20" w:rsidP="00807EB0">
      <w:pPr>
        <w:rPr>
          <w:lang w:val="en-CA"/>
        </w:rPr>
      </w:pPr>
      <w:r>
        <w:rPr>
          <w:lang w:val="en-CA"/>
        </w:rPr>
        <w:lastRenderedPageBreak/>
        <w:t>The tool-off software implementation of ABT is not read at the time this contribution is uploaded. As a consequence, it is proposed to reconduct ABT tests in EE2 for next meeting cycle.</w:t>
      </w:r>
    </w:p>
    <w:p w14:paraId="5353E2A0" w14:textId="77777777" w:rsidR="00EB1F74" w:rsidRDefault="00EB1F74" w:rsidP="00EB1F74">
      <w:pPr>
        <w:pStyle w:val="Heading1"/>
        <w:rPr>
          <w:lang w:val="en-CA"/>
        </w:rPr>
      </w:pPr>
      <w:r>
        <w:rPr>
          <w:lang w:val="en-CA"/>
        </w:rPr>
        <w:t xml:space="preserve">References </w:t>
      </w:r>
    </w:p>
    <w:p w14:paraId="6949D9EA" w14:textId="26680933" w:rsidR="00D11806" w:rsidRDefault="00D11806" w:rsidP="00EB1F74">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bookmarkStart w:id="1" w:name="_Ref75950392"/>
      <w:r w:rsidRPr="00D11806">
        <w:rPr>
          <w:rFonts w:eastAsia="SimSun"/>
          <w:lang w:val="en-CA"/>
        </w:rPr>
        <w:t>F. Le Léannec, K. Naser, T. Dumas, A. Robert, F. Galpin, E. François</w:t>
      </w:r>
      <w:r>
        <w:rPr>
          <w:rFonts w:eastAsia="SimSun"/>
          <w:lang w:val="en-CA"/>
        </w:rPr>
        <w:t>, “</w:t>
      </w:r>
      <w:r w:rsidRPr="00D11806">
        <w:rPr>
          <w:rFonts w:eastAsia="SimSun"/>
          <w:lang w:val="en-CA"/>
        </w:rPr>
        <w:t>EE2 related: asymmetric binary tree splitting on top of VVC</w:t>
      </w:r>
      <w:r>
        <w:rPr>
          <w:rFonts w:eastAsia="SimSun"/>
          <w:lang w:val="en-CA"/>
        </w:rPr>
        <w:t>,” JVET-V0083, Apr. 2021.</w:t>
      </w:r>
      <w:bookmarkEnd w:id="1"/>
    </w:p>
    <w:p w14:paraId="55DB6F45" w14:textId="23C575ED" w:rsidR="00C56D30" w:rsidRPr="00C56D30" w:rsidRDefault="00C56D30" w:rsidP="00EB1F74">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Pr>
          <w:rFonts w:eastAsia="SimSun"/>
          <w:lang w:val="en-CA"/>
        </w:rPr>
        <w:t xml:space="preserve">ECM-1.0, </w:t>
      </w:r>
      <w:r w:rsidRPr="00C56D30">
        <w:rPr>
          <w:rFonts w:eastAsia="SimSun"/>
          <w:lang w:val="en-CA"/>
        </w:rPr>
        <w:t>https://vcgit.hhi.fraunhofer.de/ecm/VVCSoftware_VTM</w:t>
      </w:r>
      <w:r>
        <w:rPr>
          <w:rFonts w:eastAsia="SimSun"/>
          <w:lang w:val="en-CA"/>
        </w:rPr>
        <w:t>.</w:t>
      </w:r>
    </w:p>
    <w:p w14:paraId="2F4F7C52" w14:textId="728637CA" w:rsidR="00EB1F74" w:rsidRDefault="00EB1F74" w:rsidP="00EB1F74">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sidRPr="00A05DD2">
        <w:rPr>
          <w:rFonts w:eastAsia="SimSun"/>
          <w:lang w:val="en-CA"/>
        </w:rPr>
        <w:t>M. Karczewicz, Y. Ye</w:t>
      </w:r>
      <w:r>
        <w:rPr>
          <w:rFonts w:eastAsia="SimSun"/>
          <w:lang w:val="en-CA"/>
        </w:rPr>
        <w:t xml:space="preserve">, </w:t>
      </w:r>
      <w:r w:rsidRPr="00F71CA0">
        <w:rPr>
          <w:rFonts w:eastAsia="SimSun"/>
          <w:lang w:val="en-CA"/>
        </w:rPr>
        <w:t>“</w:t>
      </w:r>
      <w:r w:rsidRPr="00A05DD2">
        <w:rPr>
          <w:rFonts w:eastAsia="SimSun"/>
          <w:lang w:val="en-CA"/>
        </w:rPr>
        <w:t>Common Test Conditions and evaluation procedures for enhanced compression tool testing</w:t>
      </w:r>
      <w:r w:rsidRPr="00F71CA0">
        <w:rPr>
          <w:rFonts w:eastAsia="SimSun"/>
          <w:lang w:val="en-CA"/>
        </w:rPr>
        <w:t>”</w:t>
      </w:r>
      <w:r>
        <w:rPr>
          <w:rFonts w:eastAsia="SimSun"/>
        </w:rPr>
        <w:t>,</w:t>
      </w:r>
      <w:r w:rsidRPr="00F71CA0">
        <w:rPr>
          <w:rFonts w:eastAsia="SimSun"/>
          <w:lang w:val="en-CA"/>
        </w:rPr>
        <w:t xml:space="preserve"> </w:t>
      </w:r>
      <w:r>
        <w:rPr>
          <w:rFonts w:eastAsia="SimSun"/>
          <w:lang w:val="en-CA"/>
        </w:rPr>
        <w:t>JVET-</w:t>
      </w:r>
      <w:r w:rsidR="00C56D30">
        <w:rPr>
          <w:rFonts w:eastAsia="SimSun"/>
          <w:lang w:val="en-CA"/>
        </w:rPr>
        <w:t>V</w:t>
      </w:r>
      <w:r>
        <w:rPr>
          <w:rFonts w:eastAsia="SimSun"/>
          <w:lang w:val="en-CA"/>
        </w:rPr>
        <w:t>2017</w:t>
      </w:r>
      <w:r w:rsidRPr="00F71CA0">
        <w:rPr>
          <w:rFonts w:eastAsia="SimSun"/>
          <w:lang w:val="en-CA"/>
        </w:rPr>
        <w:t xml:space="preserve">, </w:t>
      </w:r>
      <w:r w:rsidR="00C56D30">
        <w:rPr>
          <w:rFonts w:eastAsia="SimSun"/>
          <w:lang w:val="en-CA"/>
        </w:rPr>
        <w:t>Apr</w:t>
      </w:r>
      <w:r w:rsidRPr="00F71CA0">
        <w:rPr>
          <w:rFonts w:eastAsia="SimSun"/>
          <w:lang w:val="en-CA"/>
        </w:rPr>
        <w:t>. 20</w:t>
      </w:r>
      <w:r>
        <w:rPr>
          <w:rFonts w:eastAsia="SimSun"/>
          <w:lang w:val="en-CA"/>
        </w:rPr>
        <w:t>21</w:t>
      </w:r>
      <w:r w:rsidRPr="00F71CA0">
        <w:rPr>
          <w:rFonts w:eastAsia="SimSun"/>
          <w:lang w:val="en-CA"/>
        </w:rPr>
        <w:t>.</w:t>
      </w:r>
    </w:p>
    <w:p w14:paraId="221734E6" w14:textId="77777777" w:rsidR="005F6379" w:rsidRPr="005F6379" w:rsidRDefault="005F6379" w:rsidP="005F6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p>
    <w:p w14:paraId="17611FF9" w14:textId="77777777" w:rsidR="00EB1F74" w:rsidRPr="00372E03" w:rsidRDefault="00EB1F74" w:rsidP="00EB1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p w14:paraId="04144031" w14:textId="77777777" w:rsidR="00EB1F74" w:rsidRPr="005B217D" w:rsidRDefault="00EB1F74" w:rsidP="00EB1F74">
      <w:pPr>
        <w:pStyle w:val="Heading1"/>
        <w:rPr>
          <w:lang w:val="en-CA"/>
        </w:rPr>
      </w:pPr>
      <w:r w:rsidRPr="005B217D">
        <w:rPr>
          <w:lang w:val="en-CA"/>
        </w:rPr>
        <w:t>Patent rights declaration(s)</w:t>
      </w:r>
    </w:p>
    <w:p w14:paraId="7B90C88A" w14:textId="1D8178C7" w:rsidR="00CF4645" w:rsidRPr="00F36A24" w:rsidRDefault="00CF4645" w:rsidP="00CF4645">
      <w:pPr>
        <w:rPr>
          <w:lang w:val="en-CA"/>
        </w:rPr>
      </w:pPr>
      <w:r>
        <w:rPr>
          <w:b/>
          <w:szCs w:val="22"/>
          <w:lang w:val="en-CA"/>
        </w:rPr>
        <w:t>InterDigital</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10B49" w14:textId="77777777" w:rsidR="002C47D4" w:rsidRDefault="002C47D4">
      <w:r>
        <w:separator/>
      </w:r>
    </w:p>
  </w:endnote>
  <w:endnote w:type="continuationSeparator" w:id="0">
    <w:p w14:paraId="08530F37" w14:textId="77777777" w:rsidR="002C47D4" w:rsidRDefault="002C4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7741958" w:rsidR="00EB1F74" w:rsidRPr="00C00DDE" w:rsidRDefault="00EB1F7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42618">
      <w:rPr>
        <w:rStyle w:val="PageNumber"/>
        <w:noProof/>
      </w:rPr>
      <w:t>2021-06-30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84FD1" w14:textId="77777777" w:rsidR="002C47D4" w:rsidRDefault="002C47D4">
      <w:r>
        <w:separator/>
      </w:r>
    </w:p>
  </w:footnote>
  <w:footnote w:type="continuationSeparator" w:id="0">
    <w:p w14:paraId="2A911D58" w14:textId="77777777" w:rsidR="002C47D4" w:rsidRDefault="002C47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23FB4"/>
    <w:multiLevelType w:val="hybridMultilevel"/>
    <w:tmpl w:val="4ED6D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3BBB"/>
    <w:multiLevelType w:val="hybridMultilevel"/>
    <w:tmpl w:val="2A1848A0"/>
    <w:lvl w:ilvl="0" w:tplc="00D07190">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2B86FF5"/>
    <w:multiLevelType w:val="hybridMultilevel"/>
    <w:tmpl w:val="9A146B50"/>
    <w:lvl w:ilvl="0" w:tplc="D6B0CF1A">
      <w:start w:val="975"/>
      <w:numFmt w:val="bullet"/>
      <w:lvlText w:val="-"/>
      <w:lvlJc w:val="left"/>
      <w:pPr>
        <w:ind w:left="360" w:hanging="360"/>
      </w:pPr>
      <w:rPr>
        <w:rFonts w:ascii="Times New Roman" w:eastAsia="SimSu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32D83D4B"/>
    <w:multiLevelType w:val="hybridMultilevel"/>
    <w:tmpl w:val="2A1848A0"/>
    <w:lvl w:ilvl="0" w:tplc="00D07190">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8A77A9"/>
    <w:multiLevelType w:val="hybridMultilevel"/>
    <w:tmpl w:val="2A1848A0"/>
    <w:lvl w:ilvl="0" w:tplc="00D07190">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A30315E"/>
    <w:multiLevelType w:val="hybridMultilevel"/>
    <w:tmpl w:val="2A1848A0"/>
    <w:lvl w:ilvl="0" w:tplc="00D07190">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94D70BC"/>
    <w:multiLevelType w:val="hybridMultilevel"/>
    <w:tmpl w:val="47A02B1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51028C7"/>
    <w:multiLevelType w:val="hybridMultilevel"/>
    <w:tmpl w:val="8356E58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7A37B0C"/>
    <w:multiLevelType w:val="hybridMultilevel"/>
    <w:tmpl w:val="E9FE6A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1"/>
  </w:num>
  <w:num w:numId="5">
    <w:abstractNumId w:val="12"/>
  </w:num>
  <w:num w:numId="6">
    <w:abstractNumId w:val="6"/>
  </w:num>
  <w:num w:numId="7">
    <w:abstractNumId w:val="9"/>
  </w:num>
  <w:num w:numId="8">
    <w:abstractNumId w:val="6"/>
  </w:num>
  <w:num w:numId="9">
    <w:abstractNumId w:val="2"/>
  </w:num>
  <w:num w:numId="10">
    <w:abstractNumId w:val="5"/>
  </w:num>
  <w:num w:numId="11">
    <w:abstractNumId w:val="4"/>
  </w:num>
  <w:num w:numId="12">
    <w:abstractNumId w:val="13"/>
  </w:num>
  <w:num w:numId="13">
    <w:abstractNumId w:val="18"/>
  </w:num>
  <w:num w:numId="14">
    <w:abstractNumId w:val="7"/>
  </w:num>
  <w:num w:numId="15">
    <w:abstractNumId w:val="19"/>
  </w:num>
  <w:num w:numId="16">
    <w:abstractNumId w:val="16"/>
  </w:num>
  <w:num w:numId="17">
    <w:abstractNumId w:val="1"/>
  </w:num>
  <w:num w:numId="18">
    <w:abstractNumId w:val="8"/>
  </w:num>
  <w:num w:numId="19">
    <w:abstractNumId w:val="15"/>
  </w:num>
  <w:num w:numId="20">
    <w:abstractNumId w:val="3"/>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DB5"/>
    <w:rsid w:val="000305C2"/>
    <w:rsid w:val="000308A3"/>
    <w:rsid w:val="0004543A"/>
    <w:rsid w:val="000458BC"/>
    <w:rsid w:val="00045C41"/>
    <w:rsid w:val="00046C03"/>
    <w:rsid w:val="000601B5"/>
    <w:rsid w:val="00065039"/>
    <w:rsid w:val="00067618"/>
    <w:rsid w:val="0007614F"/>
    <w:rsid w:val="00076C98"/>
    <w:rsid w:val="00077BC3"/>
    <w:rsid w:val="000808FA"/>
    <w:rsid w:val="00081398"/>
    <w:rsid w:val="00084393"/>
    <w:rsid w:val="000865E1"/>
    <w:rsid w:val="00092AF4"/>
    <w:rsid w:val="00094479"/>
    <w:rsid w:val="000962AC"/>
    <w:rsid w:val="000A0062"/>
    <w:rsid w:val="000B0C0F"/>
    <w:rsid w:val="000B1C6B"/>
    <w:rsid w:val="000B4142"/>
    <w:rsid w:val="000B4FF9"/>
    <w:rsid w:val="000B7938"/>
    <w:rsid w:val="000C09AC"/>
    <w:rsid w:val="000C2BAA"/>
    <w:rsid w:val="000C5467"/>
    <w:rsid w:val="000C73BB"/>
    <w:rsid w:val="000E00F3"/>
    <w:rsid w:val="000F158C"/>
    <w:rsid w:val="00102F3D"/>
    <w:rsid w:val="00124E38"/>
    <w:rsid w:val="0012580B"/>
    <w:rsid w:val="00131F90"/>
    <w:rsid w:val="0013458C"/>
    <w:rsid w:val="0013526E"/>
    <w:rsid w:val="00136EAB"/>
    <w:rsid w:val="00146152"/>
    <w:rsid w:val="00155526"/>
    <w:rsid w:val="00171371"/>
    <w:rsid w:val="00175A24"/>
    <w:rsid w:val="00187E58"/>
    <w:rsid w:val="001924BB"/>
    <w:rsid w:val="001A297E"/>
    <w:rsid w:val="001A368E"/>
    <w:rsid w:val="001A37E9"/>
    <w:rsid w:val="001A7329"/>
    <w:rsid w:val="001A792F"/>
    <w:rsid w:val="001B4E28"/>
    <w:rsid w:val="001C3525"/>
    <w:rsid w:val="001C3AFB"/>
    <w:rsid w:val="001D07F0"/>
    <w:rsid w:val="001D1361"/>
    <w:rsid w:val="001D1BD2"/>
    <w:rsid w:val="001E0248"/>
    <w:rsid w:val="001E02BE"/>
    <w:rsid w:val="001E3B37"/>
    <w:rsid w:val="001F2594"/>
    <w:rsid w:val="001F685D"/>
    <w:rsid w:val="002055A6"/>
    <w:rsid w:val="00206460"/>
    <w:rsid w:val="002069B4"/>
    <w:rsid w:val="00214B49"/>
    <w:rsid w:val="00215DFC"/>
    <w:rsid w:val="002212DF"/>
    <w:rsid w:val="0022286C"/>
    <w:rsid w:val="00222CD4"/>
    <w:rsid w:val="00225016"/>
    <w:rsid w:val="002253CA"/>
    <w:rsid w:val="002264A6"/>
    <w:rsid w:val="00227BA7"/>
    <w:rsid w:val="0023011C"/>
    <w:rsid w:val="002375C1"/>
    <w:rsid w:val="00247E1E"/>
    <w:rsid w:val="00262996"/>
    <w:rsid w:val="00263398"/>
    <w:rsid w:val="00263B99"/>
    <w:rsid w:val="002647D8"/>
    <w:rsid w:val="00266B60"/>
    <w:rsid w:val="00266F06"/>
    <w:rsid w:val="00270C97"/>
    <w:rsid w:val="00275BCF"/>
    <w:rsid w:val="00280613"/>
    <w:rsid w:val="00291E36"/>
    <w:rsid w:val="00292257"/>
    <w:rsid w:val="00295EAB"/>
    <w:rsid w:val="002A54E0"/>
    <w:rsid w:val="002B1595"/>
    <w:rsid w:val="002B191D"/>
    <w:rsid w:val="002B2E83"/>
    <w:rsid w:val="002C47D4"/>
    <w:rsid w:val="002D0AF6"/>
    <w:rsid w:val="002F1045"/>
    <w:rsid w:val="002F164D"/>
    <w:rsid w:val="002F390F"/>
    <w:rsid w:val="003021BC"/>
    <w:rsid w:val="00306206"/>
    <w:rsid w:val="00317D85"/>
    <w:rsid w:val="003220C5"/>
    <w:rsid w:val="00327C56"/>
    <w:rsid w:val="00330DF6"/>
    <w:rsid w:val="003315A1"/>
    <w:rsid w:val="00331CAE"/>
    <w:rsid w:val="003373EC"/>
    <w:rsid w:val="00342FF4"/>
    <w:rsid w:val="00344E5A"/>
    <w:rsid w:val="00346148"/>
    <w:rsid w:val="003669EA"/>
    <w:rsid w:val="003706CC"/>
    <w:rsid w:val="00370898"/>
    <w:rsid w:val="00375EC3"/>
    <w:rsid w:val="00377710"/>
    <w:rsid w:val="00396FCE"/>
    <w:rsid w:val="003A2D8E"/>
    <w:rsid w:val="003A6107"/>
    <w:rsid w:val="003A7CE6"/>
    <w:rsid w:val="003B6B7F"/>
    <w:rsid w:val="003C20E4"/>
    <w:rsid w:val="003C4F66"/>
    <w:rsid w:val="003C6C1A"/>
    <w:rsid w:val="003D6342"/>
    <w:rsid w:val="003E6F90"/>
    <w:rsid w:val="003E73ED"/>
    <w:rsid w:val="003F547B"/>
    <w:rsid w:val="003F5D0F"/>
    <w:rsid w:val="00403681"/>
    <w:rsid w:val="00411324"/>
    <w:rsid w:val="004140B8"/>
    <w:rsid w:val="00414101"/>
    <w:rsid w:val="004219CF"/>
    <w:rsid w:val="004234F0"/>
    <w:rsid w:val="00426CE3"/>
    <w:rsid w:val="00427EEC"/>
    <w:rsid w:val="00433DDB"/>
    <w:rsid w:val="00435A29"/>
    <w:rsid w:val="00437619"/>
    <w:rsid w:val="00450275"/>
    <w:rsid w:val="00465A1E"/>
    <w:rsid w:val="0049445A"/>
    <w:rsid w:val="004A2A63"/>
    <w:rsid w:val="004A4CD7"/>
    <w:rsid w:val="004A624A"/>
    <w:rsid w:val="004B210C"/>
    <w:rsid w:val="004B6170"/>
    <w:rsid w:val="004C551D"/>
    <w:rsid w:val="004D319C"/>
    <w:rsid w:val="004D405F"/>
    <w:rsid w:val="004E4F4F"/>
    <w:rsid w:val="004E50F1"/>
    <w:rsid w:val="004E6789"/>
    <w:rsid w:val="004F61E3"/>
    <w:rsid w:val="00501D6E"/>
    <w:rsid w:val="00502E10"/>
    <w:rsid w:val="0050354E"/>
    <w:rsid w:val="0051015C"/>
    <w:rsid w:val="0051501C"/>
    <w:rsid w:val="00516CF1"/>
    <w:rsid w:val="00517750"/>
    <w:rsid w:val="00524940"/>
    <w:rsid w:val="00531AE9"/>
    <w:rsid w:val="00536188"/>
    <w:rsid w:val="00544C1A"/>
    <w:rsid w:val="00550A66"/>
    <w:rsid w:val="00567EC7"/>
    <w:rsid w:val="00570013"/>
    <w:rsid w:val="005753EC"/>
    <w:rsid w:val="005801A2"/>
    <w:rsid w:val="005904DD"/>
    <w:rsid w:val="005952A5"/>
    <w:rsid w:val="005A33A1"/>
    <w:rsid w:val="005B04F1"/>
    <w:rsid w:val="005B217D"/>
    <w:rsid w:val="005C385F"/>
    <w:rsid w:val="005C7C26"/>
    <w:rsid w:val="005D21B4"/>
    <w:rsid w:val="005E1AC6"/>
    <w:rsid w:val="005E3F2B"/>
    <w:rsid w:val="005E7A7D"/>
    <w:rsid w:val="005F6379"/>
    <w:rsid w:val="005F6F1B"/>
    <w:rsid w:val="00615995"/>
    <w:rsid w:val="00616155"/>
    <w:rsid w:val="00624B33"/>
    <w:rsid w:val="0063041A"/>
    <w:rsid w:val="00630AA2"/>
    <w:rsid w:val="00631D8B"/>
    <w:rsid w:val="006446D1"/>
    <w:rsid w:val="00646707"/>
    <w:rsid w:val="00657F7E"/>
    <w:rsid w:val="00660713"/>
    <w:rsid w:val="00662E58"/>
    <w:rsid w:val="006637F2"/>
    <w:rsid w:val="006642A5"/>
    <w:rsid w:val="00664DCF"/>
    <w:rsid w:val="0068508D"/>
    <w:rsid w:val="006951E5"/>
    <w:rsid w:val="006960F0"/>
    <w:rsid w:val="006A0E5C"/>
    <w:rsid w:val="006A14CD"/>
    <w:rsid w:val="006A48E6"/>
    <w:rsid w:val="006A7B94"/>
    <w:rsid w:val="006B1054"/>
    <w:rsid w:val="006C5D39"/>
    <w:rsid w:val="006D6D9B"/>
    <w:rsid w:val="006E1574"/>
    <w:rsid w:val="006E2810"/>
    <w:rsid w:val="006E5417"/>
    <w:rsid w:val="006F0794"/>
    <w:rsid w:val="006F7528"/>
    <w:rsid w:val="006F7E56"/>
    <w:rsid w:val="007023DE"/>
    <w:rsid w:val="00712F60"/>
    <w:rsid w:val="00714436"/>
    <w:rsid w:val="00720E3B"/>
    <w:rsid w:val="00731077"/>
    <w:rsid w:val="00737649"/>
    <w:rsid w:val="0074393F"/>
    <w:rsid w:val="00745F6B"/>
    <w:rsid w:val="0075175B"/>
    <w:rsid w:val="0075585E"/>
    <w:rsid w:val="00770571"/>
    <w:rsid w:val="007768FF"/>
    <w:rsid w:val="007824D3"/>
    <w:rsid w:val="00796EE3"/>
    <w:rsid w:val="007A7D29"/>
    <w:rsid w:val="007B2436"/>
    <w:rsid w:val="007B4AB8"/>
    <w:rsid w:val="007C081C"/>
    <w:rsid w:val="007C0DE5"/>
    <w:rsid w:val="007C133D"/>
    <w:rsid w:val="007D1181"/>
    <w:rsid w:val="007D62DD"/>
    <w:rsid w:val="007E01A3"/>
    <w:rsid w:val="007F0068"/>
    <w:rsid w:val="007F1F8B"/>
    <w:rsid w:val="007F6205"/>
    <w:rsid w:val="007F67A1"/>
    <w:rsid w:val="00801A7B"/>
    <w:rsid w:val="00807EB0"/>
    <w:rsid w:val="00811C05"/>
    <w:rsid w:val="008167AB"/>
    <w:rsid w:val="00816D15"/>
    <w:rsid w:val="00817C78"/>
    <w:rsid w:val="008206C8"/>
    <w:rsid w:val="008322E3"/>
    <w:rsid w:val="00842618"/>
    <w:rsid w:val="0086387C"/>
    <w:rsid w:val="00874A6C"/>
    <w:rsid w:val="00876C65"/>
    <w:rsid w:val="00882F72"/>
    <w:rsid w:val="00893DC4"/>
    <w:rsid w:val="008A4B4C"/>
    <w:rsid w:val="008C239F"/>
    <w:rsid w:val="008E480C"/>
    <w:rsid w:val="008F09D6"/>
    <w:rsid w:val="00906533"/>
    <w:rsid w:val="00907757"/>
    <w:rsid w:val="00917116"/>
    <w:rsid w:val="00917FF1"/>
    <w:rsid w:val="009212B0"/>
    <w:rsid w:val="00921FA1"/>
    <w:rsid w:val="009234A5"/>
    <w:rsid w:val="00933453"/>
    <w:rsid w:val="009336F7"/>
    <w:rsid w:val="0093636C"/>
    <w:rsid w:val="009374A7"/>
    <w:rsid w:val="00937F03"/>
    <w:rsid w:val="0094058E"/>
    <w:rsid w:val="00940F05"/>
    <w:rsid w:val="00955F6D"/>
    <w:rsid w:val="00977C16"/>
    <w:rsid w:val="0098551D"/>
    <w:rsid w:val="00985DCB"/>
    <w:rsid w:val="0099518F"/>
    <w:rsid w:val="009A523D"/>
    <w:rsid w:val="009B02A1"/>
    <w:rsid w:val="009B3361"/>
    <w:rsid w:val="009B7F3F"/>
    <w:rsid w:val="009D3006"/>
    <w:rsid w:val="009D7CE6"/>
    <w:rsid w:val="009E448E"/>
    <w:rsid w:val="009E4557"/>
    <w:rsid w:val="009F496B"/>
    <w:rsid w:val="00A01439"/>
    <w:rsid w:val="00A02E61"/>
    <w:rsid w:val="00A05CFF"/>
    <w:rsid w:val="00A13048"/>
    <w:rsid w:val="00A210A1"/>
    <w:rsid w:val="00A46843"/>
    <w:rsid w:val="00A508C9"/>
    <w:rsid w:val="00A56B97"/>
    <w:rsid w:val="00A6093D"/>
    <w:rsid w:val="00A72017"/>
    <w:rsid w:val="00A767DC"/>
    <w:rsid w:val="00A76A6D"/>
    <w:rsid w:val="00A83253"/>
    <w:rsid w:val="00AA6E84"/>
    <w:rsid w:val="00AB1A1C"/>
    <w:rsid w:val="00AC32F8"/>
    <w:rsid w:val="00AC4492"/>
    <w:rsid w:val="00AD05A8"/>
    <w:rsid w:val="00AD6F20"/>
    <w:rsid w:val="00AE341B"/>
    <w:rsid w:val="00AF3976"/>
    <w:rsid w:val="00AF682E"/>
    <w:rsid w:val="00B01905"/>
    <w:rsid w:val="00B07CA7"/>
    <w:rsid w:val="00B1279A"/>
    <w:rsid w:val="00B3640F"/>
    <w:rsid w:val="00B4194A"/>
    <w:rsid w:val="00B43730"/>
    <w:rsid w:val="00B437E8"/>
    <w:rsid w:val="00B51F2C"/>
    <w:rsid w:val="00B5222E"/>
    <w:rsid w:val="00B53179"/>
    <w:rsid w:val="00B532EA"/>
    <w:rsid w:val="00B548EF"/>
    <w:rsid w:val="00B56FCD"/>
    <w:rsid w:val="00B57A23"/>
    <w:rsid w:val="00B57C9F"/>
    <w:rsid w:val="00B600CD"/>
    <w:rsid w:val="00B61C96"/>
    <w:rsid w:val="00B73A2A"/>
    <w:rsid w:val="00B75A51"/>
    <w:rsid w:val="00B80A9D"/>
    <w:rsid w:val="00B827C6"/>
    <w:rsid w:val="00B84E92"/>
    <w:rsid w:val="00B90DA8"/>
    <w:rsid w:val="00B94B06"/>
    <w:rsid w:val="00B94C28"/>
    <w:rsid w:val="00B94C59"/>
    <w:rsid w:val="00BA0A9D"/>
    <w:rsid w:val="00BA7B7E"/>
    <w:rsid w:val="00BC0754"/>
    <w:rsid w:val="00BC10BA"/>
    <w:rsid w:val="00BC5AFD"/>
    <w:rsid w:val="00BD4BDC"/>
    <w:rsid w:val="00BE4B18"/>
    <w:rsid w:val="00C00DDE"/>
    <w:rsid w:val="00C04F43"/>
    <w:rsid w:val="00C05271"/>
    <w:rsid w:val="00C0609D"/>
    <w:rsid w:val="00C115AB"/>
    <w:rsid w:val="00C160BC"/>
    <w:rsid w:val="00C26CCB"/>
    <w:rsid w:val="00C30249"/>
    <w:rsid w:val="00C3723B"/>
    <w:rsid w:val="00C42466"/>
    <w:rsid w:val="00C45379"/>
    <w:rsid w:val="00C56D30"/>
    <w:rsid w:val="00C606C9"/>
    <w:rsid w:val="00C7004A"/>
    <w:rsid w:val="00C80288"/>
    <w:rsid w:val="00C836F0"/>
    <w:rsid w:val="00C84003"/>
    <w:rsid w:val="00C90650"/>
    <w:rsid w:val="00C97D78"/>
    <w:rsid w:val="00CC2AAE"/>
    <w:rsid w:val="00CC5A42"/>
    <w:rsid w:val="00CD0EAB"/>
    <w:rsid w:val="00CD5F3C"/>
    <w:rsid w:val="00CE5E02"/>
    <w:rsid w:val="00CF0C26"/>
    <w:rsid w:val="00CF34DB"/>
    <w:rsid w:val="00CF3917"/>
    <w:rsid w:val="00CF4645"/>
    <w:rsid w:val="00CF558F"/>
    <w:rsid w:val="00CF7192"/>
    <w:rsid w:val="00D010C0"/>
    <w:rsid w:val="00D073E2"/>
    <w:rsid w:val="00D11806"/>
    <w:rsid w:val="00D12A54"/>
    <w:rsid w:val="00D13306"/>
    <w:rsid w:val="00D1555A"/>
    <w:rsid w:val="00D26856"/>
    <w:rsid w:val="00D33719"/>
    <w:rsid w:val="00D34AB4"/>
    <w:rsid w:val="00D367F0"/>
    <w:rsid w:val="00D446EC"/>
    <w:rsid w:val="00D51BF0"/>
    <w:rsid w:val="00D531DB"/>
    <w:rsid w:val="00D55942"/>
    <w:rsid w:val="00D6008D"/>
    <w:rsid w:val="00D807BF"/>
    <w:rsid w:val="00D82FCC"/>
    <w:rsid w:val="00D949FB"/>
    <w:rsid w:val="00DA17FC"/>
    <w:rsid w:val="00DA7887"/>
    <w:rsid w:val="00DB200E"/>
    <w:rsid w:val="00DB2C26"/>
    <w:rsid w:val="00DB3842"/>
    <w:rsid w:val="00DC3613"/>
    <w:rsid w:val="00DD02F4"/>
    <w:rsid w:val="00DD09D8"/>
    <w:rsid w:val="00DD6622"/>
    <w:rsid w:val="00DE1C7C"/>
    <w:rsid w:val="00DE5E4D"/>
    <w:rsid w:val="00DE6B43"/>
    <w:rsid w:val="00DF7329"/>
    <w:rsid w:val="00E06843"/>
    <w:rsid w:val="00E11923"/>
    <w:rsid w:val="00E262D4"/>
    <w:rsid w:val="00E27961"/>
    <w:rsid w:val="00E27A11"/>
    <w:rsid w:val="00E36250"/>
    <w:rsid w:val="00E47F2D"/>
    <w:rsid w:val="00E54511"/>
    <w:rsid w:val="00E60EDC"/>
    <w:rsid w:val="00E61DAC"/>
    <w:rsid w:val="00E63834"/>
    <w:rsid w:val="00E72B80"/>
    <w:rsid w:val="00E75FE3"/>
    <w:rsid w:val="00E86C4C"/>
    <w:rsid w:val="00E907A3"/>
    <w:rsid w:val="00EA5AE0"/>
    <w:rsid w:val="00EB1F74"/>
    <w:rsid w:val="00EB3673"/>
    <w:rsid w:val="00EB56E1"/>
    <w:rsid w:val="00EB7AB1"/>
    <w:rsid w:val="00EC2B8F"/>
    <w:rsid w:val="00EC32BD"/>
    <w:rsid w:val="00EE69AE"/>
    <w:rsid w:val="00EE7CD8"/>
    <w:rsid w:val="00EF37F6"/>
    <w:rsid w:val="00EF48CC"/>
    <w:rsid w:val="00F00801"/>
    <w:rsid w:val="00F2488D"/>
    <w:rsid w:val="00F31446"/>
    <w:rsid w:val="00F573A3"/>
    <w:rsid w:val="00F601A0"/>
    <w:rsid w:val="00F712E9"/>
    <w:rsid w:val="00F73032"/>
    <w:rsid w:val="00F81EB9"/>
    <w:rsid w:val="00F848FC"/>
    <w:rsid w:val="00F84E30"/>
    <w:rsid w:val="00F85C20"/>
    <w:rsid w:val="00F906F6"/>
    <w:rsid w:val="00F9282A"/>
    <w:rsid w:val="00F93284"/>
    <w:rsid w:val="00F96BAD"/>
    <w:rsid w:val="00FA139D"/>
    <w:rsid w:val="00FA1534"/>
    <w:rsid w:val="00FA60F5"/>
    <w:rsid w:val="00FB0E84"/>
    <w:rsid w:val="00FB170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B1F74"/>
    <w:pPr>
      <w:ind w:firstLineChars="200" w:firstLine="420"/>
    </w:pPr>
    <w:rPr>
      <w:rFonts w:eastAsiaTheme="minorEastAsia"/>
    </w:rPr>
  </w:style>
  <w:style w:type="table" w:styleId="TableGrid">
    <w:name w:val="Table Grid"/>
    <w:basedOn w:val="TableNormal"/>
    <w:rsid w:val="00EB1F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B1F74"/>
    <w:rPr>
      <w:rFonts w:eastAsiaTheme="minorEastAsia"/>
      <w:sz w:val="22"/>
    </w:rPr>
  </w:style>
  <w:style w:type="character" w:styleId="UnresolvedMention">
    <w:name w:val="Unresolved Mention"/>
    <w:basedOn w:val="DefaultParagraphFont"/>
    <w:uiPriority w:val="99"/>
    <w:semiHidden/>
    <w:unhideWhenUsed/>
    <w:rsid w:val="00D33719"/>
    <w:rPr>
      <w:color w:val="808080"/>
      <w:shd w:val="clear" w:color="auto" w:fill="E6E6E6"/>
    </w:rPr>
  </w:style>
  <w:style w:type="character" w:styleId="CommentReference">
    <w:name w:val="annotation reference"/>
    <w:basedOn w:val="DefaultParagraphFont"/>
    <w:rsid w:val="006E1574"/>
    <w:rPr>
      <w:sz w:val="16"/>
      <w:szCs w:val="16"/>
    </w:rPr>
  </w:style>
  <w:style w:type="paragraph" w:styleId="CommentText">
    <w:name w:val="annotation text"/>
    <w:basedOn w:val="Normal"/>
    <w:link w:val="CommentTextChar"/>
    <w:rsid w:val="006E1574"/>
    <w:rPr>
      <w:sz w:val="20"/>
    </w:rPr>
  </w:style>
  <w:style w:type="character" w:customStyle="1" w:styleId="CommentTextChar">
    <w:name w:val="Comment Text Char"/>
    <w:basedOn w:val="DefaultParagraphFont"/>
    <w:link w:val="CommentText"/>
    <w:rsid w:val="006E1574"/>
  </w:style>
  <w:style w:type="paragraph" w:styleId="CommentSubject">
    <w:name w:val="annotation subject"/>
    <w:basedOn w:val="CommentText"/>
    <w:next w:val="CommentText"/>
    <w:link w:val="CommentSubjectChar"/>
    <w:semiHidden/>
    <w:unhideWhenUsed/>
    <w:rsid w:val="006E1574"/>
    <w:rPr>
      <w:b/>
      <w:bCs/>
    </w:rPr>
  </w:style>
  <w:style w:type="character" w:customStyle="1" w:styleId="CommentSubjectChar">
    <w:name w:val="Comment Subject Char"/>
    <w:basedOn w:val="CommentTextChar"/>
    <w:link w:val="CommentSubject"/>
    <w:semiHidden/>
    <w:rsid w:val="006E1574"/>
    <w:rPr>
      <w:b/>
      <w:bCs/>
    </w:rPr>
  </w:style>
  <w:style w:type="paragraph" w:styleId="Caption">
    <w:name w:val="caption"/>
    <w:basedOn w:val="Normal"/>
    <w:next w:val="Normal"/>
    <w:unhideWhenUsed/>
    <w:qFormat/>
    <w:rsid w:val="00731077"/>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370293">
      <w:bodyDiv w:val="1"/>
      <w:marLeft w:val="0"/>
      <w:marRight w:val="0"/>
      <w:marTop w:val="0"/>
      <w:marBottom w:val="0"/>
      <w:divBdr>
        <w:top w:val="none" w:sz="0" w:space="0" w:color="auto"/>
        <w:left w:val="none" w:sz="0" w:space="0" w:color="auto"/>
        <w:bottom w:val="none" w:sz="0" w:space="0" w:color="auto"/>
        <w:right w:val="none" w:sz="0" w:space="0" w:color="auto"/>
      </w:divBdr>
    </w:div>
    <w:div w:id="12606053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953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8146F-4C51-4511-8C96-2B2F5F77C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578</TotalTime>
  <Pages>4</Pages>
  <Words>923</Words>
  <Characters>5082</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Leannec</cp:lastModifiedBy>
  <cp:revision>135</cp:revision>
  <cp:lastPrinted>1900-01-01T08:00:00Z</cp:lastPrinted>
  <dcterms:created xsi:type="dcterms:W3CDTF">2020-11-19T16:08:00Z</dcterms:created>
  <dcterms:modified xsi:type="dcterms:W3CDTF">2021-06-30T16:29:00Z</dcterms:modified>
</cp:coreProperties>
</file>