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B7862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AA15CF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AB71EB" w:rsidRPr="00AB71EB">
              <w:rPr>
                <w:lang w:val="en-CA"/>
              </w:rPr>
              <w:t>0067</w:t>
            </w:r>
            <w:r w:rsidR="006A0E5C" w:rsidRPr="006A0E5C">
              <w:rPr>
                <w:lang w:val="en-CA"/>
              </w:rPr>
              <w:t>-v</w:t>
            </w:r>
            <w:r w:rsidR="00BB5FD6" w:rsidRPr="00BB5FD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14D824B" w:rsidR="00E61DAC" w:rsidRPr="00CB3BF8" w:rsidRDefault="00CB3BF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B3BF8">
              <w:rPr>
                <w:b/>
                <w:szCs w:val="22"/>
                <w:lang w:val="en-CA"/>
              </w:rPr>
              <w:t xml:space="preserve">EE2-related: </w:t>
            </w:r>
            <w:r w:rsidRPr="00A013C2">
              <w:rPr>
                <w:b/>
                <w:szCs w:val="22"/>
                <w:lang w:val="en-CA"/>
              </w:rPr>
              <w:t xml:space="preserve">Implicit derivation of DIMD </w:t>
            </w:r>
            <w:r>
              <w:rPr>
                <w:b/>
                <w:szCs w:val="22"/>
                <w:lang w:val="en-CA"/>
              </w:rPr>
              <w:t>blend</w:t>
            </w:r>
            <w:r w:rsidRPr="00A013C2">
              <w:rPr>
                <w:b/>
                <w:szCs w:val="22"/>
                <w:lang w:val="en-CA"/>
              </w:rPr>
              <w:t xml:space="preserve"> modes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3CC66C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CEF94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6F24696" w:rsidR="00E61DAC" w:rsidRPr="005B217D" w:rsidRDefault="00CB3B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Ru-Ling Liao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Jie Chen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Yan Ye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A2AAAF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bookmarkStart w:id="0" w:name="_GoBack"/>
            <w:bookmarkEnd w:id="0"/>
            <w:r w:rsidRPr="005B217D">
              <w:rPr>
                <w:szCs w:val="22"/>
                <w:lang w:val="en-CA"/>
              </w:rPr>
              <w:br/>
            </w:r>
            <w:r w:rsidR="00CB3BF8" w:rsidRPr="003C3943">
              <w:rPr>
                <w:szCs w:val="22"/>
                <w:lang w:val="en-CA"/>
              </w:rPr>
              <w:t>{</w:t>
            </w:r>
            <w:proofErr w:type="spellStart"/>
            <w:r w:rsidR="00CB3BF8">
              <w:rPr>
                <w:szCs w:val="22"/>
                <w:lang w:val="en-CA"/>
              </w:rPr>
              <w:t>sid.lxw</w:t>
            </w:r>
            <w:proofErr w:type="spellEnd"/>
            <w:r w:rsidR="00CB3BF8">
              <w:rPr>
                <w:szCs w:val="22"/>
                <w:lang w:val="en-CA"/>
              </w:rPr>
              <w:t xml:space="preserve">, </w:t>
            </w:r>
            <w:proofErr w:type="spellStart"/>
            <w:r w:rsidR="00CB3BF8">
              <w:rPr>
                <w:szCs w:val="22"/>
                <w:lang w:val="en-CA"/>
              </w:rPr>
              <w:t>ruling.lrl</w:t>
            </w:r>
            <w:proofErr w:type="spellEnd"/>
            <w:r w:rsidR="00CB3BF8"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="00CB3BF8" w:rsidRPr="003C3943">
              <w:rPr>
                <w:szCs w:val="22"/>
                <w:lang w:val="en-CA"/>
              </w:rPr>
              <w:t>jiechen.cj</w:t>
            </w:r>
            <w:proofErr w:type="spellEnd"/>
            <w:proofErr w:type="gramEnd"/>
            <w:r w:rsidR="00CB3BF8">
              <w:rPr>
                <w:szCs w:val="22"/>
                <w:lang w:val="en-CA"/>
              </w:rPr>
              <w:t>, yan.ye</w:t>
            </w:r>
            <w:r w:rsidR="00CB3BF8" w:rsidRPr="003C3943">
              <w:rPr>
                <w:szCs w:val="22"/>
                <w:lang w:val="en-CA"/>
              </w:rPr>
              <w:t>}</w:t>
            </w:r>
            <w:r w:rsidR="00CB3BF8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D2B47D" w:rsidR="00E61DAC" w:rsidRPr="005B217D" w:rsidRDefault="00CB3B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CAF46F" w14:textId="3E3E1F74" w:rsidR="00A47810" w:rsidRDefault="00A47810" w:rsidP="00A47810">
      <w:pPr>
        <w:rPr>
          <w:lang w:val="en-CA" w:eastAsia="ja-JP"/>
        </w:rPr>
      </w:pPr>
      <w:r>
        <w:rPr>
          <w:lang w:val="en-CA" w:eastAsia="ja-JP"/>
        </w:rPr>
        <w:t>In this contribution, a</w:t>
      </w:r>
      <w:r w:rsidRPr="00A013C2">
        <w:rPr>
          <w:lang w:val="en-CA" w:eastAsia="ja-JP"/>
        </w:rPr>
        <w:t xml:space="preserve"> method of implicitly deriving the DIMD </w:t>
      </w:r>
      <w:r>
        <w:rPr>
          <w:lang w:val="en-CA" w:eastAsia="ja-JP"/>
        </w:rPr>
        <w:t>blend</w:t>
      </w:r>
      <w:r w:rsidRPr="00A013C2">
        <w:rPr>
          <w:lang w:val="en-CA" w:eastAsia="ja-JP"/>
        </w:rPr>
        <w:t xml:space="preserve"> mode is proposed</w:t>
      </w:r>
      <w:r>
        <w:rPr>
          <w:lang w:val="en-CA" w:eastAsia="ja-JP"/>
        </w:rPr>
        <w:t>. In the multiple DIMD blend modes method</w:t>
      </w:r>
      <w:r w:rsidR="00F51B5D">
        <w:rPr>
          <w:lang w:val="en-CA" w:eastAsia="ja-JP"/>
        </w:rPr>
        <w:t xml:space="preserve"> which is studied in EE2 test 2.2</w:t>
      </w:r>
      <w:r>
        <w:rPr>
          <w:lang w:val="en-CA" w:eastAsia="ja-JP"/>
        </w:rPr>
        <w:t xml:space="preserve">, three DIMD blend modes are allowed and a DIMD index is signaled in the bitstream </w:t>
      </w:r>
      <w:r>
        <w:rPr>
          <w:lang w:val="en-CA"/>
        </w:rPr>
        <w:t>to indicate which DIMD blend mode is to be used</w:t>
      </w:r>
      <w:r>
        <w:rPr>
          <w:lang w:val="en-CA" w:eastAsia="ja-JP"/>
        </w:rPr>
        <w:t xml:space="preserve">. </w:t>
      </w: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t is </w:t>
      </w:r>
      <w:r>
        <w:rPr>
          <w:lang w:val="en-CA" w:eastAsia="ja-JP"/>
        </w:rPr>
        <w:t>p</w:t>
      </w:r>
      <w:r w:rsidRPr="00492B8B">
        <w:rPr>
          <w:lang w:val="en-CA" w:eastAsia="ja-JP"/>
        </w:rPr>
        <w:t xml:space="preserve">roposed to use </w:t>
      </w:r>
      <w:r>
        <w:rPr>
          <w:lang w:val="en-CA" w:eastAsia="ja-JP"/>
        </w:rPr>
        <w:t xml:space="preserve">the </w:t>
      </w:r>
      <w:r w:rsidRPr="00492B8B">
        <w:rPr>
          <w:lang w:val="en-CA" w:eastAsia="ja-JP"/>
        </w:rPr>
        <w:t xml:space="preserve">DIMD histogram information to implicitly </w:t>
      </w:r>
      <w:r w:rsidR="00F51B5D">
        <w:rPr>
          <w:lang w:val="en-CA" w:eastAsia="ja-JP"/>
        </w:rPr>
        <w:t>select</w:t>
      </w:r>
      <w:r w:rsidR="00F51B5D" w:rsidRPr="00492B8B">
        <w:rPr>
          <w:lang w:val="en-CA" w:eastAsia="ja-JP"/>
        </w:rPr>
        <w:t xml:space="preserve"> </w:t>
      </w:r>
      <w:r w:rsidRPr="00492B8B">
        <w:rPr>
          <w:lang w:val="en-CA" w:eastAsia="ja-JP"/>
        </w:rPr>
        <w:t xml:space="preserve">two of the three DIMD </w:t>
      </w:r>
      <w:r>
        <w:rPr>
          <w:lang w:val="en-CA" w:eastAsia="ja-JP"/>
        </w:rPr>
        <w:t xml:space="preserve">blend </w:t>
      </w:r>
      <w:r w:rsidRPr="00492B8B">
        <w:rPr>
          <w:lang w:val="en-CA" w:eastAsia="ja-JP"/>
        </w:rPr>
        <w:t>modes</w:t>
      </w:r>
      <w:r>
        <w:rPr>
          <w:lang w:val="en-CA" w:eastAsia="ja-JP"/>
        </w:rPr>
        <w:t>. It is reported that on top of ECM</w:t>
      </w:r>
      <w:r w:rsidR="00D97870">
        <w:rPr>
          <w:lang w:val="en-CA" w:eastAsia="ja-JP"/>
        </w:rPr>
        <w:t>-</w:t>
      </w:r>
      <w:r>
        <w:rPr>
          <w:lang w:val="en-CA" w:eastAsia="ja-JP"/>
        </w:rPr>
        <w:t xml:space="preserve">1.0, </w:t>
      </w:r>
      <w:r>
        <w:rPr>
          <w:lang w:val="en-CA"/>
        </w:rPr>
        <w:t xml:space="preserve">the overall coding performance impact for {Y, U, V,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} is {-0.1</w:t>
      </w:r>
      <w:r w:rsidR="00285A50">
        <w:rPr>
          <w:lang w:val="en-CA"/>
        </w:rPr>
        <w:t>0</w:t>
      </w:r>
      <w:r>
        <w:rPr>
          <w:lang w:val="en-CA"/>
        </w:rPr>
        <w:t>%, 0.0</w:t>
      </w:r>
      <w:r w:rsidR="00285A50">
        <w:rPr>
          <w:lang w:val="en-CA"/>
        </w:rPr>
        <w:t>0</w:t>
      </w:r>
      <w:r>
        <w:rPr>
          <w:lang w:val="en-CA"/>
        </w:rPr>
        <w:t>%, -0.03%, 1</w:t>
      </w:r>
      <w:r w:rsidR="00285A50">
        <w:rPr>
          <w:lang w:val="en-CA"/>
        </w:rPr>
        <w:t>07</w:t>
      </w:r>
      <w:r>
        <w:rPr>
          <w:lang w:val="en-CA"/>
        </w:rPr>
        <w:t>%, 101%} for AI and {</w:t>
      </w:r>
      <w:r w:rsidRPr="00E873E2">
        <w:rPr>
          <w:lang w:val="en-CA"/>
        </w:rPr>
        <w:t>-0.0</w:t>
      </w:r>
      <w:r w:rsidR="00285A50">
        <w:rPr>
          <w:lang w:val="en-CA"/>
        </w:rPr>
        <w:t>5</w:t>
      </w:r>
      <w:r w:rsidRPr="00E873E2">
        <w:rPr>
          <w:lang w:val="en-CA"/>
        </w:rPr>
        <w:t xml:space="preserve">%, </w:t>
      </w:r>
      <w:r w:rsidR="00285A50">
        <w:rPr>
          <w:lang w:val="en-CA"/>
        </w:rPr>
        <w:t>-</w:t>
      </w:r>
      <w:r w:rsidRPr="00E873E2">
        <w:rPr>
          <w:lang w:val="en-CA"/>
        </w:rPr>
        <w:t>0.0</w:t>
      </w:r>
      <w:r w:rsidR="00285A50">
        <w:rPr>
          <w:lang w:val="en-CA"/>
        </w:rPr>
        <w:t>5</w:t>
      </w:r>
      <w:r w:rsidRPr="00E873E2">
        <w:rPr>
          <w:lang w:val="en-CA"/>
        </w:rPr>
        <w:t>%, -0.</w:t>
      </w:r>
      <w:r w:rsidR="00285A50">
        <w:rPr>
          <w:lang w:val="en-CA"/>
        </w:rPr>
        <w:t>06</w:t>
      </w:r>
      <w:r w:rsidRPr="00E873E2">
        <w:rPr>
          <w:lang w:val="en-CA"/>
        </w:rPr>
        <w:t>%, 101%, 100%</w:t>
      </w:r>
      <w:r>
        <w:rPr>
          <w:lang w:val="en-CA"/>
        </w:rPr>
        <w:t>} for RA.</w:t>
      </w:r>
    </w:p>
    <w:p w14:paraId="7D2AC1F0" w14:textId="77BECA3D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873D9AA" w14:textId="43721E29" w:rsidR="004A7444" w:rsidRPr="004A6785" w:rsidRDefault="009368C3" w:rsidP="004A7444">
      <w:pPr>
        <w:rPr>
          <w:szCs w:val="24"/>
        </w:rPr>
      </w:pPr>
      <w:r w:rsidRPr="004A6785">
        <w:rPr>
          <w:szCs w:val="24"/>
          <w:lang w:val="en-CA" w:eastAsia="ja-JP"/>
        </w:rPr>
        <w:t xml:space="preserve">The </w:t>
      </w:r>
      <w:r w:rsidR="00F51B5D">
        <w:rPr>
          <w:szCs w:val="24"/>
        </w:rPr>
        <w:t>d</w:t>
      </w:r>
      <w:r w:rsidR="00F51B5D" w:rsidRPr="004A6785">
        <w:rPr>
          <w:szCs w:val="24"/>
        </w:rPr>
        <w:t>ecoder</w:t>
      </w:r>
      <w:r w:rsidRPr="004A6785">
        <w:rPr>
          <w:szCs w:val="24"/>
        </w:rPr>
        <w:t>-side intra mode derivation (DIMD)</w:t>
      </w:r>
      <w:r w:rsidRPr="004A6785">
        <w:rPr>
          <w:szCs w:val="24"/>
          <w:lang w:val="en-CA" w:eastAsia="ja-JP"/>
        </w:rPr>
        <w:t xml:space="preserve"> is proposed in JVET-U0100 </w:t>
      </w:r>
      <w:r w:rsidRPr="004A6785">
        <w:rPr>
          <w:szCs w:val="24"/>
          <w:lang w:val="en-CA" w:eastAsia="ja-JP"/>
        </w:rPr>
        <w:fldChar w:fldCharType="begin"/>
      </w:r>
      <w:r w:rsidRPr="004A6785">
        <w:rPr>
          <w:szCs w:val="24"/>
          <w:lang w:val="en-CA" w:eastAsia="ja-JP"/>
        </w:rPr>
        <w:instrText xml:space="preserve"> REF _Ref69216632 \r \h </w:instrText>
      </w:r>
      <w:r w:rsidR="004A6785" w:rsidRPr="004A6785">
        <w:rPr>
          <w:szCs w:val="24"/>
          <w:lang w:val="en-CA" w:eastAsia="ja-JP"/>
        </w:rPr>
        <w:instrText xml:space="preserve"> \* MERGEFORMAT </w:instrText>
      </w:r>
      <w:r w:rsidRPr="004A6785">
        <w:rPr>
          <w:szCs w:val="24"/>
          <w:lang w:val="en-CA" w:eastAsia="ja-JP"/>
        </w:rPr>
      </w:r>
      <w:r w:rsidRPr="004A6785">
        <w:rPr>
          <w:szCs w:val="24"/>
          <w:lang w:val="en-CA" w:eastAsia="ja-JP"/>
        </w:rPr>
        <w:fldChar w:fldCharType="separate"/>
      </w:r>
      <w:r w:rsidR="0010657C">
        <w:rPr>
          <w:szCs w:val="24"/>
          <w:lang w:val="en-CA" w:eastAsia="ja-JP"/>
        </w:rPr>
        <w:t>[1]</w:t>
      </w:r>
      <w:r w:rsidRPr="004A6785">
        <w:rPr>
          <w:szCs w:val="24"/>
          <w:lang w:val="en-CA" w:eastAsia="ja-JP"/>
        </w:rPr>
        <w:fldChar w:fldCharType="end"/>
      </w:r>
      <w:r w:rsidRPr="004A6785">
        <w:rPr>
          <w:szCs w:val="24"/>
          <w:lang w:val="en-CA" w:eastAsia="ja-JP"/>
        </w:rPr>
        <w:t xml:space="preserve"> and is included in </w:t>
      </w:r>
      <w:r w:rsidR="00634A22" w:rsidRPr="004A6785">
        <w:rPr>
          <w:szCs w:val="24"/>
          <w:lang w:val="en-CA" w:eastAsia="ja-JP"/>
        </w:rPr>
        <w:t xml:space="preserve">the </w:t>
      </w:r>
      <w:r w:rsidRPr="004A6785">
        <w:rPr>
          <w:szCs w:val="24"/>
          <w:lang w:val="en-CA" w:eastAsia="ja-JP"/>
        </w:rPr>
        <w:t>ECM</w:t>
      </w:r>
      <w:r w:rsidR="00F51B5D">
        <w:rPr>
          <w:szCs w:val="24"/>
          <w:lang w:val="en-CA" w:eastAsia="ja-JP"/>
        </w:rPr>
        <w:t>-</w:t>
      </w:r>
      <w:r w:rsidRPr="004A6785">
        <w:rPr>
          <w:szCs w:val="24"/>
          <w:lang w:val="en-CA" w:eastAsia="ja-JP"/>
        </w:rPr>
        <w:t>1.0</w:t>
      </w:r>
      <w:r w:rsidR="00634A22" w:rsidRPr="004A6785">
        <w:rPr>
          <w:szCs w:val="24"/>
          <w:lang w:val="en-CA" w:eastAsia="ja-JP"/>
        </w:rPr>
        <w:t xml:space="preserve"> </w:t>
      </w:r>
      <w:r w:rsidR="00634A22" w:rsidRPr="004A6785">
        <w:rPr>
          <w:szCs w:val="24"/>
          <w:lang w:val="en-CA" w:eastAsia="ja-JP"/>
        </w:rPr>
        <w:fldChar w:fldCharType="begin"/>
      </w:r>
      <w:r w:rsidR="00634A22" w:rsidRPr="004A6785">
        <w:rPr>
          <w:szCs w:val="24"/>
          <w:lang w:val="en-CA" w:eastAsia="ja-JP"/>
        </w:rPr>
        <w:instrText xml:space="preserve"> REF _Ref69216638 \r \h </w:instrText>
      </w:r>
      <w:r w:rsidR="004A6785" w:rsidRPr="004A6785">
        <w:rPr>
          <w:szCs w:val="24"/>
          <w:lang w:val="en-CA" w:eastAsia="ja-JP"/>
        </w:rPr>
        <w:instrText xml:space="preserve"> \* MERGEFORMAT </w:instrText>
      </w:r>
      <w:r w:rsidR="00634A22" w:rsidRPr="004A6785">
        <w:rPr>
          <w:szCs w:val="24"/>
          <w:lang w:val="en-CA" w:eastAsia="ja-JP"/>
        </w:rPr>
      </w:r>
      <w:r w:rsidR="00634A22" w:rsidRPr="004A6785">
        <w:rPr>
          <w:szCs w:val="24"/>
          <w:lang w:val="en-CA" w:eastAsia="ja-JP"/>
        </w:rPr>
        <w:fldChar w:fldCharType="separate"/>
      </w:r>
      <w:r w:rsidR="0010657C">
        <w:rPr>
          <w:szCs w:val="24"/>
          <w:lang w:val="en-CA" w:eastAsia="ja-JP"/>
        </w:rPr>
        <w:t>[2]</w:t>
      </w:r>
      <w:r w:rsidR="00634A22" w:rsidRPr="004A6785">
        <w:rPr>
          <w:szCs w:val="24"/>
          <w:lang w:val="en-CA" w:eastAsia="ja-JP"/>
        </w:rPr>
        <w:fldChar w:fldCharType="end"/>
      </w:r>
      <w:r w:rsidRPr="004A6785">
        <w:rPr>
          <w:szCs w:val="24"/>
          <w:lang w:val="en-CA" w:eastAsia="ja-JP"/>
        </w:rPr>
        <w:t xml:space="preserve">. </w:t>
      </w:r>
      <w:r w:rsidR="004A7444" w:rsidRPr="004A6785">
        <w:rPr>
          <w:szCs w:val="24"/>
          <w:lang w:val="en-CA" w:eastAsia="ja-JP"/>
        </w:rPr>
        <w:t xml:space="preserve">First, </w:t>
      </w:r>
      <w:r w:rsidR="00F51B5D">
        <w:rPr>
          <w:szCs w:val="24"/>
          <w:lang w:val="en-CA" w:eastAsia="ja-JP"/>
        </w:rPr>
        <w:t>a</w:t>
      </w:r>
      <w:r w:rsidR="00F51B5D" w:rsidRPr="004A6785">
        <w:rPr>
          <w:szCs w:val="24"/>
          <w:lang w:val="en-CA" w:eastAsia="ja-JP"/>
        </w:rPr>
        <w:t xml:space="preserve"> </w:t>
      </w:r>
      <w:r w:rsidR="004A7444" w:rsidRPr="004A6785">
        <w:rPr>
          <w:szCs w:val="24"/>
        </w:rPr>
        <w:t>horizontal gradient and a vertical gradient are calculated for each reconstructed sample of the L-shaped template of the second neighboring row and column of the current block to build a Histogram of Gradients (</w:t>
      </w:r>
      <w:proofErr w:type="spellStart"/>
      <w:r w:rsidR="004A7444" w:rsidRPr="004A6785">
        <w:rPr>
          <w:szCs w:val="24"/>
        </w:rPr>
        <w:t>HoG</w:t>
      </w:r>
      <w:proofErr w:type="spellEnd"/>
      <w:r w:rsidR="004A7444" w:rsidRPr="004A6785">
        <w:rPr>
          <w:szCs w:val="24"/>
        </w:rPr>
        <w:t xml:space="preserve">). Then, the two intra prediction modes with the largest and the second largest histogram amplitude values, </w:t>
      </w:r>
      <w:r w:rsidR="004A7444" w:rsidRPr="001C3DB5">
        <w:rPr>
          <w:b/>
          <w:i/>
          <w:szCs w:val="24"/>
        </w:rPr>
        <w:t>M</w:t>
      </w:r>
      <w:r w:rsidR="004A7444" w:rsidRPr="001C3DB5">
        <w:rPr>
          <w:b/>
          <w:i/>
          <w:szCs w:val="24"/>
          <w:vertAlign w:val="subscript"/>
        </w:rPr>
        <w:t>1</w:t>
      </w:r>
      <w:r w:rsidR="004A7444" w:rsidRPr="004A6785">
        <w:rPr>
          <w:szCs w:val="24"/>
        </w:rPr>
        <w:t xml:space="preserve"> and </w:t>
      </w:r>
      <w:r w:rsidR="004A7444" w:rsidRPr="001C3DB5">
        <w:rPr>
          <w:b/>
          <w:i/>
          <w:szCs w:val="24"/>
        </w:rPr>
        <w:t>M</w:t>
      </w:r>
      <w:r w:rsidR="004A7444" w:rsidRPr="001C3DB5">
        <w:rPr>
          <w:b/>
          <w:i/>
          <w:szCs w:val="24"/>
          <w:vertAlign w:val="subscript"/>
        </w:rPr>
        <w:t>2</w:t>
      </w:r>
      <w:r w:rsidR="004A7444" w:rsidRPr="004A6785">
        <w:rPr>
          <w:szCs w:val="24"/>
        </w:rPr>
        <w:t>,</w:t>
      </w:r>
      <w:r w:rsidR="004A7444" w:rsidRPr="004A6785">
        <w:rPr>
          <w:i/>
          <w:szCs w:val="24"/>
        </w:rPr>
        <w:t xml:space="preserve"> </w:t>
      </w:r>
      <w:r w:rsidR="004A7444" w:rsidRPr="004A6785">
        <w:rPr>
          <w:szCs w:val="24"/>
        </w:rPr>
        <w:t xml:space="preserve">are blended with the Planar mode to generate the final prediction values of the current block. </w:t>
      </w:r>
      <w:r w:rsidR="004A6785" w:rsidRPr="004A6785">
        <w:rPr>
          <w:szCs w:val="24"/>
        </w:rPr>
        <w:t>A DIMD flag is signaled to indicate whether to use DIMD for a block.</w:t>
      </w:r>
    </w:p>
    <w:p w14:paraId="62D9145C" w14:textId="63C05BB9" w:rsidR="004A6785" w:rsidRDefault="00F51B5D" w:rsidP="004A6785">
      <w:pPr>
        <w:rPr>
          <w:lang w:val="en-CA"/>
        </w:rPr>
      </w:pPr>
      <w:r>
        <w:rPr>
          <w:lang w:eastAsia="zh-CN"/>
        </w:rPr>
        <w:t xml:space="preserve">In JVET-V0087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_Ref75791009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10657C"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>, a</w:t>
      </w:r>
      <w:r w:rsidR="004A6785">
        <w:rPr>
          <w:lang w:eastAsia="zh-CN"/>
        </w:rPr>
        <w:t xml:space="preserve"> multiple DIMD blend modes </w:t>
      </w:r>
      <w:r w:rsidR="0043172B">
        <w:rPr>
          <w:lang w:eastAsia="zh-CN"/>
        </w:rPr>
        <w:t xml:space="preserve">method </w:t>
      </w:r>
      <w:r w:rsidR="004A6785">
        <w:rPr>
          <w:lang w:eastAsia="zh-CN"/>
        </w:rPr>
        <w:t>is proposed</w:t>
      </w:r>
      <w:r w:rsidR="008F2FA9">
        <w:rPr>
          <w:lang w:eastAsia="zh-CN"/>
        </w:rPr>
        <w:t xml:space="preserve"> to improve the coding efficiency of DIMD</w:t>
      </w:r>
      <w:r w:rsidR="004A6785">
        <w:rPr>
          <w:lang w:eastAsia="zh-CN"/>
        </w:rPr>
        <w:t xml:space="preserve"> and is studied in EE2 test 2.2</w:t>
      </w:r>
      <w:r w:rsidR="008F2FA9">
        <w:rPr>
          <w:lang w:eastAsia="zh-CN"/>
        </w:rPr>
        <w:t xml:space="preserve"> </w:t>
      </w:r>
      <w:r w:rsidR="008F2FA9">
        <w:rPr>
          <w:lang w:eastAsia="zh-CN"/>
        </w:rPr>
        <w:fldChar w:fldCharType="begin"/>
      </w:r>
      <w:r w:rsidR="008F2FA9">
        <w:rPr>
          <w:lang w:eastAsia="zh-CN"/>
        </w:rPr>
        <w:instrText xml:space="preserve"> REF _Ref75791038 \r \h </w:instrText>
      </w:r>
      <w:r w:rsidR="008F2FA9">
        <w:rPr>
          <w:lang w:eastAsia="zh-CN"/>
        </w:rPr>
      </w:r>
      <w:r w:rsidR="008F2FA9">
        <w:rPr>
          <w:lang w:eastAsia="zh-CN"/>
        </w:rPr>
        <w:fldChar w:fldCharType="separate"/>
      </w:r>
      <w:r w:rsidR="0010657C">
        <w:rPr>
          <w:lang w:eastAsia="zh-CN"/>
        </w:rPr>
        <w:t>[4]</w:t>
      </w:r>
      <w:r w:rsidR="008F2FA9">
        <w:rPr>
          <w:lang w:eastAsia="zh-CN"/>
        </w:rPr>
        <w:fldChar w:fldCharType="end"/>
      </w:r>
      <w:r w:rsidR="004A6785">
        <w:rPr>
          <w:lang w:eastAsia="zh-CN"/>
        </w:rPr>
        <w:t xml:space="preserve">. </w:t>
      </w:r>
      <w:r w:rsidR="004A6785">
        <w:rPr>
          <w:lang w:val="en-CA"/>
        </w:rPr>
        <w:t xml:space="preserve">It allows 3 </w:t>
      </w:r>
      <w:r>
        <w:rPr>
          <w:lang w:val="en-CA"/>
        </w:rPr>
        <w:t xml:space="preserve">different </w:t>
      </w:r>
      <w:r w:rsidR="004A6785">
        <w:rPr>
          <w:lang w:val="en-CA"/>
        </w:rPr>
        <w:t>DIMD blend modes to be selected at encoder based on RD decision. A DIMD index</w:t>
      </w:r>
      <w:r w:rsidR="008F2FA9">
        <w:rPr>
          <w:lang w:val="en-CA"/>
        </w:rPr>
        <w:t xml:space="preserve"> binarized using truncated unary</w:t>
      </w:r>
      <w:r w:rsidR="004A6785">
        <w:rPr>
          <w:lang w:val="en-CA"/>
        </w:rPr>
        <w:t xml:space="preserve"> instead of the DIMD flag is signaled in the bitstream to indicate which DIMD blend mode is selected as shown in </w:t>
      </w:r>
      <w:r w:rsidR="00665C9F">
        <w:rPr>
          <w:lang w:val="en-CA"/>
        </w:rPr>
        <w:fldChar w:fldCharType="begin"/>
      </w:r>
      <w:r w:rsidR="00665C9F">
        <w:rPr>
          <w:lang w:val="en-CA"/>
        </w:rPr>
        <w:instrText xml:space="preserve"> REF _Ref69211466 \h </w:instrText>
      </w:r>
      <w:r w:rsidR="008F2FA9">
        <w:rPr>
          <w:lang w:val="en-CA"/>
        </w:rPr>
        <w:instrText xml:space="preserve"> \* MERGEFORMAT </w:instrText>
      </w:r>
      <w:r w:rsidR="00665C9F">
        <w:rPr>
          <w:lang w:val="en-CA"/>
        </w:rPr>
      </w:r>
      <w:r w:rsidR="00665C9F">
        <w:rPr>
          <w:lang w:val="en-CA"/>
        </w:rPr>
        <w:fldChar w:fldCharType="separate"/>
      </w:r>
      <w:r w:rsidR="0010657C" w:rsidRPr="00E54139">
        <w:rPr>
          <w:lang w:val="en-CA"/>
        </w:rPr>
        <w:t>Table 1</w:t>
      </w:r>
      <w:r w:rsidR="00665C9F">
        <w:rPr>
          <w:lang w:val="en-CA"/>
        </w:rPr>
        <w:fldChar w:fldCharType="end"/>
      </w:r>
      <w:r w:rsidR="004A6785">
        <w:rPr>
          <w:lang w:val="en-CA"/>
        </w:rPr>
        <w:t>.</w:t>
      </w:r>
    </w:p>
    <w:p w14:paraId="7987778B" w14:textId="6EDBE4E5" w:rsidR="004A6785" w:rsidRPr="001C3DB5" w:rsidRDefault="004A6785" w:rsidP="004A6785">
      <w:pPr>
        <w:pStyle w:val="ae"/>
        <w:spacing w:before="200" w:after="0"/>
        <w:jc w:val="center"/>
        <w:rPr>
          <w:rFonts w:eastAsiaTheme="minorEastAsia"/>
          <w:i w:val="0"/>
          <w:iCs w:val="0"/>
          <w:color w:val="auto"/>
          <w:sz w:val="22"/>
          <w:szCs w:val="22"/>
          <w:lang w:eastAsia="ja-JP"/>
        </w:rPr>
      </w:pPr>
      <w:bookmarkStart w:id="1" w:name="_Ref69211466"/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Table </w: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fldChar w:fldCharType="begin"/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instrText xml:space="preserve"> SEQ Table \* ARABIC </w:instrTex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fldChar w:fldCharType="separate"/>
      </w:r>
      <w:r w:rsidR="0010657C">
        <w:rPr>
          <w:rFonts w:eastAsiaTheme="minorEastAsia"/>
          <w:i w:val="0"/>
          <w:iCs w:val="0"/>
          <w:noProof/>
          <w:color w:val="auto"/>
          <w:sz w:val="22"/>
          <w:szCs w:val="22"/>
          <w:lang w:val="en-CA" w:eastAsia="ja-JP"/>
        </w:rPr>
        <w:t>1</w: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fldChar w:fldCharType="end"/>
      </w:r>
      <w:bookmarkEnd w:id="1"/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. The DIMD index and the corresponding DIMD blend mode</w:t>
      </w:r>
      <w:r w:rsidR="0043172B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 in the multiple DIMD blend modes method</w: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.</w:t>
      </w:r>
    </w:p>
    <w:tbl>
      <w:tblPr>
        <w:tblStyle w:val="ad"/>
        <w:tblW w:w="0" w:type="auto"/>
        <w:tblInd w:w="1296" w:type="dxa"/>
        <w:tblLook w:val="04A0" w:firstRow="1" w:lastRow="0" w:firstColumn="1" w:lastColumn="0" w:noHBand="0" w:noVBand="1"/>
      </w:tblPr>
      <w:tblGrid>
        <w:gridCol w:w="2385"/>
        <w:gridCol w:w="4864"/>
      </w:tblGrid>
      <w:tr w:rsidR="004A6785" w:rsidRPr="001C3DB5" w14:paraId="004A8177" w14:textId="77777777" w:rsidTr="001C3DB5">
        <w:tc>
          <w:tcPr>
            <w:tcW w:w="2385" w:type="dxa"/>
          </w:tcPr>
          <w:p w14:paraId="18924A8D" w14:textId="77777777" w:rsidR="004A6785" w:rsidRPr="001C3DB5" w:rsidRDefault="004A6785" w:rsidP="007264BD">
            <w:pPr>
              <w:spacing w:before="0"/>
              <w:jc w:val="center"/>
              <w:rPr>
                <w:b/>
                <w:lang w:val="en-CA"/>
              </w:rPr>
            </w:pPr>
            <w:r w:rsidRPr="001C3DB5">
              <w:rPr>
                <w:b/>
                <w:lang w:val="en-CA"/>
              </w:rPr>
              <w:t>DIMD Index</w:t>
            </w:r>
          </w:p>
        </w:tc>
        <w:tc>
          <w:tcPr>
            <w:tcW w:w="4864" w:type="dxa"/>
          </w:tcPr>
          <w:p w14:paraId="3F42C9F5" w14:textId="77777777" w:rsidR="004A6785" w:rsidRPr="001C3DB5" w:rsidRDefault="004A6785" w:rsidP="007264BD">
            <w:pPr>
              <w:spacing w:before="0"/>
              <w:jc w:val="center"/>
              <w:rPr>
                <w:b/>
                <w:lang w:val="en-CA"/>
              </w:rPr>
            </w:pPr>
            <w:r w:rsidRPr="001C3DB5">
              <w:rPr>
                <w:b/>
                <w:lang w:val="en-CA"/>
              </w:rPr>
              <w:t>DIMD blend patterns</w:t>
            </w:r>
          </w:p>
        </w:tc>
      </w:tr>
      <w:tr w:rsidR="004A6785" w:rsidRPr="001C3DB5" w14:paraId="3CA5C00E" w14:textId="77777777" w:rsidTr="001C3DB5">
        <w:tc>
          <w:tcPr>
            <w:tcW w:w="2385" w:type="dxa"/>
          </w:tcPr>
          <w:p w14:paraId="45557451" w14:textId="77777777" w:rsidR="004A6785" w:rsidRPr="001C3DB5" w:rsidRDefault="004A6785" w:rsidP="007264BD">
            <w:pPr>
              <w:spacing w:before="0"/>
              <w:jc w:val="center"/>
              <w:rPr>
                <w:lang w:val="en-CA"/>
              </w:rPr>
            </w:pPr>
            <w:r w:rsidRPr="001C3DB5">
              <w:rPr>
                <w:lang w:val="en-CA"/>
              </w:rPr>
              <w:t>0</w:t>
            </w:r>
          </w:p>
        </w:tc>
        <w:tc>
          <w:tcPr>
            <w:tcW w:w="4864" w:type="dxa"/>
          </w:tcPr>
          <w:p w14:paraId="7A5C2935" w14:textId="77777777" w:rsidR="004A6785" w:rsidRPr="001C3DB5" w:rsidRDefault="004A6785" w:rsidP="007264BD">
            <w:pPr>
              <w:spacing w:before="0"/>
              <w:jc w:val="center"/>
              <w:rPr>
                <w:b/>
                <w:lang w:val="en-CA"/>
              </w:rPr>
            </w:pPr>
            <w:r w:rsidRPr="001C3DB5">
              <w:rPr>
                <w:lang w:val="en-CA"/>
              </w:rPr>
              <w:t>DIMD is not applied</w:t>
            </w:r>
          </w:p>
        </w:tc>
      </w:tr>
      <w:tr w:rsidR="004A6785" w:rsidRPr="001C3DB5" w14:paraId="79432741" w14:textId="77777777" w:rsidTr="001C3DB5">
        <w:tc>
          <w:tcPr>
            <w:tcW w:w="2385" w:type="dxa"/>
          </w:tcPr>
          <w:p w14:paraId="3DC59ED8" w14:textId="77777777" w:rsidR="004A6785" w:rsidRPr="001C3DB5" w:rsidRDefault="004A6785" w:rsidP="007264BD">
            <w:pPr>
              <w:spacing w:before="0"/>
              <w:jc w:val="center"/>
              <w:rPr>
                <w:lang w:val="en-CA"/>
              </w:rPr>
            </w:pPr>
            <w:r w:rsidRPr="001C3DB5">
              <w:rPr>
                <w:lang w:val="en-CA"/>
              </w:rPr>
              <w:t>1</w:t>
            </w:r>
          </w:p>
        </w:tc>
        <w:tc>
          <w:tcPr>
            <w:tcW w:w="4864" w:type="dxa"/>
          </w:tcPr>
          <w:p w14:paraId="616BA26D" w14:textId="21063458" w:rsidR="004A6785" w:rsidRPr="001C3DB5" w:rsidRDefault="004A6785" w:rsidP="007264BD">
            <w:pPr>
              <w:spacing w:before="0"/>
              <w:jc w:val="center"/>
              <w:rPr>
                <w:lang w:val="en-CA"/>
              </w:rPr>
            </w:pPr>
            <w:r w:rsidRPr="001C3DB5">
              <w:rPr>
                <w:rFonts w:ascii="Times New Roman" w:hAnsi="Times New Roman" w:cs="Times New Roman"/>
                <w:b/>
                <w:i/>
              </w:rPr>
              <w:t>M</w:t>
            </w:r>
            <w:r w:rsidRPr="001C3DB5">
              <w:rPr>
                <w:rFonts w:ascii="Times New Roman" w:hAnsi="Times New Roman" w:cs="Times New Roman"/>
                <w:b/>
                <w:i/>
                <w:vertAlign w:val="subscript"/>
              </w:rPr>
              <w:t>1</w:t>
            </w:r>
            <w:r w:rsidRPr="001C3DB5">
              <w:rPr>
                <w:lang w:val="en-CA"/>
              </w:rPr>
              <w:t xml:space="preserve"> </w:t>
            </w:r>
            <w:r w:rsidR="001C3DB5" w:rsidRPr="001C3DB5">
              <w:rPr>
                <w:lang w:val="en-CA"/>
              </w:rPr>
              <w:t>+</w:t>
            </w:r>
            <w:r w:rsidRPr="001C3DB5">
              <w:rPr>
                <w:lang w:val="en-CA"/>
              </w:rPr>
              <w:t xml:space="preserve"> </w:t>
            </w:r>
            <w:r w:rsidRPr="001C3DB5">
              <w:rPr>
                <w:rFonts w:ascii="Times New Roman" w:hAnsi="Times New Roman" w:cs="Times New Roman"/>
                <w:b/>
                <w:i/>
              </w:rPr>
              <w:t>M</w:t>
            </w:r>
            <w:r w:rsidRPr="001C3DB5">
              <w:rPr>
                <w:rFonts w:ascii="Times New Roman" w:hAnsi="Times New Roman" w:cs="Times New Roman"/>
                <w:b/>
                <w:i/>
                <w:vertAlign w:val="subscript"/>
              </w:rPr>
              <w:t>2</w:t>
            </w:r>
          </w:p>
        </w:tc>
      </w:tr>
      <w:tr w:rsidR="004A6785" w:rsidRPr="001C3DB5" w14:paraId="3BD09B7D" w14:textId="77777777" w:rsidTr="001C3DB5">
        <w:tc>
          <w:tcPr>
            <w:tcW w:w="2385" w:type="dxa"/>
          </w:tcPr>
          <w:p w14:paraId="2045EBE4" w14:textId="77777777" w:rsidR="004A6785" w:rsidRPr="001C3DB5" w:rsidRDefault="004A6785" w:rsidP="007264BD">
            <w:pPr>
              <w:spacing w:before="0"/>
              <w:jc w:val="center"/>
              <w:rPr>
                <w:lang w:val="en-CA"/>
              </w:rPr>
            </w:pPr>
            <w:r w:rsidRPr="001C3DB5">
              <w:rPr>
                <w:lang w:val="en-CA"/>
              </w:rPr>
              <w:t>2</w:t>
            </w:r>
          </w:p>
        </w:tc>
        <w:tc>
          <w:tcPr>
            <w:tcW w:w="4864" w:type="dxa"/>
          </w:tcPr>
          <w:p w14:paraId="3577464C" w14:textId="500AE1ED" w:rsidR="004A6785" w:rsidRPr="001C3DB5" w:rsidRDefault="004A6785" w:rsidP="007264BD">
            <w:pPr>
              <w:spacing w:before="0"/>
              <w:jc w:val="center"/>
              <w:rPr>
                <w:lang w:val="en-CA"/>
              </w:rPr>
            </w:pPr>
            <w:r w:rsidRPr="001C3DB5">
              <w:rPr>
                <w:rFonts w:ascii="Times New Roman" w:hAnsi="Times New Roman" w:cs="Times New Roman"/>
                <w:b/>
                <w:i/>
              </w:rPr>
              <w:t>M</w:t>
            </w:r>
            <w:r w:rsidRPr="001C3DB5">
              <w:rPr>
                <w:rFonts w:ascii="Times New Roman" w:hAnsi="Times New Roman" w:cs="Times New Roman"/>
                <w:b/>
                <w:i/>
                <w:vertAlign w:val="subscript"/>
              </w:rPr>
              <w:t>2</w:t>
            </w:r>
            <w:r w:rsidRPr="001C3DB5">
              <w:rPr>
                <w:lang w:val="en-CA"/>
              </w:rPr>
              <w:t xml:space="preserve"> </w:t>
            </w:r>
            <w:r w:rsidR="001C3DB5" w:rsidRPr="001C3DB5">
              <w:rPr>
                <w:lang w:val="en-CA"/>
              </w:rPr>
              <w:t>+</w:t>
            </w:r>
            <w:r w:rsidRPr="001C3DB5">
              <w:rPr>
                <w:lang w:val="en-CA"/>
              </w:rPr>
              <w:t xml:space="preserve"> </w:t>
            </w:r>
            <w:r w:rsidRPr="001C3DB5">
              <w:rPr>
                <w:b/>
                <w:lang w:val="en-CA"/>
              </w:rPr>
              <w:t>Planar</w:t>
            </w:r>
          </w:p>
        </w:tc>
      </w:tr>
      <w:tr w:rsidR="004A6785" w:rsidRPr="001C3DB5" w14:paraId="7C7CB1A7" w14:textId="77777777" w:rsidTr="001C3DB5">
        <w:tc>
          <w:tcPr>
            <w:tcW w:w="2385" w:type="dxa"/>
          </w:tcPr>
          <w:p w14:paraId="4CE9E7FF" w14:textId="77777777" w:rsidR="004A6785" w:rsidRPr="001C3DB5" w:rsidRDefault="004A6785" w:rsidP="007264BD">
            <w:pPr>
              <w:spacing w:before="0"/>
              <w:jc w:val="center"/>
              <w:rPr>
                <w:lang w:val="en-CA"/>
              </w:rPr>
            </w:pPr>
            <w:r w:rsidRPr="001C3DB5">
              <w:rPr>
                <w:lang w:val="en-CA"/>
              </w:rPr>
              <w:t>3</w:t>
            </w:r>
          </w:p>
        </w:tc>
        <w:tc>
          <w:tcPr>
            <w:tcW w:w="4864" w:type="dxa"/>
          </w:tcPr>
          <w:p w14:paraId="4475F675" w14:textId="4CA06379" w:rsidR="004A6785" w:rsidRPr="001C3DB5" w:rsidRDefault="004A6785" w:rsidP="007264BD">
            <w:pPr>
              <w:spacing w:before="0"/>
              <w:jc w:val="center"/>
              <w:rPr>
                <w:lang w:val="en-CA"/>
              </w:rPr>
            </w:pPr>
            <w:r w:rsidRPr="001C3DB5">
              <w:rPr>
                <w:rFonts w:ascii="Times New Roman" w:hAnsi="Times New Roman" w:cs="Times New Roman"/>
                <w:b/>
                <w:i/>
              </w:rPr>
              <w:t>M</w:t>
            </w:r>
            <w:r w:rsidRPr="001C3DB5">
              <w:rPr>
                <w:rFonts w:ascii="Times New Roman" w:hAnsi="Times New Roman" w:cs="Times New Roman"/>
                <w:b/>
                <w:i/>
                <w:vertAlign w:val="subscript"/>
              </w:rPr>
              <w:t>1</w:t>
            </w:r>
            <w:r w:rsidRPr="001C3DB5">
              <w:rPr>
                <w:lang w:val="en-CA"/>
              </w:rPr>
              <w:t xml:space="preserve"> </w:t>
            </w:r>
            <w:r w:rsidR="001C3DB5" w:rsidRPr="001C3DB5">
              <w:rPr>
                <w:lang w:val="en-CA"/>
              </w:rPr>
              <w:t xml:space="preserve">+ </w:t>
            </w:r>
            <w:r w:rsidRPr="001C3DB5">
              <w:rPr>
                <w:rFonts w:ascii="Times New Roman" w:hAnsi="Times New Roman" w:cs="Times New Roman"/>
                <w:b/>
                <w:i/>
              </w:rPr>
              <w:t>M</w:t>
            </w:r>
            <w:r w:rsidRPr="001C3DB5">
              <w:rPr>
                <w:rFonts w:ascii="Times New Roman" w:hAnsi="Times New Roman" w:cs="Times New Roman"/>
                <w:b/>
                <w:i/>
                <w:vertAlign w:val="subscript"/>
              </w:rPr>
              <w:t>2</w:t>
            </w:r>
            <w:r w:rsidRPr="001C3DB5">
              <w:rPr>
                <w:lang w:val="en-CA"/>
              </w:rPr>
              <w:t xml:space="preserve"> </w:t>
            </w:r>
            <w:r w:rsidR="001C3DB5" w:rsidRPr="001C3DB5">
              <w:rPr>
                <w:lang w:val="en-CA"/>
              </w:rPr>
              <w:t>+</w:t>
            </w:r>
            <w:r w:rsidRPr="001C3DB5">
              <w:rPr>
                <w:lang w:val="en-CA"/>
              </w:rPr>
              <w:t xml:space="preserve"> </w:t>
            </w:r>
            <w:r w:rsidRPr="001C3DB5">
              <w:rPr>
                <w:b/>
                <w:lang w:val="en-CA"/>
              </w:rPr>
              <w:t>Planar</w:t>
            </w:r>
          </w:p>
        </w:tc>
      </w:tr>
    </w:tbl>
    <w:p w14:paraId="38C93F27" w14:textId="2FFBA974" w:rsidR="00A47810" w:rsidRDefault="00A47810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75B92C93" w14:textId="22347D66" w:rsidR="00665C9F" w:rsidRDefault="00665C9F" w:rsidP="00665C9F">
      <w:pPr>
        <w:rPr>
          <w:szCs w:val="22"/>
        </w:rPr>
      </w:pPr>
      <w:r w:rsidRPr="001C3DB5">
        <w:rPr>
          <w:szCs w:val="22"/>
          <w:lang w:val="en-CA"/>
        </w:rPr>
        <w:t xml:space="preserve">In this contribution, it is proposed to </w:t>
      </w:r>
      <w:r w:rsidR="00674B8D" w:rsidRPr="001C3DB5">
        <w:rPr>
          <w:szCs w:val="22"/>
          <w:lang w:val="en-CA" w:eastAsia="ja-JP"/>
        </w:rPr>
        <w:t>use the DIMD histogram information to implicitly derive two of the three DIMD blend modes</w:t>
      </w:r>
      <w:r w:rsidR="00F866AC">
        <w:rPr>
          <w:szCs w:val="22"/>
          <w:lang w:val="en-CA" w:eastAsia="ja-JP"/>
        </w:rPr>
        <w:t xml:space="preserve"> at both encoder and decoder</w:t>
      </w:r>
      <w:r w:rsidR="00674B8D" w:rsidRPr="001C3DB5">
        <w:rPr>
          <w:szCs w:val="22"/>
          <w:lang w:val="en-CA" w:eastAsia="ja-JP"/>
        </w:rPr>
        <w:t xml:space="preserve">. </w:t>
      </w:r>
      <w:r w:rsidR="001C3DB5" w:rsidRPr="001C3DB5">
        <w:rPr>
          <w:szCs w:val="22"/>
          <w:lang w:val="en-CA" w:eastAsia="ja-JP"/>
        </w:rPr>
        <w:t>S</w:t>
      </w:r>
      <w:r w:rsidR="001C3DB5" w:rsidRPr="001C3DB5">
        <w:rPr>
          <w:szCs w:val="22"/>
          <w:lang w:val="en-CA"/>
        </w:rPr>
        <w:t xml:space="preserve">pecifically, when DIMD index is equal to 1, the </w:t>
      </w:r>
      <w:r w:rsidR="001C3DB5" w:rsidRPr="001C3DB5">
        <w:rPr>
          <w:szCs w:val="22"/>
          <w:lang w:val="en-CA"/>
        </w:rPr>
        <w:lastRenderedPageBreak/>
        <w:t xml:space="preserve">proportion of the sum of the amplitude values of </w:t>
      </w:r>
      <w:r w:rsidR="001C3DB5" w:rsidRPr="001C3DB5">
        <w:rPr>
          <w:b/>
          <w:i/>
          <w:szCs w:val="22"/>
        </w:rPr>
        <w:t>M</w:t>
      </w:r>
      <w:r w:rsidR="001C3DB5" w:rsidRPr="001C3DB5">
        <w:rPr>
          <w:b/>
          <w:i/>
          <w:szCs w:val="22"/>
          <w:vertAlign w:val="subscript"/>
        </w:rPr>
        <w:t>1</w:t>
      </w:r>
      <w:r w:rsidR="001C3DB5" w:rsidRPr="001C3DB5">
        <w:rPr>
          <w:szCs w:val="22"/>
        </w:rPr>
        <w:t xml:space="preserve"> and </w:t>
      </w:r>
      <w:r w:rsidR="001C3DB5" w:rsidRPr="001C3DB5">
        <w:rPr>
          <w:b/>
          <w:i/>
          <w:szCs w:val="22"/>
        </w:rPr>
        <w:t>M</w:t>
      </w:r>
      <w:r w:rsidR="001C3DB5" w:rsidRPr="001C3DB5">
        <w:rPr>
          <w:b/>
          <w:i/>
          <w:szCs w:val="22"/>
          <w:vertAlign w:val="subscript"/>
        </w:rPr>
        <w:t>2</w:t>
      </w:r>
      <w:r w:rsidR="0043172B">
        <w:rPr>
          <w:b/>
          <w:i/>
          <w:szCs w:val="22"/>
          <w:vertAlign w:val="subscript"/>
        </w:rPr>
        <w:t xml:space="preserve"> </w:t>
      </w:r>
      <w:r w:rsidR="0043172B">
        <w:rPr>
          <w:szCs w:val="22"/>
        </w:rPr>
        <w:t xml:space="preserve">(called </w:t>
      </w:r>
      <w:r w:rsidR="001C3DB5" w:rsidRPr="001C3DB5">
        <w:rPr>
          <w:b/>
          <w:i/>
          <w:szCs w:val="22"/>
        </w:rPr>
        <w:t>R</w:t>
      </w:r>
      <w:r w:rsidR="0043172B" w:rsidRPr="0043172B">
        <w:rPr>
          <w:szCs w:val="22"/>
        </w:rPr>
        <w:t>)</w:t>
      </w:r>
      <w:r w:rsidR="001C3DB5">
        <w:rPr>
          <w:szCs w:val="22"/>
        </w:rPr>
        <w:t>, is</w:t>
      </w:r>
      <w:r w:rsidR="001C3DB5" w:rsidRPr="001C3DB5">
        <w:rPr>
          <w:szCs w:val="22"/>
        </w:rPr>
        <w:t xml:space="preserve"> used to derive which of the two DIMD blend modes, </w:t>
      </w:r>
      <w:r w:rsidR="001C3DB5" w:rsidRPr="001C3DB5">
        <w:rPr>
          <w:b/>
          <w:i/>
          <w:szCs w:val="22"/>
        </w:rPr>
        <w:t>M</w:t>
      </w:r>
      <w:r w:rsidR="001C3DB5" w:rsidRPr="001C3DB5">
        <w:rPr>
          <w:b/>
          <w:i/>
          <w:szCs w:val="22"/>
          <w:vertAlign w:val="subscript"/>
        </w:rPr>
        <w:t>1</w:t>
      </w:r>
      <w:r w:rsidR="001C3DB5" w:rsidRPr="001C3DB5">
        <w:rPr>
          <w:szCs w:val="22"/>
          <w:lang w:val="en-CA"/>
        </w:rPr>
        <w:t xml:space="preserve"> + </w:t>
      </w:r>
      <w:r w:rsidR="001C3DB5" w:rsidRPr="001C3DB5">
        <w:rPr>
          <w:b/>
          <w:i/>
          <w:szCs w:val="22"/>
        </w:rPr>
        <w:t>M</w:t>
      </w:r>
      <w:r w:rsidR="001C3DB5" w:rsidRPr="001C3DB5">
        <w:rPr>
          <w:b/>
          <w:i/>
          <w:szCs w:val="22"/>
          <w:vertAlign w:val="subscript"/>
        </w:rPr>
        <w:t xml:space="preserve">2 </w:t>
      </w:r>
      <w:r w:rsidR="001C3DB5" w:rsidRPr="001C3DB5">
        <w:rPr>
          <w:szCs w:val="22"/>
        </w:rPr>
        <w:t xml:space="preserve">and </w:t>
      </w:r>
      <w:r w:rsidR="001C3DB5" w:rsidRPr="001C3DB5">
        <w:rPr>
          <w:b/>
          <w:i/>
          <w:szCs w:val="22"/>
        </w:rPr>
        <w:t>M</w:t>
      </w:r>
      <w:r w:rsidR="001C3DB5" w:rsidRPr="001C3DB5">
        <w:rPr>
          <w:b/>
          <w:i/>
          <w:szCs w:val="22"/>
          <w:vertAlign w:val="subscript"/>
        </w:rPr>
        <w:t>1</w:t>
      </w:r>
      <w:r w:rsidR="001C3DB5" w:rsidRPr="001C3DB5">
        <w:rPr>
          <w:szCs w:val="22"/>
          <w:lang w:val="en-CA"/>
        </w:rPr>
        <w:t xml:space="preserve"> + </w:t>
      </w:r>
      <w:r w:rsidR="001C3DB5" w:rsidRPr="001C3DB5">
        <w:rPr>
          <w:b/>
          <w:i/>
          <w:szCs w:val="22"/>
        </w:rPr>
        <w:t>M</w:t>
      </w:r>
      <w:r w:rsidR="001C3DB5" w:rsidRPr="001C3DB5">
        <w:rPr>
          <w:b/>
          <w:i/>
          <w:szCs w:val="22"/>
          <w:vertAlign w:val="subscript"/>
        </w:rPr>
        <w:t>2</w:t>
      </w:r>
      <w:r w:rsidR="001C3DB5" w:rsidRPr="001C3DB5">
        <w:rPr>
          <w:szCs w:val="22"/>
          <w:lang w:val="en-CA"/>
        </w:rPr>
        <w:t xml:space="preserve"> + </w:t>
      </w:r>
      <w:r w:rsidR="001C3DB5" w:rsidRPr="001C3DB5">
        <w:rPr>
          <w:b/>
          <w:szCs w:val="22"/>
          <w:lang w:val="en-CA"/>
        </w:rPr>
        <w:t>Planar</w:t>
      </w:r>
      <w:r w:rsidR="001C3DB5" w:rsidRPr="001C3DB5">
        <w:rPr>
          <w:szCs w:val="22"/>
          <w:lang w:val="en-CA"/>
        </w:rPr>
        <w:t>,</w:t>
      </w:r>
      <w:r w:rsidR="001C3DB5" w:rsidRPr="001C3DB5">
        <w:rPr>
          <w:b/>
          <w:szCs w:val="22"/>
          <w:lang w:val="en-CA"/>
        </w:rPr>
        <w:t xml:space="preserve"> </w:t>
      </w:r>
      <w:r w:rsidR="001C3DB5" w:rsidRPr="001C3DB5">
        <w:rPr>
          <w:szCs w:val="22"/>
        </w:rPr>
        <w:t xml:space="preserve">is selected </w:t>
      </w:r>
      <w:r w:rsidR="001C3DB5">
        <w:rPr>
          <w:szCs w:val="22"/>
        </w:rPr>
        <w:t xml:space="preserve">for the current block as shown in </w:t>
      </w:r>
      <w:r w:rsidR="00FE4E80">
        <w:rPr>
          <w:szCs w:val="22"/>
        </w:rPr>
        <w:fldChar w:fldCharType="begin"/>
      </w:r>
      <w:r w:rsidR="00FE4E80">
        <w:rPr>
          <w:szCs w:val="22"/>
        </w:rPr>
        <w:instrText xml:space="preserve"> REF _Ref75792756 \h </w:instrText>
      </w:r>
      <w:r w:rsidR="00FE4E80">
        <w:rPr>
          <w:szCs w:val="22"/>
        </w:rPr>
      </w:r>
      <w:r w:rsidR="00FE4E80">
        <w:rPr>
          <w:szCs w:val="22"/>
        </w:rPr>
        <w:fldChar w:fldCharType="separate"/>
      </w:r>
      <w:r w:rsidR="0010657C" w:rsidRPr="001C3DB5">
        <w:rPr>
          <w:szCs w:val="22"/>
          <w:lang w:val="en-CA" w:eastAsia="ja-JP"/>
        </w:rPr>
        <w:t xml:space="preserve">Table </w:t>
      </w:r>
      <w:r w:rsidR="0010657C">
        <w:rPr>
          <w:i/>
          <w:iCs/>
          <w:noProof/>
          <w:szCs w:val="22"/>
          <w:lang w:val="en-CA" w:eastAsia="ja-JP"/>
        </w:rPr>
        <w:t>2</w:t>
      </w:r>
      <w:r w:rsidR="00FE4E80">
        <w:rPr>
          <w:szCs w:val="22"/>
        </w:rPr>
        <w:fldChar w:fldCharType="end"/>
      </w:r>
      <w:r w:rsidR="001C3DB5">
        <w:rPr>
          <w:szCs w:val="22"/>
        </w:rPr>
        <w:t>.</w:t>
      </w:r>
      <w:r w:rsidR="00FE4E80">
        <w:rPr>
          <w:szCs w:val="22"/>
        </w:rPr>
        <w:t xml:space="preserve"> </w:t>
      </w:r>
    </w:p>
    <w:p w14:paraId="4ED54436" w14:textId="0F8A4BD0" w:rsidR="001C3DB5" w:rsidRPr="001C3DB5" w:rsidRDefault="001C3DB5" w:rsidP="001C3DB5">
      <w:pPr>
        <w:pStyle w:val="ae"/>
        <w:spacing w:before="200" w:after="0"/>
        <w:jc w:val="center"/>
        <w:rPr>
          <w:rFonts w:eastAsiaTheme="minorEastAsia"/>
          <w:i w:val="0"/>
          <w:iCs w:val="0"/>
          <w:color w:val="auto"/>
          <w:sz w:val="22"/>
          <w:szCs w:val="22"/>
          <w:lang w:eastAsia="ja-JP"/>
        </w:rPr>
      </w:pPr>
      <w:bookmarkStart w:id="2" w:name="_Ref75792756"/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Table </w: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fldChar w:fldCharType="begin"/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instrText xml:space="preserve"> SEQ Table \* ARABIC </w:instrTex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fldChar w:fldCharType="separate"/>
      </w:r>
      <w:r w:rsidR="0010657C">
        <w:rPr>
          <w:rFonts w:eastAsiaTheme="minorEastAsia"/>
          <w:i w:val="0"/>
          <w:iCs w:val="0"/>
          <w:noProof/>
          <w:color w:val="auto"/>
          <w:sz w:val="22"/>
          <w:szCs w:val="22"/>
          <w:lang w:val="en-CA" w:eastAsia="ja-JP"/>
        </w:rPr>
        <w:t>2</w: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fldChar w:fldCharType="end"/>
      </w:r>
      <w:bookmarkEnd w:id="2"/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. The DIMD index and the corresponding DIMD blend mode</w:t>
      </w:r>
      <w:r w:rsidR="0043172B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 in the proposed method</w: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.</w:t>
      </w:r>
    </w:p>
    <w:tbl>
      <w:tblPr>
        <w:tblStyle w:val="ad"/>
        <w:tblW w:w="0" w:type="auto"/>
        <w:tblInd w:w="715" w:type="dxa"/>
        <w:tblLook w:val="04A0" w:firstRow="1" w:lastRow="0" w:firstColumn="1" w:lastColumn="0" w:noHBand="0" w:noVBand="1"/>
      </w:tblPr>
      <w:tblGrid>
        <w:gridCol w:w="1368"/>
        <w:gridCol w:w="1994"/>
        <w:gridCol w:w="5273"/>
      </w:tblGrid>
      <w:tr w:rsidR="001C3DB5" w14:paraId="0E693172" w14:textId="77777777" w:rsidTr="007264BD">
        <w:tc>
          <w:tcPr>
            <w:tcW w:w="1368" w:type="dxa"/>
          </w:tcPr>
          <w:p w14:paraId="5FE9C30F" w14:textId="77777777" w:rsidR="001C3DB5" w:rsidRPr="001C3DB5" w:rsidRDefault="001C3DB5" w:rsidP="007264BD">
            <w:pPr>
              <w:spacing w:before="0"/>
              <w:jc w:val="center"/>
              <w:rPr>
                <w:b/>
                <w:lang w:val="en-CA"/>
              </w:rPr>
            </w:pPr>
            <w:r w:rsidRPr="001C3DB5">
              <w:rPr>
                <w:b/>
                <w:lang w:val="en-CA"/>
              </w:rPr>
              <w:t>DIMD Index</w:t>
            </w:r>
          </w:p>
        </w:tc>
        <w:tc>
          <w:tcPr>
            <w:tcW w:w="7267" w:type="dxa"/>
            <w:gridSpan w:val="2"/>
            <w:vAlign w:val="center"/>
          </w:tcPr>
          <w:p w14:paraId="25ECF469" w14:textId="77777777" w:rsidR="001C3DB5" w:rsidRPr="001C3DB5" w:rsidRDefault="001C3DB5" w:rsidP="007264BD">
            <w:pPr>
              <w:spacing w:before="0"/>
              <w:jc w:val="center"/>
              <w:rPr>
                <w:b/>
                <w:lang w:val="en-CA"/>
              </w:rPr>
            </w:pPr>
            <w:r w:rsidRPr="001C3DB5">
              <w:rPr>
                <w:b/>
                <w:lang w:val="en-CA"/>
              </w:rPr>
              <w:t>DIMD blend patterns</w:t>
            </w:r>
          </w:p>
        </w:tc>
      </w:tr>
      <w:tr w:rsidR="001C3DB5" w14:paraId="7640867B" w14:textId="77777777" w:rsidTr="007264BD">
        <w:tc>
          <w:tcPr>
            <w:tcW w:w="1368" w:type="dxa"/>
          </w:tcPr>
          <w:p w14:paraId="749A98F5" w14:textId="77777777" w:rsidR="001C3DB5" w:rsidRPr="001C3DB5" w:rsidRDefault="001C3DB5" w:rsidP="007264BD">
            <w:pPr>
              <w:spacing w:before="0"/>
              <w:jc w:val="center"/>
              <w:rPr>
                <w:lang w:val="en-CA"/>
              </w:rPr>
            </w:pPr>
            <w:r w:rsidRPr="001C3DB5">
              <w:rPr>
                <w:lang w:val="en-CA"/>
              </w:rPr>
              <w:t>0</w:t>
            </w:r>
          </w:p>
        </w:tc>
        <w:tc>
          <w:tcPr>
            <w:tcW w:w="7267" w:type="dxa"/>
            <w:gridSpan w:val="2"/>
          </w:tcPr>
          <w:p w14:paraId="69EAF832" w14:textId="77777777" w:rsidR="001C3DB5" w:rsidRPr="001C3DB5" w:rsidRDefault="001C3DB5" w:rsidP="007264BD">
            <w:pPr>
              <w:spacing w:before="0"/>
              <w:jc w:val="center"/>
              <w:rPr>
                <w:b/>
                <w:lang w:val="en-CA"/>
              </w:rPr>
            </w:pPr>
            <w:r w:rsidRPr="001C3DB5">
              <w:rPr>
                <w:lang w:val="en-CA"/>
              </w:rPr>
              <w:t>DIMD is not applied</w:t>
            </w:r>
          </w:p>
        </w:tc>
      </w:tr>
      <w:tr w:rsidR="00FE4E80" w14:paraId="51A95CFE" w14:textId="77777777" w:rsidTr="007264BD">
        <w:tc>
          <w:tcPr>
            <w:tcW w:w="1368" w:type="dxa"/>
            <w:vMerge w:val="restart"/>
            <w:vAlign w:val="center"/>
          </w:tcPr>
          <w:p w14:paraId="2474013D" w14:textId="77777777" w:rsidR="001C3DB5" w:rsidRPr="001C3DB5" w:rsidRDefault="001C3DB5" w:rsidP="007264BD">
            <w:pPr>
              <w:spacing w:before="0"/>
              <w:jc w:val="center"/>
              <w:rPr>
                <w:lang w:val="en-CA"/>
              </w:rPr>
            </w:pPr>
            <w:r w:rsidRPr="001C3DB5">
              <w:rPr>
                <w:lang w:val="en-CA"/>
              </w:rPr>
              <w:t>1</w:t>
            </w:r>
          </w:p>
        </w:tc>
        <w:tc>
          <w:tcPr>
            <w:tcW w:w="1994" w:type="dxa"/>
          </w:tcPr>
          <w:p w14:paraId="11605203" w14:textId="549B9937" w:rsidR="001C3DB5" w:rsidRPr="001C3DB5" w:rsidRDefault="00FE4E80" w:rsidP="007264BD">
            <w:pPr>
              <w:spacing w:before="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 w:cs="Times New Roman"/>
                    <w:lang w:val="en-CA"/>
                  </w:rPr>
                  <m:t>if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CA"/>
                  </w:rPr>
                  <m:t>(</m:t>
                </m:r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R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CA"/>
                  </w:rPr>
                  <m:t>&lt;</m:t>
                </m:r>
                <m:r>
                  <w:rPr>
                    <w:rFonts w:ascii="Cambria Math" w:hAnsi="Cambria Math"/>
                    <w:lang w:val="en-CA"/>
                  </w:rPr>
                  <m:t>3/8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CA"/>
                  </w:rPr>
                  <m:t>)</m:t>
                </m:r>
              </m:oMath>
            </m:oMathPara>
          </w:p>
        </w:tc>
        <w:tc>
          <w:tcPr>
            <w:tcW w:w="5273" w:type="dxa"/>
          </w:tcPr>
          <w:p w14:paraId="3736F031" w14:textId="7A3574D6" w:rsidR="001C3DB5" w:rsidRPr="001C3DB5" w:rsidRDefault="001C3DB5" w:rsidP="007264BD">
            <w:pPr>
              <w:spacing w:before="0"/>
              <w:jc w:val="center"/>
              <w:rPr>
                <w:lang w:val="en-CA"/>
              </w:rPr>
            </w:pPr>
            <w:r w:rsidRPr="001C3DB5">
              <w:rPr>
                <w:rFonts w:ascii="Times New Roman" w:hAnsi="Times New Roman" w:cs="Times New Roman"/>
                <w:b/>
                <w:i/>
              </w:rPr>
              <w:t>M</w:t>
            </w:r>
            <w:r w:rsidRPr="001C3DB5">
              <w:rPr>
                <w:rFonts w:ascii="Times New Roman" w:hAnsi="Times New Roman" w:cs="Times New Roman"/>
                <w:b/>
                <w:i/>
                <w:vertAlign w:val="subscript"/>
              </w:rPr>
              <w:t>1</w:t>
            </w:r>
            <w:r w:rsidR="00FE4E80">
              <w:rPr>
                <w:rFonts w:ascii="Times New Roman" w:hAnsi="Times New Roman" w:cs="Times New Roman"/>
                <w:b/>
                <w:i/>
                <w:vertAlign w:val="subscript"/>
              </w:rPr>
              <w:t xml:space="preserve"> </w:t>
            </w:r>
            <w:r w:rsidRPr="001C3DB5">
              <w:rPr>
                <w:rFonts w:ascii="Times New Roman" w:hAnsi="Times New Roman" w:cs="Times New Roman"/>
                <w:lang w:val="en-CA"/>
              </w:rPr>
              <w:t>+</w:t>
            </w:r>
            <w:r w:rsidR="00FE4E80">
              <w:rPr>
                <w:rFonts w:ascii="Times New Roman" w:hAnsi="Times New Roman" w:cs="Times New Roman"/>
                <w:lang w:val="en-CA"/>
              </w:rPr>
              <w:t xml:space="preserve"> </w:t>
            </w:r>
            <w:r w:rsidRPr="001C3DB5">
              <w:rPr>
                <w:rFonts w:ascii="Times New Roman" w:hAnsi="Times New Roman" w:cs="Times New Roman"/>
                <w:b/>
                <w:i/>
              </w:rPr>
              <w:t>M</w:t>
            </w:r>
            <w:r w:rsidRPr="001C3DB5">
              <w:rPr>
                <w:rFonts w:ascii="Times New Roman" w:hAnsi="Times New Roman" w:cs="Times New Roman"/>
                <w:b/>
                <w:i/>
                <w:vertAlign w:val="subscript"/>
              </w:rPr>
              <w:t>2</w:t>
            </w:r>
            <w:r w:rsidR="00FE4E80">
              <w:rPr>
                <w:rFonts w:ascii="Times New Roman" w:hAnsi="Times New Roman" w:cs="Times New Roman"/>
                <w:b/>
                <w:i/>
                <w:vertAlign w:val="subscript"/>
              </w:rPr>
              <w:t xml:space="preserve"> </w:t>
            </w:r>
            <w:r w:rsidRPr="001C3DB5">
              <w:rPr>
                <w:rFonts w:ascii="Times New Roman" w:hAnsi="Times New Roman" w:cs="Times New Roman"/>
                <w:lang w:val="en-CA"/>
              </w:rPr>
              <w:t>+</w:t>
            </w:r>
            <w:r w:rsidR="00FE4E80">
              <w:rPr>
                <w:rFonts w:ascii="Times New Roman" w:hAnsi="Times New Roman" w:cs="Times New Roman"/>
                <w:lang w:val="en-CA"/>
              </w:rPr>
              <w:t xml:space="preserve"> </w:t>
            </w:r>
            <w:r w:rsidRPr="001C3DB5">
              <w:rPr>
                <w:rFonts w:ascii="Times New Roman" w:hAnsi="Times New Roman" w:cs="Times New Roman"/>
                <w:b/>
                <w:i/>
                <w:lang w:val="en-CA"/>
              </w:rPr>
              <w:t>Planar</w:t>
            </w:r>
          </w:p>
        </w:tc>
      </w:tr>
      <w:tr w:rsidR="00FE4E80" w14:paraId="3D71D8B6" w14:textId="77777777" w:rsidTr="007264BD">
        <w:tc>
          <w:tcPr>
            <w:tcW w:w="1368" w:type="dxa"/>
            <w:vMerge/>
          </w:tcPr>
          <w:p w14:paraId="69616A44" w14:textId="77777777" w:rsidR="001C3DB5" w:rsidRPr="001C3DB5" w:rsidRDefault="001C3DB5" w:rsidP="007264BD">
            <w:pPr>
              <w:spacing w:before="0"/>
              <w:jc w:val="center"/>
              <w:rPr>
                <w:lang w:val="en-CA"/>
              </w:rPr>
            </w:pPr>
          </w:p>
        </w:tc>
        <w:tc>
          <w:tcPr>
            <w:tcW w:w="1994" w:type="dxa"/>
          </w:tcPr>
          <w:p w14:paraId="5936A56B" w14:textId="0C36D9BC" w:rsidR="001C3DB5" w:rsidRPr="00FE4E80" w:rsidRDefault="00FE4E80" w:rsidP="007264BD">
            <w:pPr>
              <w:spacing w:before="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 w:cs="Times New Roman"/>
                    <w:lang w:val="en-CA"/>
                  </w:rPr>
                  <m:t>else</m:t>
                </m:r>
              </m:oMath>
            </m:oMathPara>
          </w:p>
        </w:tc>
        <w:tc>
          <w:tcPr>
            <w:tcW w:w="5273" w:type="dxa"/>
          </w:tcPr>
          <w:p w14:paraId="2074D73C" w14:textId="2202D30B" w:rsidR="001C3DB5" w:rsidRPr="001C3DB5" w:rsidRDefault="001C3DB5" w:rsidP="007264BD">
            <w:pPr>
              <w:spacing w:before="0"/>
              <w:jc w:val="center"/>
              <w:rPr>
                <w:rFonts w:ascii="Times New Roman" w:hAnsi="Times New Roman" w:cs="Times New Roman"/>
                <w:b/>
                <w:i/>
                <w:vertAlign w:val="subscript"/>
              </w:rPr>
            </w:pPr>
            <w:r w:rsidRPr="001C3DB5">
              <w:rPr>
                <w:rFonts w:ascii="Times New Roman" w:hAnsi="Times New Roman" w:cs="Times New Roman"/>
                <w:b/>
                <w:i/>
              </w:rPr>
              <w:t>M</w:t>
            </w:r>
            <w:r w:rsidRPr="001C3DB5">
              <w:rPr>
                <w:rFonts w:ascii="Times New Roman" w:hAnsi="Times New Roman" w:cs="Times New Roman"/>
                <w:b/>
                <w:i/>
                <w:vertAlign w:val="subscript"/>
              </w:rPr>
              <w:t>1</w:t>
            </w:r>
            <w:r w:rsidR="00FE4E80">
              <w:rPr>
                <w:rFonts w:ascii="Times New Roman" w:hAnsi="Times New Roman" w:cs="Times New Roman"/>
                <w:b/>
                <w:i/>
                <w:vertAlign w:val="subscript"/>
              </w:rPr>
              <w:t xml:space="preserve"> </w:t>
            </w:r>
            <w:r w:rsidRPr="001C3DB5">
              <w:rPr>
                <w:rFonts w:ascii="Times New Roman" w:hAnsi="Times New Roman" w:cs="Times New Roman"/>
                <w:lang w:val="en-CA"/>
              </w:rPr>
              <w:t>+</w:t>
            </w:r>
            <w:r w:rsidR="00FE4E80">
              <w:rPr>
                <w:rFonts w:ascii="Times New Roman" w:hAnsi="Times New Roman" w:cs="Times New Roman"/>
                <w:lang w:val="en-CA"/>
              </w:rPr>
              <w:t xml:space="preserve"> </w:t>
            </w:r>
            <w:r w:rsidRPr="001C3DB5">
              <w:rPr>
                <w:rFonts w:ascii="Times New Roman" w:hAnsi="Times New Roman" w:cs="Times New Roman"/>
                <w:b/>
                <w:i/>
              </w:rPr>
              <w:t>M</w:t>
            </w:r>
            <w:r w:rsidRPr="001C3DB5">
              <w:rPr>
                <w:rFonts w:ascii="Times New Roman" w:hAnsi="Times New Roman" w:cs="Times New Roman"/>
                <w:b/>
                <w:i/>
                <w:vertAlign w:val="subscript"/>
              </w:rPr>
              <w:t>2</w:t>
            </w:r>
          </w:p>
        </w:tc>
      </w:tr>
      <w:tr w:rsidR="001C3DB5" w14:paraId="3A2AEAA1" w14:textId="77777777" w:rsidTr="007264BD">
        <w:tc>
          <w:tcPr>
            <w:tcW w:w="1368" w:type="dxa"/>
          </w:tcPr>
          <w:p w14:paraId="539395A2" w14:textId="77777777" w:rsidR="001C3DB5" w:rsidRPr="001C3DB5" w:rsidRDefault="001C3DB5" w:rsidP="007264BD">
            <w:pPr>
              <w:spacing w:before="0"/>
              <w:jc w:val="center"/>
              <w:rPr>
                <w:lang w:val="en-CA"/>
              </w:rPr>
            </w:pPr>
            <w:r w:rsidRPr="001C3DB5">
              <w:rPr>
                <w:lang w:val="en-CA"/>
              </w:rPr>
              <w:t>2</w:t>
            </w:r>
          </w:p>
        </w:tc>
        <w:tc>
          <w:tcPr>
            <w:tcW w:w="7267" w:type="dxa"/>
            <w:gridSpan w:val="2"/>
          </w:tcPr>
          <w:p w14:paraId="5FE047AF" w14:textId="487B68C4" w:rsidR="001C3DB5" w:rsidRPr="001C3DB5" w:rsidRDefault="001C3DB5" w:rsidP="007264BD">
            <w:pPr>
              <w:spacing w:before="0"/>
              <w:jc w:val="center"/>
              <w:rPr>
                <w:lang w:val="en-CA"/>
              </w:rPr>
            </w:pPr>
            <w:r w:rsidRPr="001C3DB5">
              <w:rPr>
                <w:rFonts w:ascii="Times New Roman" w:hAnsi="Times New Roman" w:cs="Times New Roman"/>
                <w:b/>
                <w:i/>
              </w:rPr>
              <w:t>M</w:t>
            </w:r>
            <w:r w:rsidRPr="001C3DB5">
              <w:rPr>
                <w:rFonts w:ascii="Times New Roman" w:hAnsi="Times New Roman" w:cs="Times New Roman"/>
                <w:b/>
                <w:i/>
                <w:vertAlign w:val="subscript"/>
              </w:rPr>
              <w:t>2</w:t>
            </w:r>
            <w:r w:rsidR="00FE4E80">
              <w:rPr>
                <w:rFonts w:ascii="Times New Roman" w:hAnsi="Times New Roman" w:cs="Times New Roman"/>
                <w:b/>
                <w:i/>
                <w:vertAlign w:val="subscript"/>
              </w:rPr>
              <w:t xml:space="preserve"> </w:t>
            </w:r>
            <w:r w:rsidRPr="001C3DB5">
              <w:rPr>
                <w:rFonts w:ascii="Times New Roman" w:hAnsi="Times New Roman" w:cs="Times New Roman"/>
                <w:lang w:val="en-CA"/>
              </w:rPr>
              <w:t>+</w:t>
            </w:r>
            <w:r w:rsidR="00FE4E80">
              <w:rPr>
                <w:rFonts w:ascii="Times New Roman" w:hAnsi="Times New Roman" w:cs="Times New Roman"/>
                <w:lang w:val="en-CA"/>
              </w:rPr>
              <w:t xml:space="preserve"> </w:t>
            </w:r>
            <w:r w:rsidRPr="001C3DB5">
              <w:rPr>
                <w:rFonts w:ascii="Times New Roman" w:hAnsi="Times New Roman" w:cs="Times New Roman"/>
                <w:b/>
                <w:i/>
                <w:lang w:val="en-CA"/>
              </w:rPr>
              <w:t>Planar</w:t>
            </w:r>
          </w:p>
        </w:tc>
      </w:tr>
    </w:tbl>
    <w:p w14:paraId="52677385" w14:textId="52BB7CC2" w:rsidR="001C3DB5" w:rsidRDefault="00FE4E80" w:rsidP="00665C9F">
      <w:pPr>
        <w:rPr>
          <w:szCs w:val="22"/>
          <w:lang w:eastAsia="zh-CN"/>
        </w:rPr>
      </w:pPr>
      <w:r w:rsidRPr="00FE4E80">
        <w:rPr>
          <w:szCs w:val="22"/>
        </w:rPr>
        <w:t xml:space="preserve">In addition, the comparison of </w:t>
      </w:r>
      <w:r w:rsidRPr="00FE4E80">
        <w:rPr>
          <w:b/>
          <w:i/>
          <w:szCs w:val="22"/>
        </w:rPr>
        <w:t>R</w:t>
      </w:r>
      <w:r w:rsidRPr="00FE4E80">
        <w:rPr>
          <w:szCs w:val="22"/>
        </w:rPr>
        <w:t xml:space="preserve"> in the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_Ref75792756 \h </w:instrText>
      </w:r>
      <w:r w:rsidR="008F2FA9">
        <w:rPr>
          <w:szCs w:val="22"/>
        </w:rPr>
        <w:instrText xml:space="preserve"> \* MERGEFORMAT </w:instrText>
      </w:r>
      <w:r>
        <w:rPr>
          <w:szCs w:val="22"/>
        </w:rPr>
      </w:r>
      <w:r>
        <w:rPr>
          <w:szCs w:val="22"/>
        </w:rPr>
        <w:fldChar w:fldCharType="separate"/>
      </w:r>
      <w:r w:rsidR="0010657C" w:rsidRPr="00E54139">
        <w:rPr>
          <w:szCs w:val="22"/>
        </w:rPr>
        <w:t>Table 2</w:t>
      </w:r>
      <w:r>
        <w:rPr>
          <w:szCs w:val="22"/>
        </w:rPr>
        <w:fldChar w:fldCharType="end"/>
      </w:r>
      <w:r>
        <w:rPr>
          <w:szCs w:val="22"/>
        </w:rPr>
        <w:t xml:space="preserve"> </w:t>
      </w:r>
      <w:r w:rsidRPr="00FE4E80">
        <w:rPr>
          <w:szCs w:val="22"/>
        </w:rPr>
        <w:t xml:space="preserve">can be converted into the following </w:t>
      </w:r>
      <w:r w:rsidR="00DA7030">
        <w:rPr>
          <w:szCs w:val="22"/>
        </w:rPr>
        <w:t>form</w:t>
      </w:r>
      <w:r w:rsidRPr="00FE4E80">
        <w:rPr>
          <w:szCs w:val="22"/>
        </w:rPr>
        <w:t xml:space="preserve"> to avoid the division</w:t>
      </w:r>
      <w:r w:rsidR="008F2FA9">
        <w:rPr>
          <w:szCs w:val="22"/>
        </w:rPr>
        <w:t xml:space="preserve"> operation</w:t>
      </w:r>
      <w:r w:rsidR="008F2FA9">
        <w:rPr>
          <w:szCs w:val="24"/>
        </w:rPr>
        <w:t>:</w:t>
      </w:r>
    </w:p>
    <w:p w14:paraId="358AF4B7" w14:textId="0ADAA9E8" w:rsidR="00FE4E80" w:rsidRPr="001C3DB5" w:rsidRDefault="00FE4E80" w:rsidP="00665C9F">
      <w:pPr>
        <w:rPr>
          <w:szCs w:val="22"/>
        </w:rPr>
      </w:pPr>
      <m:oMathPara>
        <m:oMath>
          <m:r>
            <w:rPr>
              <w:rFonts w:ascii="Cambria Math" w:hAnsi="Cambria Math"/>
              <w:szCs w:val="22"/>
            </w:rPr>
            <m:t>ampl</m:t>
          </m:r>
          <m:d>
            <m:dPr>
              <m:ctrlPr>
                <w:rPr>
                  <w:rFonts w:ascii="Cambria Math" w:hAnsi="Cambria Math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  <w:szCs w:val="22"/>
            </w:rPr>
            <m:t>+ampl</m:t>
          </m:r>
          <m:d>
            <m:dPr>
              <m:ctrlPr>
                <w:rPr>
                  <w:rFonts w:ascii="Cambria Math" w:hAnsi="Cambria Math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  <w:szCs w:val="22"/>
            </w:rPr>
            <m:t>&lt;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3*</m:t>
              </m:r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naryPr>
                <m:sub>
                  <m:r>
                    <w:rPr>
                      <w:rFonts w:ascii="Cambria Math" w:hAnsi="Cambria Math"/>
                      <w:szCs w:val="22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  <w:szCs w:val="22"/>
                    </w:rPr>
                    <m:t>66</m:t>
                  </m:r>
                </m:sup>
                <m:e>
                  <m:r>
                    <w:rPr>
                      <w:rFonts w:ascii="Cambria Math" w:hAnsi="Cambria Math"/>
                      <w:szCs w:val="22"/>
                    </w:rPr>
                    <m:t>ampl(i)</m:t>
                  </m:r>
                </m:e>
              </m:nary>
            </m:e>
          </m:d>
          <m:r>
            <w:rPr>
              <w:rFonts w:ascii="Cambria Math" w:hAnsi="Cambria Math"/>
              <w:szCs w:val="22"/>
            </w:rPr>
            <m:t>≫3</m:t>
          </m:r>
        </m:oMath>
      </m:oMathPara>
    </w:p>
    <w:p w14:paraId="64A09FA1" w14:textId="1D7D4311" w:rsidR="00665C9F" w:rsidRPr="00FE4E80" w:rsidRDefault="008F2FA9" w:rsidP="00665C9F">
      <w:pPr>
        <w:rPr>
          <w:lang w:eastAsia="zh-CN"/>
        </w:rPr>
      </w:pPr>
      <w:r>
        <w:rPr>
          <w:szCs w:val="22"/>
        </w:rPr>
        <w:t xml:space="preserve">, where </w:t>
      </w:r>
      <m:oMath>
        <m:r>
          <w:rPr>
            <w:rFonts w:ascii="Cambria Math" w:hAnsi="Cambria Math"/>
            <w:szCs w:val="22"/>
          </w:rPr>
          <m:t>ampl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</m:t>
            </m:r>
          </m:e>
        </m:d>
      </m:oMath>
      <w:r>
        <w:rPr>
          <w:rFonts w:hint="eastAsia"/>
          <w:szCs w:val="22"/>
          <w:lang w:eastAsia="zh-CN"/>
        </w:rPr>
        <w:t xml:space="preserve"> </w:t>
      </w:r>
      <w:r>
        <w:rPr>
          <w:szCs w:val="22"/>
          <w:lang w:eastAsia="zh-CN"/>
        </w:rPr>
        <w:t xml:space="preserve">represents the </w:t>
      </w:r>
      <w:r w:rsidRPr="004A6785">
        <w:rPr>
          <w:szCs w:val="24"/>
        </w:rPr>
        <w:t>amplitude value</w:t>
      </w:r>
      <w:r>
        <w:rPr>
          <w:szCs w:val="24"/>
        </w:rPr>
        <w:t xml:space="preserve"> of mode </w:t>
      </w:r>
      <m:oMath>
        <m:r>
          <w:rPr>
            <w:rFonts w:ascii="Cambria Math" w:hAnsi="Cambria Math"/>
            <w:szCs w:val="22"/>
          </w:rPr>
          <m:t>i</m:t>
        </m:r>
      </m:oMath>
      <w:r>
        <w:rPr>
          <w:rFonts w:hint="eastAsia"/>
          <w:szCs w:val="22"/>
          <w:lang w:eastAsia="zh-CN"/>
        </w:rPr>
        <w:t xml:space="preserve"> </w:t>
      </w:r>
      <w:r>
        <w:rPr>
          <w:szCs w:val="22"/>
          <w:lang w:eastAsia="zh-CN"/>
        </w:rPr>
        <w:t>in the histogram</w:t>
      </w:r>
      <w:r>
        <w:rPr>
          <w:szCs w:val="24"/>
        </w:rPr>
        <w:t xml:space="preserve">. </w:t>
      </w:r>
      <w:r w:rsidR="00FE4E80" w:rsidRPr="00FE4E80">
        <w:rPr>
          <w:lang w:val="en-CA"/>
        </w:rPr>
        <w:t xml:space="preserve">The proposed method can reduce the bit overhead required to signal the </w:t>
      </w:r>
      <w:r w:rsidR="00F866AC">
        <w:rPr>
          <w:lang w:val="en-CA"/>
        </w:rPr>
        <w:t xml:space="preserve">DIMD </w:t>
      </w:r>
      <w:r w:rsidR="00FE4E80" w:rsidRPr="00FE4E80">
        <w:rPr>
          <w:lang w:val="en-CA"/>
        </w:rPr>
        <w:t xml:space="preserve">index </w:t>
      </w:r>
      <w:r w:rsidR="00F866AC">
        <w:rPr>
          <w:lang w:val="en-CA"/>
        </w:rPr>
        <w:t xml:space="preserve">and </w:t>
      </w:r>
      <w:r w:rsidR="00FE4E80" w:rsidRPr="00FE4E80">
        <w:rPr>
          <w:lang w:val="en-CA"/>
        </w:rPr>
        <w:t xml:space="preserve">the time </w:t>
      </w:r>
      <w:r w:rsidR="00F866AC" w:rsidRPr="00F866AC">
        <w:rPr>
          <w:lang w:val="en-CA"/>
        </w:rPr>
        <w:t xml:space="preserve">spent on </w:t>
      </w:r>
      <w:r w:rsidR="00F866AC">
        <w:rPr>
          <w:lang w:val="en-CA"/>
        </w:rPr>
        <w:t>encoder RD decision</w:t>
      </w:r>
      <w:r w:rsidR="009267F9">
        <w:rPr>
          <w:lang w:val="en-CA"/>
        </w:rPr>
        <w:t xml:space="preserve"> in the multiple DIMD blend modes method</w:t>
      </w:r>
      <w:r w:rsidR="00F866AC">
        <w:rPr>
          <w:lang w:val="en-CA"/>
        </w:rPr>
        <w:t>.</w:t>
      </w:r>
    </w:p>
    <w:p w14:paraId="27BF50B0" w14:textId="4047D1F5" w:rsidR="00A47810" w:rsidRDefault="00A47810" w:rsidP="00A47810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4966DF1C" w14:textId="51A00187" w:rsidR="00F866AC" w:rsidRDefault="00F866AC" w:rsidP="00F866AC">
      <w:pPr>
        <w:rPr>
          <w:lang w:val="en-CA" w:eastAsia="zh-CN"/>
        </w:rPr>
      </w:pPr>
      <w:r>
        <w:rPr>
          <w:lang w:val="en-CA"/>
        </w:rPr>
        <w:t>The proposed method is implemented on top of ECM</w:t>
      </w:r>
      <w:r w:rsidR="00F17317">
        <w:rPr>
          <w:lang w:val="en-CA"/>
        </w:rPr>
        <w:t>-</w:t>
      </w:r>
      <w:r>
        <w:rPr>
          <w:lang w:val="en-CA"/>
        </w:rPr>
        <w:t>1.0. The simulation results are tested under ECM</w:t>
      </w:r>
      <w:r w:rsidR="009A7386">
        <w:rPr>
          <w:lang w:val="en-CA"/>
        </w:rPr>
        <w:t>-</w:t>
      </w:r>
      <w:r>
        <w:rPr>
          <w:lang w:val="en-CA"/>
        </w:rPr>
        <w:t xml:space="preserve">1.0 test condition </w:t>
      </w:r>
      <w:r w:rsidR="00285A50">
        <w:rPr>
          <w:lang w:val="en-CA"/>
        </w:rPr>
        <w:fldChar w:fldCharType="begin"/>
      </w:r>
      <w:r w:rsidR="00285A50">
        <w:rPr>
          <w:lang w:val="en-CA"/>
        </w:rPr>
        <w:instrText xml:space="preserve"> REF _Ref75879176 \r \h </w:instrText>
      </w:r>
      <w:r w:rsidR="00285A50">
        <w:rPr>
          <w:lang w:val="en-CA"/>
        </w:rPr>
      </w:r>
      <w:r w:rsidR="00285A50">
        <w:rPr>
          <w:lang w:val="en-CA"/>
        </w:rPr>
        <w:fldChar w:fldCharType="separate"/>
      </w:r>
      <w:r w:rsidR="0010657C">
        <w:rPr>
          <w:lang w:val="en-CA"/>
        </w:rPr>
        <w:t>[5]</w:t>
      </w:r>
      <w:r w:rsidR="00285A50">
        <w:rPr>
          <w:lang w:val="en-CA"/>
        </w:rPr>
        <w:fldChar w:fldCharType="end"/>
      </w:r>
      <w:r w:rsidR="00285A50">
        <w:rPr>
          <w:lang w:val="en-CA"/>
        </w:rPr>
        <w:t xml:space="preserve"> </w:t>
      </w:r>
      <w:r>
        <w:rPr>
          <w:lang w:val="en-CA"/>
        </w:rPr>
        <w:t xml:space="preserve">with all intra and </w:t>
      </w:r>
      <w:proofErr w:type="gramStart"/>
      <w:r>
        <w:rPr>
          <w:lang w:val="en-CA"/>
        </w:rPr>
        <w:t>random access</w:t>
      </w:r>
      <w:proofErr w:type="gramEnd"/>
      <w:r>
        <w:rPr>
          <w:lang w:val="en-CA"/>
        </w:rPr>
        <w:t xml:space="preserve"> configurations.</w:t>
      </w:r>
      <w:r w:rsidR="00285A50">
        <w:rPr>
          <w:lang w:val="en-CA"/>
        </w:rPr>
        <w:t xml:space="preserve"> </w:t>
      </w:r>
      <w:r w:rsidR="00285A50">
        <w:rPr>
          <w:lang w:val="en-CA" w:eastAsia="zh-CN"/>
        </w:rPr>
        <w:t xml:space="preserve">The encoder fast algorithm </w:t>
      </w:r>
      <w:r w:rsidR="009267F9">
        <w:rPr>
          <w:lang w:val="en-CA" w:eastAsia="zh-CN"/>
        </w:rPr>
        <w:t xml:space="preserve">provided </w:t>
      </w:r>
      <w:r w:rsidR="00285A50">
        <w:rPr>
          <w:lang w:val="en-CA" w:eastAsia="zh-CN"/>
        </w:rPr>
        <w:t xml:space="preserve">in </w:t>
      </w:r>
      <w:r w:rsidR="009267F9">
        <w:rPr>
          <w:lang w:val="en-CA" w:eastAsia="zh-CN"/>
        </w:rPr>
        <w:t xml:space="preserve">the </w:t>
      </w:r>
      <w:r w:rsidR="00285A50">
        <w:rPr>
          <w:lang w:val="en-CA" w:eastAsia="zh-CN"/>
        </w:rPr>
        <w:t>EE2 test 2.2</w:t>
      </w:r>
      <w:r w:rsidR="009267F9">
        <w:rPr>
          <w:lang w:val="en-CA" w:eastAsia="zh-CN"/>
        </w:rPr>
        <w:t xml:space="preserve"> software</w:t>
      </w:r>
      <w:r w:rsidR="00285A50">
        <w:rPr>
          <w:lang w:val="en-CA" w:eastAsia="zh-CN"/>
        </w:rPr>
        <w:t xml:space="preserve"> is used for the proposed method to reduce the encoding time.</w:t>
      </w:r>
    </w:p>
    <w:p w14:paraId="5BFC5A31" w14:textId="0BD78159" w:rsidR="0010657C" w:rsidRDefault="0010657C" w:rsidP="0010657C">
      <w:pPr>
        <w:pStyle w:val="ae"/>
        <w:spacing w:before="200" w:after="0"/>
        <w:jc w:val="center"/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</w:pP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Table </w: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fldChar w:fldCharType="begin"/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instrText xml:space="preserve"> SEQ Table \* ARABIC </w:instrTex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fldChar w:fldCharType="separate"/>
      </w:r>
      <w:r>
        <w:rPr>
          <w:rFonts w:eastAsiaTheme="minorEastAsia"/>
          <w:i w:val="0"/>
          <w:iCs w:val="0"/>
          <w:noProof/>
          <w:color w:val="auto"/>
          <w:sz w:val="22"/>
          <w:szCs w:val="22"/>
          <w:lang w:val="en-CA" w:eastAsia="ja-JP"/>
        </w:rPr>
        <w:t>3</w: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fldChar w:fldCharType="end"/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. </w:t>
      </w:r>
      <w:r w:rsidRPr="00294AB4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Simulation results</w:t>
      </w:r>
      <w:r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 of the proposed method</w: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.</w:t>
      </w:r>
    </w:p>
    <w:tbl>
      <w:tblPr>
        <w:tblW w:w="6710" w:type="dxa"/>
        <w:jc w:val="center"/>
        <w:tblLook w:val="04A0" w:firstRow="1" w:lastRow="0" w:firstColumn="1" w:lastColumn="0" w:noHBand="0" w:noVBand="1"/>
      </w:tblPr>
      <w:tblGrid>
        <w:gridCol w:w="1640"/>
        <w:gridCol w:w="619"/>
        <w:gridCol w:w="389"/>
        <w:gridCol w:w="230"/>
        <w:gridCol w:w="778"/>
        <w:gridCol w:w="1008"/>
        <w:gridCol w:w="808"/>
        <w:gridCol w:w="200"/>
        <w:gridCol w:w="419"/>
        <w:gridCol w:w="619"/>
      </w:tblGrid>
      <w:tr w:rsidR="0010657C" w:rsidRPr="00F866AC" w14:paraId="52E3456B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CF864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2186E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FF06E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775D7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6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096B2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1D91F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10657C" w:rsidRPr="00F866AC" w14:paraId="266C2408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AEB77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82D05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3C4CC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1B7DA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1.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6F5B1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C7CC9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0657C" w:rsidRPr="00F866AC" w14:paraId="74DA379E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F07DF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DBBFE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1F224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31403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39521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CC4E4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0657C" w:rsidRPr="00F866AC" w14:paraId="6B98FAE0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48B9A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C7FAB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A8C2E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07801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8C084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2E4EFC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657C" w:rsidRPr="00F866AC" w14:paraId="3E4A2D8B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D61B4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A19D2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D688C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0CC34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6BEC8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51DAF7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657C" w:rsidRPr="00F866AC" w14:paraId="3F6473C7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1F20E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FE4A5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35473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B96B3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0F91D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61AE31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657C" w:rsidRPr="00F866AC" w14:paraId="1A28778F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A7B61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BE2CD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88C8B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48192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B860C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924331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657C" w:rsidRPr="00F866AC" w14:paraId="3D77FC64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F6ABD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E9A92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C9892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60876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F4E2A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867D0C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657C" w:rsidRPr="00F866AC" w14:paraId="20E7EE18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A69A9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4505C" w14:textId="77777777" w:rsidR="0010657C" w:rsidRPr="00285A50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285A50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BBCB5" w14:textId="77777777" w:rsidR="0010657C" w:rsidRPr="00285A50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285A50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312CA" w14:textId="77777777" w:rsidR="0010657C" w:rsidRPr="00285A50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285A50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4C193" w14:textId="77777777" w:rsidR="0010657C" w:rsidRPr="00285A50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285A50">
              <w:rPr>
                <w:rFonts w:ascii="Arial" w:hAnsi="Arial" w:cs="Arial"/>
                <w:b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52F75A" w14:textId="77777777" w:rsidR="0010657C" w:rsidRPr="00285A50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285A50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</w:tr>
      <w:tr w:rsidR="0010657C" w:rsidRPr="00F866AC" w14:paraId="47A07419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5E39D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9E72A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5E3BE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EAD52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BDD3C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331459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657C" w:rsidRPr="00F866AC" w14:paraId="14E39C18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2ADC8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21D588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099041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00340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B98ED5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A96063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657C" w:rsidRPr="00F866AC" w14:paraId="4D5CC196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80E5F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C418E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BC5EB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4A057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E686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7002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0657C" w:rsidRPr="00F866AC" w14:paraId="4B0C8B67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B6E8E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D4055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9FBBB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B22B5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6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F3134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F5B41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10657C" w:rsidRPr="00F866AC" w14:paraId="2360841C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CD080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79AE4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DCEE2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67476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1.0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ED432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F496C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0657C" w:rsidRPr="00F866AC" w14:paraId="2560EB23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8F1C6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01D55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22F01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20D34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18DE8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DED9A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D5515" w:rsidRPr="00F866AC" w14:paraId="3FE58245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96E6A" w14:textId="77777777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DA409" w14:textId="77777777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ACAB5" w14:textId="77777777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F48A3" w14:textId="77777777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2689D" w14:textId="136C6B15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5408E1" w14:textId="6ABD2EC1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5515" w:rsidRPr="00F866AC" w14:paraId="560C87BE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36582" w14:textId="77777777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A2143" w14:textId="77777777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AFCE6" w14:textId="77777777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5039B" w14:textId="77777777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83B7C" w14:textId="7A6B36AB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FEC65B" w14:textId="421DD136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5515" w:rsidRPr="00F866AC" w14:paraId="6984FBAA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07970" w14:textId="77777777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F895E" w14:textId="77777777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5A029" w14:textId="77777777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E0389" w14:textId="77777777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A72EB" w14:textId="68AC0662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97542D" w14:textId="34C7F227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5515" w:rsidRPr="00F866AC" w14:paraId="2393C520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7A73D" w14:textId="77777777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79A03" w14:textId="77777777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C5089" w14:textId="77777777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A83E4" w14:textId="77777777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29FC9" w14:textId="542447D0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08D9AE" w14:textId="53D8DB6F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5515" w:rsidRPr="00F866AC" w14:paraId="0C357C10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E1917" w14:textId="77777777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5779A" w14:textId="77777777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A0652" w14:textId="77777777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1342F" w14:textId="77777777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BB1FB" w14:textId="2C7CB564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7F241" w14:textId="205C9FD9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D5515" w:rsidRPr="00F866AC" w14:paraId="157ECCFB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51A1F" w14:textId="77777777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80CD3" w14:textId="77777777" w:rsidR="001D5515" w:rsidRPr="00285A50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285A50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0D458" w14:textId="77777777" w:rsidR="001D5515" w:rsidRPr="00285A50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285A50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EF7B5" w14:textId="77777777" w:rsidR="001D5515" w:rsidRPr="00285A50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285A50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19605" w14:textId="1D8A0502" w:rsidR="001D5515" w:rsidRPr="001D5515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1D5515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F531A7" w14:textId="331558F0" w:rsidR="001D5515" w:rsidRPr="001D5515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1D5515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1D5515" w:rsidRPr="00F866AC" w14:paraId="68ABFAED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A6FA8" w14:textId="77777777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A5BE5" w14:textId="77777777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42E32" w14:textId="77777777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CEB03" w14:textId="77777777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0AA6F" w14:textId="3E39BDDB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271DB9" w14:textId="41A016F8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D5515" w:rsidRPr="00F866AC" w14:paraId="65A59E60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64332" w14:textId="77777777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0C9A9F" w14:textId="77777777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94AE36" w14:textId="77777777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C2F67" w14:textId="77777777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E33778" w14:textId="071C5DC3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D3C125" w14:textId="1C01ADD3" w:rsidR="001D5515" w:rsidRPr="00F866AC" w:rsidRDefault="001D5515" w:rsidP="001D55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BC07B05" w14:textId="623C33D3" w:rsidR="0010657C" w:rsidRDefault="0010657C" w:rsidP="00294AB4">
      <w:pPr>
        <w:pStyle w:val="ae"/>
        <w:spacing w:before="200" w:after="0"/>
        <w:jc w:val="center"/>
        <w:rPr>
          <w:rFonts w:eastAsia="Yu Mincho"/>
          <w:i w:val="0"/>
          <w:iCs w:val="0"/>
          <w:color w:val="auto"/>
          <w:sz w:val="22"/>
          <w:szCs w:val="22"/>
          <w:lang w:val="en-CA" w:eastAsia="ja-JP"/>
        </w:rPr>
      </w:pPr>
    </w:p>
    <w:p w14:paraId="3A9D0AA8" w14:textId="30EE4ED7" w:rsidR="0010657C" w:rsidRDefault="0010657C" w:rsidP="0010657C">
      <w:pPr>
        <w:rPr>
          <w:rFonts w:eastAsia="Yu Mincho"/>
          <w:lang w:val="en-CA" w:eastAsia="ja-JP"/>
        </w:rPr>
      </w:pPr>
      <w:r w:rsidRPr="0010657C">
        <w:rPr>
          <w:rFonts w:eastAsia="Yu Mincho"/>
          <w:lang w:val="en-CA" w:eastAsia="ja-JP"/>
        </w:rPr>
        <w:lastRenderedPageBreak/>
        <w:t xml:space="preserve">For convenience, the </w:t>
      </w:r>
      <w:r>
        <w:rPr>
          <w:rFonts w:eastAsia="Yu Mincho"/>
          <w:lang w:val="en-CA" w:eastAsia="ja-JP"/>
        </w:rPr>
        <w:t xml:space="preserve">simulation </w:t>
      </w:r>
      <w:r w:rsidRPr="0010657C">
        <w:rPr>
          <w:rFonts w:eastAsia="Yu Mincho"/>
          <w:lang w:val="en-CA" w:eastAsia="ja-JP"/>
        </w:rPr>
        <w:t>results of EE2 test</w:t>
      </w:r>
      <w:r>
        <w:rPr>
          <w:rFonts w:eastAsia="Yu Mincho"/>
          <w:lang w:val="en-CA" w:eastAsia="ja-JP"/>
        </w:rPr>
        <w:t>2.2</w:t>
      </w:r>
      <w:r w:rsidR="009E7460">
        <w:rPr>
          <w:rFonts w:eastAsia="Yu Mincho"/>
          <w:lang w:val="en-CA" w:eastAsia="ja-JP"/>
        </w:rPr>
        <w:t xml:space="preserve"> </w:t>
      </w:r>
      <w:r w:rsidR="004362FA">
        <w:rPr>
          <w:rFonts w:eastAsia="Yu Mincho"/>
          <w:lang w:val="en-CA" w:eastAsia="ja-JP"/>
        </w:rPr>
        <w:fldChar w:fldCharType="begin"/>
      </w:r>
      <w:r w:rsidR="004362FA">
        <w:rPr>
          <w:rFonts w:eastAsia="Yu Mincho"/>
          <w:lang w:val="en-CA" w:eastAsia="ja-JP"/>
        </w:rPr>
        <w:instrText xml:space="preserve"> REF _Ref75972920 \r \h </w:instrText>
      </w:r>
      <w:r w:rsidR="004362FA">
        <w:rPr>
          <w:rFonts w:eastAsia="Yu Mincho"/>
          <w:lang w:val="en-CA" w:eastAsia="ja-JP"/>
        </w:rPr>
      </w:r>
      <w:r w:rsidR="004362FA">
        <w:rPr>
          <w:rFonts w:eastAsia="Yu Mincho"/>
          <w:lang w:val="en-CA" w:eastAsia="ja-JP"/>
        </w:rPr>
        <w:fldChar w:fldCharType="separate"/>
      </w:r>
      <w:r w:rsidR="004362FA">
        <w:rPr>
          <w:rFonts w:eastAsia="Yu Mincho"/>
          <w:lang w:val="en-CA" w:eastAsia="ja-JP"/>
        </w:rPr>
        <w:t>[6]</w:t>
      </w:r>
      <w:r w:rsidR="004362FA">
        <w:rPr>
          <w:rFonts w:eastAsia="Yu Mincho"/>
          <w:lang w:val="en-CA" w:eastAsia="ja-JP"/>
        </w:rPr>
        <w:fldChar w:fldCharType="end"/>
      </w:r>
      <w:r w:rsidRPr="0010657C">
        <w:rPr>
          <w:rFonts w:eastAsia="Yu Mincho"/>
          <w:lang w:val="en-CA" w:eastAsia="ja-JP"/>
        </w:rPr>
        <w:t xml:space="preserve"> are shown in </w:t>
      </w:r>
      <w:r>
        <w:rPr>
          <w:rFonts w:eastAsia="Yu Mincho"/>
          <w:lang w:val="en-CA" w:eastAsia="ja-JP"/>
        </w:rPr>
        <w:fldChar w:fldCharType="begin"/>
      </w:r>
      <w:r>
        <w:rPr>
          <w:rFonts w:eastAsia="Yu Mincho"/>
          <w:lang w:val="en-CA" w:eastAsia="ja-JP"/>
        </w:rPr>
        <w:instrText xml:space="preserve"> REF _Ref75972519 \h </w:instrText>
      </w:r>
      <w:r>
        <w:rPr>
          <w:rFonts w:eastAsia="Yu Mincho"/>
          <w:lang w:val="en-CA" w:eastAsia="ja-JP"/>
        </w:rPr>
      </w:r>
      <w:r>
        <w:rPr>
          <w:rFonts w:eastAsia="Yu Mincho"/>
          <w:lang w:val="en-CA" w:eastAsia="ja-JP"/>
        </w:rPr>
        <w:fldChar w:fldCharType="separate"/>
      </w:r>
      <w:r w:rsidRPr="001C3DB5">
        <w:rPr>
          <w:szCs w:val="22"/>
          <w:lang w:val="en-CA" w:eastAsia="ja-JP"/>
        </w:rPr>
        <w:t xml:space="preserve">Table </w:t>
      </w:r>
      <w:r>
        <w:rPr>
          <w:i/>
          <w:iCs/>
          <w:noProof/>
          <w:szCs w:val="22"/>
          <w:lang w:val="en-CA" w:eastAsia="ja-JP"/>
        </w:rPr>
        <w:t>4</w:t>
      </w:r>
      <w:r>
        <w:rPr>
          <w:rFonts w:eastAsia="Yu Mincho"/>
          <w:lang w:val="en-CA" w:eastAsia="ja-JP"/>
        </w:rPr>
        <w:fldChar w:fldCharType="end"/>
      </w:r>
      <w:r w:rsidRPr="0010657C">
        <w:rPr>
          <w:rFonts w:eastAsia="Yu Mincho"/>
          <w:lang w:val="en-CA" w:eastAsia="ja-JP"/>
        </w:rPr>
        <w:t>.</w:t>
      </w:r>
    </w:p>
    <w:p w14:paraId="5C6A338B" w14:textId="17361464" w:rsidR="0010657C" w:rsidRDefault="0010657C" w:rsidP="0010657C">
      <w:pPr>
        <w:pStyle w:val="ae"/>
        <w:spacing w:before="200" w:after="0"/>
        <w:jc w:val="center"/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</w:pPr>
      <w:bookmarkStart w:id="3" w:name="_Ref75972519"/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Table </w: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fldChar w:fldCharType="begin"/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instrText xml:space="preserve"> SEQ Table \* ARABIC </w:instrTex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fldChar w:fldCharType="separate"/>
      </w:r>
      <w:r>
        <w:rPr>
          <w:rFonts w:eastAsiaTheme="minorEastAsia"/>
          <w:i w:val="0"/>
          <w:iCs w:val="0"/>
          <w:noProof/>
          <w:color w:val="auto"/>
          <w:sz w:val="22"/>
          <w:szCs w:val="22"/>
          <w:lang w:val="en-CA" w:eastAsia="ja-JP"/>
        </w:rPr>
        <w:t>4</w: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fldChar w:fldCharType="end"/>
      </w:r>
      <w:bookmarkEnd w:id="3"/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. </w:t>
      </w:r>
      <w:r w:rsidRPr="00294AB4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Simulation results</w:t>
      </w:r>
      <w:r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 of EE2 test2.2</w: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.</w:t>
      </w:r>
    </w:p>
    <w:tbl>
      <w:tblPr>
        <w:tblW w:w="6710" w:type="dxa"/>
        <w:jc w:val="center"/>
        <w:tblLook w:val="04A0" w:firstRow="1" w:lastRow="0" w:firstColumn="1" w:lastColumn="0" w:noHBand="0" w:noVBand="1"/>
      </w:tblPr>
      <w:tblGrid>
        <w:gridCol w:w="1640"/>
        <w:gridCol w:w="619"/>
        <w:gridCol w:w="389"/>
        <w:gridCol w:w="230"/>
        <w:gridCol w:w="778"/>
        <w:gridCol w:w="1008"/>
        <w:gridCol w:w="808"/>
        <w:gridCol w:w="200"/>
        <w:gridCol w:w="419"/>
        <w:gridCol w:w="619"/>
      </w:tblGrid>
      <w:tr w:rsidR="0010657C" w:rsidRPr="00F866AC" w14:paraId="5DA83B7A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84451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1DC0C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3A5AE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7DEA7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6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5695D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7CD34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10657C" w:rsidRPr="00F866AC" w14:paraId="21B67D5F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E8D44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E2A4A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948C0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8CEDC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1.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490FB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ADCD4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0657C" w:rsidRPr="00F866AC" w14:paraId="34E9900B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45C82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DCD80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1A575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539F1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CB47C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4C9AB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0657C" w:rsidRPr="00F866AC" w14:paraId="3F4D57EE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7D78D" w14:textId="77777777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52919" w14:textId="33FCAA0B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654B5" w14:textId="7F142E33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C9F8A" w14:textId="443D624C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13E4E" w14:textId="01F0DC8C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D039FC" w14:textId="10499FA9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657C" w:rsidRPr="00F866AC" w14:paraId="1502E2BB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32812" w14:textId="77777777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4EF83" w14:textId="737EBDBB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55E89" w14:textId="6041ADA3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8A7D5" w14:textId="52AF260C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B45CF" w14:textId="2453806A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C1EF36" w14:textId="3272251F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657C" w:rsidRPr="00F866AC" w14:paraId="551C0B17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0DA01" w14:textId="77777777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82970" w14:textId="6006DC18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A75B1" w14:textId="023669A7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1F67F" w14:textId="7C7FD27A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A2EE4" w14:textId="4EBA95F9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A5C8FA" w14:textId="67184167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657C" w:rsidRPr="00F866AC" w14:paraId="7D87E559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25D41" w14:textId="77777777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04FAC" w14:textId="2892055B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D30C8" w14:textId="04E42DFB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54471" w14:textId="40C4B952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F9073" w14:textId="56064F09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5546BF" w14:textId="4B12FAB7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0657C" w:rsidRPr="00F866AC" w14:paraId="5F95D4E2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690F9" w14:textId="77777777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49439" w14:textId="32290E48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71A88" w14:textId="6C15A4CA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1CCB8" w14:textId="155FC1E9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76551" w14:textId="159ECA1C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B6B04A" w14:textId="07BC4C12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657C" w:rsidRPr="00F866AC" w14:paraId="1B67F9CF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4BF51" w14:textId="77777777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C3867" w14:textId="5DBF1558" w:rsidR="0010657C" w:rsidRPr="0010657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10657C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CA72E" w14:textId="06A2C3C3" w:rsidR="0010657C" w:rsidRPr="0010657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10657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6486F" w14:textId="2D3CCDCF" w:rsidR="0010657C" w:rsidRPr="0010657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10657C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5910E" w14:textId="10B039FF" w:rsidR="0010657C" w:rsidRPr="0010657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10657C">
              <w:rPr>
                <w:rFonts w:ascii="Arial" w:hAnsi="Arial" w:cs="Arial"/>
                <w:b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5AB1E8" w14:textId="53AD9D2A" w:rsidR="0010657C" w:rsidRPr="0010657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10657C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</w:tr>
      <w:tr w:rsidR="0010657C" w:rsidRPr="00F866AC" w14:paraId="31DBDBC5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73CA8" w14:textId="77777777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EFDA8" w14:textId="46733092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5DCFD" w14:textId="4C1B227C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BB046" w14:textId="4806D9E5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64985" w14:textId="49E200C8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F2FDC" w14:textId="7E44C348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657C" w:rsidRPr="00F866AC" w14:paraId="39BECF5F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AEE08" w14:textId="77777777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DA7E1A" w14:textId="2F049E10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247314" w14:textId="5F309DDB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F929D" w14:textId="6724D6CA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8894C3" w14:textId="0B50E35F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BFBCE7" w14:textId="392F5AC6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657C" w:rsidRPr="00F866AC" w14:paraId="3709A12F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471A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29740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12DD1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79447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02A42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1DDE0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0657C" w:rsidRPr="00F866AC" w14:paraId="4D4B5C73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95481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B96D4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6252C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CE0E0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6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BCDB1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EAA62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10657C" w:rsidRPr="00F866AC" w14:paraId="4DCB9238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6825D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41AC6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41AD7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655B7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1.0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31C61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49958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0657C" w:rsidRPr="00F866AC" w14:paraId="5DDC9A4E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5529A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E92C5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16B94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8E8B3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4165B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AA082" w14:textId="77777777" w:rsidR="0010657C" w:rsidRPr="00F866AC" w:rsidRDefault="0010657C" w:rsidP="009E5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0657C" w:rsidRPr="00F866AC" w14:paraId="1D566C53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87E92" w14:textId="77777777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C97E2" w14:textId="4608E4E4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B81DC" w14:textId="5E41E301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196B6" w14:textId="20AE97F3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F8A06" w14:textId="6507FF0C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2EF413" w14:textId="7ED04AEB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657C" w:rsidRPr="00F866AC" w14:paraId="13B2E0BD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66374" w14:textId="77777777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20E91" w14:textId="17D7183A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597B4" w14:textId="31C9307A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9DC16" w14:textId="0E559622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D1009" w14:textId="046D59B7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CCED28" w14:textId="72178045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657C" w:rsidRPr="00F866AC" w14:paraId="7F025644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477E5" w14:textId="77777777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85FBD" w14:textId="0AA0B927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D9D72" w14:textId="52EBB7CD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DD257" w14:textId="37F71AE0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B28B9" w14:textId="1DCED054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C6283B" w14:textId="221AEEE6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657C" w:rsidRPr="00F866AC" w14:paraId="2E1CA48D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4720E" w14:textId="77777777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8469A" w14:textId="7E4BB2DC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92850" w14:textId="3919A2CD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C388B" w14:textId="27875622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1E34E" w14:textId="0E003105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AA0F61" w14:textId="3865380D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657C" w:rsidRPr="00F866AC" w14:paraId="76E74ABE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1846D" w14:textId="77777777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1FCD9" w14:textId="1E241D25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DF3F7" w14:textId="77777777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50A1E" w14:textId="6A7EE6C9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2145C" w14:textId="21689EC3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640A2D" w14:textId="7F3CB240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0657C" w:rsidRPr="00F866AC" w14:paraId="5963EEA9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B5888" w14:textId="77777777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01678" w14:textId="459F6E57" w:rsidR="0010657C" w:rsidRPr="0010657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10657C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AFB38" w14:textId="1058CEBC" w:rsidR="0010657C" w:rsidRPr="0010657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10657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47679" w14:textId="39FFAE95" w:rsidR="0010657C" w:rsidRPr="0010657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10657C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1E5B7" w14:textId="20D94B05" w:rsidR="0010657C" w:rsidRPr="0010657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10657C">
              <w:rPr>
                <w:rFonts w:ascii="Arial" w:hAnsi="Arial" w:cs="Arial"/>
                <w:b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B64438" w14:textId="4B1FBDD5" w:rsidR="0010657C" w:rsidRPr="0010657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10657C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10657C" w:rsidRPr="00F866AC" w14:paraId="2D0EEA88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7BB35" w14:textId="77777777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5DD16" w14:textId="1BC26501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F6000" w14:textId="0BA99BED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28CA8" w14:textId="04CF8E4C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AECC3" w14:textId="299299C1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A9C59E" w14:textId="78215807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657C" w:rsidRPr="00F866AC" w14:paraId="2B145C35" w14:textId="77777777" w:rsidTr="009E565F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83CB9" w14:textId="77777777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4E4C76" w14:textId="323AF95B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D8411A" w14:textId="1B7CF8CB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6746A" w14:textId="24614A55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ECC4A0" w14:textId="436D5667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3FF7DB" w14:textId="549877BF" w:rsidR="0010657C" w:rsidRPr="00F866AC" w:rsidRDefault="0010657C" w:rsidP="0010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99B0DB8" w14:textId="77777777" w:rsidR="0010657C" w:rsidRPr="0010657C" w:rsidRDefault="0010657C" w:rsidP="0010657C">
      <w:pPr>
        <w:rPr>
          <w:rFonts w:eastAsia="Yu Mincho"/>
          <w:lang w:val="en-CA" w:eastAsia="ja-JP"/>
        </w:rPr>
      </w:pPr>
    </w:p>
    <w:p w14:paraId="6FA6717D" w14:textId="3D26B8C7" w:rsidR="00294AB4" w:rsidRDefault="00F17317" w:rsidP="00294AB4">
      <w:pPr>
        <w:pStyle w:val="1"/>
        <w:ind w:left="432" w:hanging="432"/>
        <w:rPr>
          <w:lang w:eastAsia="ko-KR"/>
        </w:rPr>
      </w:pPr>
      <w:bookmarkStart w:id="4" w:name="_Hlk75874997"/>
      <w:r>
        <w:rPr>
          <w:lang w:eastAsia="ko-KR"/>
        </w:rPr>
        <w:t>Conclusion</w:t>
      </w:r>
      <w:bookmarkEnd w:id="4"/>
    </w:p>
    <w:p w14:paraId="4AABC35E" w14:textId="44991332" w:rsidR="00294AB4" w:rsidRPr="00BB2C1F" w:rsidRDefault="00F17317" w:rsidP="00294AB4">
      <w:pPr>
        <w:rPr>
          <w:lang w:val="en-CA" w:eastAsia="ko-KR"/>
        </w:rPr>
      </w:pPr>
      <w:r>
        <w:rPr>
          <w:lang w:eastAsia="ko-KR"/>
        </w:rPr>
        <w:t>This contribution proposes a</w:t>
      </w:r>
      <w:r w:rsidR="00294AB4">
        <w:rPr>
          <w:lang w:eastAsia="ko-KR"/>
        </w:rPr>
        <w:t xml:space="preserve">n implicit derivation method of </w:t>
      </w:r>
      <w:r w:rsidR="00DA7030">
        <w:rPr>
          <w:lang w:eastAsia="ko-KR"/>
        </w:rPr>
        <w:t xml:space="preserve">the </w:t>
      </w:r>
      <w:r w:rsidR="00294AB4">
        <w:rPr>
          <w:lang w:eastAsia="ko-KR"/>
        </w:rPr>
        <w:t>multiple DIMD blend modes which achieve</w:t>
      </w:r>
      <w:r>
        <w:rPr>
          <w:lang w:eastAsia="ko-KR"/>
        </w:rPr>
        <w:t>s</w:t>
      </w:r>
      <w:r w:rsidR="00294AB4">
        <w:rPr>
          <w:lang w:val="en-CA"/>
        </w:rPr>
        <w:t xml:space="preserve"> 0.1</w:t>
      </w:r>
      <w:r w:rsidR="00285A50">
        <w:rPr>
          <w:lang w:val="en-CA"/>
        </w:rPr>
        <w:t>0</w:t>
      </w:r>
      <w:r w:rsidR="00294AB4">
        <w:rPr>
          <w:lang w:val="en-CA"/>
        </w:rPr>
        <w:t>%</w:t>
      </w:r>
      <w:r>
        <w:rPr>
          <w:lang w:val="en-CA"/>
        </w:rPr>
        <w:t xml:space="preserve"> and 0.05%</w:t>
      </w:r>
      <w:r w:rsidR="00294AB4">
        <w:rPr>
          <w:lang w:val="en-CA"/>
        </w:rPr>
        <w:t xml:space="preserve"> gain in AI</w:t>
      </w:r>
      <w:r>
        <w:rPr>
          <w:lang w:val="en-CA"/>
        </w:rPr>
        <w:t xml:space="preserve"> and RA</w:t>
      </w:r>
      <w:r w:rsidR="00294AB4">
        <w:rPr>
          <w:lang w:val="en-CA"/>
        </w:rPr>
        <w:t xml:space="preserve"> configuration</w:t>
      </w:r>
      <w:r>
        <w:rPr>
          <w:lang w:val="en-CA"/>
        </w:rPr>
        <w:t>s</w:t>
      </w:r>
      <w:r w:rsidR="00294AB4">
        <w:rPr>
          <w:lang w:val="en-CA"/>
        </w:rPr>
        <w:t>,</w:t>
      </w:r>
      <w:r>
        <w:rPr>
          <w:lang w:val="en-CA"/>
        </w:rPr>
        <w:t xml:space="preserve"> respectively</w:t>
      </w:r>
      <w:r w:rsidR="00294AB4">
        <w:rPr>
          <w:lang w:val="en-CA"/>
        </w:rPr>
        <w:t xml:space="preserve">. </w:t>
      </w:r>
      <w:r w:rsidR="00294AB4" w:rsidRPr="00294AB4">
        <w:rPr>
          <w:lang w:val="en-CA"/>
        </w:rPr>
        <w:t xml:space="preserve">Compared with EE2 test 2.2, </w:t>
      </w:r>
      <w:r w:rsidR="00294AB4">
        <w:rPr>
          <w:lang w:val="en-CA"/>
        </w:rPr>
        <w:t>the proposed method</w:t>
      </w:r>
      <w:r w:rsidR="00294AB4" w:rsidRPr="00294AB4">
        <w:rPr>
          <w:lang w:val="en-CA"/>
        </w:rPr>
        <w:t xml:space="preserve"> can effectively reduce the </w:t>
      </w:r>
      <w:r w:rsidR="00294AB4">
        <w:rPr>
          <w:lang w:val="en-CA"/>
        </w:rPr>
        <w:t>en</w:t>
      </w:r>
      <w:r w:rsidR="00294AB4" w:rsidRPr="00294AB4">
        <w:rPr>
          <w:lang w:val="en-CA"/>
        </w:rPr>
        <w:t>coding time w</w:t>
      </w:r>
      <w:r w:rsidR="00294AB4">
        <w:rPr>
          <w:lang w:val="en-CA"/>
        </w:rPr>
        <w:t xml:space="preserve">ith </w:t>
      </w:r>
      <w:r w:rsidR="00294AB4" w:rsidRPr="00294AB4">
        <w:rPr>
          <w:lang w:val="en-CA"/>
        </w:rPr>
        <w:t xml:space="preserve">similar </w:t>
      </w:r>
      <w:r w:rsidR="00294AB4">
        <w:rPr>
          <w:lang w:val="en-CA"/>
        </w:rPr>
        <w:t xml:space="preserve">coding </w:t>
      </w:r>
      <w:r w:rsidR="00294AB4" w:rsidRPr="00294AB4">
        <w:rPr>
          <w:lang w:val="en-CA"/>
        </w:rPr>
        <w:t>performance.</w:t>
      </w:r>
      <w:r w:rsidR="00294AB4">
        <w:rPr>
          <w:lang w:val="en-CA"/>
        </w:rPr>
        <w:t xml:space="preserve"> It is suggested to </w:t>
      </w:r>
      <w:r>
        <w:rPr>
          <w:lang w:val="en-CA"/>
        </w:rPr>
        <w:t>adopt in the next version of ECM software</w:t>
      </w:r>
      <w:r w:rsidR="00294AB4">
        <w:rPr>
          <w:lang w:val="en-CA"/>
        </w:rPr>
        <w:t>.</w:t>
      </w:r>
    </w:p>
    <w:p w14:paraId="6CBED921" w14:textId="5A5D44C0" w:rsidR="00A47810" w:rsidRDefault="00A47810" w:rsidP="00A47810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1675E7BE" w14:textId="77777777" w:rsidR="00634A22" w:rsidRPr="00561B4D" w:rsidRDefault="00634A22" w:rsidP="00634A22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5" w:name="_Ref69216632"/>
      <w:r>
        <w:t>Y.-J. Chang, et. al., “</w:t>
      </w:r>
      <w:r w:rsidRPr="00767559">
        <w:t>Compression efficiency methods beyond VVC</w:t>
      </w:r>
      <w:r>
        <w:t>,” JVET-U0100, Jan. 2021.</w:t>
      </w:r>
      <w:bookmarkEnd w:id="5"/>
    </w:p>
    <w:p w14:paraId="44481EB1" w14:textId="0B1A5005" w:rsidR="00634A22" w:rsidRPr="00665C9F" w:rsidRDefault="00634A22" w:rsidP="00634A22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6" w:name="_Ref69216638"/>
      <w:r>
        <w:rPr>
          <w:lang w:eastAsia="ja-JP"/>
        </w:rPr>
        <w:t>ECM</w:t>
      </w:r>
      <w:r w:rsidR="00F17317">
        <w:rPr>
          <w:lang w:eastAsia="ja-JP"/>
        </w:rPr>
        <w:t>-</w:t>
      </w:r>
      <w:r>
        <w:rPr>
          <w:lang w:eastAsia="ja-JP"/>
        </w:rPr>
        <w:t>1.0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hyperlink r:id="rId9" w:history="1">
        <w:r w:rsidR="00665C9F" w:rsidRPr="00EE010B">
          <w:rPr>
            <w:rStyle w:val="a6"/>
            <w:lang w:eastAsia="ja-JP"/>
          </w:rPr>
          <w:t>https://vcgit.hhi.fraunhofer.de/ecm/jvet-v-ee2/VVCSoftware_VTM</w:t>
        </w:r>
      </w:hyperlink>
      <w:bookmarkEnd w:id="6"/>
      <w:r w:rsidR="00CB65B3">
        <w:rPr>
          <w:lang w:eastAsia="ja-JP"/>
        </w:rPr>
        <w:t>.</w:t>
      </w:r>
    </w:p>
    <w:p w14:paraId="15CD9F7A" w14:textId="4AB0C45E" w:rsidR="00665C9F" w:rsidRDefault="00665C9F" w:rsidP="00634A22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7" w:name="_Ref75791009"/>
      <w:r w:rsidRPr="00665C9F">
        <w:rPr>
          <w:rFonts w:eastAsia="宋体"/>
          <w:lang w:val="en-CA"/>
        </w:rPr>
        <w:t>J. Zhao</w:t>
      </w:r>
      <w:r>
        <w:rPr>
          <w:rFonts w:eastAsia="宋体"/>
          <w:lang w:val="en-CA"/>
        </w:rPr>
        <w:t>, et. al., “</w:t>
      </w:r>
      <w:r w:rsidRPr="00665C9F">
        <w:rPr>
          <w:rFonts w:eastAsia="宋体"/>
          <w:lang w:val="en-CA"/>
        </w:rPr>
        <w:t>EE2-Related: Improvements of Decoder-Side Intra Mode Derivation</w:t>
      </w:r>
      <w:r w:rsidR="00F17317">
        <w:rPr>
          <w:rFonts w:eastAsia="宋体"/>
          <w:lang w:val="en-CA"/>
        </w:rPr>
        <w:t>,</w:t>
      </w:r>
      <w:r>
        <w:rPr>
          <w:rFonts w:eastAsia="宋体"/>
          <w:lang w:val="en-CA"/>
        </w:rPr>
        <w:t>” JVET-V0087, Apr</w:t>
      </w:r>
      <w:r w:rsidR="00F17317">
        <w:rPr>
          <w:rFonts w:eastAsia="宋体"/>
          <w:lang w:val="en-CA"/>
        </w:rPr>
        <w:t xml:space="preserve">. </w:t>
      </w:r>
      <w:r>
        <w:rPr>
          <w:rFonts w:eastAsia="宋体"/>
          <w:lang w:val="en-CA"/>
        </w:rPr>
        <w:t>2021.</w:t>
      </w:r>
      <w:bookmarkEnd w:id="7"/>
    </w:p>
    <w:p w14:paraId="6A641986" w14:textId="30B08D95" w:rsidR="00665C9F" w:rsidRDefault="00665C9F" w:rsidP="00634A22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8" w:name="_Ref75791038"/>
      <w:r w:rsidRPr="00665C9F">
        <w:rPr>
          <w:rFonts w:eastAsia="宋体"/>
          <w:lang w:val="en-CA"/>
        </w:rPr>
        <w:t xml:space="preserve">V. </w:t>
      </w:r>
      <w:proofErr w:type="spellStart"/>
      <w:r w:rsidRPr="00665C9F">
        <w:rPr>
          <w:rFonts w:eastAsia="宋体"/>
          <w:lang w:val="en-CA"/>
        </w:rPr>
        <w:t>Seregin</w:t>
      </w:r>
      <w:proofErr w:type="spellEnd"/>
      <w:r>
        <w:rPr>
          <w:rFonts w:eastAsia="宋体"/>
          <w:lang w:val="en-CA"/>
        </w:rPr>
        <w:t>, et. al., “</w:t>
      </w:r>
      <w:r w:rsidRPr="00665C9F">
        <w:rPr>
          <w:rFonts w:eastAsia="宋体"/>
          <w:lang w:val="en-CA"/>
        </w:rPr>
        <w:t>Exploration Experiment on Enhanced Compression beyond VVC capability (EE2)</w:t>
      </w:r>
      <w:r w:rsidR="00F17317">
        <w:rPr>
          <w:rFonts w:eastAsia="宋体"/>
          <w:lang w:val="en-CA"/>
        </w:rPr>
        <w:t>,</w:t>
      </w:r>
      <w:r>
        <w:rPr>
          <w:rFonts w:eastAsia="宋体"/>
          <w:lang w:val="en-CA"/>
        </w:rPr>
        <w:t>” JVET-V2024, Apr</w:t>
      </w:r>
      <w:r w:rsidR="00F17317">
        <w:rPr>
          <w:rFonts w:eastAsia="宋体"/>
          <w:lang w:val="en-CA"/>
        </w:rPr>
        <w:t xml:space="preserve">. </w:t>
      </w:r>
      <w:r>
        <w:rPr>
          <w:rFonts w:eastAsia="宋体"/>
          <w:lang w:val="en-CA"/>
        </w:rPr>
        <w:t>2021.</w:t>
      </w:r>
      <w:bookmarkEnd w:id="8"/>
    </w:p>
    <w:p w14:paraId="00344A93" w14:textId="2C95987B" w:rsidR="00285A50" w:rsidRDefault="00285A50" w:rsidP="00285A50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9" w:name="_Ref75879176"/>
      <w:proofErr w:type="spellStart"/>
      <w:r w:rsidRPr="00212EF3">
        <w:rPr>
          <w:rFonts w:eastAsia="宋体"/>
          <w:lang w:val="en-CA"/>
        </w:rPr>
        <w:t>M.Karczewicz</w:t>
      </w:r>
      <w:proofErr w:type="spellEnd"/>
      <w:r w:rsidRPr="00212EF3">
        <w:rPr>
          <w:rFonts w:eastAsia="宋体"/>
          <w:lang w:val="en-CA"/>
        </w:rPr>
        <w:t>,</w:t>
      </w:r>
      <w:r>
        <w:rPr>
          <w:rFonts w:eastAsia="宋体"/>
          <w:lang w:val="en-CA"/>
        </w:rPr>
        <w:t xml:space="preserve"> </w:t>
      </w:r>
      <w:proofErr w:type="spellStart"/>
      <w:proofErr w:type="gramStart"/>
      <w:r w:rsidRPr="00212EF3">
        <w:rPr>
          <w:rFonts w:eastAsia="宋体"/>
          <w:lang w:val="en-CA"/>
        </w:rPr>
        <w:t>Y.Ye</w:t>
      </w:r>
      <w:proofErr w:type="spellEnd"/>
      <w:proofErr w:type="gramEnd"/>
      <w:r w:rsidRPr="00212EF3">
        <w:rPr>
          <w:rFonts w:eastAsia="宋体"/>
          <w:lang w:val="en-CA"/>
        </w:rPr>
        <w:t>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“Common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Conditions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and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evaluation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procedures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for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enhanced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compression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tool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testing”,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JVET-V2017,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Apr</w:t>
      </w:r>
      <w:r>
        <w:rPr>
          <w:rFonts w:eastAsia="宋体"/>
          <w:lang w:val="en-CA"/>
        </w:rPr>
        <w:t xml:space="preserve">. </w:t>
      </w:r>
      <w:r w:rsidRPr="00212EF3">
        <w:rPr>
          <w:rFonts w:eastAsia="宋体"/>
          <w:lang w:val="en-CA"/>
        </w:rPr>
        <w:t>2021.</w:t>
      </w:r>
      <w:bookmarkEnd w:id="9"/>
    </w:p>
    <w:p w14:paraId="02075F69" w14:textId="540C2F9F" w:rsidR="009E7460" w:rsidRPr="004362FA" w:rsidRDefault="009E7460" w:rsidP="009E7460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10" w:name="_Ref75972920"/>
      <w:r w:rsidRPr="00665C9F">
        <w:rPr>
          <w:rFonts w:eastAsia="宋体"/>
          <w:lang w:val="en-CA"/>
        </w:rPr>
        <w:t>J. Zhao</w:t>
      </w:r>
      <w:r>
        <w:rPr>
          <w:rFonts w:eastAsia="宋体"/>
          <w:lang w:val="en-CA"/>
        </w:rPr>
        <w:t>, et. al., “</w:t>
      </w:r>
      <w:r w:rsidR="004362FA" w:rsidRPr="004362FA">
        <w:rPr>
          <w:rFonts w:eastAsia="宋体"/>
          <w:lang w:val="en-CA"/>
        </w:rPr>
        <w:t>EE2 Test 2.2: DIMD with multiple blending modes</w:t>
      </w:r>
      <w:r>
        <w:rPr>
          <w:rFonts w:eastAsia="宋体"/>
          <w:lang w:val="en-CA"/>
        </w:rPr>
        <w:t>,” JVET-</w:t>
      </w:r>
      <w:r w:rsidR="004362FA">
        <w:rPr>
          <w:rFonts w:eastAsia="宋体"/>
          <w:lang w:val="en-CA"/>
        </w:rPr>
        <w:t>W</w:t>
      </w:r>
      <w:r>
        <w:rPr>
          <w:rFonts w:eastAsia="宋体"/>
          <w:lang w:val="en-CA"/>
        </w:rPr>
        <w:t>00</w:t>
      </w:r>
      <w:r w:rsidR="004362FA">
        <w:rPr>
          <w:rFonts w:eastAsia="宋体"/>
          <w:lang w:val="en-CA"/>
        </w:rPr>
        <w:t>54</w:t>
      </w:r>
      <w:r>
        <w:rPr>
          <w:rFonts w:eastAsia="宋体"/>
          <w:lang w:val="en-CA"/>
        </w:rPr>
        <w:t xml:space="preserve">, </w:t>
      </w:r>
      <w:r w:rsidR="004362FA">
        <w:rPr>
          <w:rFonts w:eastAsia="宋体"/>
          <w:lang w:val="en-CA"/>
        </w:rPr>
        <w:t>Jun</w:t>
      </w:r>
      <w:r>
        <w:rPr>
          <w:rFonts w:eastAsia="宋体"/>
          <w:lang w:val="en-CA"/>
        </w:rPr>
        <w:t>. 2021.</w:t>
      </w:r>
      <w:bookmarkEnd w:id="10"/>
    </w:p>
    <w:p w14:paraId="5F0CF8E4" w14:textId="2BF0325F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D2FD937" w:rsidR="007F1F8B" w:rsidRPr="009267F9" w:rsidRDefault="00A47810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Alibaba group may have current or pending patent rights relating to the technology described in this contribution and, conditioned on reciprocity, is prepared to grant licenses under reasonable and non-</w:t>
      </w:r>
      <w:r>
        <w:rPr>
          <w:b/>
          <w:szCs w:val="22"/>
          <w:lang w:val="en-CA"/>
        </w:rPr>
        <w:lastRenderedPageBreak/>
        <w:t>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9267F9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3D20DA" w14:textId="77777777" w:rsidR="00465A75" w:rsidRDefault="00465A75">
      <w:r>
        <w:separator/>
      </w:r>
    </w:p>
  </w:endnote>
  <w:endnote w:type="continuationSeparator" w:id="0">
    <w:p w14:paraId="18FBB907" w14:textId="77777777" w:rsidR="00465A75" w:rsidRDefault="00465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859C994" w:rsidR="00040DD5" w:rsidRPr="00C00DDE" w:rsidRDefault="00040DD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B71EB">
      <w:rPr>
        <w:rStyle w:val="a5"/>
        <w:noProof/>
      </w:rPr>
      <w:t>2021-06-30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EA031F" w14:textId="77777777" w:rsidR="00465A75" w:rsidRDefault="00465A75">
      <w:r>
        <w:separator/>
      </w:r>
    </w:p>
  </w:footnote>
  <w:footnote w:type="continuationSeparator" w:id="0">
    <w:p w14:paraId="27824275" w14:textId="77777777" w:rsidR="00465A75" w:rsidRDefault="00465A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F45CA"/>
    <w:multiLevelType w:val="hybridMultilevel"/>
    <w:tmpl w:val="C6E49B10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cs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0DD5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0657C"/>
    <w:rsid w:val="00124E38"/>
    <w:rsid w:val="0012580B"/>
    <w:rsid w:val="00131F90"/>
    <w:rsid w:val="0013458C"/>
    <w:rsid w:val="0013526E"/>
    <w:rsid w:val="00146152"/>
    <w:rsid w:val="00155526"/>
    <w:rsid w:val="00171371"/>
    <w:rsid w:val="001732AF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3DB5"/>
    <w:rsid w:val="001D07F0"/>
    <w:rsid w:val="001D1BD2"/>
    <w:rsid w:val="001D5515"/>
    <w:rsid w:val="001E0248"/>
    <w:rsid w:val="001E02BE"/>
    <w:rsid w:val="001E3B37"/>
    <w:rsid w:val="001E77AF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5A50"/>
    <w:rsid w:val="00291E36"/>
    <w:rsid w:val="00292257"/>
    <w:rsid w:val="00294AB4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5DDA"/>
    <w:rsid w:val="003E6F90"/>
    <w:rsid w:val="003E73ED"/>
    <w:rsid w:val="003F5D0F"/>
    <w:rsid w:val="00414101"/>
    <w:rsid w:val="004219CF"/>
    <w:rsid w:val="004234F0"/>
    <w:rsid w:val="00427EEC"/>
    <w:rsid w:val="0043172B"/>
    <w:rsid w:val="00433DDB"/>
    <w:rsid w:val="00435A29"/>
    <w:rsid w:val="004362FA"/>
    <w:rsid w:val="00437619"/>
    <w:rsid w:val="00465A1E"/>
    <w:rsid w:val="00465A75"/>
    <w:rsid w:val="0049445A"/>
    <w:rsid w:val="004A2A63"/>
    <w:rsid w:val="004A6785"/>
    <w:rsid w:val="004A7444"/>
    <w:rsid w:val="004B210C"/>
    <w:rsid w:val="004B6170"/>
    <w:rsid w:val="004D405F"/>
    <w:rsid w:val="004E4F4F"/>
    <w:rsid w:val="004E6789"/>
    <w:rsid w:val="004F61E3"/>
    <w:rsid w:val="00502BEF"/>
    <w:rsid w:val="00502E10"/>
    <w:rsid w:val="0050354E"/>
    <w:rsid w:val="0051015C"/>
    <w:rsid w:val="00516CF1"/>
    <w:rsid w:val="005319FA"/>
    <w:rsid w:val="00531AE9"/>
    <w:rsid w:val="00536188"/>
    <w:rsid w:val="00543954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4A22"/>
    <w:rsid w:val="00646707"/>
    <w:rsid w:val="00657F7E"/>
    <w:rsid w:val="00662E58"/>
    <w:rsid w:val="006637F2"/>
    <w:rsid w:val="006642A5"/>
    <w:rsid w:val="00664DCF"/>
    <w:rsid w:val="00665C9F"/>
    <w:rsid w:val="00674B8D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64BD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B0FDE"/>
    <w:rsid w:val="008C239F"/>
    <w:rsid w:val="008E480C"/>
    <w:rsid w:val="008F2FA9"/>
    <w:rsid w:val="00907757"/>
    <w:rsid w:val="009212B0"/>
    <w:rsid w:val="00921FA1"/>
    <w:rsid w:val="009234A5"/>
    <w:rsid w:val="009267F9"/>
    <w:rsid w:val="00933453"/>
    <w:rsid w:val="009336F7"/>
    <w:rsid w:val="0093636C"/>
    <w:rsid w:val="009368C3"/>
    <w:rsid w:val="009374A7"/>
    <w:rsid w:val="00937F03"/>
    <w:rsid w:val="00955F6D"/>
    <w:rsid w:val="00977C16"/>
    <w:rsid w:val="0098551D"/>
    <w:rsid w:val="00985DCB"/>
    <w:rsid w:val="0099518F"/>
    <w:rsid w:val="009A523D"/>
    <w:rsid w:val="009A7386"/>
    <w:rsid w:val="009B02A1"/>
    <w:rsid w:val="009B3361"/>
    <w:rsid w:val="009B7F3F"/>
    <w:rsid w:val="009D7CE6"/>
    <w:rsid w:val="009E448E"/>
    <w:rsid w:val="009E7460"/>
    <w:rsid w:val="009F1D02"/>
    <w:rsid w:val="009F496B"/>
    <w:rsid w:val="00A01439"/>
    <w:rsid w:val="00A02E61"/>
    <w:rsid w:val="00A05CFF"/>
    <w:rsid w:val="00A13048"/>
    <w:rsid w:val="00A46843"/>
    <w:rsid w:val="00A47810"/>
    <w:rsid w:val="00A56B97"/>
    <w:rsid w:val="00A6093D"/>
    <w:rsid w:val="00A72017"/>
    <w:rsid w:val="00A767DC"/>
    <w:rsid w:val="00A76A6D"/>
    <w:rsid w:val="00A83253"/>
    <w:rsid w:val="00A95D95"/>
    <w:rsid w:val="00AA6E84"/>
    <w:rsid w:val="00AB1A1C"/>
    <w:rsid w:val="00AB71EB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5FD6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B3BF8"/>
    <w:rsid w:val="00CB65B3"/>
    <w:rsid w:val="00CC2AAE"/>
    <w:rsid w:val="00CC5A42"/>
    <w:rsid w:val="00CD0EAB"/>
    <w:rsid w:val="00CE5E02"/>
    <w:rsid w:val="00CF34DB"/>
    <w:rsid w:val="00CF3917"/>
    <w:rsid w:val="00CF558F"/>
    <w:rsid w:val="00D0104A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97870"/>
    <w:rsid w:val="00DA17FC"/>
    <w:rsid w:val="00DA7030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139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7317"/>
    <w:rsid w:val="00F2488D"/>
    <w:rsid w:val="00F51B5D"/>
    <w:rsid w:val="00F601A0"/>
    <w:rsid w:val="00F712E9"/>
    <w:rsid w:val="00F73032"/>
    <w:rsid w:val="00F848FC"/>
    <w:rsid w:val="00F866AC"/>
    <w:rsid w:val="00F906F6"/>
    <w:rsid w:val="00F9282A"/>
    <w:rsid w:val="00F96BAD"/>
    <w:rsid w:val="00FA139D"/>
    <w:rsid w:val="00FA60F5"/>
    <w:rsid w:val="00FB0E84"/>
    <w:rsid w:val="00FC2405"/>
    <w:rsid w:val="00FD01C2"/>
    <w:rsid w:val="00FE4E8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634A22"/>
    <w:pPr>
      <w:ind w:leftChars="400" w:left="840"/>
    </w:pPr>
  </w:style>
  <w:style w:type="character" w:customStyle="1" w:styleId="ac">
    <w:name w:val="列表段落 字符"/>
    <w:link w:val="ab"/>
    <w:uiPriority w:val="34"/>
    <w:rsid w:val="00634A22"/>
    <w:rPr>
      <w:sz w:val="22"/>
    </w:rPr>
  </w:style>
  <w:style w:type="table" w:styleId="ad">
    <w:name w:val="Table Grid"/>
    <w:basedOn w:val="a1"/>
    <w:uiPriority w:val="39"/>
    <w:rsid w:val="004A6785"/>
    <w:rPr>
      <w:rFonts w:asciiTheme="minorHAnsi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4A678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locked/>
    <w:rsid w:val="004A6785"/>
    <w:rPr>
      <w:rFonts w:eastAsia="宋体"/>
      <w:i/>
      <w:iCs/>
      <w:color w:val="44546A" w:themeColor="text2"/>
      <w:sz w:val="18"/>
      <w:szCs w:val="18"/>
    </w:rPr>
  </w:style>
  <w:style w:type="character" w:styleId="af0">
    <w:name w:val="Unresolved Mention"/>
    <w:basedOn w:val="a0"/>
    <w:uiPriority w:val="99"/>
    <w:semiHidden/>
    <w:unhideWhenUsed/>
    <w:rsid w:val="00665C9F"/>
    <w:rPr>
      <w:color w:val="605E5C"/>
      <w:shd w:val="clear" w:color="auto" w:fill="E1DFDD"/>
    </w:rPr>
  </w:style>
  <w:style w:type="character" w:styleId="af1">
    <w:name w:val="Placeholder Text"/>
    <w:basedOn w:val="a0"/>
    <w:uiPriority w:val="99"/>
    <w:semiHidden/>
    <w:rsid w:val="00FE4E80"/>
    <w:rPr>
      <w:color w:val="808080"/>
    </w:rPr>
  </w:style>
  <w:style w:type="character" w:styleId="af2">
    <w:name w:val="annotation reference"/>
    <w:basedOn w:val="a0"/>
    <w:rsid w:val="00F17317"/>
    <w:rPr>
      <w:sz w:val="16"/>
      <w:szCs w:val="16"/>
    </w:rPr>
  </w:style>
  <w:style w:type="paragraph" w:styleId="af3">
    <w:name w:val="annotation text"/>
    <w:basedOn w:val="a"/>
    <w:link w:val="af4"/>
    <w:rsid w:val="00F17317"/>
    <w:rPr>
      <w:sz w:val="20"/>
    </w:rPr>
  </w:style>
  <w:style w:type="character" w:customStyle="1" w:styleId="af4">
    <w:name w:val="批注文字 字符"/>
    <w:basedOn w:val="a0"/>
    <w:link w:val="af3"/>
    <w:rsid w:val="00F17317"/>
  </w:style>
  <w:style w:type="paragraph" w:styleId="af5">
    <w:name w:val="annotation subject"/>
    <w:basedOn w:val="af3"/>
    <w:next w:val="af3"/>
    <w:link w:val="af6"/>
    <w:semiHidden/>
    <w:unhideWhenUsed/>
    <w:rsid w:val="00F17317"/>
    <w:rPr>
      <w:b/>
      <w:bCs/>
    </w:rPr>
  </w:style>
  <w:style w:type="character" w:customStyle="1" w:styleId="af6">
    <w:name w:val="批注主题 字符"/>
    <w:basedOn w:val="af4"/>
    <w:link w:val="af5"/>
    <w:semiHidden/>
    <w:rsid w:val="00F17317"/>
    <w:rPr>
      <w:b/>
      <w:bCs/>
    </w:rPr>
  </w:style>
  <w:style w:type="character" w:customStyle="1" w:styleId="10">
    <w:name w:val="标题 1 字符"/>
    <w:basedOn w:val="a0"/>
    <w:link w:val="1"/>
    <w:rsid w:val="0010657C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5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jvet-v-ee2/VVCSoftware_V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4</Pages>
  <Words>1091</Words>
  <Characters>6222</Characters>
  <Application>Microsoft Office Word</Application>
  <DocSecurity>0</DocSecurity>
  <Lines>51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lxw</cp:lastModifiedBy>
  <cp:revision>24</cp:revision>
  <cp:lastPrinted>1900-01-01T08:00:00Z</cp:lastPrinted>
  <dcterms:created xsi:type="dcterms:W3CDTF">2020-11-19T16:08:00Z</dcterms:created>
  <dcterms:modified xsi:type="dcterms:W3CDTF">2021-06-30T13:17:00Z</dcterms:modified>
</cp:coreProperties>
</file>