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2CD9BE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>
              <w:rPr>
                <w:lang w:val="en-CA"/>
              </w:rPr>
              <w:t>W</w:t>
            </w:r>
            <w:r w:rsidR="00451F36">
              <w:rPr>
                <w:lang w:val="en-CA"/>
              </w:rPr>
              <w:t>0012</w:t>
            </w:r>
            <w:r w:rsidR="006A0E5C" w:rsidRPr="006A0E5C">
              <w:rPr>
                <w:lang w:val="en-CA"/>
              </w:rPr>
              <w:t>-v</w:t>
            </w:r>
            <w:r w:rsidR="00451F3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62"/>
        <w:gridCol w:w="810"/>
        <w:gridCol w:w="333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0E899ED" w:rsidR="00E61DAC" w:rsidRPr="005B217D" w:rsidRDefault="00451F3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629E7">
              <w:rPr>
                <w:szCs w:val="22"/>
                <w:lang w:val="en-CA"/>
              </w:rPr>
              <w:t xml:space="preserve">JVET AHG report: Enhanced compression beyond VVC capability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BF082A5" w:rsidR="00E61DAC" w:rsidRPr="005B217D" w:rsidRDefault="00451F36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451F36" w:rsidRPr="005B217D" w14:paraId="7E6D99E3" w14:textId="77777777" w:rsidTr="000962AC">
        <w:tc>
          <w:tcPr>
            <w:tcW w:w="1458" w:type="dxa"/>
          </w:tcPr>
          <w:p w14:paraId="18CCDCD6" w14:textId="77777777" w:rsidR="00451F36" w:rsidRPr="005B217D" w:rsidRDefault="00451F36" w:rsidP="00451F3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4CB2DA4" w:rsidR="00451F36" w:rsidRPr="005B217D" w:rsidRDefault="00451F36" w:rsidP="00451F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</w:t>
            </w:r>
          </w:p>
        </w:tc>
      </w:tr>
      <w:tr w:rsidR="00451F36" w:rsidRPr="005B217D" w14:paraId="714CD808" w14:textId="77777777" w:rsidTr="00451F36">
        <w:tc>
          <w:tcPr>
            <w:tcW w:w="1458" w:type="dxa"/>
          </w:tcPr>
          <w:p w14:paraId="4DB59313" w14:textId="77777777" w:rsidR="00451F36" w:rsidRPr="005B217D" w:rsidRDefault="00451F36" w:rsidP="00451F3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62" w:type="dxa"/>
          </w:tcPr>
          <w:p w14:paraId="7F09B406" w14:textId="77777777" w:rsidR="00451F36" w:rsidRDefault="00451F36" w:rsidP="00451F36">
            <w:pPr>
              <w:spacing w:before="60" w:after="60"/>
              <w:rPr>
                <w:szCs w:val="22"/>
                <w:lang w:val="en-CA"/>
              </w:rPr>
            </w:pPr>
            <w:r w:rsidRPr="004301E3">
              <w:rPr>
                <w:szCs w:val="22"/>
                <w:lang w:val="en-CA"/>
              </w:rPr>
              <w:t>M</w:t>
            </w:r>
            <w:r>
              <w:rPr>
                <w:szCs w:val="22"/>
                <w:lang w:val="en-CA"/>
              </w:rPr>
              <w:t>.</w:t>
            </w:r>
            <w:r w:rsidRPr="004301E3">
              <w:rPr>
                <w:szCs w:val="22"/>
                <w:lang w:val="en-CA"/>
              </w:rPr>
              <w:t xml:space="preserve"> Karczewicz</w:t>
            </w:r>
          </w:p>
          <w:p w14:paraId="324C425E" w14:textId="77777777" w:rsidR="00451F36" w:rsidRDefault="00451F36" w:rsidP="00451F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Y. Ye </w:t>
            </w:r>
          </w:p>
          <w:p w14:paraId="329AD11D" w14:textId="77777777" w:rsidR="00451F36" w:rsidRDefault="00451F36" w:rsidP="00451F36">
            <w:pPr>
              <w:spacing w:before="60" w:after="60"/>
            </w:pPr>
            <w:r>
              <w:t>L. Zhang</w:t>
            </w:r>
          </w:p>
          <w:p w14:paraId="78550B84" w14:textId="77777777" w:rsidR="00451F36" w:rsidRDefault="00451F36" w:rsidP="00451F36">
            <w:pPr>
              <w:spacing w:before="60" w:after="60"/>
            </w:pPr>
            <w:r>
              <w:t>B. Bross</w:t>
            </w:r>
          </w:p>
          <w:p w14:paraId="71A7B9D1" w14:textId="77777777" w:rsidR="00451F36" w:rsidRDefault="00451F36" w:rsidP="00451F36">
            <w:pPr>
              <w:spacing w:before="60" w:after="60"/>
            </w:pPr>
            <w:r>
              <w:t>X. Li</w:t>
            </w:r>
          </w:p>
          <w:p w14:paraId="4A90724C" w14:textId="77777777" w:rsidR="00451F36" w:rsidRDefault="00451F36" w:rsidP="00451F36">
            <w:pPr>
              <w:spacing w:before="60" w:after="60"/>
            </w:pPr>
            <w:r>
              <w:t xml:space="preserve">K. Naser </w:t>
            </w:r>
          </w:p>
          <w:p w14:paraId="49D81240" w14:textId="227DB2B1" w:rsidR="00451F36" w:rsidRPr="005B217D" w:rsidRDefault="00451F36" w:rsidP="00451F36">
            <w:pPr>
              <w:spacing w:before="60" w:after="60"/>
              <w:rPr>
                <w:szCs w:val="22"/>
                <w:lang w:val="en-CA"/>
              </w:rPr>
            </w:pPr>
            <w:r>
              <w:t>H. Yang</w:t>
            </w:r>
          </w:p>
        </w:tc>
        <w:tc>
          <w:tcPr>
            <w:tcW w:w="810" w:type="dxa"/>
          </w:tcPr>
          <w:p w14:paraId="0140ECA2" w14:textId="2B5DE9B5" w:rsidR="00451F36" w:rsidRPr="005B217D" w:rsidRDefault="00451F36" w:rsidP="00451F3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30" w:type="dxa"/>
          </w:tcPr>
          <w:p w14:paraId="1C832B62" w14:textId="77777777" w:rsidR="00451F36" w:rsidRDefault="00451F36" w:rsidP="00451F36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086142">
                <w:rPr>
                  <w:rStyle w:val="Hyperlink"/>
                </w:rPr>
                <w:t>martak@qti.qualcomm.com</w:t>
              </w:r>
            </w:hyperlink>
            <w:r>
              <w:t xml:space="preserve"> </w:t>
            </w:r>
          </w:p>
          <w:p w14:paraId="6F23FFD4" w14:textId="77777777" w:rsidR="00451F36" w:rsidRDefault="000C499E" w:rsidP="00451F36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451F36" w:rsidRPr="00DE16F4">
                <w:rPr>
                  <w:rStyle w:val="Hyperlink"/>
                  <w:szCs w:val="22"/>
                  <w:lang w:val="en-CA"/>
                </w:rPr>
                <w:t>yan.ye@alibaba-inc.com</w:t>
              </w:r>
            </w:hyperlink>
          </w:p>
          <w:p w14:paraId="531A4ED1" w14:textId="77777777" w:rsidR="00451F36" w:rsidRDefault="000C499E" w:rsidP="00451F36">
            <w:pPr>
              <w:spacing w:before="60" w:after="60"/>
            </w:pPr>
            <w:hyperlink r:id="rId11" w:history="1">
              <w:r w:rsidR="00451F36" w:rsidRPr="00FB1379">
                <w:rPr>
                  <w:rStyle w:val="Hyperlink"/>
                </w:rPr>
                <w:t>lizhang.idm@bytedance.com</w:t>
              </w:r>
            </w:hyperlink>
          </w:p>
          <w:p w14:paraId="334E89DC" w14:textId="77777777" w:rsidR="00451F36" w:rsidRDefault="000C499E" w:rsidP="00451F36">
            <w:pPr>
              <w:spacing w:before="60" w:after="60"/>
            </w:pPr>
            <w:hyperlink r:id="rId12" w:history="1">
              <w:r w:rsidR="00451F36" w:rsidRPr="00FB1379">
                <w:rPr>
                  <w:rStyle w:val="Hyperlink"/>
                  <w:lang w:eastAsia="en-GB"/>
                </w:rPr>
                <w:t>benjamin.bross@hhi.fraunhofer.de</w:t>
              </w:r>
            </w:hyperlink>
          </w:p>
          <w:p w14:paraId="670B7FE8" w14:textId="77777777" w:rsidR="00451F36" w:rsidRDefault="000C499E" w:rsidP="00451F36">
            <w:pPr>
              <w:spacing w:before="60" w:after="60"/>
            </w:pPr>
            <w:hyperlink r:id="rId13" w:history="1">
              <w:r w:rsidR="00451F36">
                <w:rPr>
                  <w:rStyle w:val="Hyperlink"/>
                </w:rPr>
                <w:t>xlxiangli@tencent.com</w:t>
              </w:r>
            </w:hyperlink>
          </w:p>
          <w:p w14:paraId="3F36CFF5" w14:textId="77777777" w:rsidR="00451F36" w:rsidRDefault="000C499E" w:rsidP="00451F36">
            <w:pPr>
              <w:spacing w:before="60" w:after="60"/>
              <w:rPr>
                <w:rFonts w:ascii="inherit" w:eastAsia="MS PGothic" w:hAnsi="inherit" w:cs="MS PGothic" w:hint="eastAsia"/>
                <w:sz w:val="21"/>
                <w:szCs w:val="21"/>
                <w:lang w:eastAsia="ja-JP"/>
              </w:rPr>
            </w:pPr>
            <w:hyperlink r:id="rId14" w:history="1">
              <w:r w:rsidR="00451F36" w:rsidRPr="00DE16F4">
                <w:rPr>
                  <w:rStyle w:val="Hyperlink"/>
                  <w:rFonts w:ascii="inherit" w:eastAsia="MS PGothic" w:hAnsi="inherit" w:cs="MS PGothic"/>
                  <w:sz w:val="21"/>
                  <w:szCs w:val="21"/>
                  <w:lang w:eastAsia="ja-JP"/>
                </w:rPr>
                <w:t>karam.naser@interdigital.com</w:t>
              </w:r>
            </w:hyperlink>
          </w:p>
          <w:p w14:paraId="32C2ABFD" w14:textId="5F7024A3" w:rsidR="00451F36" w:rsidRPr="00451F36" w:rsidRDefault="000C499E" w:rsidP="00451F36">
            <w:pPr>
              <w:spacing w:before="60" w:after="60"/>
              <w:rPr>
                <w:rFonts w:ascii="inherit" w:eastAsia="MS PGothic" w:hAnsi="inherit" w:cs="MS PGothic" w:hint="eastAsia"/>
                <w:sz w:val="21"/>
                <w:szCs w:val="21"/>
                <w:lang w:eastAsia="ja-JP"/>
              </w:rPr>
            </w:pPr>
            <w:hyperlink r:id="rId15" w:history="1">
              <w:r w:rsidR="00451F36" w:rsidRPr="00DE16F4">
                <w:rPr>
                  <w:rStyle w:val="Hyperlink"/>
                  <w:rFonts w:ascii="inherit" w:eastAsia="MS PGothic" w:hAnsi="inherit" w:cs="MS PGothic"/>
                  <w:sz w:val="21"/>
                  <w:szCs w:val="21"/>
                  <w:lang w:eastAsia="ja-JP"/>
                </w:rPr>
                <w:t>haitao.yang@huawei.com</w:t>
              </w:r>
            </w:hyperlink>
          </w:p>
        </w:tc>
      </w:tr>
      <w:tr w:rsidR="00451F36" w:rsidRPr="005B217D" w14:paraId="49AFAA61" w14:textId="77777777" w:rsidTr="000962AC">
        <w:tc>
          <w:tcPr>
            <w:tcW w:w="1458" w:type="dxa"/>
          </w:tcPr>
          <w:p w14:paraId="2C08AF6B" w14:textId="77777777" w:rsidR="00451F36" w:rsidRPr="005B217D" w:rsidRDefault="00451F36" w:rsidP="00451F3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DC88277" w:rsidR="00451F36" w:rsidRPr="005B217D" w:rsidRDefault="00451F36" w:rsidP="00451F3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AHG</w:t>
            </w:r>
            <w:r>
              <w:rPr>
                <w:szCs w:val="22"/>
                <w:lang w:val="en-CA"/>
              </w:rPr>
              <w:t xml:space="preserve"> 12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4E2565D" w14:textId="77777777" w:rsidR="00451F36" w:rsidRPr="005B217D" w:rsidRDefault="00451F36" w:rsidP="00451F36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A181424" w14:textId="77777777" w:rsidR="00451F36" w:rsidRPr="00507579" w:rsidRDefault="00451F36" w:rsidP="00451F36">
      <w:pPr>
        <w:spacing w:before="120" w:after="120"/>
        <w:rPr>
          <w:lang w:val="en-CA"/>
        </w:rPr>
      </w:pPr>
      <w:r>
        <w:rPr>
          <w:szCs w:val="22"/>
          <w:lang w:val="en-CA"/>
        </w:rPr>
        <w:t>This document reports the work of the JVET ad hoc group on enhanced compression beyond VVC capability (AHG12)</w:t>
      </w:r>
      <w:r>
        <w:rPr>
          <w:lang w:val="en-CA" w:eastAsia="zh-CN"/>
        </w:rPr>
        <w:t xml:space="preserve"> </w:t>
      </w:r>
      <w:r>
        <w:t>between the</w:t>
      </w:r>
      <w:r>
        <w:rPr>
          <w:szCs w:val="22"/>
          <w:lang w:val="en-CA"/>
        </w:rPr>
        <w:t xml:space="preserve"> 22nd</w:t>
      </w:r>
      <w:r>
        <w:t xml:space="preserve"> meeting by teleconference</w:t>
      </w:r>
      <w:r>
        <w:rPr>
          <w:lang w:val="en-CA"/>
        </w:rPr>
        <w:t>, 20-28 April 2021,</w:t>
      </w:r>
      <w:r>
        <w:rPr>
          <w:szCs w:val="22"/>
          <w:lang w:val="en-CA"/>
        </w:rPr>
        <w:t xml:space="preserve"> </w:t>
      </w:r>
      <w:r>
        <w:rPr>
          <w:lang w:val="en-CA"/>
        </w:rPr>
        <w:t xml:space="preserve">and the </w:t>
      </w:r>
      <w:r>
        <w:t>23rd meeting by teleconference</w:t>
      </w:r>
      <w:r>
        <w:rPr>
          <w:lang w:val="en-CA"/>
        </w:rPr>
        <w:t>, 7-16 July 2021.</w:t>
      </w:r>
    </w:p>
    <w:p w14:paraId="78C96159" w14:textId="77777777" w:rsidR="00451F36" w:rsidRDefault="00451F36" w:rsidP="00451F36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0A87CFB" w14:textId="77777777" w:rsidR="00451F36" w:rsidRDefault="00451F36" w:rsidP="00451F36">
      <w:pPr>
        <w:jc w:val="left"/>
      </w:pPr>
      <w:r>
        <w:t>The mandates given to the AHG are:</w:t>
      </w:r>
    </w:p>
    <w:p w14:paraId="3ACF8785" w14:textId="77777777" w:rsidR="00451F36" w:rsidRDefault="00451F36" w:rsidP="00451F36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Solicit and study non-neural-network video coding tools with enhanced compression capabilities beyond VVC.</w:t>
      </w:r>
    </w:p>
    <w:p w14:paraId="468EC718" w14:textId="77777777" w:rsidR="00451F36" w:rsidRDefault="00451F36" w:rsidP="00451F36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Study the performance and complexity tradeoff of these video coding tools.</w:t>
      </w:r>
    </w:p>
    <w:p w14:paraId="6E78AC06" w14:textId="77777777" w:rsidR="00451F36" w:rsidRDefault="00451F36" w:rsidP="00451F36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Define a common software platform for developing and evaluating video coding tools with promising compression performance.</w:t>
      </w:r>
    </w:p>
    <w:p w14:paraId="266C46E3" w14:textId="77777777" w:rsidR="00451F36" w:rsidRDefault="00451F36" w:rsidP="00451F36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Refine test conditions in JVET-V2017, generate anchors, identify new test sequences to be added, especially high resolution ones in 8K, in coordination with AHG4.</w:t>
      </w:r>
    </w:p>
    <w:p w14:paraId="22E82ABD" w14:textId="77777777" w:rsidR="00451F36" w:rsidRDefault="00451F36" w:rsidP="00451F36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Investigate methods to reduce simulation time.</w:t>
      </w:r>
    </w:p>
    <w:p w14:paraId="3FBC57F2" w14:textId="77777777" w:rsidR="00451F36" w:rsidRDefault="00451F36" w:rsidP="00451F36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proofErr w:type="spellStart"/>
      <w:r>
        <w:t>Analyse</w:t>
      </w:r>
      <w:proofErr w:type="spellEnd"/>
      <w:r>
        <w:t xml:space="preserve"> the results of exploration experiments described in JVET-V2024 in coordination with the EE coordinators.</w:t>
      </w:r>
    </w:p>
    <w:p w14:paraId="3786BD1A" w14:textId="77777777" w:rsidR="00451F36" w:rsidRDefault="00451F36" w:rsidP="00451F36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Coordinate with AHG11 to study the interaction with neural network-based coding tools.</w:t>
      </w:r>
    </w:p>
    <w:p w14:paraId="47114E49" w14:textId="77777777" w:rsidR="00451F36" w:rsidRPr="00AB6D9E" w:rsidRDefault="00451F36" w:rsidP="00451F36">
      <w:pPr>
        <w:rPr>
          <w:sz w:val="24"/>
        </w:rPr>
      </w:pPr>
      <w:r w:rsidRPr="00AB6D9E">
        <w:rPr>
          <w:szCs w:val="22"/>
        </w:rPr>
        <w:t>The regular JVET e-mail reflector was used for discussions (</w:t>
      </w:r>
      <w:hyperlink r:id="rId16" w:history="1">
        <w:r w:rsidRPr="00AB6D9E">
          <w:rPr>
            <w:rStyle w:val="Hyperlink"/>
            <w:szCs w:val="22"/>
          </w:rPr>
          <w:t>jvet@lists.rwth-aachen.de</w:t>
        </w:r>
      </w:hyperlink>
      <w:r w:rsidRPr="00AB6D9E">
        <w:rPr>
          <w:szCs w:val="22"/>
        </w:rPr>
        <w:t xml:space="preserve">). </w:t>
      </w:r>
      <w:r>
        <w:rPr>
          <w:szCs w:val="22"/>
        </w:rPr>
        <w:t>A few emails were exchanged regarding EE2</w:t>
      </w:r>
      <w:r>
        <w:t>.</w:t>
      </w:r>
    </w:p>
    <w:p w14:paraId="7DF51710" w14:textId="77777777" w:rsidR="00451F36" w:rsidRDefault="00451F36" w:rsidP="00451F36">
      <w:pPr>
        <w:rPr>
          <w:szCs w:val="22"/>
          <w:lang w:val="en-CA" w:eastAsia="ja-JP"/>
        </w:rPr>
      </w:pPr>
    </w:p>
    <w:p w14:paraId="3E82CB21" w14:textId="77777777" w:rsidR="00451F36" w:rsidRDefault="00451F36" w:rsidP="00451F36">
      <w:pPr>
        <w:pStyle w:val="Heading1"/>
        <w:rPr>
          <w:lang w:val="en-CA"/>
        </w:rPr>
      </w:pPr>
      <w:r>
        <w:rPr>
          <w:lang w:val="en-CA"/>
        </w:rPr>
        <w:lastRenderedPageBreak/>
        <w:t>Activities</w:t>
      </w:r>
    </w:p>
    <w:p w14:paraId="3AB796D1" w14:textId="45744E60" w:rsidR="00451F36" w:rsidRDefault="00451F36" w:rsidP="00451F36">
      <w:pPr>
        <w:rPr>
          <w:lang w:val="en-CA"/>
        </w:rPr>
      </w:pPr>
      <w:r>
        <w:rPr>
          <w:lang w:val="en-CA"/>
        </w:rPr>
        <w:t xml:space="preserve">The primary activity of the AHG was the “Exploration experiment on enhanced compression beyond VVC capability” (JVET-V2024). The first indication of the achievable improvement over VVC are the results of the EE2 software base (ECM-1.0) as agreed at JVET-V meeting. The combined improvement of the ECM-1.0 over VTM-11.0 with the improved MCTF from JVET-V0056 for AI, RA and LB configurations are: </w:t>
      </w:r>
    </w:p>
    <w:tbl>
      <w:tblPr>
        <w:tblStyle w:val="GridTable1Light"/>
        <w:tblW w:w="6596" w:type="dxa"/>
        <w:jc w:val="center"/>
        <w:tblLook w:val="04A0" w:firstRow="1" w:lastRow="0" w:firstColumn="1" w:lastColumn="0" w:noHBand="0" w:noVBand="1"/>
      </w:tblPr>
      <w:tblGrid>
        <w:gridCol w:w="1296"/>
        <w:gridCol w:w="1104"/>
        <w:gridCol w:w="1104"/>
        <w:gridCol w:w="1288"/>
        <w:gridCol w:w="902"/>
        <w:gridCol w:w="902"/>
      </w:tblGrid>
      <w:tr w:rsidR="00451F36" w:rsidRPr="00CB171E" w14:paraId="4CA6B22F" w14:textId="77777777" w:rsidTr="00DD05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3021A3FF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noWrap/>
            <w:hideMark/>
          </w:tcPr>
          <w:p w14:paraId="159D3FD6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B17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51F36" w:rsidRPr="00CB171E" w14:paraId="27F668FA" w14:textId="77777777" w:rsidTr="00DD05E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320E8CD1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4" w:type="dxa"/>
            <w:noWrap/>
            <w:hideMark/>
          </w:tcPr>
          <w:p w14:paraId="733CFC4C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B17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04" w:type="dxa"/>
            <w:noWrap/>
            <w:hideMark/>
          </w:tcPr>
          <w:p w14:paraId="05A7EFAA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B17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88" w:type="dxa"/>
            <w:noWrap/>
            <w:hideMark/>
          </w:tcPr>
          <w:p w14:paraId="16A21092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B17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2" w:type="dxa"/>
            <w:noWrap/>
            <w:hideMark/>
          </w:tcPr>
          <w:p w14:paraId="62627346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B17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2" w:type="dxa"/>
            <w:noWrap/>
            <w:hideMark/>
          </w:tcPr>
          <w:p w14:paraId="75ED3425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B17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51F36" w:rsidRPr="00CB171E" w14:paraId="4AD1A33E" w14:textId="77777777" w:rsidTr="00DD05E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33260A46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FD5B1B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04" w:type="dxa"/>
            <w:noWrap/>
            <w:vAlign w:val="center"/>
            <w:hideMark/>
          </w:tcPr>
          <w:p w14:paraId="5564F5E5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-5.78%</w:t>
            </w:r>
          </w:p>
        </w:tc>
        <w:tc>
          <w:tcPr>
            <w:tcW w:w="1104" w:type="dxa"/>
            <w:noWrap/>
            <w:vAlign w:val="center"/>
            <w:hideMark/>
          </w:tcPr>
          <w:p w14:paraId="1D3A438F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-9.67%</w:t>
            </w:r>
          </w:p>
        </w:tc>
        <w:tc>
          <w:tcPr>
            <w:tcW w:w="1288" w:type="dxa"/>
            <w:noWrap/>
            <w:vAlign w:val="center"/>
            <w:hideMark/>
          </w:tcPr>
          <w:p w14:paraId="5F3E97F8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-10.61%</w:t>
            </w:r>
          </w:p>
        </w:tc>
        <w:tc>
          <w:tcPr>
            <w:tcW w:w="902" w:type="dxa"/>
            <w:noWrap/>
            <w:vAlign w:val="center"/>
            <w:hideMark/>
          </w:tcPr>
          <w:p w14:paraId="7F58E8D2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219%</w:t>
            </w:r>
          </w:p>
        </w:tc>
        <w:tc>
          <w:tcPr>
            <w:tcW w:w="902" w:type="dxa"/>
            <w:noWrap/>
            <w:vAlign w:val="center"/>
            <w:hideMark/>
          </w:tcPr>
          <w:p w14:paraId="10E8B76E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216%</w:t>
            </w:r>
          </w:p>
        </w:tc>
      </w:tr>
      <w:tr w:rsidR="00451F36" w:rsidRPr="00CB171E" w14:paraId="32DADFFA" w14:textId="77777777" w:rsidTr="00DD05E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677068C6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FD5B1B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04" w:type="dxa"/>
            <w:noWrap/>
            <w:vAlign w:val="center"/>
            <w:hideMark/>
          </w:tcPr>
          <w:p w14:paraId="5E70594E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-5.47%</w:t>
            </w:r>
          </w:p>
        </w:tc>
        <w:tc>
          <w:tcPr>
            <w:tcW w:w="1104" w:type="dxa"/>
            <w:noWrap/>
            <w:vAlign w:val="center"/>
            <w:hideMark/>
          </w:tcPr>
          <w:p w14:paraId="171EFC53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-7.85%</w:t>
            </w:r>
          </w:p>
        </w:tc>
        <w:tc>
          <w:tcPr>
            <w:tcW w:w="1288" w:type="dxa"/>
            <w:noWrap/>
            <w:vAlign w:val="center"/>
            <w:hideMark/>
          </w:tcPr>
          <w:p w14:paraId="1AC2C0B7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-5.90%</w:t>
            </w:r>
          </w:p>
        </w:tc>
        <w:tc>
          <w:tcPr>
            <w:tcW w:w="902" w:type="dxa"/>
            <w:noWrap/>
            <w:vAlign w:val="center"/>
            <w:hideMark/>
          </w:tcPr>
          <w:p w14:paraId="3C67E7AD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212%</w:t>
            </w:r>
          </w:p>
        </w:tc>
        <w:tc>
          <w:tcPr>
            <w:tcW w:w="902" w:type="dxa"/>
            <w:noWrap/>
            <w:vAlign w:val="center"/>
            <w:hideMark/>
          </w:tcPr>
          <w:p w14:paraId="792F9E5A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200%</w:t>
            </w:r>
          </w:p>
        </w:tc>
      </w:tr>
      <w:tr w:rsidR="00451F36" w:rsidRPr="00CB171E" w14:paraId="6B866C45" w14:textId="77777777" w:rsidTr="00DD05E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11CF4846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FD5B1B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04" w:type="dxa"/>
            <w:noWrap/>
            <w:vAlign w:val="center"/>
            <w:hideMark/>
          </w:tcPr>
          <w:p w14:paraId="58145FB9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-5.00%</w:t>
            </w:r>
          </w:p>
        </w:tc>
        <w:tc>
          <w:tcPr>
            <w:tcW w:w="1104" w:type="dxa"/>
            <w:noWrap/>
            <w:vAlign w:val="center"/>
            <w:hideMark/>
          </w:tcPr>
          <w:p w14:paraId="20A92230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-7.15%</w:t>
            </w:r>
          </w:p>
        </w:tc>
        <w:tc>
          <w:tcPr>
            <w:tcW w:w="1288" w:type="dxa"/>
            <w:noWrap/>
            <w:vAlign w:val="center"/>
            <w:hideMark/>
          </w:tcPr>
          <w:p w14:paraId="13914715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-7.52%</w:t>
            </w:r>
          </w:p>
        </w:tc>
        <w:tc>
          <w:tcPr>
            <w:tcW w:w="902" w:type="dxa"/>
            <w:noWrap/>
            <w:vAlign w:val="center"/>
            <w:hideMark/>
          </w:tcPr>
          <w:p w14:paraId="4760BA95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246%</w:t>
            </w:r>
          </w:p>
        </w:tc>
        <w:tc>
          <w:tcPr>
            <w:tcW w:w="902" w:type="dxa"/>
            <w:noWrap/>
            <w:vAlign w:val="center"/>
            <w:hideMark/>
          </w:tcPr>
          <w:p w14:paraId="64E2CAAE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213%</w:t>
            </w:r>
          </w:p>
        </w:tc>
      </w:tr>
      <w:tr w:rsidR="00451F36" w:rsidRPr="00CB171E" w14:paraId="13BB1C7C" w14:textId="77777777" w:rsidTr="00DD05E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1EF484F6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FD5B1B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04" w:type="dxa"/>
            <w:noWrap/>
            <w:vAlign w:val="center"/>
            <w:hideMark/>
          </w:tcPr>
          <w:p w14:paraId="259D8871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-6.04%</w:t>
            </w:r>
          </w:p>
        </w:tc>
        <w:tc>
          <w:tcPr>
            <w:tcW w:w="1104" w:type="dxa"/>
            <w:noWrap/>
            <w:vAlign w:val="center"/>
            <w:hideMark/>
          </w:tcPr>
          <w:p w14:paraId="27881DEF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-7.43%</w:t>
            </w:r>
          </w:p>
        </w:tc>
        <w:tc>
          <w:tcPr>
            <w:tcW w:w="1288" w:type="dxa"/>
            <w:noWrap/>
            <w:vAlign w:val="center"/>
            <w:hideMark/>
          </w:tcPr>
          <w:p w14:paraId="2BF12D39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-7.71%</w:t>
            </w:r>
          </w:p>
        </w:tc>
        <w:tc>
          <w:tcPr>
            <w:tcW w:w="902" w:type="dxa"/>
            <w:noWrap/>
            <w:vAlign w:val="center"/>
            <w:hideMark/>
          </w:tcPr>
          <w:p w14:paraId="5E609D8D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247%</w:t>
            </w:r>
          </w:p>
        </w:tc>
        <w:tc>
          <w:tcPr>
            <w:tcW w:w="902" w:type="dxa"/>
            <w:noWrap/>
            <w:vAlign w:val="center"/>
            <w:hideMark/>
          </w:tcPr>
          <w:p w14:paraId="3B890CC1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198%</w:t>
            </w:r>
          </w:p>
        </w:tc>
      </w:tr>
      <w:tr w:rsidR="00451F36" w:rsidRPr="00CB171E" w14:paraId="5E4BF309" w14:textId="77777777" w:rsidTr="00DD05E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0C4088C2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FD5B1B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04" w:type="dxa"/>
            <w:noWrap/>
            <w:vAlign w:val="center"/>
            <w:hideMark/>
          </w:tcPr>
          <w:p w14:paraId="22CB2770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-6.20%</w:t>
            </w:r>
          </w:p>
        </w:tc>
        <w:tc>
          <w:tcPr>
            <w:tcW w:w="1104" w:type="dxa"/>
            <w:noWrap/>
            <w:vAlign w:val="center"/>
            <w:hideMark/>
          </w:tcPr>
          <w:p w14:paraId="66B4A690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-7.84%</w:t>
            </w:r>
          </w:p>
        </w:tc>
        <w:tc>
          <w:tcPr>
            <w:tcW w:w="1288" w:type="dxa"/>
            <w:noWrap/>
            <w:vAlign w:val="center"/>
            <w:hideMark/>
          </w:tcPr>
          <w:p w14:paraId="3B66C8F7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-6.72%</w:t>
            </w:r>
          </w:p>
        </w:tc>
        <w:tc>
          <w:tcPr>
            <w:tcW w:w="902" w:type="dxa"/>
            <w:noWrap/>
            <w:vAlign w:val="center"/>
            <w:hideMark/>
          </w:tcPr>
          <w:p w14:paraId="71387FB9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251%</w:t>
            </w:r>
          </w:p>
        </w:tc>
        <w:tc>
          <w:tcPr>
            <w:tcW w:w="902" w:type="dxa"/>
            <w:noWrap/>
            <w:vAlign w:val="center"/>
            <w:hideMark/>
          </w:tcPr>
          <w:p w14:paraId="1F88CDCD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241%</w:t>
            </w:r>
          </w:p>
        </w:tc>
      </w:tr>
      <w:tr w:rsidR="00451F36" w:rsidRPr="00CB171E" w14:paraId="741A59C5" w14:textId="77777777" w:rsidTr="00DD05E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22B777A3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5B1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04" w:type="dxa"/>
            <w:noWrap/>
            <w:vAlign w:val="center"/>
            <w:hideMark/>
          </w:tcPr>
          <w:p w14:paraId="73757A1C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D5B1B">
              <w:rPr>
                <w:rFonts w:ascii="Arial" w:hAnsi="Arial" w:cs="Arial"/>
                <w:b/>
                <w:bCs/>
                <w:sz w:val="18"/>
                <w:szCs w:val="18"/>
              </w:rPr>
              <w:t>-5.64%</w:t>
            </w:r>
          </w:p>
        </w:tc>
        <w:tc>
          <w:tcPr>
            <w:tcW w:w="1104" w:type="dxa"/>
            <w:noWrap/>
            <w:vAlign w:val="center"/>
            <w:hideMark/>
          </w:tcPr>
          <w:p w14:paraId="7CDA7277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D5B1B">
              <w:rPr>
                <w:rFonts w:ascii="Arial" w:hAnsi="Arial" w:cs="Arial"/>
                <w:b/>
                <w:bCs/>
                <w:sz w:val="18"/>
                <w:szCs w:val="18"/>
              </w:rPr>
              <w:t>-7.86%</w:t>
            </w:r>
          </w:p>
        </w:tc>
        <w:tc>
          <w:tcPr>
            <w:tcW w:w="1288" w:type="dxa"/>
            <w:noWrap/>
            <w:vAlign w:val="center"/>
            <w:hideMark/>
          </w:tcPr>
          <w:p w14:paraId="63662774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D5B1B">
              <w:rPr>
                <w:rFonts w:ascii="Arial" w:hAnsi="Arial" w:cs="Arial"/>
                <w:b/>
                <w:bCs/>
                <w:sz w:val="18"/>
                <w:szCs w:val="18"/>
              </w:rPr>
              <w:t>-7.67%</w:t>
            </w:r>
          </w:p>
        </w:tc>
        <w:tc>
          <w:tcPr>
            <w:tcW w:w="902" w:type="dxa"/>
            <w:noWrap/>
            <w:vAlign w:val="center"/>
            <w:hideMark/>
          </w:tcPr>
          <w:p w14:paraId="61048074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D5B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236%</w:t>
            </w:r>
          </w:p>
        </w:tc>
        <w:tc>
          <w:tcPr>
            <w:tcW w:w="902" w:type="dxa"/>
            <w:noWrap/>
            <w:vAlign w:val="center"/>
            <w:hideMark/>
          </w:tcPr>
          <w:p w14:paraId="04C0D0E3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D5B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212%</w:t>
            </w:r>
          </w:p>
        </w:tc>
      </w:tr>
      <w:tr w:rsidR="00451F36" w:rsidRPr="00CB171E" w14:paraId="565E36DF" w14:textId="77777777" w:rsidTr="00DD05E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</w:tcPr>
          <w:p w14:paraId="31F2DB72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FD5B1B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04" w:type="dxa"/>
            <w:noWrap/>
            <w:vAlign w:val="center"/>
          </w:tcPr>
          <w:p w14:paraId="4CD96813" w14:textId="77777777" w:rsidR="00451F36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-4.86%</w:t>
            </w:r>
          </w:p>
        </w:tc>
        <w:tc>
          <w:tcPr>
            <w:tcW w:w="1104" w:type="dxa"/>
            <w:noWrap/>
            <w:vAlign w:val="center"/>
          </w:tcPr>
          <w:p w14:paraId="4B7A7B91" w14:textId="77777777" w:rsidR="00451F36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-5.53%</w:t>
            </w:r>
          </w:p>
        </w:tc>
        <w:tc>
          <w:tcPr>
            <w:tcW w:w="1288" w:type="dxa"/>
            <w:noWrap/>
            <w:vAlign w:val="center"/>
          </w:tcPr>
          <w:p w14:paraId="34E33B46" w14:textId="77777777" w:rsidR="00451F36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-5.56%</w:t>
            </w:r>
          </w:p>
        </w:tc>
        <w:tc>
          <w:tcPr>
            <w:tcW w:w="902" w:type="dxa"/>
            <w:noWrap/>
            <w:vAlign w:val="center"/>
          </w:tcPr>
          <w:p w14:paraId="0C65BEDB" w14:textId="77777777" w:rsidR="00451F36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251%</w:t>
            </w:r>
          </w:p>
        </w:tc>
        <w:tc>
          <w:tcPr>
            <w:tcW w:w="902" w:type="dxa"/>
            <w:noWrap/>
            <w:vAlign w:val="center"/>
          </w:tcPr>
          <w:p w14:paraId="3657838B" w14:textId="77777777" w:rsidR="00451F36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200%</w:t>
            </w:r>
          </w:p>
        </w:tc>
      </w:tr>
      <w:tr w:rsidR="00451F36" w:rsidRPr="00CB171E" w14:paraId="6142E93F" w14:textId="77777777" w:rsidTr="00DD05E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</w:tcPr>
          <w:p w14:paraId="776BFEDF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FD5B1B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04" w:type="dxa"/>
            <w:noWrap/>
            <w:vAlign w:val="center"/>
          </w:tcPr>
          <w:p w14:paraId="051DA681" w14:textId="77777777" w:rsidR="00451F36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-10.03%</w:t>
            </w:r>
          </w:p>
        </w:tc>
        <w:tc>
          <w:tcPr>
            <w:tcW w:w="1104" w:type="dxa"/>
            <w:noWrap/>
            <w:vAlign w:val="center"/>
          </w:tcPr>
          <w:p w14:paraId="5D894F25" w14:textId="77777777" w:rsidR="00451F36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-11.63%</w:t>
            </w:r>
          </w:p>
        </w:tc>
        <w:tc>
          <w:tcPr>
            <w:tcW w:w="1288" w:type="dxa"/>
            <w:noWrap/>
            <w:vAlign w:val="center"/>
          </w:tcPr>
          <w:p w14:paraId="77AE25B1" w14:textId="77777777" w:rsidR="00451F36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-12.07%</w:t>
            </w:r>
          </w:p>
        </w:tc>
        <w:tc>
          <w:tcPr>
            <w:tcW w:w="902" w:type="dxa"/>
            <w:noWrap/>
            <w:vAlign w:val="center"/>
          </w:tcPr>
          <w:p w14:paraId="6EE8DCAD" w14:textId="77777777" w:rsidR="00451F36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214%</w:t>
            </w:r>
          </w:p>
        </w:tc>
        <w:tc>
          <w:tcPr>
            <w:tcW w:w="902" w:type="dxa"/>
            <w:noWrap/>
            <w:vAlign w:val="center"/>
          </w:tcPr>
          <w:p w14:paraId="7666CFE8" w14:textId="77777777" w:rsidR="00451F36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258%</w:t>
            </w:r>
          </w:p>
        </w:tc>
      </w:tr>
      <w:tr w:rsidR="00451F36" w:rsidRPr="00CB171E" w14:paraId="5E402757" w14:textId="77777777" w:rsidTr="00DD05E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</w:tcPr>
          <w:p w14:paraId="5EFAFA5D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FD5B1B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04" w:type="dxa"/>
            <w:noWrap/>
            <w:vAlign w:val="center"/>
          </w:tcPr>
          <w:p w14:paraId="5D63B1E0" w14:textId="77777777" w:rsidR="00451F36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-14.61%</w:t>
            </w:r>
          </w:p>
        </w:tc>
        <w:tc>
          <w:tcPr>
            <w:tcW w:w="1104" w:type="dxa"/>
            <w:noWrap/>
            <w:vAlign w:val="center"/>
          </w:tcPr>
          <w:p w14:paraId="54ABD463" w14:textId="77777777" w:rsidR="00451F36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-16.09%</w:t>
            </w:r>
          </w:p>
        </w:tc>
        <w:tc>
          <w:tcPr>
            <w:tcW w:w="1288" w:type="dxa"/>
            <w:noWrap/>
            <w:vAlign w:val="center"/>
          </w:tcPr>
          <w:p w14:paraId="5EFFB706" w14:textId="77777777" w:rsidR="00451F36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-15.97%</w:t>
            </w:r>
          </w:p>
        </w:tc>
        <w:tc>
          <w:tcPr>
            <w:tcW w:w="902" w:type="dxa"/>
            <w:noWrap/>
            <w:vAlign w:val="center"/>
          </w:tcPr>
          <w:p w14:paraId="131D51F3" w14:textId="77777777" w:rsidR="00451F36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213%</w:t>
            </w:r>
          </w:p>
        </w:tc>
        <w:tc>
          <w:tcPr>
            <w:tcW w:w="902" w:type="dxa"/>
            <w:noWrap/>
            <w:vAlign w:val="center"/>
          </w:tcPr>
          <w:p w14:paraId="66DD98EA" w14:textId="77777777" w:rsidR="00451F36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282%</w:t>
            </w:r>
          </w:p>
        </w:tc>
      </w:tr>
    </w:tbl>
    <w:p w14:paraId="5E3228BE" w14:textId="77777777" w:rsidR="00451F36" w:rsidRDefault="00451F36" w:rsidP="00451F36">
      <w:pPr>
        <w:rPr>
          <w:lang w:val="en-CA"/>
        </w:rPr>
      </w:pPr>
    </w:p>
    <w:tbl>
      <w:tblPr>
        <w:tblStyle w:val="GridTable1Light"/>
        <w:tblW w:w="6596" w:type="dxa"/>
        <w:jc w:val="center"/>
        <w:tblLook w:val="04A0" w:firstRow="1" w:lastRow="0" w:firstColumn="1" w:lastColumn="0" w:noHBand="0" w:noVBand="1"/>
      </w:tblPr>
      <w:tblGrid>
        <w:gridCol w:w="1296"/>
        <w:gridCol w:w="1204"/>
        <w:gridCol w:w="1204"/>
        <w:gridCol w:w="1204"/>
        <w:gridCol w:w="844"/>
        <w:gridCol w:w="844"/>
      </w:tblGrid>
      <w:tr w:rsidR="00451F36" w:rsidRPr="005C5028" w14:paraId="0E088B00" w14:textId="77777777" w:rsidTr="00DD05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4551EFB1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noWrap/>
            <w:hideMark/>
          </w:tcPr>
          <w:p w14:paraId="73653E00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50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Random Access Main 10</w:t>
            </w:r>
          </w:p>
        </w:tc>
      </w:tr>
      <w:tr w:rsidR="00451F36" w:rsidRPr="005C5028" w14:paraId="5C51C583" w14:textId="77777777" w:rsidTr="00DD05E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78C9425B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  <w:hideMark/>
          </w:tcPr>
          <w:p w14:paraId="5C03A893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50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noWrap/>
            <w:hideMark/>
          </w:tcPr>
          <w:p w14:paraId="1366F1A3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50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noWrap/>
            <w:hideMark/>
          </w:tcPr>
          <w:p w14:paraId="6F50B2B5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50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noWrap/>
            <w:hideMark/>
          </w:tcPr>
          <w:p w14:paraId="05E4C850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C50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4" w:type="dxa"/>
            <w:noWrap/>
            <w:hideMark/>
          </w:tcPr>
          <w:p w14:paraId="34E55099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C50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51F36" w:rsidRPr="005C5028" w14:paraId="1C7ECB08" w14:textId="77777777" w:rsidTr="00DD05E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48131AD1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FD5B1B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noWrap/>
            <w:vAlign w:val="center"/>
            <w:hideMark/>
          </w:tcPr>
          <w:p w14:paraId="1FF890CE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-12.21%</w:t>
            </w:r>
          </w:p>
        </w:tc>
        <w:tc>
          <w:tcPr>
            <w:tcW w:w="1204" w:type="dxa"/>
            <w:noWrap/>
            <w:vAlign w:val="center"/>
            <w:hideMark/>
          </w:tcPr>
          <w:p w14:paraId="1DD7F040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-13.33%</w:t>
            </w:r>
          </w:p>
        </w:tc>
        <w:tc>
          <w:tcPr>
            <w:tcW w:w="1204" w:type="dxa"/>
            <w:noWrap/>
            <w:vAlign w:val="center"/>
            <w:hideMark/>
          </w:tcPr>
          <w:p w14:paraId="002890AF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-15.84%</w:t>
            </w:r>
          </w:p>
        </w:tc>
        <w:tc>
          <w:tcPr>
            <w:tcW w:w="844" w:type="dxa"/>
            <w:noWrap/>
            <w:vAlign w:val="center"/>
            <w:hideMark/>
          </w:tcPr>
          <w:p w14:paraId="2F433D5A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279%</w:t>
            </w:r>
          </w:p>
        </w:tc>
        <w:tc>
          <w:tcPr>
            <w:tcW w:w="844" w:type="dxa"/>
            <w:noWrap/>
            <w:vAlign w:val="center"/>
            <w:hideMark/>
          </w:tcPr>
          <w:p w14:paraId="41956CE1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453%</w:t>
            </w:r>
          </w:p>
        </w:tc>
      </w:tr>
      <w:tr w:rsidR="00451F36" w:rsidRPr="005C5028" w14:paraId="5E4B5F91" w14:textId="77777777" w:rsidTr="00DD05E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473FBCD6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FD5B1B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noWrap/>
            <w:vAlign w:val="center"/>
            <w:hideMark/>
          </w:tcPr>
          <w:p w14:paraId="733C29CB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-13.45%</w:t>
            </w:r>
          </w:p>
        </w:tc>
        <w:tc>
          <w:tcPr>
            <w:tcW w:w="1204" w:type="dxa"/>
            <w:noWrap/>
            <w:vAlign w:val="center"/>
            <w:hideMark/>
          </w:tcPr>
          <w:p w14:paraId="661C3898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-14.39%</w:t>
            </w:r>
          </w:p>
        </w:tc>
        <w:tc>
          <w:tcPr>
            <w:tcW w:w="1204" w:type="dxa"/>
            <w:noWrap/>
            <w:vAlign w:val="center"/>
            <w:hideMark/>
          </w:tcPr>
          <w:p w14:paraId="63B41621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-14.09%</w:t>
            </w:r>
          </w:p>
        </w:tc>
        <w:tc>
          <w:tcPr>
            <w:tcW w:w="844" w:type="dxa"/>
            <w:noWrap/>
            <w:vAlign w:val="center"/>
            <w:hideMark/>
          </w:tcPr>
          <w:p w14:paraId="0EC1D3F2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268%</w:t>
            </w:r>
          </w:p>
        </w:tc>
        <w:tc>
          <w:tcPr>
            <w:tcW w:w="844" w:type="dxa"/>
            <w:noWrap/>
            <w:vAlign w:val="center"/>
            <w:hideMark/>
          </w:tcPr>
          <w:p w14:paraId="3CECAA3B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546%</w:t>
            </w:r>
          </w:p>
        </w:tc>
      </w:tr>
      <w:tr w:rsidR="00451F36" w:rsidRPr="005C5028" w14:paraId="1A989560" w14:textId="77777777" w:rsidTr="00DD05E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0C9E181E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FD5B1B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noWrap/>
            <w:vAlign w:val="center"/>
            <w:hideMark/>
          </w:tcPr>
          <w:p w14:paraId="280FF398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-11.52%</w:t>
            </w:r>
          </w:p>
        </w:tc>
        <w:tc>
          <w:tcPr>
            <w:tcW w:w="1204" w:type="dxa"/>
            <w:noWrap/>
            <w:vAlign w:val="center"/>
            <w:hideMark/>
          </w:tcPr>
          <w:p w14:paraId="0700C6A5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-12.24%</w:t>
            </w:r>
          </w:p>
        </w:tc>
        <w:tc>
          <w:tcPr>
            <w:tcW w:w="1204" w:type="dxa"/>
            <w:noWrap/>
            <w:vAlign w:val="center"/>
            <w:hideMark/>
          </w:tcPr>
          <w:p w14:paraId="43D152CD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-11.79%</w:t>
            </w:r>
          </w:p>
        </w:tc>
        <w:tc>
          <w:tcPr>
            <w:tcW w:w="844" w:type="dxa"/>
            <w:noWrap/>
            <w:vAlign w:val="center"/>
            <w:hideMark/>
          </w:tcPr>
          <w:p w14:paraId="5062586A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271%</w:t>
            </w:r>
          </w:p>
        </w:tc>
        <w:tc>
          <w:tcPr>
            <w:tcW w:w="844" w:type="dxa"/>
            <w:noWrap/>
            <w:vAlign w:val="center"/>
            <w:hideMark/>
          </w:tcPr>
          <w:p w14:paraId="67E6C175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481%</w:t>
            </w:r>
          </w:p>
        </w:tc>
      </w:tr>
      <w:tr w:rsidR="00451F36" w:rsidRPr="005C5028" w14:paraId="0FBF5F05" w14:textId="77777777" w:rsidTr="00DD05E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6AA73E9E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FD5B1B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noWrap/>
            <w:vAlign w:val="center"/>
            <w:hideMark/>
          </w:tcPr>
          <w:p w14:paraId="2D1A1CD3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-13.26%</w:t>
            </w:r>
          </w:p>
        </w:tc>
        <w:tc>
          <w:tcPr>
            <w:tcW w:w="1204" w:type="dxa"/>
            <w:noWrap/>
            <w:vAlign w:val="center"/>
            <w:hideMark/>
          </w:tcPr>
          <w:p w14:paraId="5DD093EE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-13.23%</w:t>
            </w:r>
          </w:p>
        </w:tc>
        <w:tc>
          <w:tcPr>
            <w:tcW w:w="1204" w:type="dxa"/>
            <w:noWrap/>
            <w:vAlign w:val="center"/>
            <w:hideMark/>
          </w:tcPr>
          <w:p w14:paraId="25C80407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-13.39%</w:t>
            </w:r>
          </w:p>
        </w:tc>
        <w:tc>
          <w:tcPr>
            <w:tcW w:w="844" w:type="dxa"/>
            <w:noWrap/>
            <w:vAlign w:val="center"/>
            <w:hideMark/>
          </w:tcPr>
          <w:p w14:paraId="054F4FF9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266%</w:t>
            </w:r>
          </w:p>
        </w:tc>
        <w:tc>
          <w:tcPr>
            <w:tcW w:w="844" w:type="dxa"/>
            <w:noWrap/>
            <w:vAlign w:val="center"/>
            <w:hideMark/>
          </w:tcPr>
          <w:p w14:paraId="4EBBA540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415%</w:t>
            </w:r>
          </w:p>
        </w:tc>
      </w:tr>
      <w:tr w:rsidR="00451F36" w:rsidRPr="005C5028" w14:paraId="6C31F0A5" w14:textId="77777777" w:rsidTr="00DD05E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3BAD0355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FD5B1B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noWrap/>
            <w:vAlign w:val="center"/>
            <w:hideMark/>
          </w:tcPr>
          <w:p w14:paraId="7765966A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noWrap/>
            <w:vAlign w:val="center"/>
            <w:hideMark/>
          </w:tcPr>
          <w:p w14:paraId="0F4845BD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  <w:vAlign w:val="center"/>
            <w:hideMark/>
          </w:tcPr>
          <w:p w14:paraId="62A8266B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noWrap/>
            <w:vAlign w:val="center"/>
            <w:hideMark/>
          </w:tcPr>
          <w:p w14:paraId="67D6D101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noWrap/>
            <w:vAlign w:val="center"/>
            <w:hideMark/>
          </w:tcPr>
          <w:p w14:paraId="371CF00D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51F36" w:rsidRPr="005C5028" w14:paraId="2F3CD1C3" w14:textId="77777777" w:rsidTr="00DD05E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52E9E68C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5B1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04" w:type="dxa"/>
            <w:noWrap/>
            <w:vAlign w:val="center"/>
            <w:hideMark/>
          </w:tcPr>
          <w:p w14:paraId="723E6565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D5B1B">
              <w:rPr>
                <w:rFonts w:ascii="Arial" w:hAnsi="Arial" w:cs="Arial"/>
                <w:b/>
                <w:bCs/>
                <w:sz w:val="18"/>
                <w:szCs w:val="18"/>
              </w:rPr>
              <w:t>-12.51%</w:t>
            </w:r>
          </w:p>
        </w:tc>
        <w:tc>
          <w:tcPr>
            <w:tcW w:w="1204" w:type="dxa"/>
            <w:noWrap/>
            <w:vAlign w:val="center"/>
            <w:hideMark/>
          </w:tcPr>
          <w:p w14:paraId="5EC4BA0B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D5B1B">
              <w:rPr>
                <w:rFonts w:ascii="Arial" w:hAnsi="Arial" w:cs="Arial"/>
                <w:b/>
                <w:bCs/>
                <w:sz w:val="18"/>
                <w:szCs w:val="18"/>
              </w:rPr>
              <w:t>-13.15%</w:t>
            </w:r>
          </w:p>
        </w:tc>
        <w:tc>
          <w:tcPr>
            <w:tcW w:w="1204" w:type="dxa"/>
            <w:noWrap/>
            <w:vAlign w:val="center"/>
            <w:hideMark/>
          </w:tcPr>
          <w:p w14:paraId="3C2216A2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D5B1B">
              <w:rPr>
                <w:rFonts w:ascii="Arial" w:hAnsi="Arial" w:cs="Arial"/>
                <w:b/>
                <w:bCs/>
                <w:sz w:val="18"/>
                <w:szCs w:val="18"/>
              </w:rPr>
              <w:t>-13.49%</w:t>
            </w:r>
          </w:p>
        </w:tc>
        <w:tc>
          <w:tcPr>
            <w:tcW w:w="844" w:type="dxa"/>
            <w:noWrap/>
            <w:vAlign w:val="center"/>
            <w:hideMark/>
          </w:tcPr>
          <w:p w14:paraId="02CB0824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D5B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271%</w:t>
            </w:r>
          </w:p>
        </w:tc>
        <w:tc>
          <w:tcPr>
            <w:tcW w:w="844" w:type="dxa"/>
            <w:noWrap/>
            <w:vAlign w:val="center"/>
            <w:hideMark/>
          </w:tcPr>
          <w:p w14:paraId="420404E6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D5B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469%</w:t>
            </w:r>
          </w:p>
        </w:tc>
      </w:tr>
      <w:tr w:rsidR="00451F36" w:rsidRPr="005C5028" w14:paraId="55536D6C" w14:textId="77777777" w:rsidTr="00DD05E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</w:tcPr>
          <w:p w14:paraId="4B47E707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FD5B1B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noWrap/>
            <w:vAlign w:val="center"/>
          </w:tcPr>
          <w:p w14:paraId="2076D26F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-14.39%</w:t>
            </w:r>
          </w:p>
        </w:tc>
        <w:tc>
          <w:tcPr>
            <w:tcW w:w="1204" w:type="dxa"/>
            <w:noWrap/>
            <w:vAlign w:val="center"/>
          </w:tcPr>
          <w:p w14:paraId="0973AC77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-13.40%</w:t>
            </w:r>
          </w:p>
        </w:tc>
        <w:tc>
          <w:tcPr>
            <w:tcW w:w="1204" w:type="dxa"/>
            <w:noWrap/>
            <w:vAlign w:val="center"/>
          </w:tcPr>
          <w:p w14:paraId="35AC174A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-13.32%</w:t>
            </w:r>
          </w:p>
        </w:tc>
        <w:tc>
          <w:tcPr>
            <w:tcW w:w="844" w:type="dxa"/>
            <w:noWrap/>
            <w:vAlign w:val="center"/>
          </w:tcPr>
          <w:p w14:paraId="2606455B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280%</w:t>
            </w:r>
          </w:p>
        </w:tc>
        <w:tc>
          <w:tcPr>
            <w:tcW w:w="844" w:type="dxa"/>
            <w:noWrap/>
            <w:vAlign w:val="center"/>
          </w:tcPr>
          <w:p w14:paraId="599F74DF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449%</w:t>
            </w:r>
          </w:p>
        </w:tc>
      </w:tr>
      <w:tr w:rsidR="00451F36" w:rsidRPr="005C5028" w14:paraId="5E20F056" w14:textId="77777777" w:rsidTr="00DD05E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</w:tcPr>
          <w:p w14:paraId="7C999CFA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FD5B1B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4" w:type="dxa"/>
            <w:noWrap/>
            <w:vAlign w:val="center"/>
          </w:tcPr>
          <w:p w14:paraId="2C280D5F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-12.13%</w:t>
            </w:r>
          </w:p>
        </w:tc>
        <w:tc>
          <w:tcPr>
            <w:tcW w:w="1204" w:type="dxa"/>
            <w:noWrap/>
            <w:vAlign w:val="center"/>
          </w:tcPr>
          <w:p w14:paraId="1795B461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-13.26%</w:t>
            </w:r>
          </w:p>
        </w:tc>
        <w:tc>
          <w:tcPr>
            <w:tcW w:w="1204" w:type="dxa"/>
            <w:noWrap/>
            <w:vAlign w:val="center"/>
          </w:tcPr>
          <w:p w14:paraId="6535AFEC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-13.60%</w:t>
            </w:r>
          </w:p>
        </w:tc>
        <w:tc>
          <w:tcPr>
            <w:tcW w:w="844" w:type="dxa"/>
            <w:noWrap/>
            <w:vAlign w:val="center"/>
          </w:tcPr>
          <w:p w14:paraId="57AAE3E6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253%</w:t>
            </w:r>
          </w:p>
        </w:tc>
        <w:tc>
          <w:tcPr>
            <w:tcW w:w="844" w:type="dxa"/>
            <w:noWrap/>
            <w:vAlign w:val="center"/>
          </w:tcPr>
          <w:p w14:paraId="51F5CF5C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348%</w:t>
            </w:r>
          </w:p>
        </w:tc>
      </w:tr>
      <w:tr w:rsidR="00451F36" w:rsidRPr="005C5028" w14:paraId="1A8F7F25" w14:textId="77777777" w:rsidTr="00DD05E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</w:tcPr>
          <w:p w14:paraId="30B0ED02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FD5B1B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04" w:type="dxa"/>
            <w:noWrap/>
            <w:vAlign w:val="center"/>
          </w:tcPr>
          <w:p w14:paraId="0E81306F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-12.67%</w:t>
            </w:r>
          </w:p>
        </w:tc>
        <w:tc>
          <w:tcPr>
            <w:tcW w:w="1204" w:type="dxa"/>
            <w:noWrap/>
            <w:vAlign w:val="center"/>
          </w:tcPr>
          <w:p w14:paraId="0D2BC97A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-14.71%</w:t>
            </w:r>
          </w:p>
        </w:tc>
        <w:tc>
          <w:tcPr>
            <w:tcW w:w="1204" w:type="dxa"/>
            <w:noWrap/>
            <w:vAlign w:val="center"/>
          </w:tcPr>
          <w:p w14:paraId="63DCF4CE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-14.89%</w:t>
            </w:r>
          </w:p>
        </w:tc>
        <w:tc>
          <w:tcPr>
            <w:tcW w:w="844" w:type="dxa"/>
            <w:noWrap/>
            <w:vAlign w:val="center"/>
          </w:tcPr>
          <w:p w14:paraId="2EA8787A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245%</w:t>
            </w:r>
          </w:p>
        </w:tc>
        <w:tc>
          <w:tcPr>
            <w:tcW w:w="844" w:type="dxa"/>
            <w:noWrap/>
            <w:vAlign w:val="center"/>
          </w:tcPr>
          <w:p w14:paraId="10229A8B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255%</w:t>
            </w:r>
          </w:p>
        </w:tc>
      </w:tr>
    </w:tbl>
    <w:p w14:paraId="0E0D6E35" w14:textId="77777777" w:rsidR="00451F36" w:rsidRPr="00C54E50" w:rsidRDefault="00451F36" w:rsidP="00451F36">
      <w:pPr>
        <w:rPr>
          <w:lang w:val="en-CA" w:eastAsia="ja-JP"/>
        </w:rPr>
      </w:pPr>
    </w:p>
    <w:tbl>
      <w:tblPr>
        <w:tblStyle w:val="GridTable1Light"/>
        <w:tblW w:w="6596" w:type="dxa"/>
        <w:jc w:val="center"/>
        <w:tblLook w:val="04A0" w:firstRow="1" w:lastRow="0" w:firstColumn="1" w:lastColumn="0" w:noHBand="0" w:noVBand="1"/>
      </w:tblPr>
      <w:tblGrid>
        <w:gridCol w:w="1296"/>
        <w:gridCol w:w="1204"/>
        <w:gridCol w:w="1204"/>
        <w:gridCol w:w="1204"/>
        <w:gridCol w:w="844"/>
        <w:gridCol w:w="844"/>
      </w:tblGrid>
      <w:tr w:rsidR="00451F36" w:rsidRPr="005C5028" w14:paraId="66841E71" w14:textId="77777777" w:rsidTr="00DD05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3449B0D6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noWrap/>
            <w:hideMark/>
          </w:tcPr>
          <w:p w14:paraId="0A11C375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Low Delay B</w:t>
            </w:r>
            <w:r w:rsidRPr="005C50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Main 10</w:t>
            </w:r>
          </w:p>
        </w:tc>
      </w:tr>
      <w:tr w:rsidR="00451F36" w:rsidRPr="005C5028" w14:paraId="1EC138F9" w14:textId="77777777" w:rsidTr="00DD05E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7590C511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  <w:hideMark/>
          </w:tcPr>
          <w:p w14:paraId="4DE50C38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50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noWrap/>
            <w:hideMark/>
          </w:tcPr>
          <w:p w14:paraId="6712A1AC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50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noWrap/>
            <w:hideMark/>
          </w:tcPr>
          <w:p w14:paraId="50D141D0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50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noWrap/>
            <w:hideMark/>
          </w:tcPr>
          <w:p w14:paraId="06D6ABD9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C50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4" w:type="dxa"/>
            <w:noWrap/>
            <w:hideMark/>
          </w:tcPr>
          <w:p w14:paraId="748B4ACB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C50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51F36" w:rsidRPr="005C5028" w14:paraId="4C1D95DB" w14:textId="77777777" w:rsidTr="00DD05E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75B3593B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FD5B1B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noWrap/>
            <w:vAlign w:val="center"/>
            <w:hideMark/>
          </w:tcPr>
          <w:p w14:paraId="7C733626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noWrap/>
            <w:vAlign w:val="center"/>
            <w:hideMark/>
          </w:tcPr>
          <w:p w14:paraId="6AF14A9C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noWrap/>
            <w:vAlign w:val="center"/>
            <w:hideMark/>
          </w:tcPr>
          <w:p w14:paraId="45C837C9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noWrap/>
            <w:vAlign w:val="center"/>
            <w:hideMark/>
          </w:tcPr>
          <w:p w14:paraId="2D10F043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noWrap/>
            <w:vAlign w:val="center"/>
            <w:hideMark/>
          </w:tcPr>
          <w:p w14:paraId="7DDE16CC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51F36" w:rsidRPr="005C5028" w14:paraId="3A0F4437" w14:textId="77777777" w:rsidTr="00DD05E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260AD53E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FD5B1B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noWrap/>
            <w:vAlign w:val="center"/>
            <w:hideMark/>
          </w:tcPr>
          <w:p w14:paraId="08A36778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noWrap/>
            <w:vAlign w:val="center"/>
            <w:hideMark/>
          </w:tcPr>
          <w:p w14:paraId="7FC5260E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04" w:type="dxa"/>
            <w:noWrap/>
            <w:vAlign w:val="center"/>
            <w:hideMark/>
          </w:tcPr>
          <w:p w14:paraId="4951E185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noWrap/>
            <w:vAlign w:val="center"/>
            <w:hideMark/>
          </w:tcPr>
          <w:p w14:paraId="65457DA9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noWrap/>
            <w:vAlign w:val="center"/>
            <w:hideMark/>
          </w:tcPr>
          <w:p w14:paraId="35F2AE23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51F36" w:rsidRPr="005C5028" w14:paraId="6B9D1108" w14:textId="77777777" w:rsidTr="00DD05E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76B8C11A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FD5B1B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noWrap/>
            <w:vAlign w:val="center"/>
            <w:hideMark/>
          </w:tcPr>
          <w:p w14:paraId="28D4FB75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-9.55%</w:t>
            </w:r>
          </w:p>
        </w:tc>
        <w:tc>
          <w:tcPr>
            <w:tcW w:w="1204" w:type="dxa"/>
            <w:noWrap/>
            <w:vAlign w:val="center"/>
            <w:hideMark/>
          </w:tcPr>
          <w:p w14:paraId="0DBF7878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-9.45%</w:t>
            </w:r>
          </w:p>
        </w:tc>
        <w:tc>
          <w:tcPr>
            <w:tcW w:w="1204" w:type="dxa"/>
            <w:noWrap/>
            <w:vAlign w:val="center"/>
            <w:hideMark/>
          </w:tcPr>
          <w:p w14:paraId="057D5995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-9.76%</w:t>
            </w:r>
          </w:p>
        </w:tc>
        <w:tc>
          <w:tcPr>
            <w:tcW w:w="844" w:type="dxa"/>
            <w:noWrap/>
            <w:vAlign w:val="center"/>
            <w:hideMark/>
          </w:tcPr>
          <w:p w14:paraId="34E24F45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237%</w:t>
            </w:r>
          </w:p>
        </w:tc>
        <w:tc>
          <w:tcPr>
            <w:tcW w:w="844" w:type="dxa"/>
            <w:noWrap/>
            <w:vAlign w:val="center"/>
            <w:hideMark/>
          </w:tcPr>
          <w:p w14:paraId="6907CF00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287%</w:t>
            </w:r>
          </w:p>
        </w:tc>
      </w:tr>
      <w:tr w:rsidR="00451F36" w:rsidRPr="005C5028" w14:paraId="7B82ED8C" w14:textId="77777777" w:rsidTr="00DD05E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03A35E8A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FD5B1B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noWrap/>
            <w:vAlign w:val="center"/>
            <w:hideMark/>
          </w:tcPr>
          <w:p w14:paraId="2D6E86B6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-10.99%</w:t>
            </w:r>
          </w:p>
        </w:tc>
        <w:tc>
          <w:tcPr>
            <w:tcW w:w="1204" w:type="dxa"/>
            <w:noWrap/>
            <w:vAlign w:val="center"/>
            <w:hideMark/>
          </w:tcPr>
          <w:p w14:paraId="0432BEE6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-9.24%</w:t>
            </w:r>
          </w:p>
        </w:tc>
        <w:tc>
          <w:tcPr>
            <w:tcW w:w="1204" w:type="dxa"/>
            <w:noWrap/>
            <w:vAlign w:val="center"/>
            <w:hideMark/>
          </w:tcPr>
          <w:p w14:paraId="29D23BAC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-10.94%</w:t>
            </w:r>
          </w:p>
        </w:tc>
        <w:tc>
          <w:tcPr>
            <w:tcW w:w="844" w:type="dxa"/>
            <w:noWrap/>
            <w:vAlign w:val="center"/>
            <w:hideMark/>
          </w:tcPr>
          <w:p w14:paraId="0147FF38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251%</w:t>
            </w:r>
          </w:p>
        </w:tc>
        <w:tc>
          <w:tcPr>
            <w:tcW w:w="844" w:type="dxa"/>
            <w:noWrap/>
            <w:vAlign w:val="center"/>
            <w:hideMark/>
          </w:tcPr>
          <w:p w14:paraId="4216B0A1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254%</w:t>
            </w:r>
          </w:p>
        </w:tc>
      </w:tr>
      <w:tr w:rsidR="00451F36" w:rsidRPr="005C5028" w14:paraId="426B5BD7" w14:textId="77777777" w:rsidTr="00DD05E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68E01017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FD5B1B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noWrap/>
            <w:vAlign w:val="center"/>
            <w:hideMark/>
          </w:tcPr>
          <w:p w14:paraId="76D6227C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-9.22%</w:t>
            </w:r>
          </w:p>
        </w:tc>
        <w:tc>
          <w:tcPr>
            <w:tcW w:w="1204" w:type="dxa"/>
            <w:noWrap/>
            <w:vAlign w:val="center"/>
            <w:hideMark/>
          </w:tcPr>
          <w:p w14:paraId="0FF5F0FA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-10.12%</w:t>
            </w:r>
          </w:p>
        </w:tc>
        <w:tc>
          <w:tcPr>
            <w:tcW w:w="1204" w:type="dxa"/>
            <w:noWrap/>
            <w:vAlign w:val="center"/>
            <w:hideMark/>
          </w:tcPr>
          <w:p w14:paraId="692A5918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-8.20%</w:t>
            </w:r>
          </w:p>
        </w:tc>
        <w:tc>
          <w:tcPr>
            <w:tcW w:w="844" w:type="dxa"/>
            <w:noWrap/>
            <w:vAlign w:val="center"/>
            <w:hideMark/>
          </w:tcPr>
          <w:p w14:paraId="18A8E95A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200%</w:t>
            </w:r>
          </w:p>
        </w:tc>
        <w:tc>
          <w:tcPr>
            <w:tcW w:w="844" w:type="dxa"/>
            <w:noWrap/>
            <w:vAlign w:val="center"/>
            <w:hideMark/>
          </w:tcPr>
          <w:p w14:paraId="230CF04C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241%</w:t>
            </w:r>
          </w:p>
        </w:tc>
      </w:tr>
      <w:tr w:rsidR="00451F36" w:rsidRPr="005C5028" w14:paraId="33EF381D" w14:textId="77777777" w:rsidTr="00DD05E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2BAF24D8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B17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04" w:type="dxa"/>
            <w:noWrap/>
            <w:vAlign w:val="center"/>
            <w:hideMark/>
          </w:tcPr>
          <w:p w14:paraId="79252EDC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D5B1B">
              <w:rPr>
                <w:rFonts w:ascii="Arial" w:hAnsi="Arial" w:cs="Arial"/>
                <w:b/>
                <w:bCs/>
                <w:sz w:val="18"/>
                <w:szCs w:val="18"/>
              </w:rPr>
              <w:t>-9.95%</w:t>
            </w:r>
          </w:p>
        </w:tc>
        <w:tc>
          <w:tcPr>
            <w:tcW w:w="1204" w:type="dxa"/>
            <w:noWrap/>
            <w:vAlign w:val="center"/>
            <w:hideMark/>
          </w:tcPr>
          <w:p w14:paraId="22839733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D5B1B">
              <w:rPr>
                <w:rFonts w:ascii="Arial" w:hAnsi="Arial" w:cs="Arial"/>
                <w:b/>
                <w:bCs/>
                <w:sz w:val="18"/>
                <w:szCs w:val="18"/>
              </w:rPr>
              <w:t>-9.55%</w:t>
            </w:r>
          </w:p>
        </w:tc>
        <w:tc>
          <w:tcPr>
            <w:tcW w:w="1204" w:type="dxa"/>
            <w:noWrap/>
            <w:vAlign w:val="center"/>
            <w:hideMark/>
          </w:tcPr>
          <w:p w14:paraId="2D4C3AF2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D5B1B">
              <w:rPr>
                <w:rFonts w:ascii="Arial" w:hAnsi="Arial" w:cs="Arial"/>
                <w:b/>
                <w:bCs/>
                <w:sz w:val="18"/>
                <w:szCs w:val="18"/>
              </w:rPr>
              <w:t>-9.76%</w:t>
            </w:r>
          </w:p>
        </w:tc>
        <w:tc>
          <w:tcPr>
            <w:tcW w:w="844" w:type="dxa"/>
            <w:noWrap/>
            <w:vAlign w:val="center"/>
            <w:hideMark/>
          </w:tcPr>
          <w:p w14:paraId="607E3153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D5B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231%</w:t>
            </w:r>
          </w:p>
        </w:tc>
        <w:tc>
          <w:tcPr>
            <w:tcW w:w="844" w:type="dxa"/>
            <w:noWrap/>
            <w:vAlign w:val="center"/>
            <w:hideMark/>
          </w:tcPr>
          <w:p w14:paraId="64372E11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D5B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264%</w:t>
            </w:r>
          </w:p>
        </w:tc>
      </w:tr>
      <w:tr w:rsidR="00451F36" w:rsidRPr="005C5028" w14:paraId="002903E7" w14:textId="77777777" w:rsidTr="00DD05E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</w:tcPr>
          <w:p w14:paraId="7B4886A0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FD5B1B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noWrap/>
            <w:vAlign w:val="center"/>
          </w:tcPr>
          <w:p w14:paraId="28619D04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-13.37%</w:t>
            </w:r>
          </w:p>
        </w:tc>
        <w:tc>
          <w:tcPr>
            <w:tcW w:w="1204" w:type="dxa"/>
            <w:noWrap/>
            <w:vAlign w:val="center"/>
          </w:tcPr>
          <w:p w14:paraId="43D163B7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-11.54%</w:t>
            </w:r>
          </w:p>
        </w:tc>
        <w:tc>
          <w:tcPr>
            <w:tcW w:w="1204" w:type="dxa"/>
            <w:noWrap/>
            <w:vAlign w:val="center"/>
          </w:tcPr>
          <w:p w14:paraId="52EB4556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-12.00%</w:t>
            </w:r>
          </w:p>
        </w:tc>
        <w:tc>
          <w:tcPr>
            <w:tcW w:w="844" w:type="dxa"/>
            <w:noWrap/>
            <w:vAlign w:val="center"/>
          </w:tcPr>
          <w:p w14:paraId="26CFD6A0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257%</w:t>
            </w:r>
          </w:p>
        </w:tc>
        <w:tc>
          <w:tcPr>
            <w:tcW w:w="844" w:type="dxa"/>
            <w:noWrap/>
            <w:vAlign w:val="center"/>
          </w:tcPr>
          <w:p w14:paraId="0E697E90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264%</w:t>
            </w:r>
          </w:p>
        </w:tc>
      </w:tr>
      <w:tr w:rsidR="00451F36" w:rsidRPr="005C5028" w14:paraId="0C21C1B8" w14:textId="77777777" w:rsidTr="00DD05E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</w:tcPr>
          <w:p w14:paraId="40876120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FD5B1B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4" w:type="dxa"/>
            <w:noWrap/>
            <w:vAlign w:val="center"/>
          </w:tcPr>
          <w:p w14:paraId="24A5E8E9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-10.91%</w:t>
            </w:r>
          </w:p>
        </w:tc>
        <w:tc>
          <w:tcPr>
            <w:tcW w:w="1204" w:type="dxa"/>
            <w:noWrap/>
            <w:vAlign w:val="center"/>
          </w:tcPr>
          <w:p w14:paraId="0BE5042C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-10.19%</w:t>
            </w:r>
          </w:p>
        </w:tc>
        <w:tc>
          <w:tcPr>
            <w:tcW w:w="1204" w:type="dxa"/>
            <w:noWrap/>
            <w:vAlign w:val="center"/>
          </w:tcPr>
          <w:p w14:paraId="6BDDB112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-10.47%</w:t>
            </w:r>
          </w:p>
        </w:tc>
        <w:tc>
          <w:tcPr>
            <w:tcW w:w="844" w:type="dxa"/>
            <w:noWrap/>
            <w:vAlign w:val="center"/>
          </w:tcPr>
          <w:p w14:paraId="32DEFC5F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233%</w:t>
            </w:r>
          </w:p>
        </w:tc>
        <w:tc>
          <w:tcPr>
            <w:tcW w:w="844" w:type="dxa"/>
            <w:noWrap/>
            <w:vAlign w:val="center"/>
          </w:tcPr>
          <w:p w14:paraId="2F8493AB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232%</w:t>
            </w:r>
          </w:p>
        </w:tc>
      </w:tr>
      <w:tr w:rsidR="00451F36" w:rsidRPr="005C5028" w14:paraId="699ADEA6" w14:textId="77777777" w:rsidTr="00DD05E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</w:tcPr>
          <w:p w14:paraId="061164F9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FD5B1B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04" w:type="dxa"/>
            <w:noWrap/>
            <w:vAlign w:val="center"/>
          </w:tcPr>
          <w:p w14:paraId="645B4F9D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-10.70%</w:t>
            </w:r>
          </w:p>
        </w:tc>
        <w:tc>
          <w:tcPr>
            <w:tcW w:w="1204" w:type="dxa"/>
            <w:noWrap/>
            <w:vAlign w:val="center"/>
          </w:tcPr>
          <w:p w14:paraId="1E0A2BDB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-12.82%</w:t>
            </w:r>
          </w:p>
        </w:tc>
        <w:tc>
          <w:tcPr>
            <w:tcW w:w="1204" w:type="dxa"/>
            <w:noWrap/>
            <w:vAlign w:val="center"/>
          </w:tcPr>
          <w:p w14:paraId="074120AB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-13.62%</w:t>
            </w:r>
          </w:p>
        </w:tc>
        <w:tc>
          <w:tcPr>
            <w:tcW w:w="844" w:type="dxa"/>
            <w:noWrap/>
            <w:vAlign w:val="center"/>
          </w:tcPr>
          <w:p w14:paraId="688EE4C2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191%</w:t>
            </w:r>
          </w:p>
        </w:tc>
        <w:tc>
          <w:tcPr>
            <w:tcW w:w="844" w:type="dxa"/>
            <w:noWrap/>
            <w:vAlign w:val="center"/>
          </w:tcPr>
          <w:p w14:paraId="4CEADFDC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186%</w:t>
            </w:r>
          </w:p>
        </w:tc>
      </w:tr>
    </w:tbl>
    <w:p w14:paraId="755C7D70" w14:textId="77777777" w:rsidR="00451F36" w:rsidRPr="00C54E50" w:rsidRDefault="00451F36" w:rsidP="00451F36">
      <w:pPr>
        <w:rPr>
          <w:lang w:val="en-CA" w:eastAsia="ja-JP"/>
        </w:rPr>
      </w:pPr>
    </w:p>
    <w:p w14:paraId="78452A8B" w14:textId="77777777" w:rsidR="00451F36" w:rsidRDefault="00451F36" w:rsidP="00451F36">
      <w:pPr>
        <w:pStyle w:val="Heading1"/>
        <w:rPr>
          <w:lang w:val="en-CA" w:eastAsia="ja-JP"/>
        </w:rPr>
      </w:pPr>
      <w:r>
        <w:rPr>
          <w:lang w:val="en-CA" w:eastAsia="ja-JP"/>
        </w:rPr>
        <w:t>Contributions</w:t>
      </w:r>
    </w:p>
    <w:p w14:paraId="107E1641" w14:textId="77777777" w:rsidR="00451F36" w:rsidRDefault="00451F36" w:rsidP="00451F36">
      <w:pPr>
        <w:rPr>
          <w:lang w:val="en-CA" w:eastAsia="ja-JP"/>
        </w:rPr>
      </w:pPr>
      <w:r>
        <w:rPr>
          <w:lang w:val="en-CA" w:eastAsia="ja-JP"/>
        </w:rPr>
        <w:t>In addition to twelve EE2 contributions, 19 related contributions were received which can be subdivided as follows:</w:t>
      </w:r>
    </w:p>
    <w:p w14:paraId="5028638D" w14:textId="77777777" w:rsidR="00451F36" w:rsidRPr="009F64E0" w:rsidRDefault="00451F36" w:rsidP="00451F36">
      <w:pPr>
        <w:pStyle w:val="Heading2"/>
        <w:rPr>
          <w:lang w:val="en-CA" w:eastAsia="ja-JP"/>
        </w:rPr>
      </w:pPr>
      <w:r>
        <w:rPr>
          <w:lang w:val="en-CA" w:eastAsia="ja-JP"/>
        </w:rPr>
        <w:lastRenderedPageBreak/>
        <w:t>Partitioning</w:t>
      </w:r>
    </w:p>
    <w:p w14:paraId="387FEAF2" w14:textId="77777777" w:rsidR="00451F36" w:rsidRDefault="00451F36" w:rsidP="00451F36">
      <w:pPr>
        <w:rPr>
          <w:lang w:val="en-CA" w:eastAsia="ja-JP"/>
        </w:rPr>
      </w:pPr>
      <w:r w:rsidRPr="007E209B">
        <w:rPr>
          <w:lang w:val="en-CA" w:eastAsia="ja-JP"/>
        </w:rPr>
        <w:t>JVET-W0110</w:t>
      </w:r>
      <w:r>
        <w:rPr>
          <w:lang w:val="en-CA" w:eastAsia="ja-JP"/>
        </w:rPr>
        <w:t>,</w:t>
      </w:r>
      <w:r w:rsidRPr="007E209B">
        <w:rPr>
          <w:lang w:val="en-CA" w:eastAsia="ja-JP"/>
        </w:rPr>
        <w:t xml:space="preserve"> </w:t>
      </w:r>
      <w:r>
        <w:rPr>
          <w:lang w:val="en-CA" w:eastAsia="ja-JP"/>
        </w:rPr>
        <w:t>“</w:t>
      </w:r>
      <w:r w:rsidRPr="007E209B">
        <w:rPr>
          <w:lang w:val="en-CA" w:eastAsia="ja-JP"/>
        </w:rPr>
        <w:t>AHG12: GPM with inter and intra prediction</w:t>
      </w:r>
      <w:r>
        <w:rPr>
          <w:lang w:val="en-CA" w:eastAsia="ja-JP"/>
        </w:rPr>
        <w:t xml:space="preserve">”, </w:t>
      </w:r>
      <w:r w:rsidRPr="007E209B">
        <w:rPr>
          <w:lang w:val="en-CA" w:eastAsia="ja-JP"/>
        </w:rPr>
        <w:t xml:space="preserve">Y. </w:t>
      </w:r>
      <w:proofErr w:type="spellStart"/>
      <w:r w:rsidRPr="007E209B">
        <w:rPr>
          <w:lang w:val="en-CA" w:eastAsia="ja-JP"/>
        </w:rPr>
        <w:t>Kidani</w:t>
      </w:r>
      <w:proofErr w:type="spellEnd"/>
      <w:r w:rsidRPr="007E209B">
        <w:rPr>
          <w:lang w:val="en-CA" w:eastAsia="ja-JP"/>
        </w:rPr>
        <w:t>, H. Kato, K. Kawamura (KDDI)</w:t>
      </w:r>
    </w:p>
    <w:p w14:paraId="1E650DC6" w14:textId="77777777" w:rsidR="00451F36" w:rsidRPr="009F64E0" w:rsidRDefault="00451F36" w:rsidP="00451F36">
      <w:pPr>
        <w:pStyle w:val="Heading2"/>
        <w:rPr>
          <w:lang w:val="en-CA" w:eastAsia="ja-JP"/>
        </w:rPr>
      </w:pPr>
      <w:r>
        <w:rPr>
          <w:lang w:val="en-CA" w:eastAsia="ja-JP"/>
        </w:rPr>
        <w:t>In Loop Filters</w:t>
      </w:r>
    </w:p>
    <w:p w14:paraId="25CE1FD3" w14:textId="77777777" w:rsidR="00451F36" w:rsidRPr="00333F11" w:rsidRDefault="00451F36" w:rsidP="00451F36">
      <w:pPr>
        <w:rPr>
          <w:lang w:val="en-CA" w:eastAsia="ja-JP"/>
        </w:rPr>
      </w:pPr>
      <w:r w:rsidRPr="00333F11">
        <w:rPr>
          <w:lang w:val="en-CA" w:eastAsia="ja-JP"/>
        </w:rPr>
        <w:t>JVET-W0073</w:t>
      </w:r>
      <w:r>
        <w:rPr>
          <w:lang w:val="en-CA" w:eastAsia="ja-JP"/>
        </w:rPr>
        <w:t>,</w:t>
      </w:r>
      <w:r w:rsidRPr="00333F11">
        <w:rPr>
          <w:lang w:val="en-CA" w:eastAsia="ja-JP"/>
        </w:rPr>
        <w:t xml:space="preserve"> </w:t>
      </w:r>
      <w:r>
        <w:rPr>
          <w:lang w:val="en-CA" w:eastAsia="ja-JP"/>
        </w:rPr>
        <w:t>“</w:t>
      </w:r>
      <w:r w:rsidRPr="00333F11">
        <w:rPr>
          <w:lang w:val="en-CA" w:eastAsia="ja-JP"/>
        </w:rPr>
        <w:t>ALF parameters for RPR</w:t>
      </w:r>
      <w:r>
        <w:rPr>
          <w:lang w:val="en-CA" w:eastAsia="ja-JP"/>
        </w:rPr>
        <w:t xml:space="preserve">”, </w:t>
      </w:r>
      <w:r w:rsidRPr="00333F11">
        <w:rPr>
          <w:lang w:val="en-CA" w:eastAsia="ja-JP"/>
        </w:rPr>
        <w:t xml:space="preserve">P. </w:t>
      </w:r>
      <w:proofErr w:type="spellStart"/>
      <w:r w:rsidRPr="00333F11">
        <w:rPr>
          <w:lang w:val="en-CA" w:eastAsia="ja-JP"/>
        </w:rPr>
        <w:t>Bordes</w:t>
      </w:r>
      <w:proofErr w:type="spellEnd"/>
      <w:r w:rsidRPr="00333F11">
        <w:rPr>
          <w:lang w:val="en-CA" w:eastAsia="ja-JP"/>
        </w:rPr>
        <w:t>, F. Galpin, F</w:t>
      </w:r>
      <w:r w:rsidRPr="003F2C1B">
        <w:rPr>
          <w:lang w:val="en-CA" w:eastAsia="ja-JP"/>
        </w:rPr>
        <w:t xml:space="preserve">. </w:t>
      </w:r>
      <w:r w:rsidRPr="008935D4">
        <w:rPr>
          <w:color w:val="000000"/>
          <w:szCs w:val="22"/>
        </w:rPr>
        <w:t>Léannec</w:t>
      </w:r>
      <w:r w:rsidRPr="008935D4">
        <w:rPr>
          <w:sz w:val="24"/>
          <w:szCs w:val="22"/>
          <w:lang w:val="en-CA" w:eastAsia="ja-JP"/>
        </w:rPr>
        <w:t xml:space="preserve"> </w:t>
      </w:r>
      <w:r w:rsidRPr="00333F11">
        <w:rPr>
          <w:lang w:val="en-CA" w:eastAsia="ja-JP"/>
        </w:rPr>
        <w:t>(</w:t>
      </w:r>
      <w:proofErr w:type="spellStart"/>
      <w:r w:rsidRPr="00333F11">
        <w:rPr>
          <w:lang w:val="en-CA" w:eastAsia="ja-JP"/>
        </w:rPr>
        <w:t>InterDigital</w:t>
      </w:r>
      <w:proofErr w:type="spellEnd"/>
      <w:r w:rsidRPr="00333F11">
        <w:rPr>
          <w:lang w:val="en-CA" w:eastAsia="ja-JP"/>
        </w:rPr>
        <w:t>)</w:t>
      </w:r>
    </w:p>
    <w:p w14:paraId="6FA7B2A6" w14:textId="77777777" w:rsidR="00451F36" w:rsidRPr="00333F11" w:rsidRDefault="00451F36" w:rsidP="00451F36">
      <w:pPr>
        <w:rPr>
          <w:lang w:val="en-CA" w:eastAsia="ja-JP"/>
        </w:rPr>
      </w:pPr>
      <w:r w:rsidRPr="00333F11">
        <w:rPr>
          <w:lang w:val="en-CA" w:eastAsia="ja-JP"/>
        </w:rPr>
        <w:t>JVET-W0074</w:t>
      </w:r>
      <w:r>
        <w:rPr>
          <w:lang w:val="en-CA" w:eastAsia="ja-JP"/>
        </w:rPr>
        <w:t>,</w:t>
      </w:r>
      <w:r w:rsidRPr="00333F11">
        <w:rPr>
          <w:lang w:val="en-CA" w:eastAsia="ja-JP"/>
        </w:rPr>
        <w:t xml:space="preserve"> </w:t>
      </w:r>
      <w:r>
        <w:rPr>
          <w:lang w:val="en-CA" w:eastAsia="ja-JP"/>
        </w:rPr>
        <w:t>“</w:t>
      </w:r>
      <w:r w:rsidRPr="00333F11">
        <w:rPr>
          <w:lang w:val="en-CA" w:eastAsia="ja-JP"/>
        </w:rPr>
        <w:t>HLS for ALF parameters for RPR</w:t>
      </w:r>
      <w:r>
        <w:rPr>
          <w:lang w:val="en-CA" w:eastAsia="ja-JP"/>
        </w:rPr>
        <w:t xml:space="preserve">”, </w:t>
      </w:r>
      <w:r w:rsidRPr="00333F11">
        <w:rPr>
          <w:lang w:val="en-CA" w:eastAsia="ja-JP"/>
        </w:rPr>
        <w:t xml:space="preserve">P. </w:t>
      </w:r>
      <w:proofErr w:type="spellStart"/>
      <w:r w:rsidRPr="00333F11">
        <w:rPr>
          <w:lang w:val="en-CA" w:eastAsia="ja-JP"/>
        </w:rPr>
        <w:t>Bordes</w:t>
      </w:r>
      <w:proofErr w:type="spellEnd"/>
      <w:r w:rsidRPr="00333F11">
        <w:rPr>
          <w:lang w:val="en-CA" w:eastAsia="ja-JP"/>
        </w:rPr>
        <w:t>, F. Galpin, K. Naser, F</w:t>
      </w:r>
      <w:r w:rsidRPr="008935D4">
        <w:rPr>
          <w:color w:val="000000"/>
          <w:szCs w:val="22"/>
        </w:rPr>
        <w:t>. Léannec</w:t>
      </w:r>
      <w:r w:rsidRPr="00333F11">
        <w:rPr>
          <w:lang w:val="en-CA" w:eastAsia="ja-JP"/>
        </w:rPr>
        <w:t xml:space="preserve"> (</w:t>
      </w:r>
      <w:proofErr w:type="spellStart"/>
      <w:r w:rsidRPr="00333F11">
        <w:rPr>
          <w:lang w:val="en-CA" w:eastAsia="ja-JP"/>
        </w:rPr>
        <w:t>InterDigital</w:t>
      </w:r>
      <w:proofErr w:type="spellEnd"/>
      <w:r w:rsidRPr="00333F11">
        <w:rPr>
          <w:lang w:val="en-CA" w:eastAsia="ja-JP"/>
        </w:rPr>
        <w:t>)</w:t>
      </w:r>
    </w:p>
    <w:p w14:paraId="0F7D71B6" w14:textId="77777777" w:rsidR="00451F36" w:rsidRDefault="00451F36" w:rsidP="00451F36">
      <w:pPr>
        <w:rPr>
          <w:lang w:val="en-CA" w:eastAsia="ja-JP"/>
        </w:rPr>
      </w:pPr>
      <w:r w:rsidRPr="00333F11">
        <w:rPr>
          <w:lang w:val="en-CA" w:eastAsia="ja-JP"/>
        </w:rPr>
        <w:t>JVET-W0079</w:t>
      </w:r>
      <w:r>
        <w:rPr>
          <w:lang w:val="en-CA" w:eastAsia="ja-JP"/>
        </w:rPr>
        <w:t>,</w:t>
      </w:r>
      <w:r w:rsidRPr="00333F11">
        <w:rPr>
          <w:lang w:val="en-CA" w:eastAsia="ja-JP"/>
        </w:rPr>
        <w:t xml:space="preserve"> </w:t>
      </w:r>
      <w:r>
        <w:rPr>
          <w:lang w:val="en-CA" w:eastAsia="ja-JP"/>
        </w:rPr>
        <w:t>“</w:t>
      </w:r>
      <w:r w:rsidRPr="00333F11">
        <w:rPr>
          <w:lang w:val="en-CA" w:eastAsia="ja-JP"/>
        </w:rPr>
        <w:t>AHG12: CTB level filter shape selection of CCALF</w:t>
      </w:r>
      <w:r>
        <w:rPr>
          <w:lang w:val="en-CA" w:eastAsia="ja-JP"/>
        </w:rPr>
        <w:t xml:space="preserve">”, </w:t>
      </w:r>
      <w:r w:rsidRPr="00333F11">
        <w:rPr>
          <w:lang w:val="en-CA" w:eastAsia="ja-JP"/>
        </w:rPr>
        <w:t>M. G. Sarwer, R. -L. Liao, J. Chen, Y. Ye, X. Li (Alibaba)</w:t>
      </w:r>
    </w:p>
    <w:p w14:paraId="5A7FF9B4" w14:textId="77777777" w:rsidR="00451F36" w:rsidRDefault="00451F36" w:rsidP="00451F36">
      <w:pPr>
        <w:rPr>
          <w:lang w:val="en-CA" w:eastAsia="ja-JP"/>
        </w:rPr>
      </w:pPr>
      <w:r w:rsidRPr="00EE4A8C">
        <w:rPr>
          <w:lang w:val="en-CA" w:eastAsia="ja-JP"/>
        </w:rPr>
        <w:t>JVET-W0098</w:t>
      </w:r>
      <w:r>
        <w:rPr>
          <w:lang w:val="en-CA" w:eastAsia="ja-JP"/>
        </w:rPr>
        <w:t>,</w:t>
      </w:r>
      <w:r w:rsidRPr="00EE4A8C">
        <w:rPr>
          <w:lang w:val="en-CA" w:eastAsia="ja-JP"/>
        </w:rPr>
        <w:t xml:space="preserve"> </w:t>
      </w:r>
      <w:r>
        <w:rPr>
          <w:lang w:val="en-CA" w:eastAsia="ja-JP"/>
        </w:rPr>
        <w:t>“</w:t>
      </w:r>
      <w:r w:rsidRPr="00EE4A8C">
        <w:rPr>
          <w:lang w:val="en-CA" w:eastAsia="ja-JP"/>
        </w:rPr>
        <w:t xml:space="preserve">Non-EE2: Bilateral </w:t>
      </w:r>
      <w:proofErr w:type="spellStart"/>
      <w:r w:rsidRPr="00EE4A8C">
        <w:rPr>
          <w:lang w:val="en-CA" w:eastAsia="ja-JP"/>
        </w:rPr>
        <w:t>Inloop</w:t>
      </w:r>
      <w:proofErr w:type="spellEnd"/>
      <w:r w:rsidRPr="00EE4A8C">
        <w:rPr>
          <w:lang w:val="en-CA" w:eastAsia="ja-JP"/>
        </w:rPr>
        <w:t xml:space="preserve"> Filter on Chroma</w:t>
      </w:r>
      <w:r>
        <w:rPr>
          <w:lang w:val="en-CA" w:eastAsia="ja-JP"/>
        </w:rPr>
        <w:t xml:space="preserve">”, </w:t>
      </w:r>
      <w:r w:rsidRPr="00EE4A8C">
        <w:rPr>
          <w:lang w:val="en-CA" w:eastAsia="ja-JP"/>
        </w:rPr>
        <w:t>W. Yin, K. Zhang, L. Zhang (Bytedance)</w:t>
      </w:r>
    </w:p>
    <w:p w14:paraId="7A9B5D22" w14:textId="77777777" w:rsidR="00451F36" w:rsidRDefault="00451F36" w:rsidP="00451F36">
      <w:pPr>
        <w:rPr>
          <w:lang w:val="en-CA" w:eastAsia="ja-JP"/>
        </w:rPr>
      </w:pPr>
      <w:r w:rsidRPr="00EE4A8C">
        <w:rPr>
          <w:lang w:val="en-CA" w:eastAsia="ja-JP"/>
        </w:rPr>
        <w:t>JVET-W0101</w:t>
      </w:r>
      <w:r>
        <w:rPr>
          <w:lang w:val="en-CA" w:eastAsia="ja-JP"/>
        </w:rPr>
        <w:t>,</w:t>
      </w:r>
      <w:r w:rsidRPr="00EE4A8C">
        <w:rPr>
          <w:lang w:val="en-CA" w:eastAsia="ja-JP"/>
        </w:rPr>
        <w:t xml:space="preserve"> </w:t>
      </w:r>
      <w:r>
        <w:rPr>
          <w:lang w:val="en-CA" w:eastAsia="ja-JP"/>
        </w:rPr>
        <w:t>“</w:t>
      </w:r>
      <w:r w:rsidRPr="00EE4A8C">
        <w:rPr>
          <w:lang w:val="en-CA" w:eastAsia="ja-JP"/>
        </w:rPr>
        <w:t>AHG11 &amp; AHG12: Deep In-Loop Filter with Adaptive Model Selection and External Attention for Enhanced Compression Beyond VVC Capability</w:t>
      </w:r>
      <w:r>
        <w:rPr>
          <w:lang w:val="en-CA" w:eastAsia="ja-JP"/>
        </w:rPr>
        <w:t xml:space="preserve">”, </w:t>
      </w:r>
      <w:r w:rsidRPr="00EE4A8C">
        <w:rPr>
          <w:lang w:val="en-CA" w:eastAsia="ja-JP"/>
        </w:rPr>
        <w:t>Y. Li, K. Zhang, L. Zhang (Bytedance)</w:t>
      </w:r>
      <w:r w:rsidRPr="00EE4A8C">
        <w:rPr>
          <w:lang w:val="en-CA" w:eastAsia="ja-JP"/>
        </w:rPr>
        <w:tab/>
      </w:r>
    </w:p>
    <w:p w14:paraId="3550CD06" w14:textId="77777777" w:rsidR="00451F36" w:rsidRDefault="00451F36" w:rsidP="00451F36">
      <w:pPr>
        <w:jc w:val="left"/>
        <w:rPr>
          <w:lang w:val="en-CA" w:eastAsia="ja-JP"/>
        </w:rPr>
      </w:pPr>
      <w:r w:rsidRPr="00EE4A8C">
        <w:rPr>
          <w:lang w:val="en-CA" w:eastAsia="ja-JP"/>
        </w:rPr>
        <w:t>JVET-W0128</w:t>
      </w:r>
      <w:r>
        <w:rPr>
          <w:lang w:val="en-CA" w:eastAsia="ja-JP"/>
        </w:rPr>
        <w:t>,</w:t>
      </w:r>
      <w:r w:rsidRPr="00EE4A8C">
        <w:rPr>
          <w:lang w:val="en-CA" w:eastAsia="ja-JP"/>
        </w:rPr>
        <w:t xml:space="preserve"> </w:t>
      </w:r>
      <w:r>
        <w:rPr>
          <w:lang w:val="en-CA" w:eastAsia="ja-JP"/>
        </w:rPr>
        <w:t>“</w:t>
      </w:r>
      <w:r w:rsidRPr="00EE4A8C">
        <w:rPr>
          <w:lang w:val="en-CA" w:eastAsia="ja-JP"/>
        </w:rPr>
        <w:t>AHG12: Alternative classifiers for ALF</w:t>
      </w:r>
      <w:r>
        <w:rPr>
          <w:lang w:val="en-CA" w:eastAsia="ja-JP"/>
        </w:rPr>
        <w:t xml:space="preserve">”, </w:t>
      </w:r>
      <w:r w:rsidRPr="00EE4A8C">
        <w:rPr>
          <w:lang w:val="en-CA" w:eastAsia="ja-JP"/>
        </w:rPr>
        <w:t>N. Hu, V. Seregin, M. Karczewicz (Qualcomm)</w:t>
      </w:r>
      <w:r w:rsidRPr="00EE4A8C">
        <w:rPr>
          <w:lang w:val="en-CA" w:eastAsia="ja-JP"/>
        </w:rPr>
        <w:tab/>
      </w:r>
    </w:p>
    <w:p w14:paraId="77D639C4" w14:textId="77777777" w:rsidR="00451F36" w:rsidRPr="00C419CF" w:rsidRDefault="00451F36" w:rsidP="00451F36">
      <w:pPr>
        <w:pStyle w:val="Heading2"/>
        <w:rPr>
          <w:lang w:val="en-CA" w:eastAsia="ja-JP"/>
        </w:rPr>
      </w:pPr>
      <w:r>
        <w:rPr>
          <w:lang w:val="en-CA" w:eastAsia="ja-JP"/>
        </w:rPr>
        <w:t xml:space="preserve">Intra </w:t>
      </w:r>
    </w:p>
    <w:p w14:paraId="70730531" w14:textId="77777777" w:rsidR="00451F36" w:rsidRDefault="00451F36" w:rsidP="00451F36">
      <w:pPr>
        <w:rPr>
          <w:lang w:val="en-CA" w:eastAsia="ja-JP"/>
        </w:rPr>
      </w:pPr>
      <w:r w:rsidRPr="00C419CF">
        <w:rPr>
          <w:lang w:val="en-CA" w:eastAsia="ja-JP"/>
        </w:rPr>
        <w:t>JVET-W0067</w:t>
      </w:r>
      <w:r>
        <w:rPr>
          <w:lang w:val="en-CA" w:eastAsia="ja-JP"/>
        </w:rPr>
        <w:t>, “</w:t>
      </w:r>
      <w:r w:rsidRPr="00C419CF">
        <w:rPr>
          <w:lang w:val="en-CA" w:eastAsia="ja-JP"/>
        </w:rPr>
        <w:t>EE2-related: Implicit derivation of DIMD blend modes</w:t>
      </w:r>
      <w:r>
        <w:rPr>
          <w:lang w:val="en-CA" w:eastAsia="ja-JP"/>
        </w:rPr>
        <w:t xml:space="preserve">”, </w:t>
      </w:r>
      <w:r w:rsidRPr="00C419CF">
        <w:rPr>
          <w:lang w:val="en-CA" w:eastAsia="ja-JP"/>
        </w:rPr>
        <w:t>X. Li, R.-L. Liao, J. Chen, Y. Ye (Alibaba)</w:t>
      </w:r>
    </w:p>
    <w:p w14:paraId="079B25B6" w14:textId="77777777" w:rsidR="00451F36" w:rsidRDefault="00451F36" w:rsidP="00451F36">
      <w:pPr>
        <w:rPr>
          <w:lang w:val="en-CA" w:eastAsia="ja-JP"/>
        </w:rPr>
      </w:pPr>
      <w:r w:rsidRPr="00564323">
        <w:rPr>
          <w:lang w:val="en-CA" w:eastAsia="ja-JP"/>
        </w:rPr>
        <w:t>JVET-W0069</w:t>
      </w:r>
      <w:r>
        <w:rPr>
          <w:lang w:val="en-CA" w:eastAsia="ja-JP"/>
        </w:rPr>
        <w:t>,</w:t>
      </w:r>
      <w:r w:rsidRPr="00564323">
        <w:rPr>
          <w:lang w:val="en-CA" w:eastAsia="ja-JP"/>
        </w:rPr>
        <w:t xml:space="preserve"> </w:t>
      </w:r>
      <w:r>
        <w:rPr>
          <w:lang w:val="en-CA" w:eastAsia="ja-JP"/>
        </w:rPr>
        <w:t>“</w:t>
      </w:r>
      <w:r w:rsidRPr="00564323">
        <w:rPr>
          <w:lang w:val="en-CA" w:eastAsia="ja-JP"/>
        </w:rPr>
        <w:t>[AHG12] On Intra TMP Boundary Conditions</w:t>
      </w:r>
      <w:r>
        <w:rPr>
          <w:lang w:val="en-CA" w:eastAsia="ja-JP"/>
        </w:rPr>
        <w:t>”,</w:t>
      </w:r>
      <w:r w:rsidRPr="00564323">
        <w:rPr>
          <w:lang w:val="en-CA" w:eastAsia="ja-JP"/>
        </w:rPr>
        <w:tab/>
        <w:t xml:space="preserve">K. Naser, T. Poirier, </w:t>
      </w:r>
      <w:r w:rsidRPr="00A85E7B">
        <w:rPr>
          <w:szCs w:val="22"/>
          <w:lang w:val="en-CA" w:eastAsia="ja-JP"/>
        </w:rPr>
        <w:t xml:space="preserve">F. Le </w:t>
      </w:r>
      <w:r w:rsidRPr="008935D4">
        <w:rPr>
          <w:color w:val="000000"/>
          <w:szCs w:val="22"/>
        </w:rPr>
        <w:t>Léannec</w:t>
      </w:r>
      <w:r w:rsidRPr="00564323">
        <w:rPr>
          <w:lang w:val="en-CA" w:eastAsia="ja-JP"/>
        </w:rPr>
        <w:t>, G. Martin-Cocher (</w:t>
      </w:r>
      <w:proofErr w:type="spellStart"/>
      <w:r w:rsidRPr="00564323">
        <w:rPr>
          <w:lang w:val="en-CA" w:eastAsia="ja-JP"/>
        </w:rPr>
        <w:t>InterDigital</w:t>
      </w:r>
      <w:proofErr w:type="spellEnd"/>
      <w:r w:rsidRPr="00564323">
        <w:rPr>
          <w:lang w:val="en-CA" w:eastAsia="ja-JP"/>
        </w:rPr>
        <w:t>)</w:t>
      </w:r>
      <w:r w:rsidRPr="00564323">
        <w:rPr>
          <w:lang w:val="en-CA" w:eastAsia="ja-JP"/>
        </w:rPr>
        <w:tab/>
      </w:r>
    </w:p>
    <w:p w14:paraId="660262CC" w14:textId="77777777" w:rsidR="00451F36" w:rsidRPr="007E209B" w:rsidRDefault="00451F36" w:rsidP="00451F36">
      <w:pPr>
        <w:rPr>
          <w:lang w:val="en-CA" w:eastAsia="ja-JP"/>
        </w:rPr>
      </w:pPr>
      <w:r w:rsidRPr="007E209B">
        <w:rPr>
          <w:lang w:val="en-CA" w:eastAsia="ja-JP"/>
        </w:rPr>
        <w:t>JVET-W0123</w:t>
      </w:r>
      <w:r>
        <w:rPr>
          <w:lang w:val="en-CA" w:eastAsia="ja-JP"/>
        </w:rPr>
        <w:t>,</w:t>
      </w:r>
      <w:r w:rsidRPr="007E209B">
        <w:rPr>
          <w:lang w:val="en-CA" w:eastAsia="ja-JP"/>
        </w:rPr>
        <w:t xml:space="preserve"> </w:t>
      </w:r>
      <w:r>
        <w:rPr>
          <w:lang w:val="en-CA" w:eastAsia="ja-JP"/>
        </w:rPr>
        <w:t>“</w:t>
      </w:r>
      <w:r w:rsidRPr="007E209B">
        <w:rPr>
          <w:lang w:val="en-CA" w:eastAsia="ja-JP"/>
        </w:rPr>
        <w:t>EE2-related: Fusion for template-based intra mode derivation</w:t>
      </w:r>
      <w:r>
        <w:rPr>
          <w:lang w:val="en-CA" w:eastAsia="ja-JP"/>
        </w:rPr>
        <w:t xml:space="preserve">”, </w:t>
      </w:r>
      <w:r w:rsidRPr="007E209B">
        <w:rPr>
          <w:lang w:val="en-CA" w:eastAsia="ja-JP"/>
        </w:rPr>
        <w:t>K. Cao, N. Hu, V. Seregin, M. Karczewicz (Qualcomm), Y. Wang, K. Zhang, L. Zhang (Bytedance)</w:t>
      </w:r>
    </w:p>
    <w:p w14:paraId="04952858" w14:textId="77777777" w:rsidR="00451F36" w:rsidRPr="007E209B" w:rsidRDefault="00451F36" w:rsidP="00451F36">
      <w:pPr>
        <w:rPr>
          <w:lang w:val="en-CA" w:eastAsia="ja-JP"/>
        </w:rPr>
      </w:pPr>
      <w:r w:rsidRPr="007E209B">
        <w:rPr>
          <w:lang w:val="en-CA" w:eastAsia="ja-JP"/>
        </w:rPr>
        <w:t>JVET-W0124</w:t>
      </w:r>
      <w:r>
        <w:rPr>
          <w:lang w:val="en-CA" w:eastAsia="ja-JP"/>
        </w:rPr>
        <w:t>,</w:t>
      </w:r>
      <w:r w:rsidRPr="007E209B">
        <w:rPr>
          <w:lang w:val="en-CA" w:eastAsia="ja-JP"/>
        </w:rPr>
        <w:t xml:space="preserve"> </w:t>
      </w:r>
      <w:r>
        <w:rPr>
          <w:lang w:val="en-CA" w:eastAsia="ja-JP"/>
        </w:rPr>
        <w:t>“</w:t>
      </w:r>
      <w:r w:rsidRPr="007E209B">
        <w:rPr>
          <w:lang w:val="en-CA" w:eastAsia="ja-JP"/>
        </w:rPr>
        <w:t>EE2-related: Template based intra most probable modes sorting</w:t>
      </w:r>
      <w:r>
        <w:rPr>
          <w:lang w:val="en-CA" w:eastAsia="ja-JP"/>
        </w:rPr>
        <w:t xml:space="preserve">”, </w:t>
      </w:r>
      <w:r w:rsidRPr="007E209B">
        <w:rPr>
          <w:lang w:val="en-CA" w:eastAsia="ja-JP"/>
        </w:rPr>
        <w:t>K. Cao, N. Hu, V. Seregin, M. Karczewicz (Qualcomm)</w:t>
      </w:r>
    </w:p>
    <w:p w14:paraId="69397196" w14:textId="77777777" w:rsidR="00451F36" w:rsidRPr="00EE4A8C" w:rsidRDefault="00451F36" w:rsidP="00451F36">
      <w:pPr>
        <w:rPr>
          <w:lang w:val="en-CA" w:eastAsia="ja-JP"/>
        </w:rPr>
      </w:pPr>
      <w:r w:rsidRPr="007E209B">
        <w:rPr>
          <w:lang w:val="en-CA" w:eastAsia="ja-JP"/>
        </w:rPr>
        <w:t>JVET-W0126</w:t>
      </w:r>
      <w:r>
        <w:rPr>
          <w:lang w:val="en-CA" w:eastAsia="ja-JP"/>
        </w:rPr>
        <w:t>,</w:t>
      </w:r>
      <w:r w:rsidRPr="007E209B">
        <w:rPr>
          <w:lang w:val="en-CA" w:eastAsia="ja-JP"/>
        </w:rPr>
        <w:t xml:space="preserve"> </w:t>
      </w:r>
      <w:r>
        <w:rPr>
          <w:lang w:val="en-CA" w:eastAsia="ja-JP"/>
        </w:rPr>
        <w:t>“</w:t>
      </w:r>
      <w:r w:rsidRPr="007E209B">
        <w:rPr>
          <w:lang w:val="en-CA" w:eastAsia="ja-JP"/>
        </w:rPr>
        <w:t>EE2 Related</w:t>
      </w:r>
      <w:r>
        <w:rPr>
          <w:lang w:val="en-CA" w:eastAsia="ja-JP"/>
        </w:rPr>
        <w:t xml:space="preserve"> - </w:t>
      </w:r>
      <w:r w:rsidRPr="007E209B">
        <w:rPr>
          <w:lang w:val="en-CA" w:eastAsia="ja-JP"/>
        </w:rPr>
        <w:t>DIMD with implicitly derived multiple blending modes</w:t>
      </w:r>
      <w:r>
        <w:rPr>
          <w:lang w:val="en-CA" w:eastAsia="ja-JP"/>
        </w:rPr>
        <w:t xml:space="preserve">” </w:t>
      </w:r>
      <w:r w:rsidRPr="007E209B">
        <w:rPr>
          <w:lang w:val="en-CA" w:eastAsia="ja-JP"/>
        </w:rPr>
        <w:t xml:space="preserve">J. Zhao, S. </w:t>
      </w:r>
      <w:proofErr w:type="spellStart"/>
      <w:r w:rsidRPr="007E209B">
        <w:rPr>
          <w:lang w:val="en-CA" w:eastAsia="ja-JP"/>
        </w:rPr>
        <w:t>Paluri</w:t>
      </w:r>
      <w:proofErr w:type="spellEnd"/>
      <w:r w:rsidRPr="007E209B">
        <w:rPr>
          <w:lang w:val="en-CA" w:eastAsia="ja-JP"/>
        </w:rPr>
        <w:t>, S. Kim (LGE)</w:t>
      </w:r>
    </w:p>
    <w:p w14:paraId="5BC77B7B" w14:textId="77777777" w:rsidR="00451F36" w:rsidRDefault="00451F36" w:rsidP="00451F36">
      <w:pPr>
        <w:pStyle w:val="Heading2"/>
        <w:rPr>
          <w:lang w:val="en-CA" w:eastAsia="ja-JP"/>
        </w:rPr>
      </w:pPr>
      <w:r>
        <w:rPr>
          <w:lang w:val="en-CA" w:eastAsia="ja-JP"/>
        </w:rPr>
        <w:t>Inter</w:t>
      </w:r>
    </w:p>
    <w:p w14:paraId="0ED8FE6B" w14:textId="77777777" w:rsidR="00451F36" w:rsidRDefault="00451F36" w:rsidP="00451F36">
      <w:pPr>
        <w:rPr>
          <w:lang w:val="en-CA" w:eastAsia="ja-JP"/>
        </w:rPr>
      </w:pPr>
      <w:r w:rsidRPr="00564323">
        <w:rPr>
          <w:lang w:val="en-CA" w:eastAsia="ja-JP"/>
        </w:rPr>
        <w:t>JVET-W0068</w:t>
      </w:r>
      <w:r>
        <w:rPr>
          <w:lang w:val="en-CA" w:eastAsia="ja-JP"/>
        </w:rPr>
        <w:t>,</w:t>
      </w:r>
      <w:r w:rsidRPr="00564323">
        <w:rPr>
          <w:lang w:val="en-CA" w:eastAsia="ja-JP"/>
        </w:rPr>
        <w:t xml:space="preserve"> </w:t>
      </w:r>
      <w:r>
        <w:rPr>
          <w:lang w:val="en-CA" w:eastAsia="ja-JP"/>
        </w:rPr>
        <w:t>“</w:t>
      </w:r>
      <w:r w:rsidRPr="00564323">
        <w:rPr>
          <w:lang w:val="en-CA" w:eastAsia="ja-JP"/>
        </w:rPr>
        <w:t>EE2-related: A combination of CIIP and DIMD/TIMD</w:t>
      </w:r>
      <w:r>
        <w:rPr>
          <w:lang w:val="en-CA" w:eastAsia="ja-JP"/>
        </w:rPr>
        <w:t>”,</w:t>
      </w:r>
      <w:r w:rsidRPr="00564323">
        <w:rPr>
          <w:lang w:val="en-CA" w:eastAsia="ja-JP"/>
        </w:rPr>
        <w:tab/>
        <w:t>X. Li, R.-L. Liao, J. Chen, Y. Ye (Alibaba)</w:t>
      </w:r>
    </w:p>
    <w:p w14:paraId="35A51574" w14:textId="77777777" w:rsidR="00451F36" w:rsidRDefault="00451F36" w:rsidP="00451F36">
      <w:pPr>
        <w:rPr>
          <w:lang w:val="en-CA" w:eastAsia="ja-JP"/>
        </w:rPr>
      </w:pPr>
      <w:r w:rsidRPr="003256C5">
        <w:rPr>
          <w:lang w:val="en-CA" w:eastAsia="ja-JP"/>
        </w:rPr>
        <w:t>JVET-W0097</w:t>
      </w:r>
      <w:r>
        <w:rPr>
          <w:lang w:val="en-CA" w:eastAsia="ja-JP"/>
        </w:rPr>
        <w:t>,</w:t>
      </w:r>
      <w:r w:rsidRPr="003256C5">
        <w:rPr>
          <w:lang w:val="en-CA" w:eastAsia="ja-JP"/>
        </w:rPr>
        <w:t xml:space="preserve"> </w:t>
      </w:r>
      <w:r>
        <w:rPr>
          <w:lang w:val="en-CA" w:eastAsia="ja-JP"/>
        </w:rPr>
        <w:t>“</w:t>
      </w:r>
      <w:r w:rsidRPr="003256C5">
        <w:rPr>
          <w:lang w:val="en-CA" w:eastAsia="ja-JP"/>
        </w:rPr>
        <w:t>EE2-related: Combination of EE2-3.3, EE2-3.4 and EE2-3.5</w:t>
      </w:r>
      <w:r>
        <w:rPr>
          <w:lang w:val="en-CA" w:eastAsia="ja-JP"/>
        </w:rPr>
        <w:t xml:space="preserve">”, </w:t>
      </w:r>
      <w:r w:rsidRPr="003256C5">
        <w:rPr>
          <w:lang w:val="en-CA" w:eastAsia="ja-JP"/>
        </w:rPr>
        <w:t xml:space="preserve">X. Xiu, C.-W. </w:t>
      </w:r>
      <w:proofErr w:type="spellStart"/>
      <w:r w:rsidRPr="003256C5">
        <w:rPr>
          <w:lang w:val="en-CA" w:eastAsia="ja-JP"/>
        </w:rPr>
        <w:t>Kuo</w:t>
      </w:r>
      <w:proofErr w:type="spellEnd"/>
      <w:r w:rsidRPr="003256C5">
        <w:rPr>
          <w:lang w:val="en-CA" w:eastAsia="ja-JP"/>
        </w:rPr>
        <w:t>, X. Wang (Kwai), R.-L. Liao, Y. Ye, X. Li, J. Chen (Alibaba), Z. Deng, K. Zhang, L. Zhang, N. Zhang, Y. Wang (Bytedance), Y.-J. Chang, H. Huang, V. Seregin, C.-C. Chen, M. Karczewicz (Qualcomm)</w:t>
      </w:r>
      <w:r w:rsidRPr="003256C5">
        <w:rPr>
          <w:lang w:val="en-CA" w:eastAsia="ja-JP"/>
        </w:rPr>
        <w:tab/>
      </w:r>
    </w:p>
    <w:p w14:paraId="1934E107" w14:textId="77777777" w:rsidR="00451F36" w:rsidRPr="003256C5" w:rsidRDefault="00451F36" w:rsidP="00451F36">
      <w:pPr>
        <w:rPr>
          <w:lang w:val="en-CA" w:eastAsia="ja-JP"/>
        </w:rPr>
      </w:pPr>
      <w:r w:rsidRPr="003256C5">
        <w:rPr>
          <w:lang w:val="en-CA" w:eastAsia="ja-JP"/>
        </w:rPr>
        <w:t>JVET-W0106</w:t>
      </w:r>
      <w:r>
        <w:rPr>
          <w:lang w:val="en-CA" w:eastAsia="ja-JP"/>
        </w:rPr>
        <w:t>,</w:t>
      </w:r>
      <w:r w:rsidRPr="003256C5">
        <w:rPr>
          <w:lang w:val="en-CA" w:eastAsia="ja-JP"/>
        </w:rPr>
        <w:t xml:space="preserve"> </w:t>
      </w:r>
      <w:r>
        <w:rPr>
          <w:lang w:val="en-CA" w:eastAsia="ja-JP"/>
        </w:rPr>
        <w:t>“</w:t>
      </w:r>
      <w:r w:rsidRPr="003256C5">
        <w:rPr>
          <w:lang w:val="en-CA" w:eastAsia="ja-JP"/>
        </w:rPr>
        <w:t>EE2-related: Bilateral matching AMVP-merge mode</w:t>
      </w:r>
      <w:r>
        <w:rPr>
          <w:lang w:val="en-CA" w:eastAsia="ja-JP"/>
        </w:rPr>
        <w:t xml:space="preserve">” </w:t>
      </w:r>
      <w:r w:rsidRPr="003256C5">
        <w:rPr>
          <w:lang w:val="en-CA" w:eastAsia="ja-JP"/>
        </w:rPr>
        <w:t>Z. Zhang, H. Huang, C.-C. Chen, V. Seregin, M. Karczewicz (Qualcomm)</w:t>
      </w:r>
    </w:p>
    <w:p w14:paraId="1CA993E0" w14:textId="77777777" w:rsidR="00451F36" w:rsidRDefault="00451F36" w:rsidP="00451F36">
      <w:pPr>
        <w:rPr>
          <w:lang w:val="en-CA" w:eastAsia="ja-JP"/>
        </w:rPr>
      </w:pPr>
      <w:r w:rsidRPr="003256C5">
        <w:rPr>
          <w:lang w:val="en-CA" w:eastAsia="ja-JP"/>
        </w:rPr>
        <w:t>JVET-W0107</w:t>
      </w:r>
      <w:r>
        <w:rPr>
          <w:lang w:val="en-CA" w:eastAsia="ja-JP"/>
        </w:rPr>
        <w:t>,</w:t>
      </w:r>
      <w:r w:rsidRPr="003256C5">
        <w:rPr>
          <w:lang w:val="en-CA" w:eastAsia="ja-JP"/>
        </w:rPr>
        <w:t xml:space="preserve"> </w:t>
      </w:r>
      <w:r>
        <w:rPr>
          <w:lang w:val="en-CA" w:eastAsia="ja-JP"/>
        </w:rPr>
        <w:t>“</w:t>
      </w:r>
      <w:r w:rsidRPr="003256C5">
        <w:rPr>
          <w:lang w:val="en-CA" w:eastAsia="ja-JP"/>
        </w:rPr>
        <w:t>EE2-related: Adaptive decoder side motion vector refinement</w:t>
      </w:r>
      <w:r>
        <w:rPr>
          <w:lang w:val="en-CA" w:eastAsia="ja-JP"/>
        </w:rPr>
        <w:t xml:space="preserve">”, </w:t>
      </w:r>
      <w:r w:rsidRPr="003256C5">
        <w:rPr>
          <w:lang w:val="en-CA" w:eastAsia="ja-JP"/>
        </w:rPr>
        <w:t>H. Huang, Z. Zhang, V. Seregin, W.-J. Chien, C.-C. Chen, M. Karczewicz (Qualcomm)</w:t>
      </w:r>
    </w:p>
    <w:p w14:paraId="309AB30C" w14:textId="77777777" w:rsidR="00451F36" w:rsidRPr="007E209B" w:rsidRDefault="00451F36" w:rsidP="00451F36">
      <w:pPr>
        <w:rPr>
          <w:lang w:val="en-CA" w:eastAsia="ja-JP"/>
        </w:rPr>
      </w:pPr>
      <w:r w:rsidRPr="007E209B">
        <w:rPr>
          <w:lang w:val="en-CA" w:eastAsia="ja-JP"/>
        </w:rPr>
        <w:t>JVET-W0112</w:t>
      </w:r>
      <w:r>
        <w:rPr>
          <w:lang w:val="en-CA" w:eastAsia="ja-JP"/>
        </w:rPr>
        <w:t>, “</w:t>
      </w:r>
      <w:r w:rsidRPr="007E209B">
        <w:rPr>
          <w:lang w:val="en-CA" w:eastAsia="ja-JP"/>
        </w:rPr>
        <w:t>AHG12: Diagonal MMVD with ARMC</w:t>
      </w:r>
      <w:r>
        <w:rPr>
          <w:lang w:val="en-CA" w:eastAsia="ja-JP"/>
        </w:rPr>
        <w:t xml:space="preserve">”, </w:t>
      </w:r>
      <w:r w:rsidRPr="007E209B">
        <w:rPr>
          <w:lang w:val="en-CA" w:eastAsia="ja-JP"/>
        </w:rPr>
        <w:t xml:space="preserve">Y. </w:t>
      </w:r>
      <w:proofErr w:type="spellStart"/>
      <w:r w:rsidRPr="007E209B">
        <w:rPr>
          <w:lang w:val="en-CA" w:eastAsia="ja-JP"/>
        </w:rPr>
        <w:t>Kidani</w:t>
      </w:r>
      <w:proofErr w:type="spellEnd"/>
      <w:r w:rsidRPr="007E209B">
        <w:rPr>
          <w:lang w:val="en-CA" w:eastAsia="ja-JP"/>
        </w:rPr>
        <w:t>, K. Kawamura (KDDI)</w:t>
      </w:r>
      <w:r w:rsidRPr="007E209B">
        <w:rPr>
          <w:lang w:val="en-CA" w:eastAsia="ja-JP"/>
        </w:rPr>
        <w:tab/>
      </w:r>
    </w:p>
    <w:p w14:paraId="39D38F74" w14:textId="77777777" w:rsidR="00451F36" w:rsidRPr="00EE4A8C" w:rsidRDefault="00451F36" w:rsidP="00451F36">
      <w:pPr>
        <w:rPr>
          <w:lang w:val="en-CA" w:eastAsia="ja-JP"/>
        </w:rPr>
      </w:pPr>
      <w:r w:rsidRPr="007E209B">
        <w:rPr>
          <w:lang w:val="en-CA" w:eastAsia="ja-JP"/>
        </w:rPr>
        <w:t>JVET-W0122</w:t>
      </w:r>
      <w:r>
        <w:rPr>
          <w:lang w:val="en-CA" w:eastAsia="ja-JP"/>
        </w:rPr>
        <w:t>,</w:t>
      </w:r>
      <w:r w:rsidRPr="007E209B">
        <w:rPr>
          <w:lang w:val="en-CA" w:eastAsia="ja-JP"/>
        </w:rPr>
        <w:t xml:space="preserve"> </w:t>
      </w:r>
      <w:r>
        <w:rPr>
          <w:lang w:val="en-CA" w:eastAsia="ja-JP"/>
        </w:rPr>
        <w:t>“</w:t>
      </w:r>
      <w:r w:rsidRPr="007E209B">
        <w:rPr>
          <w:lang w:val="en-CA" w:eastAsia="ja-JP"/>
        </w:rPr>
        <w:t>EE2-related: On spatial MV propagation and neighboring template block access for template matching and multi-pass DMVR</w:t>
      </w:r>
      <w:r>
        <w:rPr>
          <w:lang w:val="en-CA" w:eastAsia="ja-JP"/>
        </w:rPr>
        <w:t xml:space="preserve">”, </w:t>
      </w:r>
      <w:r w:rsidRPr="007E209B">
        <w:rPr>
          <w:lang w:val="en-CA" w:eastAsia="ja-JP"/>
        </w:rPr>
        <w:t>C.-C. Chen, C.-T. Hsieh, H. Huang, V. Seregin, W.-J. Chien, Y.-J. Chang, Z. Zhang, Y. Zhang, M. Karczewicz (Qualcomm)</w:t>
      </w:r>
    </w:p>
    <w:p w14:paraId="0433228C" w14:textId="77777777" w:rsidR="00451F36" w:rsidRDefault="00451F36" w:rsidP="00451F36">
      <w:pPr>
        <w:pStyle w:val="Heading2"/>
        <w:rPr>
          <w:lang w:val="en-CA" w:eastAsia="ja-JP"/>
        </w:rPr>
      </w:pPr>
      <w:r>
        <w:rPr>
          <w:lang w:val="en-CA" w:eastAsia="ja-JP"/>
        </w:rPr>
        <w:lastRenderedPageBreak/>
        <w:t>Coefficient Coding</w:t>
      </w:r>
    </w:p>
    <w:p w14:paraId="38C0FA53" w14:textId="77777777" w:rsidR="00451F36" w:rsidRPr="00EE4A8C" w:rsidRDefault="00451F36" w:rsidP="00451F36">
      <w:pPr>
        <w:rPr>
          <w:lang w:val="en-CA" w:eastAsia="ja-JP"/>
        </w:rPr>
      </w:pPr>
      <w:r w:rsidRPr="003256C5">
        <w:rPr>
          <w:lang w:val="en-CA" w:eastAsia="ja-JP"/>
        </w:rPr>
        <w:t>JVET-W0108</w:t>
      </w:r>
      <w:r>
        <w:rPr>
          <w:lang w:val="en-CA" w:eastAsia="ja-JP"/>
        </w:rPr>
        <w:t>,</w:t>
      </w:r>
      <w:r w:rsidRPr="003256C5">
        <w:rPr>
          <w:lang w:val="en-CA" w:eastAsia="ja-JP"/>
        </w:rPr>
        <w:t xml:space="preserve"> </w:t>
      </w:r>
      <w:r>
        <w:rPr>
          <w:lang w:val="en-CA" w:eastAsia="ja-JP"/>
        </w:rPr>
        <w:t>“</w:t>
      </w:r>
      <w:r w:rsidRPr="003256C5">
        <w:rPr>
          <w:lang w:val="en-CA" w:eastAsia="ja-JP"/>
        </w:rPr>
        <w:t>EE2-related: Low complexity sign prediction</w:t>
      </w:r>
      <w:r>
        <w:rPr>
          <w:lang w:val="en-CA" w:eastAsia="ja-JP"/>
        </w:rPr>
        <w:t xml:space="preserve">” </w:t>
      </w:r>
      <w:r w:rsidRPr="003256C5">
        <w:rPr>
          <w:lang w:val="en-CA" w:eastAsia="ja-JP"/>
        </w:rPr>
        <w:t>C. Auyeung, X. Li, S. Liu (Tencent)</w:t>
      </w:r>
    </w:p>
    <w:p w14:paraId="5E501519" w14:textId="77777777" w:rsidR="00451F36" w:rsidRDefault="00451F36" w:rsidP="00451F36">
      <w:pPr>
        <w:pStyle w:val="Heading1"/>
        <w:rPr>
          <w:lang w:val="en-CA"/>
        </w:rPr>
      </w:pPr>
      <w:r>
        <w:rPr>
          <w:b w:val="0"/>
          <w:bCs w:val="0"/>
          <w:lang w:val="en-CA"/>
        </w:rPr>
        <w:t>Recommendations</w:t>
      </w:r>
    </w:p>
    <w:p w14:paraId="41463CD8" w14:textId="77777777" w:rsidR="00451F36" w:rsidRDefault="00451F36" w:rsidP="00451F36">
      <w:pPr>
        <w:spacing w:before="120" w:after="120"/>
        <w:rPr>
          <w:szCs w:val="22"/>
        </w:rPr>
      </w:pPr>
      <w:r>
        <w:rPr>
          <w:szCs w:val="22"/>
        </w:rPr>
        <w:t>The AHG recommends to:</w:t>
      </w:r>
    </w:p>
    <w:p w14:paraId="3E98FF5D" w14:textId="77777777" w:rsidR="00451F36" w:rsidRDefault="00451F36" w:rsidP="00451F36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ind w:leftChars="0"/>
        <w:contextualSpacing/>
        <w:textAlignment w:val="auto"/>
      </w:pPr>
      <w:r>
        <w:t xml:space="preserve">To review all the related contributions. </w:t>
      </w:r>
    </w:p>
    <w:p w14:paraId="0E8964E9" w14:textId="77777777" w:rsidR="00451F36" w:rsidRPr="006734D3" w:rsidRDefault="00451F36" w:rsidP="00451F36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ind w:leftChars="0"/>
        <w:contextualSpacing/>
        <w:textAlignment w:val="auto"/>
      </w:pPr>
      <w:r w:rsidRPr="006734D3">
        <w:rPr>
          <w:rFonts w:eastAsia="MS Mincho"/>
          <w:szCs w:val="24"/>
          <w:lang w:eastAsia="ja-JP"/>
        </w:rPr>
        <w:t xml:space="preserve">To </w:t>
      </w:r>
      <w:r>
        <w:rPr>
          <w:rFonts w:eastAsia="MS Mincho"/>
          <w:szCs w:val="24"/>
          <w:lang w:eastAsia="ja-JP"/>
        </w:rPr>
        <w:t xml:space="preserve">encourage contribution of new </w:t>
      </w:r>
      <w:r w:rsidRPr="006734D3">
        <w:rPr>
          <w:rFonts w:eastAsia="MS Mincho"/>
          <w:szCs w:val="24"/>
          <w:lang w:eastAsia="ja-JP"/>
        </w:rPr>
        <w:t>test sequences</w:t>
      </w:r>
      <w:r>
        <w:rPr>
          <w:rFonts w:eastAsia="MS Mincho"/>
          <w:szCs w:val="24"/>
          <w:lang w:eastAsia="ja-JP"/>
        </w:rPr>
        <w:t>, especially 8k resolution,</w:t>
      </w:r>
      <w:r w:rsidRPr="006734D3">
        <w:rPr>
          <w:rFonts w:eastAsia="MS Mincho"/>
          <w:szCs w:val="24"/>
          <w:lang w:eastAsia="ja-JP"/>
        </w:rPr>
        <w:t xml:space="preserve"> which might be included in future test conditions</w:t>
      </w:r>
      <w:r>
        <w:rPr>
          <w:rFonts w:eastAsia="MS Mincho"/>
          <w:szCs w:val="24"/>
          <w:lang w:eastAsia="ja-JP"/>
        </w:rP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47041" w14:textId="77777777" w:rsidR="000C499E" w:rsidRDefault="000C499E">
      <w:r>
        <w:separator/>
      </w:r>
    </w:p>
  </w:endnote>
  <w:endnote w:type="continuationSeparator" w:id="0">
    <w:p w14:paraId="3340D754" w14:textId="77777777" w:rsidR="000C499E" w:rsidRDefault="000C4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D14501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935D4">
      <w:rPr>
        <w:rStyle w:val="PageNumber"/>
        <w:noProof/>
      </w:rPr>
      <w:t>2021-07-05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27672" w14:textId="77777777" w:rsidR="000C499E" w:rsidRDefault="000C499E">
      <w:r>
        <w:separator/>
      </w:r>
    </w:p>
  </w:footnote>
  <w:footnote w:type="continuationSeparator" w:id="0">
    <w:p w14:paraId="7E5C2EBB" w14:textId="77777777" w:rsidR="000C499E" w:rsidRDefault="000C49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C499E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3F3E"/>
    <w:rsid w:val="0033710C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2C1B"/>
    <w:rsid w:val="003F5D0F"/>
    <w:rsid w:val="00414101"/>
    <w:rsid w:val="004219CF"/>
    <w:rsid w:val="004234F0"/>
    <w:rsid w:val="00427EEC"/>
    <w:rsid w:val="00433DDB"/>
    <w:rsid w:val="00435A29"/>
    <w:rsid w:val="00437619"/>
    <w:rsid w:val="00451F36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2F11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5D4"/>
    <w:rsid w:val="00893DC4"/>
    <w:rsid w:val="008A4B4C"/>
    <w:rsid w:val="008C239F"/>
    <w:rsid w:val="008E480C"/>
    <w:rsid w:val="00907757"/>
    <w:rsid w:val="009212B0"/>
    <w:rsid w:val="00921FA1"/>
    <w:rsid w:val="00922B71"/>
    <w:rsid w:val="009234A5"/>
    <w:rsid w:val="00931F90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85E7B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441A2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51F36"/>
    <w:pPr>
      <w:ind w:leftChars="400" w:left="840"/>
    </w:pPr>
    <w:rPr>
      <w:rFonts w:eastAsiaTheme="minorEastAsia"/>
    </w:rPr>
  </w:style>
  <w:style w:type="table" w:styleId="GridTable1Light">
    <w:name w:val="Grid Table 1 Light"/>
    <w:basedOn w:val="TableNormal"/>
    <w:uiPriority w:val="46"/>
    <w:rsid w:val="00451F36"/>
    <w:rPr>
      <w:rFonts w:eastAsiaTheme="minorEastAsia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xlxiangli@tencent.co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benjamin.bross@hhi.fraunhofer.de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mailto:jvet@lists.rwth-aachen.d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haitao.yang@huawei.com" TargetMode="External"/><Relationship Id="rId10" Type="http://schemas.openxmlformats.org/officeDocument/2006/relationships/hyperlink" Target="mailto:yan.ye@alibaba-inc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martak@qti.qualcomm.com" TargetMode="External"/><Relationship Id="rId14" Type="http://schemas.openxmlformats.org/officeDocument/2006/relationships/hyperlink" Target="mailto:karam.naser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996</Words>
  <Characters>5681</Characters>
  <Application>Microsoft Office Word</Application>
  <DocSecurity>0</DocSecurity>
  <Lines>47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Marta Karczewicz</cp:lastModifiedBy>
  <cp:revision>8</cp:revision>
  <cp:lastPrinted>1900-01-01T08:00:00Z</cp:lastPrinted>
  <dcterms:created xsi:type="dcterms:W3CDTF">2021-07-06T04:23:00Z</dcterms:created>
  <dcterms:modified xsi:type="dcterms:W3CDTF">2021-07-06T17:27:00Z</dcterms:modified>
</cp:coreProperties>
</file>