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7C29315B">
        <w:tc>
          <w:tcPr>
            <w:tcW w:w="6300" w:type="dxa"/>
          </w:tcPr>
          <w:p w14:paraId="18E03134" w14:textId="57BF9C51" w:rsidR="006C5D39" w:rsidRPr="005B217D" w:rsidRDefault="00EF37F6" w:rsidP="00C97D78">
            <w:pPr>
              <w:tabs>
                <w:tab w:val="left" w:pos="7200"/>
              </w:tabs>
              <w:spacing w:before="0"/>
              <w:rPr>
                <w:b/>
                <w:szCs w:val="22"/>
                <w:lang w:val="en-CA"/>
              </w:rPr>
            </w:pPr>
            <w:r>
              <w:rPr>
                <w:b/>
                <w:noProof/>
                <w:color w:val="2B579A"/>
                <w:szCs w:val="22"/>
                <w:shd w:val="clear" w:color="auto" w:fill="E6E6E6"/>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02A4C560">
                    <v:group id="Group 2" style="position:absolute;margin-left:-4.15pt;margin-top:-27.5pt;width:23.3pt;height:24.6pt;z-index:251656704" coordsize="466,492" coordorigin="9,2" o:spid="_x0000_s1026" w14:anchorId="6534A3C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color w:val="2B579A"/>
                <w:szCs w:val="22"/>
                <w:shd w:val="clear" w:color="auto" w:fill="E6E6E6"/>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2B579A"/>
                <w:szCs w:val="22"/>
                <w:shd w:val="clear" w:color="auto" w:fill="E6E6E6"/>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337787E7" w:rsidRPr="1D359BFB">
              <w:rPr>
                <w:b/>
                <w:bCs/>
                <w:lang w:val="en-CA"/>
              </w:rPr>
              <w:t xml:space="preserve">Joint </w:t>
            </w:r>
            <w:r w:rsidR="66E326C2" w:rsidRPr="1D359BFB">
              <w:rPr>
                <w:b/>
                <w:bCs/>
                <w:lang w:val="en-CA"/>
              </w:rPr>
              <w:t xml:space="preserve">Video </w:t>
            </w:r>
            <w:r w:rsidR="4A36B309" w:rsidRPr="1D359BFB">
              <w:rPr>
                <w:b/>
                <w:bCs/>
                <w:lang w:val="en-CA"/>
              </w:rPr>
              <w:t>Experts</w:t>
            </w:r>
            <w:r w:rsidR="73E2A94E" w:rsidRPr="1D359BFB">
              <w:rPr>
                <w:b/>
                <w:bCs/>
                <w:lang w:val="en-CA"/>
              </w:rPr>
              <w:t xml:space="preserve"> Team</w:t>
            </w:r>
            <w:r w:rsidR="66E326C2" w:rsidRPr="1D359BFB">
              <w:rPr>
                <w:b/>
                <w:bCs/>
                <w:lang w:val="en-CA"/>
              </w:rPr>
              <w:t xml:space="preserve"> (</w:t>
            </w:r>
            <w:r w:rsidR="73E2A94E" w:rsidRPr="1D359BFB">
              <w:rPr>
                <w:b/>
                <w:bCs/>
                <w:lang w:val="en-CA"/>
              </w:rPr>
              <w:t>JVET</w:t>
            </w:r>
            <w:r w:rsidR="66E326C2" w:rsidRPr="1D359BFB">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564C209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03806">
              <w:rPr>
                <w:lang w:val="en-CA"/>
              </w:rPr>
              <w:t>-</w:t>
            </w:r>
            <w:r w:rsidR="00084393" w:rsidRPr="00303806">
              <w:rPr>
                <w:lang w:val="en-CA"/>
              </w:rPr>
              <w:t>T</w:t>
            </w:r>
            <w:r w:rsidR="00A3162D" w:rsidRPr="00303806">
              <w:rPr>
                <w:lang w:val="en-CA"/>
              </w:rPr>
              <w:t>0</w:t>
            </w:r>
            <w:r w:rsidR="008F3F0C">
              <w:rPr>
                <w:lang w:val="en-CA"/>
              </w:rPr>
              <w:t>123</w:t>
            </w:r>
          </w:p>
        </w:tc>
      </w:tr>
    </w:tbl>
    <w:p w14:paraId="79DBA597" w14:textId="77777777" w:rsidR="00E61DAC" w:rsidRPr="005B217D" w:rsidRDefault="00E61DAC" w:rsidP="00531AE9">
      <w:pPr>
        <w:spacing w:before="0"/>
        <w:rPr>
          <w:lang w:val="en-CA"/>
        </w:rPr>
      </w:pPr>
    </w:p>
    <w:tbl>
      <w:tblPr>
        <w:tblW w:w="9214" w:type="dxa"/>
        <w:tblLayout w:type="fixed"/>
        <w:tblLook w:val="0000" w:firstRow="0" w:lastRow="0" w:firstColumn="0" w:lastColumn="0" w:noHBand="0" w:noVBand="0"/>
      </w:tblPr>
      <w:tblGrid>
        <w:gridCol w:w="1458"/>
        <w:gridCol w:w="3660"/>
        <w:gridCol w:w="978"/>
        <w:gridCol w:w="3118"/>
      </w:tblGrid>
      <w:tr w:rsidR="00E61DAC" w:rsidRPr="005B217D" w14:paraId="188D2B50" w14:textId="77777777" w:rsidTr="7C29315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756" w:type="dxa"/>
            <w:gridSpan w:val="3"/>
          </w:tcPr>
          <w:p w14:paraId="305A7026" w14:textId="2DAE6E77" w:rsidR="00E61DAC" w:rsidRPr="005B217D" w:rsidRDefault="00051873" w:rsidP="009D7CE6">
            <w:pPr>
              <w:spacing w:before="60" w:after="60"/>
              <w:rPr>
                <w:b/>
                <w:szCs w:val="22"/>
                <w:lang w:val="en-CA"/>
              </w:rPr>
            </w:pPr>
            <w:r>
              <w:rPr>
                <w:b/>
                <w:szCs w:val="22"/>
                <w:lang w:val="en-CA"/>
              </w:rPr>
              <w:t>DNNVC</w:t>
            </w:r>
            <w:r w:rsidR="00A3162D" w:rsidRPr="00A3162D">
              <w:rPr>
                <w:b/>
                <w:szCs w:val="22"/>
                <w:lang w:val="en-CA"/>
              </w:rPr>
              <w:t xml:space="preserve">: </w:t>
            </w:r>
            <w:r w:rsidR="00E80D95">
              <w:rPr>
                <w:rFonts w:eastAsia="SimSun" w:cs="Arial"/>
                <w:b/>
                <w:lang w:eastAsia="zh-CN"/>
              </w:rPr>
              <w:t>A</w:t>
            </w:r>
            <w:r w:rsidR="00E80D95" w:rsidRPr="00405891">
              <w:rPr>
                <w:rFonts w:eastAsia="SimSun" w:cs="Arial"/>
                <w:b/>
                <w:lang w:eastAsia="zh-CN"/>
              </w:rPr>
              <w:t xml:space="preserve"> study of handling YUV420 input format for DNN-based video coding</w:t>
            </w:r>
          </w:p>
        </w:tc>
      </w:tr>
      <w:tr w:rsidR="00E61DAC" w:rsidRPr="005B217D" w14:paraId="3D8B01B2" w14:textId="77777777" w:rsidTr="7C29315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756" w:type="dxa"/>
            <w:gridSpan w:val="3"/>
          </w:tcPr>
          <w:p w14:paraId="32E60643" w14:textId="431FEF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7C29315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756" w:type="dxa"/>
            <w:gridSpan w:val="3"/>
          </w:tcPr>
          <w:p w14:paraId="0640C90D" w14:textId="35AAB7D0" w:rsidR="00E61DAC" w:rsidRPr="005B217D" w:rsidRDefault="00E80D95" w:rsidP="005E1AC6">
            <w:pPr>
              <w:spacing w:before="60" w:after="60"/>
              <w:rPr>
                <w:szCs w:val="22"/>
                <w:lang w:val="en-CA"/>
              </w:rPr>
            </w:pPr>
            <w:r>
              <w:rPr>
                <w:szCs w:val="22"/>
                <w:lang w:val="en-CA"/>
              </w:rPr>
              <w:t>Proposal</w:t>
            </w:r>
          </w:p>
        </w:tc>
      </w:tr>
      <w:tr w:rsidR="00E61DAC" w:rsidRPr="005B217D" w14:paraId="714CD808" w14:textId="77777777" w:rsidTr="7C29315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60" w:type="dxa"/>
          </w:tcPr>
          <w:p w14:paraId="22F40BFA" w14:textId="3A52CDD0" w:rsidR="00303806" w:rsidRPr="00387A86" w:rsidRDefault="00E80D95" w:rsidP="00E80D95">
            <w:pPr>
              <w:spacing w:before="60" w:after="60"/>
              <w:rPr>
                <w:lang w:val="fr-FR"/>
              </w:rPr>
            </w:pPr>
            <w:r w:rsidRPr="000E4C2C">
              <w:rPr>
                <w:rFonts w:eastAsia="SimSun" w:cs="Arial"/>
                <w:bCs/>
                <w:lang w:eastAsia="zh-CN"/>
              </w:rPr>
              <w:t>Ankitesh K. Singh</w:t>
            </w:r>
            <w:r w:rsidR="00E61DAC" w:rsidRPr="00303806">
              <w:rPr>
                <w:lang w:val="fr-FR"/>
              </w:rPr>
              <w:br/>
            </w:r>
            <w:r w:rsidRPr="000E4C2C">
              <w:rPr>
                <w:rFonts w:eastAsia="SimSun" w:cs="Arial"/>
                <w:bCs/>
                <w:lang w:eastAsia="zh-CN"/>
              </w:rPr>
              <w:t>Hilmi E. Egilmez</w:t>
            </w:r>
            <w:r>
              <w:rPr>
                <w:lang w:val="fr-FR"/>
              </w:rPr>
              <w:br/>
            </w:r>
            <w:r w:rsidRPr="000E4C2C">
              <w:rPr>
                <w:rFonts w:eastAsia="SimSun" w:cs="Arial"/>
                <w:bCs/>
                <w:lang w:eastAsia="zh-CN"/>
              </w:rPr>
              <w:t>Muhammed Coban</w:t>
            </w:r>
            <w:r>
              <w:rPr>
                <w:rFonts w:eastAsia="SimSun" w:cs="Arial"/>
                <w:bCs/>
                <w:lang w:eastAsia="zh-CN"/>
              </w:rPr>
              <w:br/>
            </w:r>
            <w:r>
              <w:rPr>
                <w:lang w:val="fr-FR"/>
              </w:rPr>
              <w:t>Marta Karczewicz</w:t>
            </w:r>
          </w:p>
          <w:p w14:paraId="49D81240" w14:textId="1DA1FF8C" w:rsidR="00A3162D" w:rsidRPr="00387A86" w:rsidRDefault="00A3162D" w:rsidP="00303806">
            <w:pPr>
              <w:spacing w:before="60" w:after="60" w:line="259" w:lineRule="auto"/>
              <w:rPr>
                <w:highlight w:val="yellow"/>
                <w:lang w:val="fr-FR"/>
              </w:rPr>
            </w:pPr>
          </w:p>
        </w:tc>
        <w:tc>
          <w:tcPr>
            <w:tcW w:w="978" w:type="dxa"/>
          </w:tcPr>
          <w:p w14:paraId="0140ECA2" w14:textId="31DF71AD" w:rsidR="00E61DAC" w:rsidRPr="005B217D" w:rsidRDefault="00E61DAC" w:rsidP="7C29315B">
            <w:pPr>
              <w:spacing w:before="60" w:after="60"/>
              <w:ind w:left="-118"/>
              <w:rPr>
                <w:lang w:val="en-CA"/>
              </w:rPr>
            </w:pPr>
            <w:r>
              <w:br/>
            </w:r>
            <w:r w:rsidRPr="7C29315B">
              <w:rPr>
                <w:lang w:val="en-CA"/>
              </w:rPr>
              <w:t>Tel:</w:t>
            </w:r>
            <w:r>
              <w:br/>
            </w:r>
            <w:r w:rsidRPr="7C29315B">
              <w:rPr>
                <w:lang w:val="en-CA"/>
              </w:rPr>
              <w:t>Emai</w:t>
            </w:r>
            <w:r w:rsidR="2ABDBD30" w:rsidRPr="7C29315B">
              <w:rPr>
                <w:lang w:val="en-CA"/>
              </w:rPr>
              <w:t>l:</w:t>
            </w:r>
          </w:p>
        </w:tc>
        <w:tc>
          <w:tcPr>
            <w:tcW w:w="3118" w:type="dxa"/>
          </w:tcPr>
          <w:p w14:paraId="32C2ABFD" w14:textId="501722B6" w:rsidR="00E61DAC" w:rsidRPr="005B217D" w:rsidRDefault="00E61DAC" w:rsidP="005952A5">
            <w:pPr>
              <w:spacing w:before="60" w:after="60"/>
              <w:rPr>
                <w:szCs w:val="22"/>
                <w:lang w:val="en-CA"/>
              </w:rPr>
            </w:pPr>
            <w:r w:rsidRPr="005B217D">
              <w:rPr>
                <w:szCs w:val="22"/>
                <w:lang w:val="en-CA"/>
              </w:rPr>
              <w:br/>
            </w:r>
            <w:r w:rsidR="00A05B5F">
              <w:rPr>
                <w:szCs w:val="22"/>
                <w:lang w:val="en-CA"/>
              </w:rPr>
              <w:br/>
            </w:r>
            <w:hyperlink r:id="rId12" w:history="1">
              <w:r w:rsidR="008F3F0C" w:rsidRPr="001962B4">
                <w:rPr>
                  <w:rStyle w:val="Hyperlink"/>
                  <w:szCs w:val="22"/>
                  <w:lang w:val="en-CA"/>
                </w:rPr>
                <w:t>ankites@qti.qualcomm.com</w:t>
              </w:r>
            </w:hyperlink>
            <w:r w:rsidR="00A05B5F">
              <w:rPr>
                <w:szCs w:val="22"/>
                <w:lang w:val="en-CA"/>
              </w:rPr>
              <w:br/>
            </w:r>
            <w:hyperlink r:id="rId13" w:history="1">
              <w:r w:rsidR="00A05B5F" w:rsidRPr="001962B4">
                <w:rPr>
                  <w:rStyle w:val="Hyperlink"/>
                  <w:szCs w:val="22"/>
                  <w:lang w:val="en-CA"/>
                </w:rPr>
                <w:t>hegilmez@qti.qualcomm.com</w:t>
              </w:r>
            </w:hyperlink>
            <w:r w:rsidR="00A05B5F">
              <w:rPr>
                <w:szCs w:val="22"/>
                <w:lang w:val="en-CA"/>
              </w:rPr>
              <w:br/>
            </w:r>
            <w:hyperlink r:id="rId14" w:history="1">
              <w:r w:rsidR="00A05B5F" w:rsidRPr="001962B4">
                <w:rPr>
                  <w:rStyle w:val="Hyperlink"/>
                  <w:szCs w:val="22"/>
                  <w:lang w:val="en-CA"/>
                </w:rPr>
                <w:t>mcoban@qti.qualcomm.com</w:t>
              </w:r>
            </w:hyperlink>
            <w:r w:rsidR="00A3162D">
              <w:rPr>
                <w:szCs w:val="22"/>
                <w:lang w:val="en-CA"/>
              </w:rPr>
              <w:t xml:space="preserve"> </w:t>
            </w:r>
          </w:p>
        </w:tc>
      </w:tr>
      <w:tr w:rsidR="00E61DAC" w:rsidRPr="005B217D" w14:paraId="49AFAA61" w14:textId="77777777" w:rsidTr="7C29315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756" w:type="dxa"/>
            <w:gridSpan w:val="3"/>
          </w:tcPr>
          <w:p w14:paraId="643E6B85" w14:textId="6A4CDCD4" w:rsidR="00E61DAC" w:rsidRPr="005B217D" w:rsidRDefault="00E80D95">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98985C" w14:textId="77777777" w:rsidR="00E80D95" w:rsidRPr="00405891" w:rsidRDefault="00E80D95" w:rsidP="00E80D95">
      <w:pPr>
        <w:pStyle w:val="BodyText"/>
        <w:spacing w:after="0" w:line="240" w:lineRule="auto"/>
        <w:rPr>
          <w:szCs w:val="24"/>
          <w:lang w:val="en-GB"/>
        </w:rPr>
      </w:pPr>
      <w:r>
        <w:rPr>
          <w:szCs w:val="24"/>
          <w:lang w:val="en-GB"/>
        </w:rPr>
        <w:t xml:space="preserve">Most existing deep neural network (DNN) based video coding architectures are designed to operate in non-subsampled input formats such as RGB or YUV 4:4:4. However, video coding standards such as HEVC and VVC are designed to support  the YUV 4:2:0 colour format in their respective main profiles. </w:t>
      </w:r>
      <w:r w:rsidRPr="00405891">
        <w:rPr>
          <w:szCs w:val="24"/>
          <w:lang w:val="en-GB"/>
        </w:rPr>
        <w:t xml:space="preserve">This contribution document presents a study </w:t>
      </w:r>
      <w:r>
        <w:rPr>
          <w:szCs w:val="24"/>
          <w:lang w:val="en-GB"/>
        </w:rPr>
        <w:t xml:space="preserve">of three distinct DNN-based video coding architectures for handling YUV 4:2:0 colour format by comparing their performance against HEVC and VVC. </w:t>
      </w:r>
    </w:p>
    <w:p w14:paraId="7D2AC1F0" w14:textId="6698E84A" w:rsidR="00745F6B" w:rsidRDefault="00AA2EBA" w:rsidP="00A3162D">
      <w:pPr>
        <w:pStyle w:val="Heading1"/>
        <w:rPr>
          <w:lang w:val="en-CA"/>
        </w:rPr>
      </w:pPr>
      <w:r>
        <w:rPr>
          <w:lang w:val="en-CA"/>
        </w:rPr>
        <w:t>Introduction</w:t>
      </w:r>
    </w:p>
    <w:p w14:paraId="6678F85B" w14:textId="77777777" w:rsidR="00E80D95" w:rsidRPr="00577971" w:rsidRDefault="00E80D95" w:rsidP="00E80D95">
      <w:pPr>
        <w:spacing w:before="120"/>
        <w:rPr>
          <w:rFonts w:eastAsia="SimSun"/>
          <w:szCs w:val="22"/>
          <w:lang w:eastAsia="zh-CN"/>
        </w:rPr>
      </w:pPr>
      <w:r w:rsidRPr="00577971">
        <w:rPr>
          <w:rFonts w:eastAsia="SimSun"/>
          <w:szCs w:val="22"/>
          <w:lang w:eastAsia="zh-CN"/>
        </w:rPr>
        <w:t xml:space="preserve">Recent studies in DNN based compression have shown that competitive coding gains can be achieved as compared to existing standards in RGB color format, where DNNs are trained and evaluated on RGB input frames. However, most practical codecs work with the subsampled YUV 4:2:0 input color format and there is very little or no work on DNN designs for YUV 4:2:0 in the literature. Although the same DNN architecture with different set of weights can be used to support non-subsampled colour formats such as RGB and YUV 4:4:4,  handling of YUV 4:2:0 in DNNs is non-trivial, and it is needed for a proper comparison against existing standards (e.g., HEVC </w:t>
      </w:r>
      <w:r w:rsidRPr="00577971">
        <w:rPr>
          <w:rFonts w:eastAsia="SimSun"/>
          <w:szCs w:val="22"/>
          <w:lang w:eastAsia="zh-CN"/>
        </w:rPr>
        <w:fldChar w:fldCharType="begin"/>
      </w:r>
      <w:r w:rsidRPr="00577971">
        <w:rPr>
          <w:rFonts w:eastAsia="SimSun"/>
          <w:szCs w:val="22"/>
          <w:lang w:eastAsia="zh-CN"/>
        </w:rPr>
        <w:instrText xml:space="preserve"> REF _Ref52885856 \r \h  \* MERGEFORMAT </w:instrText>
      </w:r>
      <w:r w:rsidRPr="00577971">
        <w:rPr>
          <w:rFonts w:eastAsia="SimSun"/>
          <w:szCs w:val="22"/>
          <w:lang w:eastAsia="zh-CN"/>
        </w:rPr>
      </w:r>
      <w:r w:rsidRPr="00577971">
        <w:rPr>
          <w:rFonts w:eastAsia="SimSun"/>
          <w:szCs w:val="22"/>
          <w:lang w:eastAsia="zh-CN"/>
        </w:rPr>
        <w:fldChar w:fldCharType="separate"/>
      </w:r>
      <w:r w:rsidRPr="00577971">
        <w:rPr>
          <w:rFonts w:eastAsia="SimSun"/>
          <w:szCs w:val="22"/>
          <w:lang w:eastAsia="zh-CN"/>
        </w:rPr>
        <w:t>[1]</w:t>
      </w:r>
      <w:r w:rsidRPr="00577971">
        <w:rPr>
          <w:rFonts w:eastAsia="SimSun"/>
          <w:szCs w:val="22"/>
          <w:lang w:eastAsia="zh-CN"/>
        </w:rPr>
        <w:fldChar w:fldCharType="end"/>
      </w:r>
      <w:r w:rsidRPr="00577971">
        <w:rPr>
          <w:rFonts w:eastAsia="SimSun"/>
          <w:szCs w:val="22"/>
          <w:lang w:eastAsia="zh-CN"/>
        </w:rPr>
        <w:t xml:space="preserve"> and VVC </w:t>
      </w:r>
      <w:r w:rsidRPr="00577971">
        <w:rPr>
          <w:rFonts w:eastAsia="SimSun"/>
          <w:szCs w:val="22"/>
          <w:lang w:eastAsia="zh-CN"/>
        </w:rPr>
        <w:fldChar w:fldCharType="begin"/>
      </w:r>
      <w:r w:rsidRPr="00577971">
        <w:rPr>
          <w:rFonts w:eastAsia="SimSun"/>
          <w:szCs w:val="22"/>
          <w:lang w:eastAsia="zh-CN"/>
        </w:rPr>
        <w:instrText xml:space="preserve"> REF _Ref52885863 \r \h  \* MERGEFORMAT </w:instrText>
      </w:r>
      <w:r w:rsidRPr="00577971">
        <w:rPr>
          <w:rFonts w:eastAsia="SimSun"/>
          <w:szCs w:val="22"/>
          <w:lang w:eastAsia="zh-CN"/>
        </w:rPr>
      </w:r>
      <w:r w:rsidRPr="00577971">
        <w:rPr>
          <w:rFonts w:eastAsia="SimSun"/>
          <w:szCs w:val="22"/>
          <w:lang w:eastAsia="zh-CN"/>
        </w:rPr>
        <w:fldChar w:fldCharType="separate"/>
      </w:r>
      <w:r w:rsidRPr="00577971">
        <w:rPr>
          <w:rFonts w:eastAsia="SimSun"/>
          <w:szCs w:val="22"/>
          <w:lang w:eastAsia="zh-CN"/>
        </w:rPr>
        <w:t>[2]</w:t>
      </w:r>
      <w:r w:rsidRPr="00577971">
        <w:rPr>
          <w:rFonts w:eastAsia="SimSun"/>
          <w:szCs w:val="22"/>
          <w:lang w:eastAsia="zh-CN"/>
        </w:rPr>
        <w:fldChar w:fldCharType="end"/>
      </w:r>
      <w:r w:rsidRPr="00577971">
        <w:rPr>
          <w:rFonts w:eastAsia="SimSun"/>
          <w:szCs w:val="22"/>
          <w:lang w:eastAsia="zh-CN"/>
        </w:rPr>
        <w:t>) that are primarily focusing on the YUV 4:2:0 input.</w:t>
      </w:r>
    </w:p>
    <w:p w14:paraId="49DCB591" w14:textId="77777777" w:rsidR="00E80D95" w:rsidRPr="00577971" w:rsidRDefault="00E80D95" w:rsidP="00E80D95">
      <w:pPr>
        <w:spacing w:before="120"/>
        <w:rPr>
          <w:rFonts w:eastAsia="SimSun"/>
          <w:szCs w:val="22"/>
          <w:lang w:eastAsia="zh-CN"/>
        </w:rPr>
      </w:pPr>
      <w:r w:rsidRPr="00577971">
        <w:rPr>
          <w:rFonts w:eastAsia="SimSun"/>
          <w:szCs w:val="22"/>
          <w:lang w:eastAsia="zh-CN"/>
        </w:rPr>
        <w:t xml:space="preserve">This input document investigates three different front-end architectures to accommodate YUV 4:2:0 input format in DNNs designed for RGB input format. These front-end architectures are applicable to many DNN-based compression architectures including the ones in </w:t>
      </w:r>
      <w:r w:rsidRPr="00577971">
        <w:rPr>
          <w:rFonts w:eastAsia="SimSun"/>
          <w:szCs w:val="22"/>
          <w:lang w:eastAsia="zh-CN"/>
        </w:rPr>
        <w:fldChar w:fldCharType="begin"/>
      </w:r>
      <w:r w:rsidRPr="00577971">
        <w:rPr>
          <w:rFonts w:eastAsia="SimSun"/>
          <w:szCs w:val="22"/>
          <w:lang w:eastAsia="zh-CN"/>
        </w:rPr>
        <w:instrText xml:space="preserve"> REF _Ref52883128 \r \h  \* MERGEFORMAT </w:instrText>
      </w:r>
      <w:r w:rsidRPr="00577971">
        <w:rPr>
          <w:rFonts w:eastAsia="SimSun"/>
          <w:szCs w:val="22"/>
          <w:lang w:eastAsia="zh-CN"/>
        </w:rPr>
      </w:r>
      <w:r w:rsidRPr="00577971">
        <w:rPr>
          <w:rFonts w:eastAsia="SimSun"/>
          <w:szCs w:val="22"/>
          <w:lang w:eastAsia="zh-CN"/>
        </w:rPr>
        <w:fldChar w:fldCharType="separate"/>
      </w:r>
      <w:r w:rsidRPr="00577971">
        <w:rPr>
          <w:rFonts w:eastAsia="SimSun"/>
          <w:szCs w:val="22"/>
          <w:lang w:eastAsia="zh-CN"/>
        </w:rPr>
        <w:t>[3]</w:t>
      </w:r>
      <w:r w:rsidRPr="00577971">
        <w:rPr>
          <w:rFonts w:eastAsia="SimSun"/>
          <w:szCs w:val="22"/>
          <w:lang w:eastAsia="zh-CN"/>
        </w:rPr>
        <w:fldChar w:fldCharType="end"/>
      </w:r>
      <w:r w:rsidRPr="00577971">
        <w:rPr>
          <w:rFonts w:eastAsia="SimSun"/>
          <w:szCs w:val="22"/>
          <w:lang w:eastAsia="zh-CN"/>
        </w:rPr>
        <w:fldChar w:fldCharType="begin"/>
      </w:r>
      <w:r w:rsidRPr="00577971">
        <w:rPr>
          <w:rFonts w:eastAsia="SimSun"/>
          <w:szCs w:val="22"/>
          <w:lang w:eastAsia="zh-CN"/>
        </w:rPr>
        <w:instrText xml:space="preserve"> REF _Ref52883132 \r \h  \* MERGEFORMAT </w:instrText>
      </w:r>
      <w:r w:rsidRPr="00577971">
        <w:rPr>
          <w:rFonts w:eastAsia="SimSun"/>
          <w:szCs w:val="22"/>
          <w:lang w:eastAsia="zh-CN"/>
        </w:rPr>
      </w:r>
      <w:r w:rsidRPr="00577971">
        <w:rPr>
          <w:rFonts w:eastAsia="SimSun"/>
          <w:szCs w:val="22"/>
          <w:lang w:eastAsia="zh-CN"/>
        </w:rPr>
        <w:fldChar w:fldCharType="separate"/>
      </w:r>
      <w:r w:rsidRPr="00577971">
        <w:rPr>
          <w:rFonts w:eastAsia="SimSun"/>
          <w:szCs w:val="22"/>
          <w:lang w:eastAsia="zh-CN"/>
        </w:rPr>
        <w:t>[4]</w:t>
      </w:r>
      <w:r w:rsidRPr="00577971">
        <w:rPr>
          <w:rFonts w:eastAsia="SimSun"/>
          <w:szCs w:val="22"/>
          <w:lang w:eastAsia="zh-CN"/>
        </w:rPr>
        <w:fldChar w:fldCharType="end"/>
      </w:r>
      <w:r w:rsidRPr="00577971">
        <w:rPr>
          <w:rFonts w:eastAsia="SimSun"/>
          <w:szCs w:val="22"/>
          <w:lang w:eastAsia="zh-CN"/>
        </w:rPr>
        <w:t xml:space="preserve">. This document particularly integrates the front-end architectures to the mean-scale hyperprior based DNN scheme in </w:t>
      </w:r>
      <w:r w:rsidRPr="00577971">
        <w:rPr>
          <w:rFonts w:eastAsia="SimSun"/>
          <w:szCs w:val="22"/>
          <w:lang w:eastAsia="zh-CN"/>
        </w:rPr>
        <w:fldChar w:fldCharType="begin"/>
      </w:r>
      <w:r w:rsidRPr="00577971">
        <w:rPr>
          <w:rFonts w:eastAsia="SimSun"/>
          <w:szCs w:val="22"/>
          <w:lang w:eastAsia="zh-CN"/>
        </w:rPr>
        <w:instrText xml:space="preserve"> REF _Ref52883132 \r \h  \* MERGEFORMAT </w:instrText>
      </w:r>
      <w:r w:rsidRPr="00577971">
        <w:rPr>
          <w:rFonts w:eastAsia="SimSun"/>
          <w:szCs w:val="22"/>
          <w:lang w:eastAsia="zh-CN"/>
        </w:rPr>
      </w:r>
      <w:r w:rsidRPr="00577971">
        <w:rPr>
          <w:rFonts w:eastAsia="SimSun"/>
          <w:szCs w:val="22"/>
          <w:lang w:eastAsia="zh-CN"/>
        </w:rPr>
        <w:fldChar w:fldCharType="separate"/>
      </w:r>
      <w:r w:rsidRPr="00577971">
        <w:rPr>
          <w:rFonts w:eastAsia="SimSun"/>
          <w:szCs w:val="22"/>
          <w:lang w:eastAsia="zh-CN"/>
        </w:rPr>
        <w:t>[4]</w:t>
      </w:r>
      <w:r w:rsidRPr="00577971">
        <w:rPr>
          <w:rFonts w:eastAsia="SimSun"/>
          <w:szCs w:val="22"/>
          <w:lang w:eastAsia="zh-CN"/>
        </w:rPr>
        <w:fldChar w:fldCharType="end"/>
      </w:r>
      <w:r w:rsidRPr="00577971">
        <w:rPr>
          <w:rFonts w:eastAsia="SimSun"/>
          <w:szCs w:val="22"/>
          <w:lang w:eastAsia="zh-CN"/>
        </w:rPr>
        <w:t xml:space="preserve"> where both training and testing are performed on video datasets in YUV 4:2:0 format.</w:t>
      </w:r>
    </w:p>
    <w:p w14:paraId="332E54D7" w14:textId="77777777" w:rsidR="00E80D95" w:rsidRPr="00780BCE" w:rsidRDefault="00E80D95" w:rsidP="00E80D95">
      <w:pPr>
        <w:pStyle w:val="Heading1"/>
      </w:pPr>
      <w:r w:rsidRPr="00780BCE">
        <w:t xml:space="preserve">Front-end architectures for YUV420 </w:t>
      </w:r>
      <w:r>
        <w:t>input</w:t>
      </w:r>
    </w:p>
    <w:p w14:paraId="13799BCB" w14:textId="77777777" w:rsidR="00E80D95" w:rsidRPr="00577971" w:rsidRDefault="00E80D95" w:rsidP="00E80D95">
      <w:pPr>
        <w:spacing w:before="120"/>
        <w:rPr>
          <w:rFonts w:eastAsia="SimSun"/>
          <w:szCs w:val="22"/>
          <w:lang w:eastAsia="zh-CN"/>
        </w:rPr>
      </w:pPr>
      <w:r w:rsidRPr="00577971">
        <w:rPr>
          <w:rFonts w:eastAsia="SimSun"/>
          <w:szCs w:val="22"/>
          <w:lang w:eastAsia="zh-CN"/>
        </w:rPr>
        <w:t xml:space="preserve">Three different methods for handling YUV 4:2:0 input  are integrated to the mean-scale hyperprior based DNN scheme (mbt2018) in </w:t>
      </w:r>
      <w:r w:rsidRPr="00577971">
        <w:rPr>
          <w:rFonts w:eastAsia="SimSun"/>
          <w:szCs w:val="22"/>
          <w:lang w:eastAsia="zh-CN"/>
        </w:rPr>
        <w:fldChar w:fldCharType="begin"/>
      </w:r>
      <w:r w:rsidRPr="00577971">
        <w:rPr>
          <w:rFonts w:eastAsia="SimSun"/>
          <w:szCs w:val="22"/>
          <w:lang w:eastAsia="zh-CN"/>
        </w:rPr>
        <w:instrText xml:space="preserve"> REF _Ref52883132 \r \h  \* MERGEFORMAT </w:instrText>
      </w:r>
      <w:r w:rsidRPr="00577971">
        <w:rPr>
          <w:rFonts w:eastAsia="SimSun"/>
          <w:szCs w:val="22"/>
          <w:lang w:eastAsia="zh-CN"/>
        </w:rPr>
      </w:r>
      <w:r w:rsidRPr="00577971">
        <w:rPr>
          <w:rFonts w:eastAsia="SimSun"/>
          <w:szCs w:val="22"/>
          <w:lang w:eastAsia="zh-CN"/>
        </w:rPr>
        <w:fldChar w:fldCharType="separate"/>
      </w:r>
      <w:r w:rsidRPr="00577971">
        <w:rPr>
          <w:rFonts w:eastAsia="SimSun"/>
          <w:szCs w:val="22"/>
          <w:lang w:eastAsia="zh-CN"/>
        </w:rPr>
        <w:t>[4]</w:t>
      </w:r>
      <w:r w:rsidRPr="00577971">
        <w:rPr>
          <w:rFonts w:eastAsia="SimSun"/>
          <w:szCs w:val="22"/>
          <w:lang w:eastAsia="zh-CN"/>
        </w:rPr>
        <w:fldChar w:fldCharType="end"/>
      </w:r>
      <w:r w:rsidRPr="00577971">
        <w:rPr>
          <w:rFonts w:eastAsia="SimSun"/>
          <w:szCs w:val="22"/>
          <w:lang w:eastAsia="zh-CN"/>
        </w:rPr>
        <w:t xml:space="preserve">.  In the first approach, luma and chroma channels go through separate convolution and GDN layers and combined before the second convolution layer </w:t>
      </w:r>
      <w:r>
        <w:rPr>
          <w:rFonts w:eastAsia="SimSun"/>
          <w:szCs w:val="22"/>
          <w:lang w:eastAsia="zh-CN"/>
        </w:rPr>
        <w:t xml:space="preserve">as </w:t>
      </w:r>
      <w:r w:rsidRPr="00577971">
        <w:rPr>
          <w:rFonts w:eastAsia="SimSun"/>
          <w:szCs w:val="22"/>
          <w:lang w:eastAsia="zh-CN"/>
        </w:rPr>
        <w:t xml:space="preserve">illustrated in Figure 1. This method introduces an additional GDN module compared to the original mbt2018 scheme. In the second method, luma and chroma channels are coded separately using separate NN codec based on mbt2018. This method doubles the number of parameters of the original network and disconnects luma and chroma channels as shown in Figure 2. In the third method, luma channel is subsampled by 2 in each dimension, resulting in 4 channels. The luma channels are stacked with 2 chroma channels (6-channel input) </w:t>
      </w:r>
      <w:r w:rsidRPr="00577971">
        <w:rPr>
          <w:rFonts w:eastAsia="SimSun"/>
          <w:szCs w:val="22"/>
          <w:lang w:eastAsia="zh-CN"/>
        </w:rPr>
        <w:lastRenderedPageBreak/>
        <w:t>and processed by mbt2018 codec as shown in Figure 3. This method has additional parameters in the first convolutional layer due to increase input channel size.</w:t>
      </w:r>
    </w:p>
    <w:p w14:paraId="3B5A6C80" w14:textId="77777777" w:rsidR="00E80D95" w:rsidRPr="00577971" w:rsidRDefault="00E80D95" w:rsidP="00E80D95">
      <w:pPr>
        <w:spacing w:before="120"/>
        <w:rPr>
          <w:rFonts w:eastAsia="SimSun"/>
          <w:szCs w:val="22"/>
          <w:lang w:eastAsia="zh-CN"/>
        </w:rPr>
      </w:pPr>
      <w:r w:rsidRPr="00577971">
        <w:rPr>
          <w:rFonts w:eastAsia="SimSun"/>
          <w:szCs w:val="22"/>
          <w:lang w:eastAsia="zh-CN"/>
        </w:rPr>
        <w:t>There could be other viable ways of handling YUV 4:2:0 input such as converting to RGB before coding, or combining the luma and chroma channels before the GDN layers, etc. with different trade-offs, require further investigation.</w:t>
      </w:r>
    </w:p>
    <w:p w14:paraId="1701355B" w14:textId="77777777" w:rsidR="00E80D95" w:rsidRDefault="00E80D95" w:rsidP="00E80D95">
      <w:pPr>
        <w:pStyle w:val="BodyText"/>
        <w:spacing w:after="0" w:line="240" w:lineRule="auto"/>
        <w:rPr>
          <w:sz w:val="22"/>
          <w:szCs w:val="24"/>
          <w:lang w:val="en-GB"/>
        </w:rPr>
      </w:pPr>
    </w:p>
    <w:p w14:paraId="2468A925" w14:textId="77777777" w:rsidR="00E80D95" w:rsidRDefault="00E80D95" w:rsidP="00E80D95">
      <w:pPr>
        <w:pStyle w:val="BodyText"/>
        <w:spacing w:after="0" w:line="240" w:lineRule="auto"/>
        <w:rPr>
          <w:szCs w:val="24"/>
          <w:lang w:val="en-GB"/>
        </w:rPr>
      </w:pPr>
      <w:r>
        <w:rPr>
          <w:noProof/>
          <w:szCs w:val="24"/>
          <w:lang w:val="en-GB"/>
        </w:rPr>
        <w:drawing>
          <wp:inline distT="0" distB="0" distL="0" distR="0" wp14:anchorId="428D43FF" wp14:editId="4076574B">
            <wp:extent cx="5940425" cy="4547870"/>
            <wp:effectExtent l="0" t="0" r="3175"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0425" cy="4547870"/>
                    </a:xfrm>
                    <a:prstGeom prst="rect">
                      <a:avLst/>
                    </a:prstGeom>
                    <a:noFill/>
                    <a:ln>
                      <a:noFill/>
                    </a:ln>
                  </pic:spPr>
                </pic:pic>
              </a:graphicData>
            </a:graphic>
          </wp:inline>
        </w:drawing>
      </w:r>
    </w:p>
    <w:p w14:paraId="5E2DB60C" w14:textId="77777777" w:rsidR="00E80D95" w:rsidRDefault="00E80D95" w:rsidP="00E80D95">
      <w:pPr>
        <w:pStyle w:val="BodyText"/>
        <w:spacing w:after="0" w:line="240" w:lineRule="auto"/>
        <w:rPr>
          <w:szCs w:val="24"/>
          <w:lang w:val="en-GB"/>
        </w:rPr>
      </w:pPr>
      <w:r>
        <w:rPr>
          <w:szCs w:val="24"/>
          <w:lang w:val="en-GB"/>
        </w:rPr>
        <w:t xml:space="preserve">Figure 1: Illustration of DNN in </w:t>
      </w:r>
      <w:r>
        <w:rPr>
          <w:szCs w:val="24"/>
          <w:lang w:val="en-GB"/>
        </w:rPr>
        <w:fldChar w:fldCharType="begin"/>
      </w:r>
      <w:r>
        <w:rPr>
          <w:szCs w:val="24"/>
          <w:lang w:val="en-GB"/>
        </w:rPr>
        <w:instrText xml:space="preserve"> REF _Ref52883132 \r \h </w:instrText>
      </w:r>
      <w:r>
        <w:rPr>
          <w:szCs w:val="24"/>
          <w:lang w:val="en-GB"/>
        </w:rPr>
      </w:r>
      <w:r>
        <w:rPr>
          <w:szCs w:val="24"/>
          <w:lang w:val="en-GB"/>
        </w:rPr>
        <w:fldChar w:fldCharType="separate"/>
      </w:r>
      <w:r>
        <w:rPr>
          <w:szCs w:val="24"/>
          <w:lang w:val="en-GB"/>
        </w:rPr>
        <w:t>[4]</w:t>
      </w:r>
      <w:r>
        <w:rPr>
          <w:szCs w:val="24"/>
          <w:lang w:val="en-GB"/>
        </w:rPr>
        <w:fldChar w:fldCharType="end"/>
      </w:r>
      <w:r>
        <w:rPr>
          <w:szCs w:val="24"/>
          <w:lang w:val="en-GB"/>
        </w:rPr>
        <w:t xml:space="preserve"> with the joint front-end architecture that directly works with the 4:2:0 input (Y, U and V jointly).</w:t>
      </w:r>
    </w:p>
    <w:p w14:paraId="1AADE0C0" w14:textId="77777777" w:rsidR="00E80D95" w:rsidRDefault="00E80D95" w:rsidP="00E80D95">
      <w:pPr>
        <w:pStyle w:val="BodyText"/>
        <w:spacing w:after="0" w:line="240" w:lineRule="auto"/>
        <w:rPr>
          <w:szCs w:val="24"/>
          <w:lang w:val="en-GB"/>
        </w:rPr>
      </w:pPr>
    </w:p>
    <w:p w14:paraId="1B93D8EE" w14:textId="77777777" w:rsidR="00E80D95" w:rsidRDefault="00E80D95" w:rsidP="00E80D95">
      <w:pPr>
        <w:pStyle w:val="BodyText"/>
        <w:spacing w:after="0" w:line="240" w:lineRule="auto"/>
        <w:rPr>
          <w:szCs w:val="24"/>
          <w:lang w:val="en-GB"/>
        </w:rPr>
      </w:pPr>
    </w:p>
    <w:p w14:paraId="11F5D843" w14:textId="77777777" w:rsidR="00E80D95" w:rsidRDefault="00E80D95" w:rsidP="00E80D95">
      <w:pPr>
        <w:pStyle w:val="BodyText"/>
        <w:spacing w:after="0" w:line="240" w:lineRule="auto"/>
        <w:rPr>
          <w:szCs w:val="24"/>
          <w:lang w:val="en-GB"/>
        </w:rPr>
      </w:pPr>
      <w:r>
        <w:rPr>
          <w:noProof/>
          <w:szCs w:val="24"/>
          <w:lang w:val="en-GB"/>
        </w:rPr>
        <w:lastRenderedPageBreak/>
        <w:drawing>
          <wp:inline distT="0" distB="0" distL="0" distR="0" wp14:anchorId="16FFA0EE" wp14:editId="67CD8547">
            <wp:extent cx="5905500" cy="3657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05500" cy="3657600"/>
                    </a:xfrm>
                    <a:prstGeom prst="rect">
                      <a:avLst/>
                    </a:prstGeom>
                    <a:noFill/>
                    <a:ln>
                      <a:noFill/>
                    </a:ln>
                  </pic:spPr>
                </pic:pic>
              </a:graphicData>
            </a:graphic>
          </wp:inline>
        </w:drawing>
      </w:r>
    </w:p>
    <w:p w14:paraId="1F7645DA" w14:textId="77777777" w:rsidR="00E80D95" w:rsidRDefault="00E80D95" w:rsidP="00E80D95">
      <w:pPr>
        <w:pStyle w:val="BodyText"/>
        <w:spacing w:after="0" w:line="240" w:lineRule="auto"/>
        <w:rPr>
          <w:szCs w:val="24"/>
          <w:lang w:val="en-GB"/>
        </w:rPr>
      </w:pPr>
      <w:r>
        <w:rPr>
          <w:szCs w:val="24"/>
          <w:lang w:val="en-GB"/>
        </w:rPr>
        <w:t xml:space="preserve">Figure 2: Illustration of DNN in </w:t>
      </w:r>
      <w:r>
        <w:rPr>
          <w:szCs w:val="24"/>
          <w:lang w:val="en-GB"/>
        </w:rPr>
        <w:fldChar w:fldCharType="begin"/>
      </w:r>
      <w:r>
        <w:rPr>
          <w:szCs w:val="24"/>
          <w:lang w:val="en-GB"/>
        </w:rPr>
        <w:instrText xml:space="preserve"> REF _Ref52883132 \r \h </w:instrText>
      </w:r>
      <w:r>
        <w:rPr>
          <w:szCs w:val="24"/>
          <w:lang w:val="en-GB"/>
        </w:rPr>
      </w:r>
      <w:r>
        <w:rPr>
          <w:szCs w:val="24"/>
          <w:lang w:val="en-GB"/>
        </w:rPr>
        <w:fldChar w:fldCharType="separate"/>
      </w:r>
      <w:r>
        <w:rPr>
          <w:szCs w:val="24"/>
          <w:lang w:val="en-GB"/>
        </w:rPr>
        <w:t>[4]</w:t>
      </w:r>
      <w:r>
        <w:rPr>
          <w:szCs w:val="24"/>
          <w:lang w:val="en-GB"/>
        </w:rPr>
        <w:fldChar w:fldCharType="end"/>
      </w:r>
      <w:r>
        <w:rPr>
          <w:szCs w:val="24"/>
          <w:lang w:val="en-GB"/>
        </w:rPr>
        <w:t xml:space="preserve"> that are trained and tested separately for luma (Y) and chroma channels (U and V) where K=5 for luma and K=3 for chroma channels.</w:t>
      </w:r>
    </w:p>
    <w:p w14:paraId="176288ED" w14:textId="77777777" w:rsidR="00E80D95" w:rsidRDefault="00E80D95" w:rsidP="00E80D95">
      <w:pPr>
        <w:pStyle w:val="BodyText"/>
        <w:spacing w:after="0" w:line="240" w:lineRule="auto"/>
        <w:rPr>
          <w:szCs w:val="24"/>
          <w:lang w:val="en-GB"/>
        </w:rPr>
      </w:pPr>
    </w:p>
    <w:p w14:paraId="3A2B9F93" w14:textId="77777777" w:rsidR="00E80D95" w:rsidRDefault="00E80D95" w:rsidP="00E80D95">
      <w:pPr>
        <w:pStyle w:val="BodyText"/>
        <w:spacing w:after="0" w:line="240" w:lineRule="auto"/>
        <w:rPr>
          <w:szCs w:val="24"/>
          <w:lang w:val="en-GB"/>
        </w:rPr>
      </w:pPr>
      <w:r>
        <w:rPr>
          <w:noProof/>
          <w:szCs w:val="24"/>
          <w:lang w:val="en-GB"/>
        </w:rPr>
        <w:drawing>
          <wp:inline distT="0" distB="0" distL="0" distR="0" wp14:anchorId="527EE52F" wp14:editId="692B2798">
            <wp:extent cx="5286375" cy="36576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86375" cy="3657600"/>
                    </a:xfrm>
                    <a:prstGeom prst="rect">
                      <a:avLst/>
                    </a:prstGeom>
                    <a:noFill/>
                    <a:ln>
                      <a:noFill/>
                    </a:ln>
                  </pic:spPr>
                </pic:pic>
              </a:graphicData>
            </a:graphic>
          </wp:inline>
        </w:drawing>
      </w:r>
    </w:p>
    <w:p w14:paraId="36959C13" w14:textId="77777777" w:rsidR="00E80D95" w:rsidRDefault="00E80D95" w:rsidP="00E80D95">
      <w:pPr>
        <w:pStyle w:val="BodyText"/>
        <w:spacing w:after="0" w:line="240" w:lineRule="auto"/>
        <w:rPr>
          <w:szCs w:val="24"/>
          <w:lang w:val="en-GB"/>
        </w:rPr>
      </w:pPr>
      <w:r>
        <w:rPr>
          <w:szCs w:val="24"/>
          <w:lang w:val="en-GB"/>
        </w:rPr>
        <w:t xml:space="preserve">Figure 3: Illustration of DNN in </w:t>
      </w:r>
      <w:r>
        <w:rPr>
          <w:szCs w:val="24"/>
          <w:lang w:val="en-GB"/>
        </w:rPr>
        <w:fldChar w:fldCharType="begin"/>
      </w:r>
      <w:r>
        <w:rPr>
          <w:szCs w:val="24"/>
          <w:lang w:val="en-GB"/>
        </w:rPr>
        <w:instrText xml:space="preserve"> REF _Ref52883132 \r \h </w:instrText>
      </w:r>
      <w:r>
        <w:rPr>
          <w:szCs w:val="24"/>
          <w:lang w:val="en-GB"/>
        </w:rPr>
      </w:r>
      <w:r>
        <w:rPr>
          <w:szCs w:val="24"/>
          <w:lang w:val="en-GB"/>
        </w:rPr>
        <w:fldChar w:fldCharType="separate"/>
      </w:r>
      <w:r>
        <w:rPr>
          <w:szCs w:val="24"/>
          <w:lang w:val="en-GB"/>
        </w:rPr>
        <w:t>[4]</w:t>
      </w:r>
      <w:r>
        <w:rPr>
          <w:szCs w:val="24"/>
          <w:lang w:val="en-GB"/>
        </w:rPr>
        <w:fldChar w:fldCharType="end"/>
      </w:r>
      <w:r>
        <w:rPr>
          <w:szCs w:val="24"/>
          <w:lang w:val="en-GB"/>
        </w:rPr>
        <w:t xml:space="preserve"> with 6 input channels obtained by subsampling Y component into 4 partitions matching dimensions of U and Y.</w:t>
      </w:r>
    </w:p>
    <w:p w14:paraId="24915E4B" w14:textId="77777777" w:rsidR="00E80D95" w:rsidRDefault="00E80D95" w:rsidP="00E80D95">
      <w:pPr>
        <w:pStyle w:val="BodyText"/>
        <w:spacing w:after="0" w:line="240" w:lineRule="auto"/>
        <w:rPr>
          <w:szCs w:val="24"/>
          <w:lang w:val="en-GB"/>
        </w:rPr>
      </w:pPr>
    </w:p>
    <w:p w14:paraId="77DB3178" w14:textId="77777777" w:rsidR="00E80D95" w:rsidRPr="000E4C2C" w:rsidRDefault="00E80D95" w:rsidP="00E80D95"/>
    <w:p w14:paraId="2F05BAB6" w14:textId="77777777" w:rsidR="00E80D95" w:rsidRDefault="00E80D95" w:rsidP="00E80D95">
      <w:pPr>
        <w:pStyle w:val="Heading1"/>
      </w:pPr>
      <w:r>
        <w:t>Training and Testing</w:t>
      </w:r>
    </w:p>
    <w:p w14:paraId="09D8A42C" w14:textId="77777777" w:rsidR="00E80D95" w:rsidRPr="00577971" w:rsidRDefault="00E80D95" w:rsidP="00E80D95">
      <w:pPr>
        <w:spacing w:before="120"/>
        <w:rPr>
          <w:rFonts w:eastAsia="SimSun"/>
          <w:szCs w:val="22"/>
          <w:lang w:eastAsia="zh-CN"/>
        </w:rPr>
      </w:pPr>
      <w:r w:rsidRPr="00577971">
        <w:rPr>
          <w:rFonts w:eastAsia="SimSun"/>
          <w:szCs w:val="22"/>
          <w:lang w:eastAsia="zh-CN"/>
        </w:rPr>
        <w:t xml:space="preserve">The front-end architectures are integrated to </w:t>
      </w:r>
      <w:r w:rsidRPr="00577971">
        <w:rPr>
          <w:rFonts w:eastAsia="SimSun"/>
          <w:szCs w:val="22"/>
          <w:lang w:eastAsia="zh-CN"/>
        </w:rPr>
        <w:fldChar w:fldCharType="begin"/>
      </w:r>
      <w:r w:rsidRPr="00577971">
        <w:rPr>
          <w:rFonts w:eastAsia="SimSun"/>
          <w:szCs w:val="22"/>
          <w:lang w:eastAsia="zh-CN"/>
        </w:rPr>
        <w:instrText xml:space="preserve"> REF _Ref52883132 \r \h </w:instrText>
      </w:r>
      <w:r>
        <w:rPr>
          <w:rFonts w:eastAsia="SimSun"/>
          <w:szCs w:val="22"/>
          <w:lang w:eastAsia="zh-CN"/>
        </w:rPr>
        <w:instrText xml:space="preserve"> \* MERGEFORMAT </w:instrText>
      </w:r>
      <w:r w:rsidRPr="00577971">
        <w:rPr>
          <w:rFonts w:eastAsia="SimSun"/>
          <w:szCs w:val="22"/>
          <w:lang w:eastAsia="zh-CN"/>
        </w:rPr>
      </w:r>
      <w:r w:rsidRPr="00577971">
        <w:rPr>
          <w:rFonts w:eastAsia="SimSun"/>
          <w:szCs w:val="22"/>
          <w:lang w:eastAsia="zh-CN"/>
        </w:rPr>
        <w:fldChar w:fldCharType="separate"/>
      </w:r>
      <w:r w:rsidRPr="00577971">
        <w:rPr>
          <w:rFonts w:eastAsia="SimSun"/>
          <w:szCs w:val="22"/>
          <w:lang w:eastAsia="zh-CN"/>
        </w:rPr>
        <w:t>[4]</w:t>
      </w:r>
      <w:r w:rsidRPr="00577971">
        <w:rPr>
          <w:rFonts w:eastAsia="SimSun"/>
          <w:szCs w:val="22"/>
          <w:lang w:eastAsia="zh-CN"/>
        </w:rPr>
        <w:fldChar w:fldCharType="end"/>
      </w:r>
      <w:r w:rsidRPr="00577971">
        <w:rPr>
          <w:rFonts w:eastAsia="SimSun"/>
          <w:szCs w:val="22"/>
          <w:lang w:eastAsia="zh-CN"/>
        </w:rPr>
        <w:t xml:space="preserve"> as discussed in Section 2, and the training and testing </w:t>
      </w:r>
      <w:r>
        <w:rPr>
          <w:rFonts w:eastAsia="SimSun"/>
          <w:szCs w:val="22"/>
          <w:lang w:eastAsia="zh-CN"/>
        </w:rPr>
        <w:t xml:space="preserve">is </w:t>
      </w:r>
      <w:r w:rsidRPr="00577971">
        <w:rPr>
          <w:rFonts w:eastAsia="SimSun"/>
          <w:szCs w:val="22"/>
          <w:lang w:eastAsia="zh-CN"/>
        </w:rPr>
        <w:t xml:space="preserve">performed on the CompressAI framework </w:t>
      </w:r>
      <w:r w:rsidRPr="00577971">
        <w:rPr>
          <w:rFonts w:eastAsia="SimSun"/>
          <w:szCs w:val="22"/>
          <w:lang w:eastAsia="zh-CN"/>
        </w:rPr>
        <w:fldChar w:fldCharType="begin"/>
      </w:r>
      <w:r w:rsidRPr="00577971">
        <w:rPr>
          <w:rFonts w:eastAsia="SimSun"/>
          <w:szCs w:val="22"/>
          <w:lang w:eastAsia="zh-CN"/>
        </w:rPr>
        <w:instrText xml:space="preserve"> REF _Ref52883182 \r \h </w:instrText>
      </w:r>
      <w:r>
        <w:rPr>
          <w:rFonts w:eastAsia="SimSun"/>
          <w:szCs w:val="22"/>
          <w:lang w:eastAsia="zh-CN"/>
        </w:rPr>
        <w:instrText xml:space="preserve"> \* MERGEFORMAT </w:instrText>
      </w:r>
      <w:r w:rsidRPr="00577971">
        <w:rPr>
          <w:rFonts w:eastAsia="SimSun"/>
          <w:szCs w:val="22"/>
          <w:lang w:eastAsia="zh-CN"/>
        </w:rPr>
      </w:r>
      <w:r w:rsidRPr="00577971">
        <w:rPr>
          <w:rFonts w:eastAsia="SimSun"/>
          <w:szCs w:val="22"/>
          <w:lang w:eastAsia="zh-CN"/>
        </w:rPr>
        <w:fldChar w:fldCharType="separate"/>
      </w:r>
      <w:r w:rsidRPr="00577971">
        <w:rPr>
          <w:rFonts w:eastAsia="SimSun"/>
          <w:szCs w:val="22"/>
          <w:lang w:eastAsia="zh-CN"/>
        </w:rPr>
        <w:t>[5]</w:t>
      </w:r>
      <w:r w:rsidRPr="00577971">
        <w:rPr>
          <w:rFonts w:eastAsia="SimSun"/>
          <w:szCs w:val="22"/>
          <w:lang w:eastAsia="zh-CN"/>
        </w:rPr>
        <w:fldChar w:fldCharType="end"/>
      </w:r>
      <w:r w:rsidRPr="00577971">
        <w:rPr>
          <w:rFonts w:eastAsia="SimSun"/>
          <w:szCs w:val="22"/>
          <w:lang w:eastAsia="zh-CN"/>
        </w:rPr>
        <w:t xml:space="preserve">. For training mean-squared error (MSE) is used as the distortion metric, and the trained network is tested and evaluated using PSNR. </w:t>
      </w:r>
      <w:r>
        <w:rPr>
          <w:rFonts w:eastAsia="SimSun"/>
          <w:szCs w:val="22"/>
          <w:lang w:eastAsia="zh-CN"/>
        </w:rPr>
        <w:t>For testing t</w:t>
      </w:r>
      <w:r w:rsidRPr="00577971">
        <w:rPr>
          <w:rFonts w:eastAsia="SimSun"/>
          <w:szCs w:val="22"/>
          <w:lang w:eastAsia="zh-CN"/>
        </w:rPr>
        <w:t xml:space="preserve">he </w:t>
      </w:r>
      <w:r>
        <w:rPr>
          <w:rFonts w:eastAsia="SimSun"/>
          <w:szCs w:val="22"/>
          <w:lang w:eastAsia="zh-CN"/>
        </w:rPr>
        <w:t xml:space="preserve">bitstream generation </w:t>
      </w:r>
      <w:r w:rsidRPr="00577971">
        <w:rPr>
          <w:rFonts w:eastAsia="SimSun"/>
          <w:szCs w:val="22"/>
          <w:lang w:eastAsia="zh-CN"/>
        </w:rPr>
        <w:t>is done by using the ANS entropy coding (implemented in compressAI) on latent</w:t>
      </w:r>
      <w:r>
        <w:rPr>
          <w:rFonts w:eastAsia="SimSun"/>
          <w:szCs w:val="22"/>
          <w:lang w:eastAsia="zh-CN"/>
        </w:rPr>
        <w:t xml:space="preserve"> (hyper)</w:t>
      </w:r>
      <w:r w:rsidRPr="00577971">
        <w:rPr>
          <w:rFonts w:eastAsia="SimSun"/>
          <w:szCs w:val="22"/>
          <w:lang w:eastAsia="zh-CN"/>
        </w:rPr>
        <w:t xml:space="preserve"> variable coefficients</w:t>
      </w:r>
      <w:r>
        <w:rPr>
          <w:rFonts w:eastAsia="SimSun"/>
          <w:szCs w:val="22"/>
          <w:lang w:eastAsia="zh-CN"/>
        </w:rPr>
        <w:t xml:space="preserve">, and the bitrates </w:t>
      </w:r>
      <w:r>
        <w:rPr>
          <w:lang w:eastAsia="zh-CN"/>
        </w:rPr>
        <w:t>are obtained from the compressed bitstream files.</w:t>
      </w:r>
    </w:p>
    <w:p w14:paraId="571EED78" w14:textId="77777777" w:rsidR="00E80D95" w:rsidRPr="00577971" w:rsidRDefault="00E80D95" w:rsidP="00E80D95">
      <w:pPr>
        <w:spacing w:before="120"/>
        <w:rPr>
          <w:rFonts w:eastAsia="SimSun"/>
          <w:szCs w:val="22"/>
          <w:lang w:eastAsia="zh-CN"/>
        </w:rPr>
      </w:pPr>
      <w:r w:rsidRPr="00577971">
        <w:rPr>
          <w:rFonts w:eastAsia="SimSun"/>
          <w:szCs w:val="22"/>
          <w:lang w:eastAsia="zh-CN"/>
        </w:rPr>
        <w:t xml:space="preserve">Throughout the experiments separate training and datasets are used. Specifically, training is performed on the Vimeo 90K triplet data set </w:t>
      </w:r>
      <w:r w:rsidRPr="00577971">
        <w:rPr>
          <w:rFonts w:eastAsia="SimSun"/>
          <w:szCs w:val="22"/>
          <w:lang w:eastAsia="zh-CN"/>
        </w:rPr>
        <w:fldChar w:fldCharType="begin"/>
      </w:r>
      <w:r w:rsidRPr="00577971">
        <w:rPr>
          <w:rFonts w:eastAsia="SimSun"/>
          <w:szCs w:val="22"/>
          <w:lang w:eastAsia="zh-CN"/>
        </w:rPr>
        <w:instrText xml:space="preserve"> REF _Ref52885539 \r \h </w:instrText>
      </w:r>
      <w:r>
        <w:rPr>
          <w:rFonts w:eastAsia="SimSun"/>
          <w:szCs w:val="22"/>
          <w:lang w:eastAsia="zh-CN"/>
        </w:rPr>
        <w:instrText xml:space="preserve"> \* MERGEFORMAT </w:instrText>
      </w:r>
      <w:r w:rsidRPr="00577971">
        <w:rPr>
          <w:rFonts w:eastAsia="SimSun"/>
          <w:szCs w:val="22"/>
          <w:lang w:eastAsia="zh-CN"/>
        </w:rPr>
      </w:r>
      <w:r w:rsidRPr="00577971">
        <w:rPr>
          <w:rFonts w:eastAsia="SimSun"/>
          <w:szCs w:val="22"/>
          <w:lang w:eastAsia="zh-CN"/>
        </w:rPr>
        <w:fldChar w:fldCharType="separate"/>
      </w:r>
      <w:r w:rsidRPr="00577971">
        <w:rPr>
          <w:rFonts w:eastAsia="SimSun"/>
          <w:szCs w:val="22"/>
          <w:lang w:eastAsia="zh-CN"/>
        </w:rPr>
        <w:t>[8]</w:t>
      </w:r>
      <w:r w:rsidRPr="00577971">
        <w:rPr>
          <w:rFonts w:eastAsia="SimSun"/>
          <w:szCs w:val="22"/>
          <w:lang w:eastAsia="zh-CN"/>
        </w:rPr>
        <w:fldChar w:fldCharType="end"/>
      </w:r>
      <w:r w:rsidRPr="00577971">
        <w:rPr>
          <w:rFonts w:eastAsia="SimSun"/>
          <w:szCs w:val="22"/>
          <w:lang w:eastAsia="zh-CN"/>
        </w:rPr>
        <w:t xml:space="preserve"> where the RGB images are converted to YUV 4:2:0 using the method specified in JVET-T0041</w:t>
      </w:r>
      <w:r w:rsidRPr="00577971">
        <w:rPr>
          <w:rFonts w:eastAsia="SimSun"/>
          <w:szCs w:val="22"/>
          <w:lang w:eastAsia="zh-CN"/>
        </w:rPr>
        <w:fldChar w:fldCharType="begin"/>
      </w:r>
      <w:r w:rsidRPr="00577971">
        <w:rPr>
          <w:rFonts w:eastAsia="SimSun"/>
          <w:szCs w:val="22"/>
          <w:lang w:eastAsia="zh-CN"/>
        </w:rPr>
        <w:instrText xml:space="preserve"> REF _Ref52960829 \r \h </w:instrText>
      </w:r>
      <w:r>
        <w:rPr>
          <w:rFonts w:eastAsia="SimSun"/>
          <w:szCs w:val="22"/>
          <w:lang w:eastAsia="zh-CN"/>
        </w:rPr>
        <w:instrText xml:space="preserve"> \* MERGEFORMAT </w:instrText>
      </w:r>
      <w:r w:rsidRPr="00577971">
        <w:rPr>
          <w:rFonts w:eastAsia="SimSun"/>
          <w:szCs w:val="22"/>
          <w:lang w:eastAsia="zh-CN"/>
        </w:rPr>
      </w:r>
      <w:r w:rsidRPr="00577971">
        <w:rPr>
          <w:rFonts w:eastAsia="SimSun"/>
          <w:szCs w:val="22"/>
          <w:lang w:eastAsia="zh-CN"/>
        </w:rPr>
        <w:fldChar w:fldCharType="separate"/>
      </w:r>
      <w:r w:rsidRPr="00577971">
        <w:rPr>
          <w:rFonts w:eastAsia="SimSun"/>
          <w:szCs w:val="22"/>
          <w:lang w:eastAsia="zh-CN"/>
        </w:rPr>
        <w:t>[10]</w:t>
      </w:r>
      <w:r w:rsidRPr="00577971">
        <w:rPr>
          <w:rFonts w:eastAsia="SimSun"/>
          <w:szCs w:val="22"/>
          <w:lang w:eastAsia="zh-CN"/>
        </w:rPr>
        <w:fldChar w:fldCharType="end"/>
      </w:r>
      <w:r w:rsidRPr="00577971">
        <w:rPr>
          <w:rFonts w:eastAsia="SimSun"/>
          <w:szCs w:val="22"/>
          <w:lang w:eastAsia="zh-CN"/>
        </w:rPr>
        <w:t>.</w:t>
      </w:r>
    </w:p>
    <w:p w14:paraId="58890B5B" w14:textId="77777777" w:rsidR="00E80D95" w:rsidRDefault="00E80D95" w:rsidP="00E80D95">
      <w:pPr>
        <w:spacing w:before="120"/>
        <w:rPr>
          <w:rFonts w:eastAsia="SimSun"/>
          <w:szCs w:val="22"/>
          <w:lang w:eastAsia="zh-CN"/>
        </w:rPr>
      </w:pPr>
      <w:r w:rsidRPr="00577971">
        <w:rPr>
          <w:rFonts w:eastAsia="SimSun"/>
          <w:szCs w:val="22"/>
          <w:lang w:eastAsia="zh-CN"/>
        </w:rPr>
        <w:t xml:space="preserve">The model was trained for four rate points for each architecture. </w:t>
      </w:r>
      <w:r>
        <w:rPr>
          <w:rFonts w:eastAsia="SimSun"/>
          <w:szCs w:val="22"/>
          <w:lang w:eastAsia="zh-CN"/>
        </w:rPr>
        <w:t>The t</w:t>
      </w:r>
      <w:r w:rsidRPr="00577971">
        <w:rPr>
          <w:rFonts w:eastAsia="SimSun"/>
          <w:szCs w:val="22"/>
          <w:lang w:eastAsia="zh-CN"/>
        </w:rPr>
        <w:t>raining details are summarized in Table 1.</w:t>
      </w:r>
    </w:p>
    <w:p w14:paraId="1C857814" w14:textId="77777777" w:rsidR="00E80D95" w:rsidRDefault="00E80D95" w:rsidP="00E80D95">
      <w:pPr>
        <w:spacing w:before="120"/>
        <w:rPr>
          <w:rFonts w:eastAsia="SimSun"/>
          <w:szCs w:val="22"/>
          <w:lang w:eastAsia="zh-CN"/>
        </w:rPr>
      </w:pPr>
    </w:p>
    <w:p w14:paraId="475C5ED2" w14:textId="77777777" w:rsidR="00E80D95" w:rsidRPr="00FE38B9" w:rsidRDefault="00E80D95" w:rsidP="00E80D95">
      <w:pPr>
        <w:tabs>
          <w:tab w:val="left" w:pos="7200"/>
        </w:tabs>
        <w:jc w:val="center"/>
        <w:rPr>
          <w:szCs w:val="22"/>
        </w:rPr>
      </w:pPr>
      <w:r w:rsidRPr="00577971">
        <w:rPr>
          <w:szCs w:val="22"/>
        </w:rPr>
        <w:t xml:space="preserve">Table </w:t>
      </w:r>
      <w:r w:rsidRPr="00577971">
        <w:rPr>
          <w:szCs w:val="22"/>
        </w:rPr>
        <w:fldChar w:fldCharType="begin"/>
      </w:r>
      <w:r w:rsidRPr="00577971">
        <w:rPr>
          <w:szCs w:val="22"/>
        </w:rPr>
        <w:instrText xml:space="preserve"> SEQ Table \* ARABIC </w:instrText>
      </w:r>
      <w:r w:rsidRPr="00577971">
        <w:rPr>
          <w:szCs w:val="22"/>
        </w:rPr>
        <w:fldChar w:fldCharType="separate"/>
      </w:r>
      <w:r w:rsidRPr="00577971">
        <w:rPr>
          <w:noProof/>
          <w:szCs w:val="22"/>
        </w:rPr>
        <w:t>1</w:t>
      </w:r>
      <w:r w:rsidRPr="00577971">
        <w:rPr>
          <w:szCs w:val="22"/>
        </w:rPr>
        <w:fldChar w:fldCharType="end"/>
      </w:r>
      <w:r w:rsidRPr="00577971">
        <w:rPr>
          <w:szCs w:val="22"/>
        </w:rPr>
        <w:t xml:space="preserve">: </w:t>
      </w:r>
      <w:r>
        <w:rPr>
          <w:szCs w:val="22"/>
        </w:rPr>
        <w:t>Neural network t</w:t>
      </w:r>
      <w:r w:rsidRPr="00577971">
        <w:rPr>
          <w:szCs w:val="22"/>
        </w:rPr>
        <w:t>raining parameters.</w:t>
      </w:r>
    </w:p>
    <w:tbl>
      <w:tblPr>
        <w:tblStyle w:val="TableGrid"/>
        <w:tblW w:w="9406" w:type="dxa"/>
        <w:jc w:val="center"/>
        <w:tblLook w:val="04A0" w:firstRow="1" w:lastRow="0" w:firstColumn="1" w:lastColumn="0" w:noHBand="0" w:noVBand="1"/>
      </w:tblPr>
      <w:tblGrid>
        <w:gridCol w:w="4324"/>
        <w:gridCol w:w="5082"/>
      </w:tblGrid>
      <w:tr w:rsidR="00E80D95" w14:paraId="4BDD17A7" w14:textId="77777777" w:rsidTr="005938DC">
        <w:trPr>
          <w:trHeight w:val="208"/>
          <w:jc w:val="center"/>
        </w:trPr>
        <w:tc>
          <w:tcPr>
            <w:tcW w:w="4324" w:type="dxa"/>
          </w:tcPr>
          <w:p w14:paraId="3DAE8A09" w14:textId="77777777" w:rsidR="00E80D95" w:rsidRPr="00336A6B" w:rsidRDefault="00E80D95" w:rsidP="005938DC">
            <w:pPr>
              <w:rPr>
                <w:b/>
                <w:bCs/>
              </w:rPr>
            </w:pPr>
            <w:r w:rsidRPr="00336A6B">
              <w:rPr>
                <w:b/>
                <w:bCs/>
              </w:rPr>
              <w:t>Dataset</w:t>
            </w:r>
          </w:p>
        </w:tc>
        <w:tc>
          <w:tcPr>
            <w:tcW w:w="5082" w:type="dxa"/>
          </w:tcPr>
          <w:p w14:paraId="6BF25CC0" w14:textId="77777777" w:rsidR="00E80D95" w:rsidRDefault="00E80D95" w:rsidP="005938DC">
            <w:r>
              <w:t>Vimeo90K (converted to YUV420p)</w:t>
            </w:r>
          </w:p>
        </w:tc>
      </w:tr>
      <w:tr w:rsidR="00E80D95" w14:paraId="36FFDE58" w14:textId="77777777" w:rsidTr="005938DC">
        <w:trPr>
          <w:trHeight w:val="208"/>
          <w:jc w:val="center"/>
        </w:trPr>
        <w:tc>
          <w:tcPr>
            <w:tcW w:w="4324" w:type="dxa"/>
          </w:tcPr>
          <w:p w14:paraId="7BE13CB4" w14:textId="77777777" w:rsidR="00E80D95" w:rsidRPr="00336A6B" w:rsidRDefault="00E80D95" w:rsidP="005938DC">
            <w:pPr>
              <w:rPr>
                <w:b/>
                <w:bCs/>
              </w:rPr>
            </w:pPr>
            <w:r w:rsidRPr="00336A6B">
              <w:rPr>
                <w:b/>
                <w:bCs/>
              </w:rPr>
              <w:t>Input Size</w:t>
            </w:r>
          </w:p>
        </w:tc>
        <w:tc>
          <w:tcPr>
            <w:tcW w:w="5082" w:type="dxa"/>
          </w:tcPr>
          <w:p w14:paraId="0AE2B9D5" w14:textId="77777777" w:rsidR="00E80D95" w:rsidRDefault="00E80D95" w:rsidP="005938DC">
            <w:r>
              <w:t>256x256(Y),128x128(UV)</w:t>
            </w:r>
          </w:p>
        </w:tc>
      </w:tr>
      <w:tr w:rsidR="00E80D95" w14:paraId="75EC5343" w14:textId="77777777" w:rsidTr="005938DC">
        <w:trPr>
          <w:trHeight w:val="208"/>
          <w:jc w:val="center"/>
        </w:trPr>
        <w:tc>
          <w:tcPr>
            <w:tcW w:w="4324" w:type="dxa"/>
          </w:tcPr>
          <w:p w14:paraId="1101B821" w14:textId="77777777" w:rsidR="00E80D95" w:rsidRPr="00336A6B" w:rsidRDefault="00E80D95" w:rsidP="005938DC">
            <w:pPr>
              <w:rPr>
                <w:b/>
                <w:bCs/>
              </w:rPr>
            </w:pPr>
            <w:r w:rsidRPr="00336A6B">
              <w:rPr>
                <w:b/>
                <w:bCs/>
              </w:rPr>
              <w:t>Iterations</w:t>
            </w:r>
          </w:p>
        </w:tc>
        <w:tc>
          <w:tcPr>
            <w:tcW w:w="5082" w:type="dxa"/>
          </w:tcPr>
          <w:p w14:paraId="0A017B85" w14:textId="77777777" w:rsidR="00E80D95" w:rsidRDefault="00E80D95" w:rsidP="005938DC">
            <w:r>
              <w:t>4M</w:t>
            </w:r>
          </w:p>
        </w:tc>
      </w:tr>
      <w:tr w:rsidR="00E80D95" w14:paraId="4B139E20" w14:textId="77777777" w:rsidTr="005938DC">
        <w:trPr>
          <w:trHeight w:val="200"/>
          <w:jc w:val="center"/>
        </w:trPr>
        <w:tc>
          <w:tcPr>
            <w:tcW w:w="4324" w:type="dxa"/>
          </w:tcPr>
          <w:p w14:paraId="06432927" w14:textId="77777777" w:rsidR="00E80D95" w:rsidRPr="00336A6B" w:rsidRDefault="00E80D95" w:rsidP="005938DC">
            <w:pPr>
              <w:rPr>
                <w:b/>
                <w:bCs/>
              </w:rPr>
            </w:pPr>
            <w:r w:rsidRPr="00336A6B">
              <w:rPr>
                <w:b/>
                <w:bCs/>
              </w:rPr>
              <w:t>Batch Size</w:t>
            </w:r>
          </w:p>
        </w:tc>
        <w:tc>
          <w:tcPr>
            <w:tcW w:w="5082" w:type="dxa"/>
          </w:tcPr>
          <w:p w14:paraId="598E81BA" w14:textId="77777777" w:rsidR="00E80D95" w:rsidRDefault="00E80D95" w:rsidP="005938DC">
            <w:r>
              <w:t>8</w:t>
            </w:r>
          </w:p>
        </w:tc>
      </w:tr>
      <w:tr w:rsidR="00E80D95" w14:paraId="53507889" w14:textId="77777777" w:rsidTr="005938DC">
        <w:trPr>
          <w:trHeight w:val="208"/>
          <w:jc w:val="center"/>
        </w:trPr>
        <w:tc>
          <w:tcPr>
            <w:tcW w:w="4324" w:type="dxa"/>
          </w:tcPr>
          <w:p w14:paraId="4AA61E7F" w14:textId="77777777" w:rsidR="00E80D95" w:rsidRPr="00336A6B" w:rsidRDefault="00E80D95" w:rsidP="005938DC">
            <w:pPr>
              <w:rPr>
                <w:b/>
                <w:bCs/>
              </w:rPr>
            </w:pPr>
            <w:r w:rsidRPr="00336A6B">
              <w:rPr>
                <w:b/>
                <w:bCs/>
              </w:rPr>
              <w:t>Optimizer</w:t>
            </w:r>
          </w:p>
        </w:tc>
        <w:tc>
          <w:tcPr>
            <w:tcW w:w="5082" w:type="dxa"/>
          </w:tcPr>
          <w:p w14:paraId="61ECC50D" w14:textId="77777777" w:rsidR="00E80D95" w:rsidRDefault="00E80D95" w:rsidP="005938DC">
            <w:r>
              <w:t>Adam</w:t>
            </w:r>
          </w:p>
        </w:tc>
      </w:tr>
      <w:tr w:rsidR="00E80D95" w14:paraId="40D85869" w14:textId="77777777" w:rsidTr="005938DC">
        <w:trPr>
          <w:trHeight w:val="208"/>
          <w:jc w:val="center"/>
        </w:trPr>
        <w:tc>
          <w:tcPr>
            <w:tcW w:w="4324" w:type="dxa"/>
          </w:tcPr>
          <w:p w14:paraId="512D006D" w14:textId="77777777" w:rsidR="00E80D95" w:rsidRPr="00336A6B" w:rsidRDefault="00E80D95" w:rsidP="005938DC">
            <w:pPr>
              <w:rPr>
                <w:b/>
                <w:bCs/>
              </w:rPr>
            </w:pPr>
            <w:r w:rsidRPr="00336A6B">
              <w:rPr>
                <w:b/>
                <w:bCs/>
              </w:rPr>
              <w:t>Learning rate</w:t>
            </w:r>
          </w:p>
        </w:tc>
        <w:tc>
          <w:tcPr>
            <w:tcW w:w="5082" w:type="dxa"/>
          </w:tcPr>
          <w:p w14:paraId="46763B93" w14:textId="77777777" w:rsidR="00E80D95" w:rsidRPr="004C66E0" w:rsidRDefault="00E80D95" w:rsidP="005938DC">
            <w:r>
              <w:t>10</w:t>
            </w:r>
            <w:r>
              <w:rPr>
                <w:vertAlign w:val="superscript"/>
              </w:rPr>
              <w:t xml:space="preserve">-4 </w:t>
            </w:r>
            <w:r>
              <w:t>(main), 10</w:t>
            </w:r>
            <w:r>
              <w:rPr>
                <w:vertAlign w:val="superscript"/>
              </w:rPr>
              <w:t>-5</w:t>
            </w:r>
            <w:r>
              <w:t>(auxiliary)</w:t>
            </w:r>
          </w:p>
        </w:tc>
      </w:tr>
      <w:tr w:rsidR="00E80D95" w14:paraId="0BAF62EB" w14:textId="77777777" w:rsidTr="005938DC">
        <w:trPr>
          <w:trHeight w:val="264"/>
          <w:jc w:val="center"/>
        </w:trPr>
        <w:tc>
          <w:tcPr>
            <w:tcW w:w="4324" w:type="dxa"/>
          </w:tcPr>
          <w:p w14:paraId="46C47E19" w14:textId="77777777" w:rsidR="00E80D95" w:rsidRPr="00336A6B" w:rsidRDefault="00E80D95" w:rsidP="005938DC">
            <w:pPr>
              <w:rPr>
                <w:b/>
                <w:bCs/>
              </w:rPr>
            </w:pPr>
            <w:r w:rsidRPr="00336A6B">
              <w:rPr>
                <w:b/>
                <w:bCs/>
              </w:rPr>
              <w:t>Learning Rate decay schedule</w:t>
            </w:r>
          </w:p>
        </w:tc>
        <w:tc>
          <w:tcPr>
            <w:tcW w:w="5082" w:type="dxa"/>
          </w:tcPr>
          <w:p w14:paraId="7B2669A2" w14:textId="77777777" w:rsidR="00E80D95" w:rsidRDefault="00E80D95" w:rsidP="005938DC">
            <w:pPr>
              <w:keepNext/>
            </w:pPr>
            <w:r>
              <w:t>0.1x initial learning rate after 2M iteration (10</w:t>
            </w:r>
            <w:r w:rsidRPr="00EF1578">
              <w:rPr>
                <w:vertAlign w:val="superscript"/>
              </w:rPr>
              <w:t>-6</w:t>
            </w:r>
            <w:r>
              <w:t>)</w:t>
            </w:r>
          </w:p>
        </w:tc>
      </w:tr>
    </w:tbl>
    <w:p w14:paraId="6272769C" w14:textId="77777777" w:rsidR="00E80D95" w:rsidRDefault="00E80D95" w:rsidP="00E80D95">
      <w:pPr>
        <w:spacing w:before="120"/>
        <w:rPr>
          <w:rFonts w:eastAsia="SimSun"/>
          <w:szCs w:val="22"/>
          <w:lang w:eastAsia="zh-CN"/>
        </w:rPr>
      </w:pPr>
      <w:r w:rsidRPr="00577971">
        <w:rPr>
          <w:rFonts w:eastAsia="SimSun"/>
          <w:szCs w:val="22"/>
          <w:lang w:eastAsia="zh-CN"/>
        </w:rPr>
        <w:t>The entropy bottleneck channels are set to [192,</w:t>
      </w:r>
      <w:r>
        <w:rPr>
          <w:rFonts w:eastAsia="SimSun"/>
          <w:szCs w:val="22"/>
          <w:lang w:eastAsia="zh-CN"/>
        </w:rPr>
        <w:t xml:space="preserve"> </w:t>
      </w:r>
      <w:r w:rsidRPr="00577971">
        <w:rPr>
          <w:rFonts w:eastAsia="SimSun"/>
          <w:szCs w:val="22"/>
          <w:lang w:eastAsia="zh-CN"/>
        </w:rPr>
        <w:t>192,</w:t>
      </w:r>
      <w:r>
        <w:rPr>
          <w:rFonts w:eastAsia="SimSun"/>
          <w:szCs w:val="22"/>
          <w:lang w:eastAsia="zh-CN"/>
        </w:rPr>
        <w:t xml:space="preserve"> </w:t>
      </w:r>
      <w:r w:rsidRPr="00577971">
        <w:rPr>
          <w:rFonts w:eastAsia="SimSun"/>
          <w:szCs w:val="22"/>
          <w:lang w:eastAsia="zh-CN"/>
        </w:rPr>
        <w:t>320,</w:t>
      </w:r>
      <w:r>
        <w:rPr>
          <w:rFonts w:eastAsia="SimSun"/>
          <w:szCs w:val="22"/>
          <w:lang w:eastAsia="zh-CN"/>
        </w:rPr>
        <w:t xml:space="preserve"> </w:t>
      </w:r>
      <w:r w:rsidRPr="00577971">
        <w:rPr>
          <w:rFonts w:eastAsia="SimSun"/>
          <w:szCs w:val="22"/>
          <w:lang w:eastAsia="zh-CN"/>
        </w:rPr>
        <w:t xml:space="preserve">320] corresponding to </w:t>
      </w:r>
      <w:r w:rsidRPr="00577971">
        <w:rPr>
          <w:rFonts w:eastAsia="SimSun"/>
          <w:i/>
          <w:iCs/>
          <w:szCs w:val="22"/>
          <w:lang w:eastAsia="zh-CN"/>
        </w:rPr>
        <w:t>lambda</w:t>
      </w:r>
      <w:r w:rsidRPr="00577971">
        <w:rPr>
          <w:rFonts w:eastAsia="SimSun"/>
          <w:szCs w:val="22"/>
          <w:lang w:eastAsia="zh-CN"/>
        </w:rPr>
        <w:t xml:space="preserve"> values of </w:t>
      </w:r>
      <w:r>
        <w:rPr>
          <w:rFonts w:eastAsia="SimSun"/>
          <w:szCs w:val="22"/>
          <w:lang w:eastAsia="zh-CN"/>
        </w:rPr>
        <w:t>{</w:t>
      </w:r>
      <w:r w:rsidRPr="00577971">
        <w:rPr>
          <w:rFonts w:eastAsia="SimSun"/>
          <w:szCs w:val="22"/>
          <w:lang w:eastAsia="zh-CN"/>
        </w:rPr>
        <w:t>0.005,</w:t>
      </w:r>
      <w:r>
        <w:rPr>
          <w:rFonts w:eastAsia="SimSun"/>
          <w:szCs w:val="22"/>
          <w:lang w:eastAsia="zh-CN"/>
        </w:rPr>
        <w:t xml:space="preserve"> </w:t>
      </w:r>
      <w:r w:rsidRPr="00577971">
        <w:rPr>
          <w:rFonts w:eastAsia="SimSun"/>
          <w:szCs w:val="22"/>
          <w:lang w:eastAsia="zh-CN"/>
        </w:rPr>
        <w:t>0.01,</w:t>
      </w:r>
      <w:r>
        <w:rPr>
          <w:rFonts w:eastAsia="SimSun"/>
          <w:szCs w:val="22"/>
          <w:lang w:eastAsia="zh-CN"/>
        </w:rPr>
        <w:t xml:space="preserve"> </w:t>
      </w:r>
      <w:r w:rsidRPr="00577971">
        <w:rPr>
          <w:rFonts w:eastAsia="SimSun"/>
          <w:szCs w:val="22"/>
          <w:lang w:eastAsia="zh-CN"/>
        </w:rPr>
        <w:t>0.025,</w:t>
      </w:r>
      <w:r>
        <w:rPr>
          <w:rFonts w:eastAsia="SimSun"/>
          <w:szCs w:val="22"/>
          <w:lang w:eastAsia="zh-CN"/>
        </w:rPr>
        <w:t xml:space="preserve"> </w:t>
      </w:r>
      <w:r w:rsidRPr="00577971">
        <w:rPr>
          <w:rFonts w:eastAsia="SimSun"/>
          <w:szCs w:val="22"/>
          <w:lang w:eastAsia="zh-CN"/>
        </w:rPr>
        <w:t>0.1</w:t>
      </w:r>
      <w:r>
        <w:rPr>
          <w:rFonts w:eastAsia="SimSun"/>
          <w:szCs w:val="22"/>
          <w:lang w:eastAsia="zh-CN"/>
        </w:rPr>
        <w:t>}</w:t>
      </w:r>
      <w:r w:rsidRPr="00577971">
        <w:rPr>
          <w:rFonts w:eastAsia="SimSun"/>
          <w:szCs w:val="22"/>
          <w:lang w:eastAsia="zh-CN"/>
        </w:rPr>
        <w:t xml:space="preserve"> in compressAI framework. </w:t>
      </w:r>
      <w:r>
        <w:rPr>
          <w:rFonts w:eastAsia="SimSun"/>
          <w:szCs w:val="22"/>
          <w:lang w:eastAsia="zh-CN"/>
        </w:rPr>
        <w:t xml:space="preserve">The associated rate points for these </w:t>
      </w:r>
      <w:r w:rsidRPr="00577971">
        <w:rPr>
          <w:rFonts w:eastAsia="SimSun"/>
          <w:i/>
          <w:iCs/>
          <w:szCs w:val="22"/>
          <w:lang w:eastAsia="zh-CN"/>
        </w:rPr>
        <w:t>lambda</w:t>
      </w:r>
      <w:r>
        <w:rPr>
          <w:rFonts w:eastAsia="SimSun"/>
          <w:szCs w:val="22"/>
          <w:lang w:eastAsia="zh-CN"/>
        </w:rPr>
        <w:t xml:space="preserve"> parameters roughly </w:t>
      </w:r>
      <w:r w:rsidRPr="00577971">
        <w:rPr>
          <w:rFonts w:eastAsia="SimSun"/>
          <w:szCs w:val="22"/>
          <w:lang w:eastAsia="zh-CN"/>
        </w:rPr>
        <w:t xml:space="preserve">correspond to bitrates </w:t>
      </w:r>
      <w:r>
        <w:rPr>
          <w:rFonts w:eastAsia="SimSun"/>
          <w:szCs w:val="22"/>
          <w:lang w:eastAsia="zh-CN"/>
        </w:rPr>
        <w:t>for</w:t>
      </w:r>
      <w:r w:rsidRPr="00577971">
        <w:rPr>
          <w:rFonts w:eastAsia="SimSun"/>
          <w:szCs w:val="22"/>
          <w:lang w:eastAsia="zh-CN"/>
        </w:rPr>
        <w:t xml:space="preserve"> QP factor</w:t>
      </w:r>
      <w:r>
        <w:rPr>
          <w:rFonts w:eastAsia="SimSun"/>
          <w:szCs w:val="22"/>
          <w:lang w:eastAsia="zh-CN"/>
        </w:rPr>
        <w:t>s</w:t>
      </w:r>
      <w:r w:rsidRPr="00577971">
        <w:rPr>
          <w:rFonts w:eastAsia="SimSun"/>
          <w:szCs w:val="22"/>
          <w:lang w:eastAsia="zh-CN"/>
        </w:rPr>
        <w:t xml:space="preserve"> </w:t>
      </w:r>
      <w:r>
        <w:rPr>
          <w:rFonts w:eastAsia="SimSun"/>
          <w:szCs w:val="22"/>
          <w:lang w:eastAsia="zh-CN"/>
        </w:rPr>
        <w:t>{</w:t>
      </w:r>
      <w:r w:rsidRPr="00577971">
        <w:rPr>
          <w:rFonts w:eastAsia="SimSun"/>
          <w:szCs w:val="22"/>
          <w:lang w:eastAsia="zh-CN"/>
        </w:rPr>
        <w:t>42, 37, 32, 27</w:t>
      </w:r>
      <w:r>
        <w:rPr>
          <w:rFonts w:eastAsia="SimSun"/>
          <w:szCs w:val="22"/>
          <w:lang w:eastAsia="zh-CN"/>
        </w:rPr>
        <w:t>}</w:t>
      </w:r>
      <w:r w:rsidRPr="00577971">
        <w:rPr>
          <w:rFonts w:eastAsia="SimSun"/>
          <w:szCs w:val="22"/>
          <w:lang w:eastAsia="zh-CN"/>
        </w:rPr>
        <w:t xml:space="preserve"> of HEVC. The reported PSNRs (integer) are according to the video’s input bit depth.</w:t>
      </w:r>
      <w:r>
        <w:rPr>
          <w:rFonts w:eastAsia="SimSun"/>
          <w:szCs w:val="22"/>
          <w:lang w:eastAsia="zh-CN"/>
        </w:rPr>
        <w:t xml:space="preserve"> Luma and chroma samples are treated with equal weights for distortion calculation.</w:t>
      </w:r>
    </w:p>
    <w:p w14:paraId="5C3D2313" w14:textId="77777777" w:rsidR="00E80D95" w:rsidRDefault="00E80D95" w:rsidP="00E80D95">
      <w:pPr>
        <w:spacing w:before="120"/>
        <w:rPr>
          <w:rFonts w:eastAsia="SimSun"/>
          <w:szCs w:val="22"/>
          <w:lang w:eastAsia="zh-CN"/>
        </w:rPr>
      </w:pPr>
      <w:r>
        <w:rPr>
          <w:rFonts w:eastAsia="SimSun"/>
          <w:szCs w:val="22"/>
          <w:lang w:eastAsia="zh-CN"/>
        </w:rPr>
        <w:t xml:space="preserve">The CTC sequences </w:t>
      </w:r>
      <w:r>
        <w:rPr>
          <w:rFonts w:eastAsia="SimSun"/>
          <w:szCs w:val="22"/>
          <w:lang w:eastAsia="zh-CN"/>
        </w:rPr>
        <w:fldChar w:fldCharType="begin"/>
      </w:r>
      <w:r>
        <w:rPr>
          <w:rFonts w:eastAsia="SimSun"/>
          <w:szCs w:val="22"/>
          <w:lang w:eastAsia="zh-CN"/>
        </w:rPr>
        <w:instrText xml:space="preserve"> REF _Ref52885621 \r \h </w:instrText>
      </w:r>
      <w:r>
        <w:rPr>
          <w:rFonts w:eastAsia="SimSun"/>
          <w:szCs w:val="22"/>
          <w:lang w:eastAsia="zh-CN"/>
        </w:rPr>
      </w:r>
      <w:r>
        <w:rPr>
          <w:rFonts w:eastAsia="SimSun"/>
          <w:szCs w:val="22"/>
          <w:lang w:eastAsia="zh-CN"/>
        </w:rPr>
        <w:fldChar w:fldCharType="separate"/>
      </w:r>
      <w:r>
        <w:rPr>
          <w:rFonts w:eastAsia="SimSun"/>
          <w:szCs w:val="22"/>
          <w:lang w:eastAsia="zh-CN"/>
        </w:rPr>
        <w:t>[7]</w:t>
      </w:r>
      <w:r>
        <w:rPr>
          <w:rFonts w:eastAsia="SimSun"/>
          <w:szCs w:val="22"/>
          <w:lang w:eastAsia="zh-CN"/>
        </w:rPr>
        <w:fldChar w:fldCharType="end"/>
      </w:r>
      <w:r>
        <w:rPr>
          <w:rFonts w:eastAsia="SimSun"/>
          <w:szCs w:val="22"/>
          <w:lang w:eastAsia="zh-CN"/>
        </w:rPr>
        <w:t xml:space="preserve"> and Kodak test set </w:t>
      </w:r>
      <w:r>
        <w:rPr>
          <w:rFonts w:eastAsia="SimSun"/>
          <w:szCs w:val="22"/>
          <w:lang w:eastAsia="zh-CN"/>
        </w:rPr>
        <w:fldChar w:fldCharType="begin"/>
      </w:r>
      <w:r>
        <w:rPr>
          <w:rFonts w:eastAsia="SimSun"/>
          <w:szCs w:val="22"/>
          <w:lang w:eastAsia="zh-CN"/>
        </w:rPr>
        <w:instrText xml:space="preserve"> REF _Ref52885613 \r \h </w:instrText>
      </w:r>
      <w:r>
        <w:rPr>
          <w:rFonts w:eastAsia="SimSun"/>
          <w:szCs w:val="22"/>
          <w:lang w:eastAsia="zh-CN"/>
        </w:rPr>
      </w:r>
      <w:r>
        <w:rPr>
          <w:rFonts w:eastAsia="SimSun"/>
          <w:szCs w:val="22"/>
          <w:lang w:eastAsia="zh-CN"/>
        </w:rPr>
        <w:fldChar w:fldCharType="separate"/>
      </w:r>
      <w:r>
        <w:rPr>
          <w:rFonts w:eastAsia="SimSun"/>
          <w:szCs w:val="22"/>
          <w:lang w:eastAsia="zh-CN"/>
        </w:rPr>
        <w:t>[6]</w:t>
      </w:r>
      <w:r>
        <w:rPr>
          <w:rFonts w:eastAsia="SimSun"/>
          <w:szCs w:val="22"/>
          <w:lang w:eastAsia="zh-CN"/>
        </w:rPr>
        <w:fldChar w:fldCharType="end"/>
      </w:r>
      <w:r>
        <w:rPr>
          <w:rFonts w:eastAsia="SimSun"/>
          <w:szCs w:val="22"/>
          <w:lang w:eastAsia="zh-CN"/>
        </w:rPr>
        <w:t>, converted to YUV 4:2:0, are used as the test set. Replicate padding of 64 and 32 is used for non multiple of 64 dimension sequences for luma and chroma channels, respectively during testing.</w:t>
      </w:r>
    </w:p>
    <w:p w14:paraId="30777907" w14:textId="77777777" w:rsidR="00E80D95" w:rsidRPr="00577971" w:rsidRDefault="00E80D95" w:rsidP="00E80D95">
      <w:pPr>
        <w:spacing w:before="120"/>
        <w:rPr>
          <w:rFonts w:eastAsia="SimSun"/>
          <w:szCs w:val="22"/>
          <w:lang w:eastAsia="zh-CN"/>
        </w:rPr>
      </w:pPr>
      <w:r w:rsidRPr="00A05E1E">
        <w:rPr>
          <w:rFonts w:eastAsia="SimSun"/>
          <w:szCs w:val="22"/>
          <w:lang w:eastAsia="zh-CN"/>
        </w:rPr>
        <w:t>All-intra coding in CTC for VTM-10.0 and HM-16.20</w:t>
      </w:r>
      <w:r>
        <w:rPr>
          <w:rFonts w:eastAsia="SimSun"/>
          <w:szCs w:val="22"/>
          <w:lang w:eastAsia="zh-CN"/>
        </w:rPr>
        <w:t xml:space="preserve"> are used as reference for evaluation of mbt2018 with front-end YUV420 architectures</w:t>
      </w:r>
      <w:r w:rsidRPr="00A05E1E">
        <w:rPr>
          <w:rFonts w:eastAsia="SimSun"/>
          <w:szCs w:val="22"/>
          <w:lang w:eastAsia="zh-CN"/>
        </w:rPr>
        <w:t>.</w:t>
      </w:r>
    </w:p>
    <w:p w14:paraId="726AD54F" w14:textId="77777777" w:rsidR="00E80D95" w:rsidRPr="000E4C2C" w:rsidRDefault="00E80D95" w:rsidP="00E80D95">
      <w:pPr>
        <w:pStyle w:val="Heading1"/>
      </w:pPr>
      <w:r w:rsidRPr="000E4C2C">
        <w:t>Experimental Results</w:t>
      </w:r>
    </w:p>
    <w:p w14:paraId="07863AC1" w14:textId="77777777" w:rsidR="00E80D95" w:rsidRPr="000E4C2C" w:rsidRDefault="00E80D95" w:rsidP="00E80D95">
      <w:pPr>
        <w:pStyle w:val="Heading2"/>
      </w:pPr>
      <w:r w:rsidRPr="000E4C2C">
        <w:t>RD-curves</w:t>
      </w:r>
    </w:p>
    <w:p w14:paraId="4388A5C0" w14:textId="77777777" w:rsidR="00E80D95" w:rsidRPr="003F69A5" w:rsidRDefault="00E80D95" w:rsidP="00E80D95">
      <w:pPr>
        <w:rPr>
          <w:lang w:val="en-GB"/>
        </w:rPr>
      </w:pPr>
      <w:r w:rsidRPr="003F69A5">
        <w:rPr>
          <w:lang w:val="en-GB"/>
        </w:rPr>
        <w:t xml:space="preserve">The following figures compare the </w:t>
      </w:r>
      <w:r>
        <w:rPr>
          <w:lang w:val="en-GB"/>
        </w:rPr>
        <w:t xml:space="preserve">average coding </w:t>
      </w:r>
      <w:r w:rsidRPr="003F69A5">
        <w:rPr>
          <w:lang w:val="en-GB"/>
        </w:rPr>
        <w:t>performance of introduced architectures</w:t>
      </w:r>
      <w:r>
        <w:rPr>
          <w:lang w:val="en-GB"/>
        </w:rPr>
        <w:t xml:space="preserve"> on mbt2018 </w:t>
      </w:r>
      <w:r>
        <w:rPr>
          <w:lang w:val="en-GB"/>
        </w:rPr>
        <w:fldChar w:fldCharType="begin"/>
      </w:r>
      <w:r>
        <w:rPr>
          <w:lang w:val="en-GB"/>
        </w:rPr>
        <w:instrText xml:space="preserve"> REF _Ref52883132 \r \h </w:instrText>
      </w:r>
      <w:r>
        <w:rPr>
          <w:lang w:val="en-GB"/>
        </w:rPr>
      </w:r>
      <w:r>
        <w:rPr>
          <w:lang w:val="en-GB"/>
        </w:rPr>
        <w:fldChar w:fldCharType="separate"/>
      </w:r>
      <w:r>
        <w:rPr>
          <w:lang w:val="en-GB"/>
        </w:rPr>
        <w:t>[4]</w:t>
      </w:r>
      <w:r>
        <w:rPr>
          <w:lang w:val="en-GB"/>
        </w:rPr>
        <w:fldChar w:fldCharType="end"/>
      </w:r>
      <w:r>
        <w:rPr>
          <w:lang w:val="en-GB"/>
        </w:rPr>
        <w:t xml:space="preserve"> (i.e., joint, separate and six-channel front-end designs)</w:t>
      </w:r>
      <w:r w:rsidRPr="003F69A5">
        <w:rPr>
          <w:lang w:val="en-GB"/>
        </w:rPr>
        <w:t xml:space="preserve"> </w:t>
      </w:r>
      <w:r>
        <w:rPr>
          <w:lang w:val="en-GB"/>
        </w:rPr>
        <w:t xml:space="preserve">by comparing </w:t>
      </w:r>
      <w:r w:rsidRPr="003F69A5">
        <w:rPr>
          <w:lang w:val="en-GB"/>
        </w:rPr>
        <w:t xml:space="preserve">against HM-16.20 and VTM-10.0. </w:t>
      </w:r>
      <w:r>
        <w:rPr>
          <w:lang w:val="en-GB"/>
        </w:rPr>
        <w:t xml:space="preserve">Specifically, Figure 1 shows the averate performance on CTC sequences </w:t>
      </w:r>
      <w:r>
        <w:rPr>
          <w:lang w:val="en-GB"/>
        </w:rPr>
        <w:fldChar w:fldCharType="begin"/>
      </w:r>
      <w:r>
        <w:rPr>
          <w:lang w:val="en-GB"/>
        </w:rPr>
        <w:instrText xml:space="preserve"> REF _Ref52885621 \r \h </w:instrText>
      </w:r>
      <w:r>
        <w:rPr>
          <w:lang w:val="en-GB"/>
        </w:rPr>
      </w:r>
      <w:r>
        <w:rPr>
          <w:lang w:val="en-GB"/>
        </w:rPr>
        <w:fldChar w:fldCharType="separate"/>
      </w:r>
      <w:r>
        <w:rPr>
          <w:lang w:val="en-GB"/>
        </w:rPr>
        <w:t>[7]</w:t>
      </w:r>
      <w:r>
        <w:rPr>
          <w:lang w:val="en-GB"/>
        </w:rPr>
        <w:fldChar w:fldCharType="end"/>
      </w:r>
      <w:r>
        <w:rPr>
          <w:lang w:val="en-GB"/>
        </w:rPr>
        <w:t xml:space="preserve"> and Figure 2 shows on Kodak image dataset </w:t>
      </w:r>
      <w:r>
        <w:rPr>
          <w:lang w:val="en-GB"/>
        </w:rPr>
        <w:fldChar w:fldCharType="begin"/>
      </w:r>
      <w:r>
        <w:rPr>
          <w:lang w:val="en-GB"/>
        </w:rPr>
        <w:instrText xml:space="preserve"> REF _Ref52885613 \r \h </w:instrText>
      </w:r>
      <w:r>
        <w:rPr>
          <w:lang w:val="en-GB"/>
        </w:rPr>
      </w:r>
      <w:r>
        <w:rPr>
          <w:lang w:val="en-GB"/>
        </w:rPr>
        <w:fldChar w:fldCharType="separate"/>
      </w:r>
      <w:r>
        <w:rPr>
          <w:lang w:val="en-GB"/>
        </w:rPr>
        <w:t>[6]</w:t>
      </w:r>
      <w:r>
        <w:rPr>
          <w:lang w:val="en-GB"/>
        </w:rPr>
        <w:fldChar w:fldCharType="end"/>
      </w:r>
      <w:r>
        <w:rPr>
          <w:lang w:val="en-GB"/>
        </w:rPr>
        <w:t>.</w:t>
      </w:r>
    </w:p>
    <w:p w14:paraId="6C4B93F5" w14:textId="77777777" w:rsidR="00E80D95" w:rsidRDefault="00E80D95" w:rsidP="00E80D95">
      <w:pPr>
        <w:rPr>
          <w:highlight w:val="yellow"/>
          <w:lang w:val="en-GB"/>
        </w:rPr>
      </w:pPr>
    </w:p>
    <w:p w14:paraId="2A781CB6" w14:textId="77777777" w:rsidR="00E80D95" w:rsidRPr="003F69A5" w:rsidRDefault="00E80D95" w:rsidP="00E80D95">
      <w:pPr>
        <w:rPr>
          <w:lang w:val="en-GB"/>
        </w:rPr>
      </w:pPr>
      <w:r w:rsidRPr="001806A3">
        <w:rPr>
          <w:noProof/>
          <w:lang w:val="en-GB"/>
        </w:rPr>
        <w:lastRenderedPageBreak/>
        <w:drawing>
          <wp:inline distT="0" distB="0" distL="0" distR="0" wp14:anchorId="379AE529" wp14:editId="4C5621CC">
            <wp:extent cx="5934075" cy="56292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a:extLst>
                        <a:ext uri="{28A0092B-C50C-407E-A947-70E740481C1C}">
                          <a14:useLocalDpi xmlns:a14="http://schemas.microsoft.com/office/drawing/2010/main" val="0"/>
                        </a:ext>
                      </a:extLst>
                    </a:blip>
                    <a:srcRect t="5136"/>
                    <a:stretch/>
                  </pic:blipFill>
                  <pic:spPr bwMode="auto">
                    <a:xfrm>
                      <a:off x="0" y="0"/>
                      <a:ext cx="5934075" cy="5629275"/>
                    </a:xfrm>
                    <a:prstGeom prst="rect">
                      <a:avLst/>
                    </a:prstGeom>
                    <a:noFill/>
                    <a:ln>
                      <a:noFill/>
                    </a:ln>
                    <a:extLst>
                      <a:ext uri="{53640926-AAD7-44D8-BBD7-CCE9431645EC}">
                        <a14:shadowObscured xmlns:a14="http://schemas.microsoft.com/office/drawing/2010/main"/>
                      </a:ext>
                    </a:extLst>
                  </pic:spPr>
                </pic:pic>
              </a:graphicData>
            </a:graphic>
          </wp:inline>
        </w:drawing>
      </w:r>
    </w:p>
    <w:p w14:paraId="5CF22B96" w14:textId="77777777" w:rsidR="00E80D95" w:rsidRPr="008C44E3" w:rsidRDefault="00E80D95" w:rsidP="00E80D95">
      <w:pPr>
        <w:rPr>
          <w:lang w:val="en-GB"/>
        </w:rPr>
      </w:pPr>
      <w:r>
        <w:rPr>
          <w:lang w:val="en-GB"/>
        </w:rPr>
        <w:t xml:space="preserve">Figure 1: Rate-distortion performance of introduced architectures compared against VVC and HEVC on CTC in terms of PSNR and bits-per-pixel (BPP). PSNR values are shown for Y, U and V components separately at the top-left, top-right and bottom-left figures, respectively. The bottom-right figure shows the combined wPSNR values </w:t>
      </w:r>
      <w:r>
        <w:rPr>
          <w:lang w:val="en-GB"/>
        </w:rPr>
        <w:fldChar w:fldCharType="begin"/>
      </w:r>
      <w:r>
        <w:rPr>
          <w:lang w:val="en-GB"/>
        </w:rPr>
        <w:instrText xml:space="preserve"> REF _Ref53014175 \r \h </w:instrText>
      </w:r>
      <w:r>
        <w:rPr>
          <w:lang w:val="en-GB"/>
        </w:rPr>
      </w:r>
      <w:r>
        <w:rPr>
          <w:lang w:val="en-GB"/>
        </w:rPr>
        <w:fldChar w:fldCharType="separate"/>
      </w:r>
      <w:r>
        <w:rPr>
          <w:lang w:val="en-GB"/>
        </w:rPr>
        <w:t>[11]</w:t>
      </w:r>
      <w:r>
        <w:rPr>
          <w:lang w:val="en-GB"/>
        </w:rPr>
        <w:fldChar w:fldCharType="end"/>
      </w:r>
      <w:r>
        <w:rPr>
          <w:lang w:val="en-GB"/>
        </w:rPr>
        <w:t xml:space="preserve">. </w:t>
      </w:r>
    </w:p>
    <w:p w14:paraId="517EFF8B" w14:textId="77777777" w:rsidR="00E80D95" w:rsidRDefault="00E80D95" w:rsidP="00E80D95">
      <w:pPr>
        <w:rPr>
          <w:lang w:val="en-GB"/>
        </w:rPr>
      </w:pPr>
    </w:p>
    <w:p w14:paraId="101E6079" w14:textId="77777777" w:rsidR="00E80D95" w:rsidRDefault="00E80D95" w:rsidP="00E80D95">
      <w:pPr>
        <w:jc w:val="center"/>
        <w:rPr>
          <w:lang w:val="en-GB"/>
        </w:rPr>
      </w:pPr>
      <w:r>
        <w:rPr>
          <w:noProof/>
          <w:lang w:val="en-GB"/>
        </w:rPr>
        <w:lastRenderedPageBreak/>
        <w:drawing>
          <wp:inline distT="0" distB="0" distL="0" distR="0" wp14:anchorId="1F5B6907" wp14:editId="10D8E3D3">
            <wp:extent cx="5372100" cy="49053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9">
                      <a:extLst>
                        <a:ext uri="{28A0092B-C50C-407E-A947-70E740481C1C}">
                          <a14:useLocalDpi xmlns:a14="http://schemas.microsoft.com/office/drawing/2010/main" val="0"/>
                        </a:ext>
                      </a:extLst>
                    </a:blip>
                    <a:srcRect t="4965" b="3723"/>
                    <a:stretch/>
                  </pic:blipFill>
                  <pic:spPr bwMode="auto">
                    <a:xfrm>
                      <a:off x="0" y="0"/>
                      <a:ext cx="5372100" cy="4905375"/>
                    </a:xfrm>
                    <a:prstGeom prst="rect">
                      <a:avLst/>
                    </a:prstGeom>
                    <a:noFill/>
                    <a:ln>
                      <a:noFill/>
                    </a:ln>
                    <a:extLst>
                      <a:ext uri="{53640926-AAD7-44D8-BBD7-CCE9431645EC}">
                        <a14:shadowObscured xmlns:a14="http://schemas.microsoft.com/office/drawing/2010/main"/>
                      </a:ext>
                    </a:extLst>
                  </pic:spPr>
                </pic:pic>
              </a:graphicData>
            </a:graphic>
          </wp:inline>
        </w:drawing>
      </w:r>
    </w:p>
    <w:p w14:paraId="7867C7C9" w14:textId="77777777" w:rsidR="00E80D95" w:rsidRPr="008C44E3" w:rsidRDefault="00E80D95" w:rsidP="00E80D95">
      <w:pPr>
        <w:rPr>
          <w:lang w:val="en-GB"/>
        </w:rPr>
      </w:pPr>
      <w:r>
        <w:rPr>
          <w:lang w:val="en-GB"/>
        </w:rPr>
        <w:t xml:space="preserve">Figure 2: Rate-distortion performance of introduced architectures compared against VVC and HEVC on Kodak dataset in terms of PSNR and bits-per-pixel (BPP). PSNR values are shown for Y, U and V components separately at the top-left, top-right and bottom-left figures, respectively. The bottom-right figure shows the combined wPSNR values </w:t>
      </w:r>
      <w:r>
        <w:rPr>
          <w:lang w:val="en-GB"/>
        </w:rPr>
        <w:fldChar w:fldCharType="begin"/>
      </w:r>
      <w:r>
        <w:rPr>
          <w:lang w:val="en-GB"/>
        </w:rPr>
        <w:instrText xml:space="preserve"> REF _Ref53014175 \r \h </w:instrText>
      </w:r>
      <w:r>
        <w:rPr>
          <w:lang w:val="en-GB"/>
        </w:rPr>
      </w:r>
      <w:r>
        <w:rPr>
          <w:lang w:val="en-GB"/>
        </w:rPr>
        <w:fldChar w:fldCharType="separate"/>
      </w:r>
      <w:r>
        <w:rPr>
          <w:lang w:val="en-GB"/>
        </w:rPr>
        <w:t>[11]</w:t>
      </w:r>
      <w:r>
        <w:rPr>
          <w:lang w:val="en-GB"/>
        </w:rPr>
        <w:fldChar w:fldCharType="end"/>
      </w:r>
      <w:r>
        <w:rPr>
          <w:lang w:val="en-GB"/>
        </w:rPr>
        <w:t>.</w:t>
      </w:r>
    </w:p>
    <w:p w14:paraId="40687550" w14:textId="77777777" w:rsidR="00E80D95" w:rsidRPr="008D6906" w:rsidRDefault="00E80D95" w:rsidP="00E80D95">
      <w:pPr>
        <w:pStyle w:val="Heading2"/>
      </w:pPr>
      <w:r>
        <w:t>BD-rates</w:t>
      </w:r>
    </w:p>
    <w:p w14:paraId="02694B51" w14:textId="77777777" w:rsidR="00E80D95" w:rsidRPr="008D6906" w:rsidRDefault="00E80D95" w:rsidP="00E80D95">
      <w:pPr>
        <w:jc w:val="center"/>
        <w:rPr>
          <w:lang w:val="en-GB"/>
        </w:rPr>
      </w:pPr>
      <w:r w:rsidRPr="008D6906">
        <w:rPr>
          <w:lang w:val="en-GB"/>
        </w:rPr>
        <w:t xml:space="preserve">Table </w:t>
      </w:r>
      <w:r>
        <w:rPr>
          <w:lang w:val="en-GB"/>
        </w:rPr>
        <w:t>2</w:t>
      </w:r>
      <w:r w:rsidRPr="008D6906">
        <w:rPr>
          <w:lang w:val="en-GB"/>
        </w:rPr>
        <w:t>: Performance of joint front-end architecture</w:t>
      </w:r>
      <w:r>
        <w:rPr>
          <w:lang w:val="en-GB"/>
        </w:rPr>
        <w:t>.</w:t>
      </w:r>
    </w:p>
    <w:tbl>
      <w:tblPr>
        <w:tblW w:w="5081" w:type="dxa"/>
        <w:jc w:val="center"/>
        <w:tblLook w:val="04A0" w:firstRow="1" w:lastRow="0" w:firstColumn="1" w:lastColumn="0" w:noHBand="0" w:noVBand="1"/>
      </w:tblPr>
      <w:tblGrid>
        <w:gridCol w:w="1640"/>
        <w:gridCol w:w="1060"/>
        <w:gridCol w:w="1060"/>
        <w:gridCol w:w="1321"/>
      </w:tblGrid>
      <w:tr w:rsidR="00E80D95" w:rsidRPr="00804EDD" w14:paraId="4C38E00D" w14:textId="77777777" w:rsidTr="005938DC">
        <w:trPr>
          <w:trHeight w:val="255"/>
          <w:jc w:val="center"/>
        </w:trPr>
        <w:tc>
          <w:tcPr>
            <w:tcW w:w="1640" w:type="dxa"/>
            <w:tcBorders>
              <w:top w:val="nil"/>
              <w:left w:val="nil"/>
              <w:bottom w:val="nil"/>
              <w:right w:val="nil"/>
            </w:tcBorders>
            <w:shd w:val="clear" w:color="auto" w:fill="auto"/>
            <w:noWrap/>
            <w:vAlign w:val="center"/>
            <w:hideMark/>
          </w:tcPr>
          <w:p w14:paraId="1C7B2052" w14:textId="77777777" w:rsidR="00E80D95" w:rsidRPr="00804EDD" w:rsidRDefault="00E80D95" w:rsidP="005938DC">
            <w:pPr>
              <w:rPr>
                <w:sz w:val="20"/>
              </w:rPr>
            </w:pPr>
          </w:p>
        </w:tc>
        <w:tc>
          <w:tcPr>
            <w:tcW w:w="3441"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A939E9E" w14:textId="77777777" w:rsidR="00E80D95" w:rsidRPr="00804EDD" w:rsidRDefault="00E80D95" w:rsidP="005938DC">
            <w:pPr>
              <w:jc w:val="center"/>
              <w:rPr>
                <w:rFonts w:cs="Arial"/>
                <w:b/>
                <w:bCs/>
                <w:color w:val="000000"/>
                <w:sz w:val="18"/>
                <w:szCs w:val="18"/>
              </w:rPr>
            </w:pPr>
            <w:r w:rsidRPr="00804EDD">
              <w:rPr>
                <w:rFonts w:cs="Arial"/>
                <w:b/>
                <w:bCs/>
                <w:color w:val="000000"/>
                <w:sz w:val="18"/>
                <w:szCs w:val="18"/>
              </w:rPr>
              <w:t> All Intra</w:t>
            </w:r>
          </w:p>
        </w:tc>
      </w:tr>
      <w:tr w:rsidR="00E80D95" w:rsidRPr="00804EDD" w14:paraId="6D71621A" w14:textId="77777777" w:rsidTr="005938DC">
        <w:trPr>
          <w:trHeight w:val="255"/>
          <w:jc w:val="center"/>
        </w:trPr>
        <w:tc>
          <w:tcPr>
            <w:tcW w:w="1640" w:type="dxa"/>
            <w:tcBorders>
              <w:top w:val="nil"/>
              <w:left w:val="nil"/>
              <w:bottom w:val="nil"/>
              <w:right w:val="nil"/>
            </w:tcBorders>
            <w:shd w:val="clear" w:color="auto" w:fill="auto"/>
            <w:noWrap/>
            <w:vAlign w:val="center"/>
            <w:hideMark/>
          </w:tcPr>
          <w:p w14:paraId="3CF82598" w14:textId="77777777" w:rsidR="00E80D95" w:rsidRPr="00804EDD" w:rsidRDefault="00E80D95" w:rsidP="005938DC">
            <w:pPr>
              <w:jc w:val="center"/>
              <w:rPr>
                <w:rFonts w:cs="Arial"/>
                <w:b/>
                <w:bCs/>
                <w:color w:val="000000"/>
                <w:sz w:val="18"/>
                <w:szCs w:val="18"/>
              </w:rPr>
            </w:pPr>
          </w:p>
        </w:tc>
        <w:tc>
          <w:tcPr>
            <w:tcW w:w="3441" w:type="dxa"/>
            <w:gridSpan w:val="3"/>
            <w:tcBorders>
              <w:top w:val="nil"/>
              <w:left w:val="single" w:sz="8" w:space="0" w:color="auto"/>
              <w:bottom w:val="nil"/>
              <w:right w:val="single" w:sz="4" w:space="0" w:color="auto"/>
            </w:tcBorders>
            <w:shd w:val="clear" w:color="auto" w:fill="auto"/>
            <w:noWrap/>
            <w:vAlign w:val="center"/>
            <w:hideMark/>
          </w:tcPr>
          <w:p w14:paraId="16C70E04" w14:textId="77777777" w:rsidR="00E80D95" w:rsidRPr="00804EDD" w:rsidRDefault="00E80D95" w:rsidP="005938DC">
            <w:pPr>
              <w:jc w:val="center"/>
              <w:rPr>
                <w:rFonts w:cs="Arial"/>
                <w:b/>
                <w:bCs/>
                <w:color w:val="000000"/>
                <w:sz w:val="18"/>
                <w:szCs w:val="18"/>
              </w:rPr>
            </w:pPr>
            <w:r w:rsidRPr="00804EDD">
              <w:rPr>
                <w:rFonts w:cs="Arial"/>
                <w:b/>
                <w:bCs/>
                <w:color w:val="000000"/>
                <w:sz w:val="18"/>
                <w:szCs w:val="18"/>
              </w:rPr>
              <w:t xml:space="preserve"> Over </w:t>
            </w:r>
            <w:r>
              <w:rPr>
                <w:rFonts w:cs="Arial"/>
                <w:b/>
                <w:bCs/>
                <w:color w:val="000000"/>
                <w:sz w:val="18"/>
                <w:szCs w:val="18"/>
              </w:rPr>
              <w:t>HM-16.20</w:t>
            </w:r>
          </w:p>
        </w:tc>
      </w:tr>
      <w:tr w:rsidR="00E80D95" w:rsidRPr="00804EDD" w14:paraId="06A6C394" w14:textId="77777777" w:rsidTr="005938DC">
        <w:trPr>
          <w:trHeight w:val="255"/>
          <w:jc w:val="center"/>
        </w:trPr>
        <w:tc>
          <w:tcPr>
            <w:tcW w:w="1640" w:type="dxa"/>
            <w:tcBorders>
              <w:top w:val="nil"/>
              <w:left w:val="nil"/>
              <w:bottom w:val="nil"/>
              <w:right w:val="nil"/>
            </w:tcBorders>
            <w:shd w:val="clear" w:color="auto" w:fill="auto"/>
            <w:noWrap/>
            <w:vAlign w:val="center"/>
            <w:hideMark/>
          </w:tcPr>
          <w:p w14:paraId="31CD778E" w14:textId="77777777" w:rsidR="00E80D95" w:rsidRPr="00804EDD" w:rsidRDefault="00E80D95" w:rsidP="005938DC">
            <w:pPr>
              <w:jc w:val="center"/>
              <w:rPr>
                <w:rFonts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2706305" w14:textId="77777777" w:rsidR="00E80D95" w:rsidRPr="00804EDD" w:rsidRDefault="00E80D95" w:rsidP="005938DC">
            <w:pPr>
              <w:jc w:val="center"/>
              <w:rPr>
                <w:rFonts w:cs="Arial"/>
                <w:color w:val="000000"/>
                <w:sz w:val="18"/>
                <w:szCs w:val="18"/>
              </w:rPr>
            </w:pPr>
            <w:r w:rsidRPr="00804EDD">
              <w:rPr>
                <w:rFonts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C9387E4" w14:textId="77777777" w:rsidR="00E80D95" w:rsidRPr="00804EDD" w:rsidRDefault="00E80D95" w:rsidP="005938DC">
            <w:pPr>
              <w:jc w:val="center"/>
              <w:rPr>
                <w:rFonts w:cs="Arial"/>
                <w:color w:val="000000"/>
                <w:sz w:val="18"/>
                <w:szCs w:val="18"/>
              </w:rPr>
            </w:pPr>
            <w:r w:rsidRPr="00804EDD">
              <w:rPr>
                <w:rFonts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62D0FDD5" w14:textId="77777777" w:rsidR="00E80D95" w:rsidRPr="00804EDD" w:rsidRDefault="00E80D95" w:rsidP="005938DC">
            <w:pPr>
              <w:jc w:val="center"/>
              <w:rPr>
                <w:rFonts w:cs="Arial"/>
                <w:color w:val="000000"/>
                <w:sz w:val="18"/>
                <w:szCs w:val="18"/>
              </w:rPr>
            </w:pPr>
            <w:r w:rsidRPr="00804EDD">
              <w:rPr>
                <w:rFonts w:cs="Arial"/>
                <w:color w:val="000000"/>
                <w:sz w:val="18"/>
                <w:szCs w:val="18"/>
              </w:rPr>
              <w:t>V</w:t>
            </w:r>
          </w:p>
        </w:tc>
      </w:tr>
      <w:tr w:rsidR="00E80D95" w:rsidRPr="00804EDD" w14:paraId="2987BB0E" w14:textId="77777777" w:rsidTr="005938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A9A728" w14:textId="77777777" w:rsidR="00E80D95" w:rsidRPr="00804EDD" w:rsidRDefault="00E80D95" w:rsidP="005938DC">
            <w:pPr>
              <w:jc w:val="center"/>
              <w:rPr>
                <w:rFonts w:cs="Arial"/>
                <w:color w:val="000000"/>
                <w:sz w:val="18"/>
                <w:szCs w:val="18"/>
              </w:rPr>
            </w:pPr>
            <w:r w:rsidRPr="00804EDD">
              <w:rPr>
                <w:rFonts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tcPr>
          <w:p w14:paraId="757E91AE" w14:textId="77777777" w:rsidR="00E80D95" w:rsidRPr="00325C9C" w:rsidRDefault="00E80D95" w:rsidP="005938DC">
            <w:pPr>
              <w:jc w:val="center"/>
              <w:rPr>
                <w:sz w:val="18"/>
                <w:szCs w:val="18"/>
              </w:rPr>
            </w:pPr>
            <w:r w:rsidRPr="00325C9C">
              <w:rPr>
                <w:sz w:val="18"/>
                <w:szCs w:val="18"/>
              </w:rPr>
              <w:t>-24.69%</w:t>
            </w:r>
          </w:p>
        </w:tc>
        <w:tc>
          <w:tcPr>
            <w:tcW w:w="1060" w:type="dxa"/>
            <w:tcBorders>
              <w:top w:val="single" w:sz="8" w:space="0" w:color="auto"/>
              <w:left w:val="nil"/>
              <w:bottom w:val="nil"/>
              <w:right w:val="nil"/>
            </w:tcBorders>
            <w:shd w:val="clear" w:color="auto" w:fill="auto"/>
            <w:noWrap/>
            <w:vAlign w:val="center"/>
          </w:tcPr>
          <w:p w14:paraId="13A7AC7C" w14:textId="77777777" w:rsidR="00E80D95" w:rsidRPr="00325C9C" w:rsidRDefault="00E80D95" w:rsidP="005938DC">
            <w:pPr>
              <w:jc w:val="center"/>
              <w:rPr>
                <w:sz w:val="18"/>
                <w:szCs w:val="18"/>
              </w:rPr>
            </w:pPr>
            <w:r w:rsidRPr="00325C9C">
              <w:rPr>
                <w:sz w:val="18"/>
                <w:szCs w:val="18"/>
              </w:rPr>
              <w:t>185.42%</w:t>
            </w:r>
          </w:p>
        </w:tc>
        <w:tc>
          <w:tcPr>
            <w:tcW w:w="1321" w:type="dxa"/>
            <w:tcBorders>
              <w:top w:val="single" w:sz="8" w:space="0" w:color="auto"/>
              <w:left w:val="nil"/>
              <w:bottom w:val="nil"/>
              <w:right w:val="single" w:sz="4" w:space="0" w:color="auto"/>
            </w:tcBorders>
            <w:shd w:val="clear" w:color="auto" w:fill="auto"/>
            <w:noWrap/>
            <w:vAlign w:val="center"/>
          </w:tcPr>
          <w:p w14:paraId="2290D6A8" w14:textId="77777777" w:rsidR="00E80D95" w:rsidRPr="00325C9C" w:rsidRDefault="00E80D95" w:rsidP="005938DC">
            <w:pPr>
              <w:jc w:val="center"/>
              <w:rPr>
                <w:sz w:val="18"/>
                <w:szCs w:val="18"/>
              </w:rPr>
            </w:pPr>
            <w:r w:rsidRPr="00325C9C">
              <w:rPr>
                <w:sz w:val="18"/>
                <w:szCs w:val="18"/>
              </w:rPr>
              <w:t>-9.09%</w:t>
            </w:r>
          </w:p>
        </w:tc>
      </w:tr>
      <w:tr w:rsidR="00E80D95" w:rsidRPr="00804EDD" w14:paraId="66E19E94" w14:textId="77777777" w:rsidTr="005938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1FE1A0" w14:textId="77777777" w:rsidR="00E80D95" w:rsidRPr="00804EDD" w:rsidRDefault="00E80D95" w:rsidP="005938DC">
            <w:pPr>
              <w:jc w:val="center"/>
              <w:rPr>
                <w:rFonts w:cs="Arial"/>
                <w:color w:val="000000"/>
                <w:sz w:val="18"/>
                <w:szCs w:val="18"/>
              </w:rPr>
            </w:pPr>
            <w:r w:rsidRPr="00804EDD">
              <w:rPr>
                <w:rFonts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tcPr>
          <w:p w14:paraId="7D1F9349" w14:textId="77777777" w:rsidR="00E80D95" w:rsidRPr="00325C9C" w:rsidRDefault="00E80D95" w:rsidP="005938DC">
            <w:pPr>
              <w:jc w:val="center"/>
              <w:rPr>
                <w:sz w:val="18"/>
                <w:szCs w:val="18"/>
              </w:rPr>
            </w:pPr>
            <w:r w:rsidRPr="00325C9C">
              <w:rPr>
                <w:sz w:val="18"/>
                <w:szCs w:val="18"/>
              </w:rPr>
              <w:t>-25.76%</w:t>
            </w:r>
          </w:p>
        </w:tc>
        <w:tc>
          <w:tcPr>
            <w:tcW w:w="1060" w:type="dxa"/>
            <w:tcBorders>
              <w:top w:val="nil"/>
              <w:left w:val="nil"/>
              <w:bottom w:val="nil"/>
              <w:right w:val="nil"/>
            </w:tcBorders>
            <w:shd w:val="clear" w:color="auto" w:fill="auto"/>
            <w:noWrap/>
            <w:vAlign w:val="center"/>
          </w:tcPr>
          <w:p w14:paraId="3F624165" w14:textId="77777777" w:rsidR="00E80D95" w:rsidRPr="00325C9C" w:rsidRDefault="00E80D95" w:rsidP="005938DC">
            <w:pPr>
              <w:jc w:val="center"/>
              <w:rPr>
                <w:sz w:val="18"/>
                <w:szCs w:val="18"/>
              </w:rPr>
            </w:pPr>
            <w:r w:rsidRPr="00325C9C">
              <w:rPr>
                <w:sz w:val="18"/>
                <w:szCs w:val="18"/>
              </w:rPr>
              <w:t>99.31%</w:t>
            </w:r>
          </w:p>
        </w:tc>
        <w:tc>
          <w:tcPr>
            <w:tcW w:w="1321" w:type="dxa"/>
            <w:tcBorders>
              <w:top w:val="nil"/>
              <w:left w:val="nil"/>
              <w:bottom w:val="nil"/>
              <w:right w:val="single" w:sz="4" w:space="0" w:color="auto"/>
            </w:tcBorders>
            <w:shd w:val="clear" w:color="auto" w:fill="auto"/>
            <w:noWrap/>
            <w:vAlign w:val="center"/>
          </w:tcPr>
          <w:p w14:paraId="37738C7E" w14:textId="77777777" w:rsidR="00E80D95" w:rsidRPr="00325C9C" w:rsidRDefault="00E80D95" w:rsidP="005938DC">
            <w:pPr>
              <w:jc w:val="center"/>
              <w:rPr>
                <w:sz w:val="18"/>
                <w:szCs w:val="18"/>
              </w:rPr>
            </w:pPr>
            <w:r w:rsidRPr="00325C9C">
              <w:rPr>
                <w:sz w:val="18"/>
                <w:szCs w:val="18"/>
              </w:rPr>
              <w:t>99.23%</w:t>
            </w:r>
          </w:p>
        </w:tc>
      </w:tr>
      <w:tr w:rsidR="00E80D95" w:rsidRPr="00804EDD" w14:paraId="5AF5BF6E" w14:textId="77777777" w:rsidTr="005938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8D87AD" w14:textId="77777777" w:rsidR="00E80D95" w:rsidRPr="00804EDD" w:rsidRDefault="00E80D95" w:rsidP="005938DC">
            <w:pPr>
              <w:jc w:val="center"/>
              <w:rPr>
                <w:rFonts w:cs="Arial"/>
                <w:color w:val="000000"/>
                <w:sz w:val="18"/>
                <w:szCs w:val="18"/>
              </w:rPr>
            </w:pPr>
            <w:r w:rsidRPr="00804EDD">
              <w:rPr>
                <w:rFonts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tcPr>
          <w:p w14:paraId="689AF7F9" w14:textId="77777777" w:rsidR="00E80D95" w:rsidRPr="00325C9C" w:rsidRDefault="00E80D95" w:rsidP="005938DC">
            <w:pPr>
              <w:jc w:val="center"/>
              <w:rPr>
                <w:sz w:val="18"/>
                <w:szCs w:val="18"/>
              </w:rPr>
            </w:pPr>
            <w:r w:rsidRPr="00325C9C">
              <w:rPr>
                <w:sz w:val="18"/>
                <w:szCs w:val="18"/>
              </w:rPr>
              <w:t>-8.26%</w:t>
            </w:r>
          </w:p>
        </w:tc>
        <w:tc>
          <w:tcPr>
            <w:tcW w:w="1060" w:type="dxa"/>
            <w:tcBorders>
              <w:top w:val="nil"/>
              <w:left w:val="nil"/>
              <w:bottom w:val="nil"/>
              <w:right w:val="nil"/>
            </w:tcBorders>
            <w:shd w:val="clear" w:color="auto" w:fill="auto"/>
            <w:noWrap/>
            <w:vAlign w:val="center"/>
          </w:tcPr>
          <w:p w14:paraId="1C27FCAD" w14:textId="77777777" w:rsidR="00E80D95" w:rsidRPr="00325C9C" w:rsidRDefault="00E80D95" w:rsidP="005938DC">
            <w:pPr>
              <w:jc w:val="center"/>
              <w:rPr>
                <w:sz w:val="18"/>
                <w:szCs w:val="18"/>
              </w:rPr>
            </w:pPr>
            <w:r w:rsidRPr="00325C9C">
              <w:rPr>
                <w:sz w:val="18"/>
                <w:szCs w:val="18"/>
              </w:rPr>
              <w:t>18.27%</w:t>
            </w:r>
          </w:p>
        </w:tc>
        <w:tc>
          <w:tcPr>
            <w:tcW w:w="1321" w:type="dxa"/>
            <w:tcBorders>
              <w:top w:val="nil"/>
              <w:left w:val="nil"/>
              <w:bottom w:val="nil"/>
              <w:right w:val="single" w:sz="4" w:space="0" w:color="auto"/>
            </w:tcBorders>
            <w:shd w:val="clear" w:color="auto" w:fill="auto"/>
            <w:noWrap/>
            <w:vAlign w:val="center"/>
          </w:tcPr>
          <w:p w14:paraId="45153DEE" w14:textId="77777777" w:rsidR="00E80D95" w:rsidRPr="00325C9C" w:rsidRDefault="00E80D95" w:rsidP="005938DC">
            <w:pPr>
              <w:jc w:val="center"/>
              <w:rPr>
                <w:sz w:val="18"/>
                <w:szCs w:val="18"/>
              </w:rPr>
            </w:pPr>
            <w:r w:rsidRPr="00325C9C">
              <w:rPr>
                <w:sz w:val="18"/>
                <w:szCs w:val="18"/>
              </w:rPr>
              <w:t>3.58%</w:t>
            </w:r>
          </w:p>
        </w:tc>
      </w:tr>
      <w:tr w:rsidR="00E80D95" w:rsidRPr="00804EDD" w14:paraId="461330A6" w14:textId="77777777" w:rsidTr="005938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BDD55A" w14:textId="77777777" w:rsidR="00E80D95" w:rsidRPr="00804EDD" w:rsidRDefault="00E80D95" w:rsidP="005938DC">
            <w:pPr>
              <w:jc w:val="center"/>
              <w:rPr>
                <w:rFonts w:cs="Arial"/>
                <w:color w:val="000000"/>
                <w:sz w:val="18"/>
                <w:szCs w:val="18"/>
              </w:rPr>
            </w:pPr>
            <w:r w:rsidRPr="00804EDD">
              <w:rPr>
                <w:rFonts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tcPr>
          <w:p w14:paraId="2DAE90DF" w14:textId="77777777" w:rsidR="00E80D95" w:rsidRPr="00325C9C" w:rsidRDefault="00E80D95" w:rsidP="005938DC">
            <w:pPr>
              <w:jc w:val="center"/>
              <w:rPr>
                <w:sz w:val="18"/>
                <w:szCs w:val="18"/>
              </w:rPr>
            </w:pPr>
            <w:r w:rsidRPr="00325C9C">
              <w:rPr>
                <w:color w:val="000000"/>
                <w:sz w:val="18"/>
                <w:szCs w:val="18"/>
              </w:rPr>
              <w:t>-2.89%</w:t>
            </w:r>
          </w:p>
        </w:tc>
        <w:tc>
          <w:tcPr>
            <w:tcW w:w="1060" w:type="dxa"/>
            <w:tcBorders>
              <w:top w:val="nil"/>
              <w:left w:val="nil"/>
              <w:bottom w:val="nil"/>
              <w:right w:val="nil"/>
            </w:tcBorders>
            <w:shd w:val="clear" w:color="auto" w:fill="auto"/>
            <w:noWrap/>
            <w:vAlign w:val="center"/>
          </w:tcPr>
          <w:p w14:paraId="1CF8972D" w14:textId="77777777" w:rsidR="00E80D95" w:rsidRPr="00325C9C" w:rsidRDefault="00E80D95" w:rsidP="005938DC">
            <w:pPr>
              <w:jc w:val="center"/>
              <w:rPr>
                <w:sz w:val="18"/>
                <w:szCs w:val="18"/>
              </w:rPr>
            </w:pPr>
            <w:r w:rsidRPr="00325C9C">
              <w:rPr>
                <w:sz w:val="18"/>
                <w:szCs w:val="18"/>
              </w:rPr>
              <w:t>37.18%</w:t>
            </w:r>
          </w:p>
        </w:tc>
        <w:tc>
          <w:tcPr>
            <w:tcW w:w="1321" w:type="dxa"/>
            <w:tcBorders>
              <w:top w:val="nil"/>
              <w:left w:val="nil"/>
              <w:bottom w:val="nil"/>
              <w:right w:val="single" w:sz="4" w:space="0" w:color="auto"/>
            </w:tcBorders>
            <w:shd w:val="clear" w:color="auto" w:fill="auto"/>
            <w:noWrap/>
            <w:vAlign w:val="center"/>
          </w:tcPr>
          <w:p w14:paraId="07CC5CDD" w14:textId="77777777" w:rsidR="00E80D95" w:rsidRPr="00325C9C" w:rsidRDefault="00E80D95" w:rsidP="005938DC">
            <w:pPr>
              <w:jc w:val="center"/>
              <w:rPr>
                <w:sz w:val="18"/>
                <w:szCs w:val="18"/>
              </w:rPr>
            </w:pPr>
            <w:r w:rsidRPr="00325C9C">
              <w:rPr>
                <w:sz w:val="18"/>
                <w:szCs w:val="18"/>
              </w:rPr>
              <w:t>29.37%</w:t>
            </w:r>
          </w:p>
        </w:tc>
      </w:tr>
      <w:tr w:rsidR="00E80D95" w:rsidRPr="00804EDD" w14:paraId="5E2999E7" w14:textId="77777777" w:rsidTr="005938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E2A24" w14:textId="77777777" w:rsidR="00E80D95" w:rsidRPr="00804EDD" w:rsidRDefault="00E80D95" w:rsidP="005938DC">
            <w:pPr>
              <w:jc w:val="center"/>
              <w:rPr>
                <w:rFonts w:cs="Arial"/>
                <w:color w:val="000000"/>
                <w:sz w:val="18"/>
                <w:szCs w:val="18"/>
              </w:rPr>
            </w:pPr>
            <w:r w:rsidRPr="00804EDD">
              <w:rPr>
                <w:rFonts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tcPr>
          <w:p w14:paraId="10E39F1E" w14:textId="77777777" w:rsidR="00E80D95" w:rsidRPr="00325C9C" w:rsidRDefault="00E80D95" w:rsidP="005938DC">
            <w:pPr>
              <w:jc w:val="center"/>
              <w:rPr>
                <w:sz w:val="18"/>
                <w:szCs w:val="18"/>
              </w:rPr>
            </w:pPr>
            <w:r w:rsidRPr="00325C9C">
              <w:rPr>
                <w:sz w:val="18"/>
                <w:szCs w:val="18"/>
              </w:rPr>
              <w:t>-9.81%</w:t>
            </w:r>
          </w:p>
        </w:tc>
        <w:tc>
          <w:tcPr>
            <w:tcW w:w="1060" w:type="dxa"/>
            <w:tcBorders>
              <w:top w:val="nil"/>
              <w:left w:val="nil"/>
              <w:bottom w:val="nil"/>
              <w:right w:val="nil"/>
            </w:tcBorders>
            <w:shd w:val="clear" w:color="auto" w:fill="auto"/>
            <w:noWrap/>
            <w:vAlign w:val="center"/>
          </w:tcPr>
          <w:p w14:paraId="075BF4EE" w14:textId="77777777" w:rsidR="00E80D95" w:rsidRPr="00325C9C" w:rsidRDefault="00E80D95" w:rsidP="005938DC">
            <w:pPr>
              <w:jc w:val="center"/>
              <w:rPr>
                <w:sz w:val="18"/>
                <w:szCs w:val="18"/>
              </w:rPr>
            </w:pPr>
            <w:r w:rsidRPr="00325C9C">
              <w:rPr>
                <w:sz w:val="18"/>
                <w:szCs w:val="18"/>
              </w:rPr>
              <w:t>24.75%</w:t>
            </w:r>
          </w:p>
        </w:tc>
        <w:tc>
          <w:tcPr>
            <w:tcW w:w="1321" w:type="dxa"/>
            <w:tcBorders>
              <w:top w:val="nil"/>
              <w:left w:val="nil"/>
              <w:bottom w:val="nil"/>
              <w:right w:val="single" w:sz="4" w:space="0" w:color="auto"/>
            </w:tcBorders>
            <w:shd w:val="clear" w:color="auto" w:fill="auto"/>
            <w:noWrap/>
            <w:vAlign w:val="center"/>
          </w:tcPr>
          <w:p w14:paraId="6DCFF652" w14:textId="77777777" w:rsidR="00E80D95" w:rsidRPr="00325C9C" w:rsidRDefault="00E80D95" w:rsidP="005938DC">
            <w:pPr>
              <w:jc w:val="center"/>
              <w:rPr>
                <w:sz w:val="18"/>
                <w:szCs w:val="18"/>
              </w:rPr>
            </w:pPr>
            <w:r w:rsidRPr="00325C9C">
              <w:rPr>
                <w:sz w:val="18"/>
                <w:szCs w:val="18"/>
              </w:rPr>
              <w:t>-11.24%</w:t>
            </w:r>
          </w:p>
        </w:tc>
      </w:tr>
      <w:tr w:rsidR="00E80D95" w:rsidRPr="00804EDD" w14:paraId="06038BE5" w14:textId="77777777" w:rsidTr="005938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022554" w14:textId="77777777" w:rsidR="00E80D95" w:rsidRPr="00804EDD" w:rsidRDefault="00E80D95" w:rsidP="005938DC">
            <w:pPr>
              <w:jc w:val="center"/>
              <w:rPr>
                <w:rFonts w:cs="Arial"/>
                <w:b/>
                <w:bCs/>
                <w:color w:val="000000"/>
                <w:sz w:val="18"/>
                <w:szCs w:val="18"/>
              </w:rPr>
            </w:pPr>
            <w:r w:rsidRPr="00804EDD">
              <w:rPr>
                <w:rFonts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auto" w:fill="auto"/>
            <w:noWrap/>
            <w:vAlign w:val="center"/>
          </w:tcPr>
          <w:p w14:paraId="565F15BA" w14:textId="77777777" w:rsidR="00E80D95" w:rsidRPr="00325C9C" w:rsidRDefault="00E80D95" w:rsidP="005938DC">
            <w:pPr>
              <w:jc w:val="center"/>
              <w:rPr>
                <w:sz w:val="18"/>
                <w:szCs w:val="18"/>
              </w:rPr>
            </w:pPr>
            <w:r w:rsidRPr="00325C9C">
              <w:rPr>
                <w:sz w:val="18"/>
                <w:szCs w:val="18"/>
              </w:rPr>
              <w:t>-12.98%</w:t>
            </w:r>
          </w:p>
        </w:tc>
        <w:tc>
          <w:tcPr>
            <w:tcW w:w="1060" w:type="dxa"/>
            <w:tcBorders>
              <w:top w:val="single" w:sz="8" w:space="0" w:color="auto"/>
              <w:left w:val="nil"/>
              <w:bottom w:val="nil"/>
              <w:right w:val="nil"/>
            </w:tcBorders>
            <w:shd w:val="clear" w:color="auto" w:fill="auto"/>
            <w:noWrap/>
            <w:vAlign w:val="center"/>
          </w:tcPr>
          <w:p w14:paraId="18D1777C" w14:textId="77777777" w:rsidR="00E80D95" w:rsidRPr="00325C9C" w:rsidRDefault="00E80D95" w:rsidP="005938DC">
            <w:pPr>
              <w:jc w:val="center"/>
              <w:rPr>
                <w:sz w:val="18"/>
                <w:szCs w:val="18"/>
              </w:rPr>
            </w:pPr>
            <w:r w:rsidRPr="00325C9C">
              <w:rPr>
                <w:sz w:val="18"/>
                <w:szCs w:val="18"/>
              </w:rPr>
              <w:t>64.92%</w:t>
            </w:r>
          </w:p>
        </w:tc>
        <w:tc>
          <w:tcPr>
            <w:tcW w:w="1321" w:type="dxa"/>
            <w:tcBorders>
              <w:top w:val="single" w:sz="8" w:space="0" w:color="auto"/>
              <w:left w:val="nil"/>
              <w:bottom w:val="nil"/>
              <w:right w:val="single" w:sz="4" w:space="0" w:color="auto"/>
            </w:tcBorders>
            <w:shd w:val="clear" w:color="auto" w:fill="auto"/>
            <w:noWrap/>
            <w:vAlign w:val="center"/>
          </w:tcPr>
          <w:p w14:paraId="36E18DA4" w14:textId="77777777" w:rsidR="00E80D95" w:rsidRPr="00325C9C" w:rsidRDefault="00E80D95" w:rsidP="005938DC">
            <w:pPr>
              <w:jc w:val="center"/>
              <w:rPr>
                <w:sz w:val="18"/>
                <w:szCs w:val="18"/>
              </w:rPr>
            </w:pPr>
            <w:r w:rsidRPr="00325C9C">
              <w:rPr>
                <w:sz w:val="18"/>
                <w:szCs w:val="18"/>
              </w:rPr>
              <w:t>20.67%</w:t>
            </w:r>
          </w:p>
        </w:tc>
      </w:tr>
      <w:tr w:rsidR="00E80D95" w:rsidRPr="00804EDD" w14:paraId="47451542" w14:textId="77777777" w:rsidTr="005938D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1A9653" w14:textId="77777777" w:rsidR="00E80D95" w:rsidRPr="00804EDD" w:rsidRDefault="00E80D95" w:rsidP="005938DC">
            <w:pPr>
              <w:jc w:val="center"/>
              <w:rPr>
                <w:rFonts w:cs="Arial"/>
                <w:color w:val="000000"/>
                <w:sz w:val="18"/>
                <w:szCs w:val="18"/>
              </w:rPr>
            </w:pPr>
            <w:r w:rsidRPr="00804EDD">
              <w:rPr>
                <w:rFonts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0405C898" w14:textId="77777777" w:rsidR="00E80D95" w:rsidRPr="00325C9C" w:rsidRDefault="00E80D95" w:rsidP="005938DC">
            <w:pPr>
              <w:jc w:val="center"/>
              <w:rPr>
                <w:color w:val="000000"/>
                <w:sz w:val="18"/>
                <w:szCs w:val="18"/>
              </w:rPr>
            </w:pPr>
            <w:r w:rsidRPr="00325C9C">
              <w:rPr>
                <w:color w:val="000000"/>
                <w:sz w:val="18"/>
                <w:szCs w:val="18"/>
              </w:rPr>
              <w:t>0.78%</w:t>
            </w:r>
          </w:p>
        </w:tc>
        <w:tc>
          <w:tcPr>
            <w:tcW w:w="1060" w:type="dxa"/>
            <w:tcBorders>
              <w:top w:val="single" w:sz="8" w:space="0" w:color="auto"/>
              <w:left w:val="nil"/>
              <w:bottom w:val="nil"/>
              <w:right w:val="nil"/>
            </w:tcBorders>
            <w:shd w:val="clear" w:color="auto" w:fill="auto"/>
            <w:noWrap/>
            <w:vAlign w:val="center"/>
          </w:tcPr>
          <w:p w14:paraId="6CED2BE9" w14:textId="77777777" w:rsidR="00E80D95" w:rsidRPr="00325C9C" w:rsidRDefault="00E80D95" w:rsidP="005938DC">
            <w:pPr>
              <w:jc w:val="center"/>
              <w:rPr>
                <w:sz w:val="18"/>
                <w:szCs w:val="18"/>
              </w:rPr>
            </w:pPr>
            <w:r w:rsidRPr="00325C9C">
              <w:rPr>
                <w:sz w:val="18"/>
                <w:szCs w:val="18"/>
              </w:rPr>
              <w:t>24.03%</w:t>
            </w:r>
          </w:p>
        </w:tc>
        <w:tc>
          <w:tcPr>
            <w:tcW w:w="1321" w:type="dxa"/>
            <w:tcBorders>
              <w:top w:val="single" w:sz="8" w:space="0" w:color="auto"/>
              <w:left w:val="nil"/>
              <w:bottom w:val="nil"/>
              <w:right w:val="single" w:sz="4" w:space="0" w:color="auto"/>
            </w:tcBorders>
            <w:shd w:val="clear" w:color="auto" w:fill="auto"/>
            <w:noWrap/>
            <w:vAlign w:val="center"/>
          </w:tcPr>
          <w:p w14:paraId="61BA686D" w14:textId="77777777" w:rsidR="00E80D95" w:rsidRPr="00325C9C" w:rsidRDefault="00E80D95" w:rsidP="005938DC">
            <w:pPr>
              <w:jc w:val="center"/>
              <w:rPr>
                <w:sz w:val="18"/>
                <w:szCs w:val="18"/>
              </w:rPr>
            </w:pPr>
            <w:r w:rsidRPr="00325C9C">
              <w:rPr>
                <w:sz w:val="18"/>
                <w:szCs w:val="18"/>
              </w:rPr>
              <w:t>31.60%</w:t>
            </w:r>
          </w:p>
        </w:tc>
      </w:tr>
      <w:tr w:rsidR="00E80D95" w:rsidRPr="00804EDD" w14:paraId="2B0D0C46" w14:textId="77777777" w:rsidTr="005938D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4D61E3" w14:textId="77777777" w:rsidR="00E80D95" w:rsidRPr="00804EDD" w:rsidRDefault="00E80D95" w:rsidP="005938DC">
            <w:pPr>
              <w:jc w:val="center"/>
              <w:rPr>
                <w:rFonts w:cs="Arial"/>
                <w:color w:val="000000"/>
                <w:sz w:val="18"/>
                <w:szCs w:val="18"/>
              </w:rPr>
            </w:pPr>
            <w:r w:rsidRPr="00804EDD">
              <w:rPr>
                <w:rFonts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tcPr>
          <w:p w14:paraId="73B1244B" w14:textId="77777777" w:rsidR="00E80D95" w:rsidRPr="00325C9C" w:rsidRDefault="00E80D95" w:rsidP="005938DC">
            <w:pPr>
              <w:jc w:val="center"/>
              <w:rPr>
                <w:sz w:val="18"/>
                <w:szCs w:val="18"/>
              </w:rPr>
            </w:pPr>
            <w:r w:rsidRPr="00325C9C">
              <w:rPr>
                <w:sz w:val="18"/>
                <w:szCs w:val="18"/>
              </w:rPr>
              <w:t>59.75%</w:t>
            </w:r>
          </w:p>
        </w:tc>
        <w:tc>
          <w:tcPr>
            <w:tcW w:w="1060" w:type="dxa"/>
            <w:tcBorders>
              <w:top w:val="nil"/>
              <w:left w:val="nil"/>
              <w:bottom w:val="single" w:sz="8" w:space="0" w:color="auto"/>
              <w:right w:val="nil"/>
            </w:tcBorders>
            <w:shd w:val="clear" w:color="auto" w:fill="auto"/>
            <w:noWrap/>
            <w:vAlign w:val="center"/>
          </w:tcPr>
          <w:p w14:paraId="6DCA417C" w14:textId="77777777" w:rsidR="00E80D95" w:rsidRPr="00325C9C" w:rsidRDefault="00E80D95" w:rsidP="005938DC">
            <w:pPr>
              <w:jc w:val="center"/>
              <w:rPr>
                <w:sz w:val="18"/>
                <w:szCs w:val="18"/>
              </w:rPr>
            </w:pPr>
            <w:r w:rsidRPr="00325C9C">
              <w:rPr>
                <w:sz w:val="18"/>
                <w:szCs w:val="18"/>
              </w:rPr>
              <w:t>167.23%</w:t>
            </w:r>
          </w:p>
        </w:tc>
        <w:tc>
          <w:tcPr>
            <w:tcW w:w="1321" w:type="dxa"/>
            <w:tcBorders>
              <w:top w:val="nil"/>
              <w:left w:val="nil"/>
              <w:bottom w:val="single" w:sz="8" w:space="0" w:color="auto"/>
              <w:right w:val="single" w:sz="4" w:space="0" w:color="auto"/>
            </w:tcBorders>
            <w:shd w:val="clear" w:color="auto" w:fill="auto"/>
            <w:noWrap/>
            <w:vAlign w:val="center"/>
          </w:tcPr>
          <w:p w14:paraId="033F3626" w14:textId="77777777" w:rsidR="00E80D95" w:rsidRPr="00325C9C" w:rsidRDefault="00E80D95" w:rsidP="005938DC">
            <w:pPr>
              <w:jc w:val="center"/>
              <w:rPr>
                <w:sz w:val="18"/>
                <w:szCs w:val="18"/>
              </w:rPr>
            </w:pPr>
            <w:r w:rsidRPr="00325C9C">
              <w:rPr>
                <w:sz w:val="18"/>
                <w:szCs w:val="18"/>
              </w:rPr>
              <w:t>145.78%</w:t>
            </w:r>
          </w:p>
        </w:tc>
      </w:tr>
    </w:tbl>
    <w:p w14:paraId="2E9CA350" w14:textId="77777777" w:rsidR="00E80D95" w:rsidRDefault="00E80D95" w:rsidP="00E80D95">
      <w:pPr>
        <w:rPr>
          <w:lang w:val="en-GB"/>
        </w:rPr>
      </w:pPr>
    </w:p>
    <w:p w14:paraId="4A32024A" w14:textId="77777777" w:rsidR="00E80D95" w:rsidRDefault="00E80D95" w:rsidP="00E80D95">
      <w:pPr>
        <w:rPr>
          <w:lang w:val="en-GB"/>
        </w:rPr>
      </w:pPr>
    </w:p>
    <w:p w14:paraId="7B8E9CA2" w14:textId="77777777" w:rsidR="00E80D95" w:rsidRDefault="00E80D95" w:rsidP="00E80D95">
      <w:pPr>
        <w:rPr>
          <w:lang w:val="en-GB"/>
        </w:rPr>
      </w:pPr>
    </w:p>
    <w:p w14:paraId="291BE532" w14:textId="77777777" w:rsidR="00E80D95" w:rsidRPr="008D6906" w:rsidRDefault="00E80D95" w:rsidP="00E80D95">
      <w:pPr>
        <w:jc w:val="center"/>
        <w:rPr>
          <w:lang w:val="en-GB"/>
        </w:rPr>
      </w:pPr>
      <w:r w:rsidRPr="008D6906">
        <w:rPr>
          <w:lang w:val="en-GB"/>
        </w:rPr>
        <w:t xml:space="preserve">Table </w:t>
      </w:r>
      <w:r>
        <w:rPr>
          <w:lang w:val="en-GB"/>
        </w:rPr>
        <w:t>3</w:t>
      </w:r>
      <w:r w:rsidRPr="008D6906">
        <w:rPr>
          <w:lang w:val="en-GB"/>
        </w:rPr>
        <w:t>: Performance of separate front-end architecture</w:t>
      </w:r>
      <w:r>
        <w:rPr>
          <w:lang w:val="en-GB"/>
        </w:rPr>
        <w:t>.</w:t>
      </w:r>
    </w:p>
    <w:tbl>
      <w:tblPr>
        <w:tblW w:w="5081" w:type="dxa"/>
        <w:jc w:val="center"/>
        <w:tblLook w:val="04A0" w:firstRow="1" w:lastRow="0" w:firstColumn="1" w:lastColumn="0" w:noHBand="0" w:noVBand="1"/>
      </w:tblPr>
      <w:tblGrid>
        <w:gridCol w:w="1640"/>
        <w:gridCol w:w="1060"/>
        <w:gridCol w:w="1060"/>
        <w:gridCol w:w="1321"/>
      </w:tblGrid>
      <w:tr w:rsidR="00E80D95" w:rsidRPr="00804EDD" w14:paraId="708CC924" w14:textId="77777777" w:rsidTr="005938DC">
        <w:trPr>
          <w:trHeight w:val="255"/>
          <w:jc w:val="center"/>
        </w:trPr>
        <w:tc>
          <w:tcPr>
            <w:tcW w:w="1640" w:type="dxa"/>
            <w:tcBorders>
              <w:top w:val="nil"/>
              <w:left w:val="nil"/>
              <w:bottom w:val="nil"/>
              <w:right w:val="nil"/>
            </w:tcBorders>
            <w:shd w:val="clear" w:color="auto" w:fill="auto"/>
            <w:noWrap/>
            <w:vAlign w:val="center"/>
            <w:hideMark/>
          </w:tcPr>
          <w:p w14:paraId="2E3469D6" w14:textId="77777777" w:rsidR="00E80D95" w:rsidRPr="00804EDD" w:rsidRDefault="00E80D95" w:rsidP="005938DC">
            <w:pPr>
              <w:rPr>
                <w:sz w:val="20"/>
              </w:rPr>
            </w:pPr>
          </w:p>
        </w:tc>
        <w:tc>
          <w:tcPr>
            <w:tcW w:w="3441"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BCCF2D6" w14:textId="77777777" w:rsidR="00E80D95" w:rsidRPr="00804EDD" w:rsidRDefault="00E80D95" w:rsidP="005938DC">
            <w:pPr>
              <w:jc w:val="center"/>
              <w:rPr>
                <w:rFonts w:cs="Arial"/>
                <w:b/>
                <w:bCs/>
                <w:color w:val="000000"/>
                <w:sz w:val="18"/>
                <w:szCs w:val="18"/>
              </w:rPr>
            </w:pPr>
            <w:r w:rsidRPr="00804EDD">
              <w:rPr>
                <w:rFonts w:cs="Arial"/>
                <w:b/>
                <w:bCs/>
                <w:color w:val="000000"/>
                <w:sz w:val="18"/>
                <w:szCs w:val="18"/>
              </w:rPr>
              <w:t> All Intra</w:t>
            </w:r>
          </w:p>
        </w:tc>
      </w:tr>
      <w:tr w:rsidR="00E80D95" w:rsidRPr="00804EDD" w14:paraId="721CCDD9" w14:textId="77777777" w:rsidTr="005938DC">
        <w:trPr>
          <w:trHeight w:val="255"/>
          <w:jc w:val="center"/>
        </w:trPr>
        <w:tc>
          <w:tcPr>
            <w:tcW w:w="1640" w:type="dxa"/>
            <w:tcBorders>
              <w:top w:val="nil"/>
              <w:left w:val="nil"/>
              <w:bottom w:val="nil"/>
              <w:right w:val="nil"/>
            </w:tcBorders>
            <w:shd w:val="clear" w:color="auto" w:fill="auto"/>
            <w:noWrap/>
            <w:vAlign w:val="center"/>
            <w:hideMark/>
          </w:tcPr>
          <w:p w14:paraId="640D5C44" w14:textId="77777777" w:rsidR="00E80D95" w:rsidRPr="00804EDD" w:rsidRDefault="00E80D95" w:rsidP="005938DC">
            <w:pPr>
              <w:jc w:val="center"/>
              <w:rPr>
                <w:rFonts w:cs="Arial"/>
                <w:b/>
                <w:bCs/>
                <w:color w:val="000000"/>
                <w:sz w:val="18"/>
                <w:szCs w:val="18"/>
              </w:rPr>
            </w:pPr>
          </w:p>
        </w:tc>
        <w:tc>
          <w:tcPr>
            <w:tcW w:w="3441" w:type="dxa"/>
            <w:gridSpan w:val="3"/>
            <w:tcBorders>
              <w:top w:val="nil"/>
              <w:left w:val="single" w:sz="8" w:space="0" w:color="auto"/>
              <w:bottom w:val="nil"/>
              <w:right w:val="single" w:sz="4" w:space="0" w:color="auto"/>
            </w:tcBorders>
            <w:shd w:val="clear" w:color="auto" w:fill="auto"/>
            <w:noWrap/>
            <w:vAlign w:val="center"/>
            <w:hideMark/>
          </w:tcPr>
          <w:p w14:paraId="6F999602" w14:textId="77777777" w:rsidR="00E80D95" w:rsidRPr="00804EDD" w:rsidRDefault="00E80D95" w:rsidP="005938DC">
            <w:pPr>
              <w:jc w:val="center"/>
              <w:rPr>
                <w:rFonts w:cs="Arial"/>
                <w:b/>
                <w:bCs/>
                <w:color w:val="000000"/>
                <w:sz w:val="18"/>
                <w:szCs w:val="18"/>
              </w:rPr>
            </w:pPr>
            <w:r w:rsidRPr="00804EDD">
              <w:rPr>
                <w:rFonts w:cs="Arial"/>
                <w:b/>
                <w:bCs/>
                <w:color w:val="000000"/>
                <w:sz w:val="18"/>
                <w:szCs w:val="18"/>
              </w:rPr>
              <w:t xml:space="preserve"> Over </w:t>
            </w:r>
            <w:r>
              <w:rPr>
                <w:rFonts w:cs="Arial"/>
                <w:b/>
                <w:bCs/>
                <w:color w:val="000000"/>
                <w:sz w:val="18"/>
                <w:szCs w:val="18"/>
              </w:rPr>
              <w:t>HM-16.20</w:t>
            </w:r>
          </w:p>
        </w:tc>
      </w:tr>
      <w:tr w:rsidR="00E80D95" w:rsidRPr="00804EDD" w14:paraId="1AF0CBA3" w14:textId="77777777" w:rsidTr="005938DC">
        <w:trPr>
          <w:trHeight w:val="255"/>
          <w:jc w:val="center"/>
        </w:trPr>
        <w:tc>
          <w:tcPr>
            <w:tcW w:w="1640" w:type="dxa"/>
            <w:tcBorders>
              <w:top w:val="nil"/>
              <w:left w:val="nil"/>
              <w:bottom w:val="nil"/>
              <w:right w:val="nil"/>
            </w:tcBorders>
            <w:shd w:val="clear" w:color="auto" w:fill="auto"/>
            <w:noWrap/>
            <w:vAlign w:val="center"/>
            <w:hideMark/>
          </w:tcPr>
          <w:p w14:paraId="5611F93D" w14:textId="77777777" w:rsidR="00E80D95" w:rsidRPr="00804EDD" w:rsidRDefault="00E80D95" w:rsidP="005938DC">
            <w:pPr>
              <w:jc w:val="center"/>
              <w:rPr>
                <w:rFonts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A93794C" w14:textId="77777777" w:rsidR="00E80D95" w:rsidRPr="00804EDD" w:rsidRDefault="00E80D95" w:rsidP="005938DC">
            <w:pPr>
              <w:jc w:val="center"/>
              <w:rPr>
                <w:rFonts w:cs="Arial"/>
                <w:color w:val="000000"/>
                <w:sz w:val="18"/>
                <w:szCs w:val="18"/>
              </w:rPr>
            </w:pPr>
            <w:r w:rsidRPr="00804EDD">
              <w:rPr>
                <w:rFonts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6A10DCF" w14:textId="77777777" w:rsidR="00E80D95" w:rsidRPr="00804EDD" w:rsidRDefault="00E80D95" w:rsidP="005938DC">
            <w:pPr>
              <w:jc w:val="center"/>
              <w:rPr>
                <w:rFonts w:cs="Arial"/>
                <w:color w:val="000000"/>
                <w:sz w:val="18"/>
                <w:szCs w:val="18"/>
              </w:rPr>
            </w:pPr>
            <w:r w:rsidRPr="00804EDD">
              <w:rPr>
                <w:rFonts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7B9B96B0" w14:textId="77777777" w:rsidR="00E80D95" w:rsidRPr="00804EDD" w:rsidRDefault="00E80D95" w:rsidP="005938DC">
            <w:pPr>
              <w:jc w:val="center"/>
              <w:rPr>
                <w:rFonts w:cs="Arial"/>
                <w:color w:val="000000"/>
                <w:sz w:val="18"/>
                <w:szCs w:val="18"/>
              </w:rPr>
            </w:pPr>
            <w:r w:rsidRPr="00804EDD">
              <w:rPr>
                <w:rFonts w:cs="Arial"/>
                <w:color w:val="000000"/>
                <w:sz w:val="18"/>
                <w:szCs w:val="18"/>
              </w:rPr>
              <w:t>V</w:t>
            </w:r>
          </w:p>
        </w:tc>
      </w:tr>
      <w:tr w:rsidR="00E80D95" w:rsidRPr="00804EDD" w14:paraId="77497E70" w14:textId="77777777" w:rsidTr="005938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0DCB2" w14:textId="77777777" w:rsidR="00E80D95" w:rsidRPr="00804EDD" w:rsidRDefault="00E80D95" w:rsidP="005938DC">
            <w:pPr>
              <w:jc w:val="center"/>
              <w:rPr>
                <w:rFonts w:cs="Arial"/>
                <w:color w:val="000000"/>
                <w:sz w:val="18"/>
                <w:szCs w:val="18"/>
              </w:rPr>
            </w:pPr>
            <w:r w:rsidRPr="00804EDD">
              <w:rPr>
                <w:rFonts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5BDF6025" w14:textId="77777777" w:rsidR="00E80D95" w:rsidRPr="00804EDD" w:rsidRDefault="00E80D95" w:rsidP="005938DC">
            <w:pPr>
              <w:jc w:val="center"/>
              <w:rPr>
                <w:rFonts w:cs="Arial"/>
                <w:sz w:val="18"/>
                <w:szCs w:val="18"/>
              </w:rPr>
            </w:pPr>
            <w:r w:rsidRPr="00804EDD">
              <w:rPr>
                <w:rFonts w:cs="Arial"/>
                <w:sz w:val="18"/>
                <w:szCs w:val="18"/>
              </w:rPr>
              <w:t>-22.20%</w:t>
            </w:r>
          </w:p>
        </w:tc>
        <w:tc>
          <w:tcPr>
            <w:tcW w:w="1060" w:type="dxa"/>
            <w:tcBorders>
              <w:top w:val="single" w:sz="8" w:space="0" w:color="auto"/>
              <w:left w:val="nil"/>
              <w:bottom w:val="nil"/>
              <w:right w:val="nil"/>
            </w:tcBorders>
            <w:shd w:val="clear" w:color="auto" w:fill="auto"/>
            <w:noWrap/>
            <w:vAlign w:val="center"/>
            <w:hideMark/>
          </w:tcPr>
          <w:p w14:paraId="23785039" w14:textId="77777777" w:rsidR="00E80D95" w:rsidRPr="00804EDD" w:rsidRDefault="00E80D95" w:rsidP="005938DC">
            <w:pPr>
              <w:jc w:val="center"/>
              <w:rPr>
                <w:rFonts w:cs="Arial"/>
                <w:sz w:val="18"/>
                <w:szCs w:val="18"/>
              </w:rPr>
            </w:pPr>
            <w:r w:rsidRPr="00804EDD">
              <w:rPr>
                <w:rFonts w:cs="Arial"/>
                <w:sz w:val="18"/>
                <w:szCs w:val="18"/>
              </w:rPr>
              <w:t>249.54%</w:t>
            </w:r>
          </w:p>
        </w:tc>
        <w:tc>
          <w:tcPr>
            <w:tcW w:w="1321" w:type="dxa"/>
            <w:tcBorders>
              <w:top w:val="single" w:sz="8" w:space="0" w:color="auto"/>
              <w:left w:val="nil"/>
              <w:bottom w:val="nil"/>
              <w:right w:val="single" w:sz="4" w:space="0" w:color="auto"/>
            </w:tcBorders>
            <w:shd w:val="clear" w:color="auto" w:fill="auto"/>
            <w:noWrap/>
            <w:vAlign w:val="center"/>
            <w:hideMark/>
          </w:tcPr>
          <w:p w14:paraId="59AA59F2" w14:textId="77777777" w:rsidR="00E80D95" w:rsidRPr="00804EDD" w:rsidRDefault="00E80D95" w:rsidP="005938DC">
            <w:pPr>
              <w:jc w:val="center"/>
              <w:rPr>
                <w:rFonts w:cs="Arial"/>
                <w:sz w:val="18"/>
                <w:szCs w:val="18"/>
              </w:rPr>
            </w:pPr>
            <w:r w:rsidRPr="00804EDD">
              <w:rPr>
                <w:rFonts w:cs="Arial"/>
                <w:sz w:val="18"/>
                <w:szCs w:val="18"/>
              </w:rPr>
              <w:t>21.41%</w:t>
            </w:r>
          </w:p>
        </w:tc>
      </w:tr>
      <w:tr w:rsidR="00E80D95" w:rsidRPr="00804EDD" w14:paraId="61B8537D" w14:textId="77777777" w:rsidTr="005938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84939C" w14:textId="77777777" w:rsidR="00E80D95" w:rsidRPr="00804EDD" w:rsidRDefault="00E80D95" w:rsidP="005938DC">
            <w:pPr>
              <w:jc w:val="center"/>
              <w:rPr>
                <w:rFonts w:cs="Arial"/>
                <w:color w:val="000000"/>
                <w:sz w:val="18"/>
                <w:szCs w:val="18"/>
              </w:rPr>
            </w:pPr>
            <w:r w:rsidRPr="00804EDD">
              <w:rPr>
                <w:rFonts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hideMark/>
          </w:tcPr>
          <w:p w14:paraId="4E1FAA80" w14:textId="77777777" w:rsidR="00E80D95" w:rsidRPr="00804EDD" w:rsidRDefault="00E80D95" w:rsidP="005938DC">
            <w:pPr>
              <w:jc w:val="center"/>
              <w:rPr>
                <w:rFonts w:cs="Arial"/>
                <w:sz w:val="18"/>
                <w:szCs w:val="18"/>
              </w:rPr>
            </w:pPr>
            <w:r w:rsidRPr="00804EDD">
              <w:rPr>
                <w:rFonts w:cs="Arial"/>
                <w:sz w:val="18"/>
                <w:szCs w:val="18"/>
              </w:rPr>
              <w:t>-24.31%</w:t>
            </w:r>
          </w:p>
        </w:tc>
        <w:tc>
          <w:tcPr>
            <w:tcW w:w="1060" w:type="dxa"/>
            <w:tcBorders>
              <w:top w:val="nil"/>
              <w:left w:val="nil"/>
              <w:bottom w:val="nil"/>
              <w:right w:val="nil"/>
            </w:tcBorders>
            <w:shd w:val="clear" w:color="auto" w:fill="auto"/>
            <w:noWrap/>
            <w:vAlign w:val="center"/>
            <w:hideMark/>
          </w:tcPr>
          <w:p w14:paraId="2FDCE0BE" w14:textId="77777777" w:rsidR="00E80D95" w:rsidRPr="00804EDD" w:rsidRDefault="00E80D95" w:rsidP="005938DC">
            <w:pPr>
              <w:jc w:val="center"/>
              <w:rPr>
                <w:rFonts w:cs="Arial"/>
                <w:sz w:val="18"/>
                <w:szCs w:val="18"/>
              </w:rPr>
            </w:pPr>
            <w:r w:rsidRPr="00804EDD">
              <w:rPr>
                <w:rFonts w:cs="Arial"/>
                <w:sz w:val="18"/>
                <w:szCs w:val="18"/>
              </w:rPr>
              <w:t>108.14%</w:t>
            </w:r>
          </w:p>
        </w:tc>
        <w:tc>
          <w:tcPr>
            <w:tcW w:w="1321" w:type="dxa"/>
            <w:tcBorders>
              <w:top w:val="nil"/>
              <w:left w:val="nil"/>
              <w:bottom w:val="nil"/>
              <w:right w:val="single" w:sz="4" w:space="0" w:color="auto"/>
            </w:tcBorders>
            <w:shd w:val="clear" w:color="auto" w:fill="auto"/>
            <w:noWrap/>
            <w:vAlign w:val="center"/>
            <w:hideMark/>
          </w:tcPr>
          <w:p w14:paraId="47A6B69C" w14:textId="77777777" w:rsidR="00E80D95" w:rsidRPr="00804EDD" w:rsidRDefault="00E80D95" w:rsidP="005938DC">
            <w:pPr>
              <w:jc w:val="center"/>
              <w:rPr>
                <w:rFonts w:cs="Arial"/>
                <w:sz w:val="18"/>
                <w:szCs w:val="18"/>
              </w:rPr>
            </w:pPr>
            <w:r w:rsidRPr="00804EDD">
              <w:rPr>
                <w:rFonts w:cs="Arial"/>
                <w:sz w:val="18"/>
                <w:szCs w:val="18"/>
              </w:rPr>
              <w:t>110.13%</w:t>
            </w:r>
          </w:p>
        </w:tc>
      </w:tr>
      <w:tr w:rsidR="00E80D95" w:rsidRPr="00804EDD" w14:paraId="0BD96B7C" w14:textId="77777777" w:rsidTr="005938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67D3EC" w14:textId="77777777" w:rsidR="00E80D95" w:rsidRPr="00804EDD" w:rsidRDefault="00E80D95" w:rsidP="005938DC">
            <w:pPr>
              <w:jc w:val="center"/>
              <w:rPr>
                <w:rFonts w:cs="Arial"/>
                <w:color w:val="000000"/>
                <w:sz w:val="18"/>
                <w:szCs w:val="18"/>
              </w:rPr>
            </w:pPr>
            <w:r w:rsidRPr="00804EDD">
              <w:rPr>
                <w:rFonts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
          <w:p w14:paraId="653A0C0E" w14:textId="77777777" w:rsidR="00E80D95" w:rsidRPr="00804EDD" w:rsidRDefault="00E80D95" w:rsidP="005938DC">
            <w:pPr>
              <w:jc w:val="center"/>
              <w:rPr>
                <w:rFonts w:cs="Arial"/>
                <w:sz w:val="18"/>
                <w:szCs w:val="18"/>
              </w:rPr>
            </w:pPr>
            <w:r w:rsidRPr="00804EDD">
              <w:rPr>
                <w:rFonts w:cs="Arial"/>
                <w:sz w:val="18"/>
                <w:szCs w:val="18"/>
              </w:rPr>
              <w:t>-9.05%</w:t>
            </w:r>
          </w:p>
        </w:tc>
        <w:tc>
          <w:tcPr>
            <w:tcW w:w="1060" w:type="dxa"/>
            <w:tcBorders>
              <w:top w:val="nil"/>
              <w:left w:val="nil"/>
              <w:bottom w:val="nil"/>
              <w:right w:val="nil"/>
            </w:tcBorders>
            <w:shd w:val="clear" w:color="auto" w:fill="auto"/>
            <w:noWrap/>
            <w:vAlign w:val="center"/>
            <w:hideMark/>
          </w:tcPr>
          <w:p w14:paraId="7EED50B8" w14:textId="77777777" w:rsidR="00E80D95" w:rsidRPr="00804EDD" w:rsidRDefault="00E80D95" w:rsidP="005938DC">
            <w:pPr>
              <w:jc w:val="center"/>
              <w:rPr>
                <w:rFonts w:cs="Arial"/>
                <w:sz w:val="18"/>
                <w:szCs w:val="18"/>
              </w:rPr>
            </w:pPr>
            <w:r w:rsidRPr="00804EDD">
              <w:rPr>
                <w:rFonts w:cs="Arial"/>
                <w:sz w:val="18"/>
                <w:szCs w:val="18"/>
              </w:rPr>
              <w:t>16.20%</w:t>
            </w:r>
          </w:p>
        </w:tc>
        <w:tc>
          <w:tcPr>
            <w:tcW w:w="1321" w:type="dxa"/>
            <w:tcBorders>
              <w:top w:val="nil"/>
              <w:left w:val="nil"/>
              <w:bottom w:val="nil"/>
              <w:right w:val="single" w:sz="4" w:space="0" w:color="auto"/>
            </w:tcBorders>
            <w:shd w:val="clear" w:color="auto" w:fill="auto"/>
            <w:noWrap/>
            <w:vAlign w:val="center"/>
            <w:hideMark/>
          </w:tcPr>
          <w:p w14:paraId="713EA8AA" w14:textId="77777777" w:rsidR="00E80D95" w:rsidRPr="00804EDD" w:rsidRDefault="00E80D95" w:rsidP="005938DC">
            <w:pPr>
              <w:jc w:val="center"/>
              <w:rPr>
                <w:rFonts w:cs="Arial"/>
                <w:sz w:val="18"/>
                <w:szCs w:val="18"/>
              </w:rPr>
            </w:pPr>
            <w:r w:rsidRPr="00804EDD">
              <w:rPr>
                <w:rFonts w:cs="Arial"/>
                <w:sz w:val="18"/>
                <w:szCs w:val="18"/>
              </w:rPr>
              <w:t>6.66%</w:t>
            </w:r>
          </w:p>
        </w:tc>
      </w:tr>
      <w:tr w:rsidR="00E80D95" w:rsidRPr="00804EDD" w14:paraId="0B285D30" w14:textId="77777777" w:rsidTr="005938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FD32EA" w14:textId="77777777" w:rsidR="00E80D95" w:rsidRPr="00804EDD" w:rsidRDefault="00E80D95" w:rsidP="005938DC">
            <w:pPr>
              <w:jc w:val="center"/>
              <w:rPr>
                <w:rFonts w:cs="Arial"/>
                <w:color w:val="000000"/>
                <w:sz w:val="18"/>
                <w:szCs w:val="18"/>
              </w:rPr>
            </w:pPr>
            <w:r w:rsidRPr="00804EDD">
              <w:rPr>
                <w:rFonts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4296FDB2" w14:textId="77777777" w:rsidR="00E80D95" w:rsidRPr="00804EDD" w:rsidRDefault="00E80D95" w:rsidP="005938DC">
            <w:pPr>
              <w:jc w:val="center"/>
              <w:rPr>
                <w:rFonts w:cs="Arial"/>
                <w:sz w:val="18"/>
                <w:szCs w:val="18"/>
              </w:rPr>
            </w:pPr>
            <w:r w:rsidRPr="00804EDD">
              <w:rPr>
                <w:rFonts w:cs="Arial"/>
                <w:sz w:val="18"/>
                <w:szCs w:val="18"/>
              </w:rPr>
              <w:t>-3.38%</w:t>
            </w:r>
          </w:p>
        </w:tc>
        <w:tc>
          <w:tcPr>
            <w:tcW w:w="1060" w:type="dxa"/>
            <w:tcBorders>
              <w:top w:val="nil"/>
              <w:left w:val="nil"/>
              <w:bottom w:val="nil"/>
              <w:right w:val="nil"/>
            </w:tcBorders>
            <w:shd w:val="clear" w:color="auto" w:fill="auto"/>
            <w:noWrap/>
            <w:vAlign w:val="center"/>
            <w:hideMark/>
          </w:tcPr>
          <w:p w14:paraId="358F6277" w14:textId="77777777" w:rsidR="00E80D95" w:rsidRPr="00804EDD" w:rsidRDefault="00E80D95" w:rsidP="005938DC">
            <w:pPr>
              <w:jc w:val="center"/>
              <w:rPr>
                <w:rFonts w:cs="Arial"/>
                <w:sz w:val="18"/>
                <w:szCs w:val="18"/>
              </w:rPr>
            </w:pPr>
            <w:r w:rsidRPr="00804EDD">
              <w:rPr>
                <w:rFonts w:cs="Arial"/>
                <w:sz w:val="18"/>
                <w:szCs w:val="18"/>
              </w:rPr>
              <w:t>39.97%</w:t>
            </w:r>
          </w:p>
        </w:tc>
        <w:tc>
          <w:tcPr>
            <w:tcW w:w="1321" w:type="dxa"/>
            <w:tcBorders>
              <w:top w:val="nil"/>
              <w:left w:val="nil"/>
              <w:bottom w:val="nil"/>
              <w:right w:val="single" w:sz="4" w:space="0" w:color="auto"/>
            </w:tcBorders>
            <w:shd w:val="clear" w:color="auto" w:fill="auto"/>
            <w:noWrap/>
            <w:vAlign w:val="center"/>
            <w:hideMark/>
          </w:tcPr>
          <w:p w14:paraId="58C15009" w14:textId="77777777" w:rsidR="00E80D95" w:rsidRPr="00804EDD" w:rsidRDefault="00E80D95" w:rsidP="005938DC">
            <w:pPr>
              <w:jc w:val="center"/>
              <w:rPr>
                <w:rFonts w:cs="Arial"/>
                <w:sz w:val="18"/>
                <w:szCs w:val="18"/>
              </w:rPr>
            </w:pPr>
            <w:r w:rsidRPr="00804EDD">
              <w:rPr>
                <w:rFonts w:cs="Arial"/>
                <w:sz w:val="18"/>
                <w:szCs w:val="18"/>
              </w:rPr>
              <w:t>34.78%</w:t>
            </w:r>
          </w:p>
        </w:tc>
      </w:tr>
      <w:tr w:rsidR="00E80D95" w:rsidRPr="00804EDD" w14:paraId="66F5995E" w14:textId="77777777" w:rsidTr="005938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8BADD7" w14:textId="77777777" w:rsidR="00E80D95" w:rsidRPr="00804EDD" w:rsidRDefault="00E80D95" w:rsidP="005938DC">
            <w:pPr>
              <w:jc w:val="center"/>
              <w:rPr>
                <w:rFonts w:cs="Arial"/>
                <w:color w:val="000000"/>
                <w:sz w:val="18"/>
                <w:szCs w:val="18"/>
              </w:rPr>
            </w:pPr>
            <w:r w:rsidRPr="00804EDD">
              <w:rPr>
                <w:rFonts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5798DBCF" w14:textId="77777777" w:rsidR="00E80D95" w:rsidRPr="00804EDD" w:rsidRDefault="00E80D95" w:rsidP="005938DC">
            <w:pPr>
              <w:jc w:val="center"/>
              <w:rPr>
                <w:rFonts w:cs="Arial"/>
                <w:sz w:val="18"/>
                <w:szCs w:val="18"/>
              </w:rPr>
            </w:pPr>
            <w:r w:rsidRPr="00804EDD">
              <w:rPr>
                <w:rFonts w:cs="Arial"/>
                <w:sz w:val="18"/>
                <w:szCs w:val="18"/>
              </w:rPr>
              <w:t>-10.81%</w:t>
            </w:r>
          </w:p>
        </w:tc>
        <w:tc>
          <w:tcPr>
            <w:tcW w:w="1060" w:type="dxa"/>
            <w:tcBorders>
              <w:top w:val="nil"/>
              <w:left w:val="nil"/>
              <w:bottom w:val="nil"/>
              <w:right w:val="nil"/>
            </w:tcBorders>
            <w:shd w:val="clear" w:color="auto" w:fill="auto"/>
            <w:noWrap/>
            <w:vAlign w:val="center"/>
            <w:hideMark/>
          </w:tcPr>
          <w:p w14:paraId="1E3571B6" w14:textId="77777777" w:rsidR="00E80D95" w:rsidRPr="00804EDD" w:rsidRDefault="00E80D95" w:rsidP="005938DC">
            <w:pPr>
              <w:jc w:val="center"/>
              <w:rPr>
                <w:rFonts w:cs="Arial"/>
                <w:sz w:val="18"/>
                <w:szCs w:val="18"/>
              </w:rPr>
            </w:pPr>
            <w:r w:rsidRPr="00804EDD">
              <w:rPr>
                <w:rFonts w:cs="Arial"/>
                <w:sz w:val="18"/>
                <w:szCs w:val="18"/>
              </w:rPr>
              <w:t>8.09%</w:t>
            </w:r>
          </w:p>
        </w:tc>
        <w:tc>
          <w:tcPr>
            <w:tcW w:w="1321" w:type="dxa"/>
            <w:tcBorders>
              <w:top w:val="nil"/>
              <w:left w:val="nil"/>
              <w:bottom w:val="nil"/>
              <w:right w:val="single" w:sz="4" w:space="0" w:color="auto"/>
            </w:tcBorders>
            <w:shd w:val="clear" w:color="auto" w:fill="auto"/>
            <w:noWrap/>
            <w:vAlign w:val="center"/>
            <w:hideMark/>
          </w:tcPr>
          <w:p w14:paraId="035820F9" w14:textId="77777777" w:rsidR="00E80D95" w:rsidRPr="00804EDD" w:rsidRDefault="00E80D95" w:rsidP="005938DC">
            <w:pPr>
              <w:jc w:val="center"/>
              <w:rPr>
                <w:rFonts w:cs="Arial"/>
                <w:sz w:val="18"/>
                <w:szCs w:val="18"/>
              </w:rPr>
            </w:pPr>
            <w:r w:rsidRPr="00804EDD">
              <w:rPr>
                <w:rFonts w:cs="Arial"/>
                <w:sz w:val="18"/>
                <w:szCs w:val="18"/>
              </w:rPr>
              <w:t>-15.91%</w:t>
            </w:r>
          </w:p>
        </w:tc>
      </w:tr>
      <w:tr w:rsidR="00E80D95" w:rsidRPr="00804EDD" w14:paraId="4E476375" w14:textId="77777777" w:rsidTr="005938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098BBA" w14:textId="77777777" w:rsidR="00E80D95" w:rsidRPr="00804EDD" w:rsidRDefault="00E80D95" w:rsidP="005938DC">
            <w:pPr>
              <w:jc w:val="center"/>
              <w:rPr>
                <w:rFonts w:cs="Arial"/>
                <w:b/>
                <w:bCs/>
                <w:color w:val="000000"/>
                <w:sz w:val="18"/>
                <w:szCs w:val="18"/>
              </w:rPr>
            </w:pPr>
            <w:r w:rsidRPr="00804EDD">
              <w:rPr>
                <w:rFonts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444263F1" w14:textId="77777777" w:rsidR="00E80D95" w:rsidRPr="00804EDD" w:rsidRDefault="00E80D95" w:rsidP="005938DC">
            <w:pPr>
              <w:jc w:val="center"/>
              <w:rPr>
                <w:rFonts w:cs="Arial"/>
                <w:sz w:val="18"/>
                <w:szCs w:val="18"/>
              </w:rPr>
            </w:pPr>
            <w:r w:rsidRPr="00804EDD">
              <w:rPr>
                <w:rFonts w:cs="Arial"/>
                <w:sz w:val="18"/>
                <w:szCs w:val="18"/>
              </w:rPr>
              <w:t>-12.82%</w:t>
            </w:r>
          </w:p>
        </w:tc>
        <w:tc>
          <w:tcPr>
            <w:tcW w:w="1060" w:type="dxa"/>
            <w:tcBorders>
              <w:top w:val="single" w:sz="8" w:space="0" w:color="auto"/>
              <w:left w:val="nil"/>
              <w:bottom w:val="nil"/>
              <w:right w:val="nil"/>
            </w:tcBorders>
            <w:shd w:val="clear" w:color="auto" w:fill="auto"/>
            <w:noWrap/>
            <w:vAlign w:val="center"/>
            <w:hideMark/>
          </w:tcPr>
          <w:p w14:paraId="4200FAAE" w14:textId="77777777" w:rsidR="00E80D95" w:rsidRPr="00804EDD" w:rsidRDefault="00E80D95" w:rsidP="005938DC">
            <w:pPr>
              <w:jc w:val="center"/>
              <w:rPr>
                <w:rFonts w:cs="Arial"/>
                <w:sz w:val="18"/>
                <w:szCs w:val="18"/>
              </w:rPr>
            </w:pPr>
            <w:r w:rsidRPr="00804EDD">
              <w:rPr>
                <w:rFonts w:cs="Arial"/>
                <w:sz w:val="18"/>
                <w:szCs w:val="18"/>
              </w:rPr>
              <w:t>74.34%</w:t>
            </w:r>
          </w:p>
        </w:tc>
        <w:tc>
          <w:tcPr>
            <w:tcW w:w="1321" w:type="dxa"/>
            <w:tcBorders>
              <w:top w:val="single" w:sz="8" w:space="0" w:color="auto"/>
              <w:left w:val="nil"/>
              <w:bottom w:val="nil"/>
              <w:right w:val="single" w:sz="4" w:space="0" w:color="auto"/>
            </w:tcBorders>
            <w:shd w:val="clear" w:color="auto" w:fill="auto"/>
            <w:noWrap/>
            <w:vAlign w:val="center"/>
            <w:hideMark/>
          </w:tcPr>
          <w:p w14:paraId="3A9DAECB" w14:textId="77777777" w:rsidR="00E80D95" w:rsidRPr="00804EDD" w:rsidRDefault="00E80D95" w:rsidP="005938DC">
            <w:pPr>
              <w:jc w:val="center"/>
              <w:rPr>
                <w:rFonts w:cs="Arial"/>
                <w:sz w:val="18"/>
                <w:szCs w:val="18"/>
              </w:rPr>
            </w:pPr>
            <w:r w:rsidRPr="00804EDD">
              <w:rPr>
                <w:rFonts w:cs="Arial"/>
                <w:sz w:val="18"/>
                <w:szCs w:val="18"/>
              </w:rPr>
              <w:t>28.85%</w:t>
            </w:r>
          </w:p>
        </w:tc>
      </w:tr>
      <w:tr w:rsidR="00E80D95" w:rsidRPr="00804EDD" w14:paraId="599F6A9C" w14:textId="77777777" w:rsidTr="005938D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BF64CF" w14:textId="77777777" w:rsidR="00E80D95" w:rsidRPr="00804EDD" w:rsidRDefault="00E80D95" w:rsidP="005938DC">
            <w:pPr>
              <w:jc w:val="center"/>
              <w:rPr>
                <w:rFonts w:cs="Arial"/>
                <w:color w:val="000000"/>
                <w:sz w:val="18"/>
                <w:szCs w:val="18"/>
              </w:rPr>
            </w:pPr>
            <w:r w:rsidRPr="00804EDD">
              <w:rPr>
                <w:rFonts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08B22DC" w14:textId="77777777" w:rsidR="00E80D95" w:rsidRPr="00804EDD" w:rsidRDefault="00E80D95" w:rsidP="005938DC">
            <w:pPr>
              <w:jc w:val="center"/>
              <w:rPr>
                <w:rFonts w:cs="Arial"/>
                <w:color w:val="000000"/>
                <w:sz w:val="18"/>
                <w:szCs w:val="18"/>
              </w:rPr>
            </w:pPr>
            <w:r w:rsidRPr="00804EDD">
              <w:rPr>
                <w:rFonts w:cs="Arial"/>
                <w:color w:val="000000"/>
                <w:sz w:val="18"/>
                <w:szCs w:val="18"/>
              </w:rPr>
              <w:t>0.85%</w:t>
            </w:r>
          </w:p>
        </w:tc>
        <w:tc>
          <w:tcPr>
            <w:tcW w:w="1060" w:type="dxa"/>
            <w:tcBorders>
              <w:top w:val="single" w:sz="8" w:space="0" w:color="auto"/>
              <w:left w:val="nil"/>
              <w:bottom w:val="nil"/>
              <w:right w:val="nil"/>
            </w:tcBorders>
            <w:shd w:val="clear" w:color="auto" w:fill="auto"/>
            <w:noWrap/>
            <w:vAlign w:val="center"/>
            <w:hideMark/>
          </w:tcPr>
          <w:p w14:paraId="74C4F43C" w14:textId="77777777" w:rsidR="00E80D95" w:rsidRPr="00804EDD" w:rsidRDefault="00E80D95" w:rsidP="005938DC">
            <w:pPr>
              <w:jc w:val="center"/>
              <w:rPr>
                <w:rFonts w:cs="Arial"/>
                <w:sz w:val="18"/>
                <w:szCs w:val="18"/>
              </w:rPr>
            </w:pPr>
            <w:r w:rsidRPr="00804EDD">
              <w:rPr>
                <w:rFonts w:cs="Arial"/>
                <w:sz w:val="18"/>
                <w:szCs w:val="18"/>
              </w:rPr>
              <w:t>39.57%</w:t>
            </w:r>
          </w:p>
        </w:tc>
        <w:tc>
          <w:tcPr>
            <w:tcW w:w="1321" w:type="dxa"/>
            <w:tcBorders>
              <w:top w:val="single" w:sz="8" w:space="0" w:color="auto"/>
              <w:left w:val="nil"/>
              <w:bottom w:val="nil"/>
              <w:right w:val="single" w:sz="4" w:space="0" w:color="auto"/>
            </w:tcBorders>
            <w:shd w:val="clear" w:color="auto" w:fill="auto"/>
            <w:noWrap/>
            <w:vAlign w:val="center"/>
            <w:hideMark/>
          </w:tcPr>
          <w:p w14:paraId="42DAA958" w14:textId="77777777" w:rsidR="00E80D95" w:rsidRPr="00804EDD" w:rsidRDefault="00E80D95" w:rsidP="005938DC">
            <w:pPr>
              <w:jc w:val="center"/>
              <w:rPr>
                <w:rFonts w:cs="Arial"/>
                <w:sz w:val="18"/>
                <w:szCs w:val="18"/>
              </w:rPr>
            </w:pPr>
            <w:r w:rsidRPr="00804EDD">
              <w:rPr>
                <w:rFonts w:cs="Arial"/>
                <w:sz w:val="18"/>
                <w:szCs w:val="18"/>
              </w:rPr>
              <w:t>45.37%</w:t>
            </w:r>
          </w:p>
        </w:tc>
      </w:tr>
      <w:tr w:rsidR="00E80D95" w:rsidRPr="00804EDD" w14:paraId="74A8F77E" w14:textId="77777777" w:rsidTr="005938D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C9D41D" w14:textId="77777777" w:rsidR="00E80D95" w:rsidRPr="00804EDD" w:rsidRDefault="00E80D95" w:rsidP="005938DC">
            <w:pPr>
              <w:jc w:val="center"/>
              <w:rPr>
                <w:rFonts w:cs="Arial"/>
                <w:color w:val="000000"/>
                <w:sz w:val="18"/>
                <w:szCs w:val="18"/>
              </w:rPr>
            </w:pPr>
            <w:r w:rsidRPr="00804EDD">
              <w:rPr>
                <w:rFonts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DB3687" w14:textId="77777777" w:rsidR="00E80D95" w:rsidRPr="00804EDD" w:rsidRDefault="00E80D95" w:rsidP="005938DC">
            <w:pPr>
              <w:jc w:val="center"/>
              <w:rPr>
                <w:rFonts w:cs="Arial"/>
                <w:sz w:val="18"/>
                <w:szCs w:val="18"/>
              </w:rPr>
            </w:pPr>
            <w:r w:rsidRPr="00804EDD">
              <w:rPr>
                <w:rFonts w:cs="Arial"/>
                <w:sz w:val="18"/>
                <w:szCs w:val="18"/>
              </w:rPr>
              <w:t>79.50%</w:t>
            </w:r>
          </w:p>
        </w:tc>
        <w:tc>
          <w:tcPr>
            <w:tcW w:w="1060" w:type="dxa"/>
            <w:tcBorders>
              <w:top w:val="nil"/>
              <w:left w:val="nil"/>
              <w:bottom w:val="single" w:sz="8" w:space="0" w:color="auto"/>
              <w:right w:val="nil"/>
            </w:tcBorders>
            <w:shd w:val="clear" w:color="auto" w:fill="auto"/>
            <w:noWrap/>
            <w:vAlign w:val="center"/>
            <w:hideMark/>
          </w:tcPr>
          <w:p w14:paraId="74C79249" w14:textId="77777777" w:rsidR="00E80D95" w:rsidRPr="00804EDD" w:rsidRDefault="00E80D95" w:rsidP="005938DC">
            <w:pPr>
              <w:jc w:val="center"/>
              <w:rPr>
                <w:rFonts w:cs="Arial"/>
                <w:sz w:val="18"/>
                <w:szCs w:val="18"/>
              </w:rPr>
            </w:pPr>
            <w:r w:rsidRPr="00804EDD">
              <w:rPr>
                <w:rFonts w:cs="Arial"/>
                <w:sz w:val="18"/>
                <w:szCs w:val="18"/>
              </w:rPr>
              <w:t>130.71%</w:t>
            </w:r>
          </w:p>
        </w:tc>
        <w:tc>
          <w:tcPr>
            <w:tcW w:w="1321" w:type="dxa"/>
            <w:tcBorders>
              <w:top w:val="nil"/>
              <w:left w:val="nil"/>
              <w:bottom w:val="single" w:sz="8" w:space="0" w:color="auto"/>
              <w:right w:val="single" w:sz="4" w:space="0" w:color="auto"/>
            </w:tcBorders>
            <w:shd w:val="clear" w:color="auto" w:fill="auto"/>
            <w:noWrap/>
            <w:vAlign w:val="center"/>
            <w:hideMark/>
          </w:tcPr>
          <w:p w14:paraId="2743F208" w14:textId="77777777" w:rsidR="00E80D95" w:rsidRPr="00804EDD" w:rsidRDefault="00E80D95" w:rsidP="005938DC">
            <w:pPr>
              <w:jc w:val="center"/>
              <w:rPr>
                <w:rFonts w:cs="Arial"/>
                <w:sz w:val="18"/>
                <w:szCs w:val="18"/>
              </w:rPr>
            </w:pPr>
            <w:r w:rsidRPr="00804EDD">
              <w:rPr>
                <w:rFonts w:cs="Arial"/>
                <w:sz w:val="18"/>
                <w:szCs w:val="18"/>
              </w:rPr>
              <w:t>129.49%</w:t>
            </w:r>
          </w:p>
        </w:tc>
      </w:tr>
    </w:tbl>
    <w:p w14:paraId="112B8DC5" w14:textId="77777777" w:rsidR="00E80D95" w:rsidRDefault="00E80D95" w:rsidP="00E80D95"/>
    <w:p w14:paraId="4EEA6EBF" w14:textId="77777777" w:rsidR="00E80D95" w:rsidRPr="008D6906" w:rsidRDefault="00E80D95" w:rsidP="00E80D95">
      <w:pPr>
        <w:jc w:val="center"/>
        <w:rPr>
          <w:lang w:val="en-GB"/>
        </w:rPr>
      </w:pPr>
      <w:r w:rsidRPr="008D6906">
        <w:rPr>
          <w:lang w:val="en-GB"/>
        </w:rPr>
        <w:t xml:space="preserve">Table </w:t>
      </w:r>
      <w:r>
        <w:rPr>
          <w:lang w:val="en-GB"/>
        </w:rPr>
        <w:t>4</w:t>
      </w:r>
      <w:r w:rsidRPr="008D6906">
        <w:rPr>
          <w:lang w:val="en-GB"/>
        </w:rPr>
        <w:t>: Performance front-end with 6-channel input</w:t>
      </w:r>
      <w:r>
        <w:rPr>
          <w:lang w:val="en-GB"/>
        </w:rPr>
        <w:t>.</w:t>
      </w:r>
    </w:p>
    <w:tbl>
      <w:tblPr>
        <w:tblW w:w="5081" w:type="dxa"/>
        <w:jc w:val="center"/>
        <w:tblLook w:val="04A0" w:firstRow="1" w:lastRow="0" w:firstColumn="1" w:lastColumn="0" w:noHBand="0" w:noVBand="1"/>
      </w:tblPr>
      <w:tblGrid>
        <w:gridCol w:w="1640"/>
        <w:gridCol w:w="1060"/>
        <w:gridCol w:w="1060"/>
        <w:gridCol w:w="1321"/>
      </w:tblGrid>
      <w:tr w:rsidR="00E80D95" w:rsidRPr="00804EDD" w14:paraId="7BCD44E4" w14:textId="77777777" w:rsidTr="005938DC">
        <w:trPr>
          <w:trHeight w:val="255"/>
          <w:jc w:val="center"/>
        </w:trPr>
        <w:tc>
          <w:tcPr>
            <w:tcW w:w="1640" w:type="dxa"/>
            <w:tcBorders>
              <w:top w:val="nil"/>
              <w:left w:val="nil"/>
              <w:bottom w:val="nil"/>
              <w:right w:val="nil"/>
            </w:tcBorders>
            <w:shd w:val="clear" w:color="auto" w:fill="auto"/>
            <w:noWrap/>
            <w:vAlign w:val="center"/>
            <w:hideMark/>
          </w:tcPr>
          <w:p w14:paraId="12A7675D" w14:textId="77777777" w:rsidR="00E80D95" w:rsidRPr="00804EDD" w:rsidRDefault="00E80D95" w:rsidP="005938DC">
            <w:pPr>
              <w:rPr>
                <w:sz w:val="20"/>
              </w:rPr>
            </w:pPr>
          </w:p>
        </w:tc>
        <w:tc>
          <w:tcPr>
            <w:tcW w:w="3441"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B350352" w14:textId="77777777" w:rsidR="00E80D95" w:rsidRPr="00804EDD" w:rsidRDefault="00E80D95" w:rsidP="005938DC">
            <w:pPr>
              <w:jc w:val="center"/>
              <w:rPr>
                <w:rFonts w:cs="Arial"/>
                <w:b/>
                <w:bCs/>
                <w:color w:val="000000"/>
                <w:sz w:val="18"/>
                <w:szCs w:val="18"/>
              </w:rPr>
            </w:pPr>
            <w:r w:rsidRPr="00804EDD">
              <w:rPr>
                <w:rFonts w:cs="Arial"/>
                <w:b/>
                <w:bCs/>
                <w:color w:val="000000"/>
                <w:sz w:val="18"/>
                <w:szCs w:val="18"/>
              </w:rPr>
              <w:t> All Intra</w:t>
            </w:r>
          </w:p>
        </w:tc>
      </w:tr>
      <w:tr w:rsidR="00E80D95" w:rsidRPr="00804EDD" w14:paraId="3989F465" w14:textId="77777777" w:rsidTr="005938DC">
        <w:trPr>
          <w:trHeight w:val="255"/>
          <w:jc w:val="center"/>
        </w:trPr>
        <w:tc>
          <w:tcPr>
            <w:tcW w:w="1640" w:type="dxa"/>
            <w:tcBorders>
              <w:top w:val="nil"/>
              <w:left w:val="nil"/>
              <w:bottom w:val="nil"/>
              <w:right w:val="nil"/>
            </w:tcBorders>
            <w:shd w:val="clear" w:color="auto" w:fill="auto"/>
            <w:noWrap/>
            <w:vAlign w:val="center"/>
            <w:hideMark/>
          </w:tcPr>
          <w:p w14:paraId="0CD8D272" w14:textId="77777777" w:rsidR="00E80D95" w:rsidRPr="00804EDD" w:rsidRDefault="00E80D95" w:rsidP="005938DC">
            <w:pPr>
              <w:jc w:val="center"/>
              <w:rPr>
                <w:rFonts w:cs="Arial"/>
                <w:b/>
                <w:bCs/>
                <w:color w:val="000000"/>
                <w:sz w:val="18"/>
                <w:szCs w:val="18"/>
              </w:rPr>
            </w:pPr>
          </w:p>
        </w:tc>
        <w:tc>
          <w:tcPr>
            <w:tcW w:w="3441" w:type="dxa"/>
            <w:gridSpan w:val="3"/>
            <w:tcBorders>
              <w:top w:val="nil"/>
              <w:left w:val="single" w:sz="8" w:space="0" w:color="auto"/>
              <w:bottom w:val="nil"/>
              <w:right w:val="single" w:sz="4" w:space="0" w:color="auto"/>
            </w:tcBorders>
            <w:shd w:val="clear" w:color="auto" w:fill="auto"/>
            <w:noWrap/>
            <w:vAlign w:val="center"/>
            <w:hideMark/>
          </w:tcPr>
          <w:p w14:paraId="750E1D60" w14:textId="77777777" w:rsidR="00E80D95" w:rsidRPr="00804EDD" w:rsidRDefault="00E80D95" w:rsidP="005938DC">
            <w:pPr>
              <w:jc w:val="center"/>
              <w:rPr>
                <w:rFonts w:cs="Arial"/>
                <w:b/>
                <w:bCs/>
                <w:color w:val="000000"/>
                <w:sz w:val="18"/>
                <w:szCs w:val="18"/>
              </w:rPr>
            </w:pPr>
            <w:r w:rsidRPr="00804EDD">
              <w:rPr>
                <w:rFonts w:cs="Arial"/>
                <w:b/>
                <w:bCs/>
                <w:color w:val="000000"/>
                <w:sz w:val="18"/>
                <w:szCs w:val="18"/>
              </w:rPr>
              <w:t xml:space="preserve"> Over </w:t>
            </w:r>
            <w:r>
              <w:rPr>
                <w:rFonts w:cs="Arial"/>
                <w:b/>
                <w:bCs/>
                <w:color w:val="000000"/>
                <w:sz w:val="18"/>
                <w:szCs w:val="18"/>
              </w:rPr>
              <w:t>HM-16.20</w:t>
            </w:r>
          </w:p>
        </w:tc>
      </w:tr>
      <w:tr w:rsidR="00E80D95" w:rsidRPr="00804EDD" w14:paraId="4327B8A8" w14:textId="77777777" w:rsidTr="005938DC">
        <w:trPr>
          <w:trHeight w:val="255"/>
          <w:jc w:val="center"/>
        </w:trPr>
        <w:tc>
          <w:tcPr>
            <w:tcW w:w="1640" w:type="dxa"/>
            <w:tcBorders>
              <w:top w:val="nil"/>
              <w:left w:val="nil"/>
              <w:bottom w:val="nil"/>
              <w:right w:val="nil"/>
            </w:tcBorders>
            <w:shd w:val="clear" w:color="auto" w:fill="auto"/>
            <w:noWrap/>
            <w:vAlign w:val="center"/>
            <w:hideMark/>
          </w:tcPr>
          <w:p w14:paraId="7C719EBB" w14:textId="77777777" w:rsidR="00E80D95" w:rsidRPr="00804EDD" w:rsidRDefault="00E80D95" w:rsidP="005938DC">
            <w:pPr>
              <w:jc w:val="center"/>
              <w:rPr>
                <w:rFonts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DE3562F" w14:textId="77777777" w:rsidR="00E80D95" w:rsidRPr="00804EDD" w:rsidRDefault="00E80D95" w:rsidP="005938DC">
            <w:pPr>
              <w:jc w:val="center"/>
              <w:rPr>
                <w:rFonts w:cs="Arial"/>
                <w:color w:val="000000"/>
                <w:sz w:val="18"/>
                <w:szCs w:val="18"/>
              </w:rPr>
            </w:pPr>
            <w:r w:rsidRPr="00804EDD">
              <w:rPr>
                <w:rFonts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56E126F" w14:textId="77777777" w:rsidR="00E80D95" w:rsidRPr="00804EDD" w:rsidRDefault="00E80D95" w:rsidP="005938DC">
            <w:pPr>
              <w:jc w:val="center"/>
              <w:rPr>
                <w:rFonts w:cs="Arial"/>
                <w:color w:val="000000"/>
                <w:sz w:val="18"/>
                <w:szCs w:val="18"/>
              </w:rPr>
            </w:pPr>
            <w:r w:rsidRPr="00804EDD">
              <w:rPr>
                <w:rFonts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6AC5D921" w14:textId="77777777" w:rsidR="00E80D95" w:rsidRPr="00804EDD" w:rsidRDefault="00E80D95" w:rsidP="005938DC">
            <w:pPr>
              <w:jc w:val="center"/>
              <w:rPr>
                <w:rFonts w:cs="Arial"/>
                <w:color w:val="000000"/>
                <w:sz w:val="18"/>
                <w:szCs w:val="18"/>
              </w:rPr>
            </w:pPr>
            <w:r w:rsidRPr="00804EDD">
              <w:rPr>
                <w:rFonts w:cs="Arial"/>
                <w:color w:val="000000"/>
                <w:sz w:val="18"/>
                <w:szCs w:val="18"/>
              </w:rPr>
              <w:t>V</w:t>
            </w:r>
          </w:p>
        </w:tc>
      </w:tr>
      <w:tr w:rsidR="00E80D95" w:rsidRPr="00804EDD" w14:paraId="3CEA5CC2" w14:textId="77777777" w:rsidTr="005938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E3CDA3" w14:textId="77777777" w:rsidR="00E80D95" w:rsidRPr="00804EDD" w:rsidRDefault="00E80D95" w:rsidP="005938DC">
            <w:pPr>
              <w:jc w:val="center"/>
              <w:rPr>
                <w:rFonts w:cs="Arial"/>
                <w:color w:val="000000"/>
                <w:sz w:val="18"/>
                <w:szCs w:val="18"/>
              </w:rPr>
            </w:pPr>
            <w:r w:rsidRPr="00804EDD">
              <w:rPr>
                <w:rFonts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tcPr>
          <w:p w14:paraId="6F54C06D" w14:textId="77777777" w:rsidR="00E80D95" w:rsidRPr="00804EDD" w:rsidRDefault="00E80D95" w:rsidP="005938DC">
            <w:pPr>
              <w:jc w:val="center"/>
              <w:rPr>
                <w:rFonts w:cs="Arial"/>
                <w:sz w:val="18"/>
                <w:szCs w:val="18"/>
              </w:rPr>
            </w:pPr>
            <w:r>
              <w:rPr>
                <w:rFonts w:cs="Arial"/>
                <w:sz w:val="18"/>
                <w:szCs w:val="18"/>
              </w:rPr>
              <w:t>-22.07%</w:t>
            </w:r>
          </w:p>
        </w:tc>
        <w:tc>
          <w:tcPr>
            <w:tcW w:w="1060" w:type="dxa"/>
            <w:tcBorders>
              <w:top w:val="single" w:sz="8" w:space="0" w:color="auto"/>
              <w:left w:val="nil"/>
              <w:bottom w:val="nil"/>
              <w:right w:val="nil"/>
            </w:tcBorders>
            <w:shd w:val="clear" w:color="auto" w:fill="auto"/>
            <w:noWrap/>
            <w:vAlign w:val="center"/>
          </w:tcPr>
          <w:p w14:paraId="21670A1D" w14:textId="77777777" w:rsidR="00E80D95" w:rsidRPr="00804EDD" w:rsidRDefault="00E80D95" w:rsidP="005938DC">
            <w:pPr>
              <w:jc w:val="center"/>
              <w:rPr>
                <w:rFonts w:cs="Arial"/>
                <w:sz w:val="18"/>
                <w:szCs w:val="18"/>
              </w:rPr>
            </w:pPr>
            <w:r>
              <w:rPr>
                <w:rFonts w:cs="Arial"/>
                <w:sz w:val="18"/>
                <w:szCs w:val="18"/>
              </w:rPr>
              <w:t>194.39%</w:t>
            </w:r>
          </w:p>
        </w:tc>
        <w:tc>
          <w:tcPr>
            <w:tcW w:w="1321" w:type="dxa"/>
            <w:tcBorders>
              <w:top w:val="single" w:sz="8" w:space="0" w:color="auto"/>
              <w:left w:val="nil"/>
              <w:bottom w:val="nil"/>
              <w:right w:val="single" w:sz="4" w:space="0" w:color="auto"/>
            </w:tcBorders>
            <w:shd w:val="clear" w:color="auto" w:fill="auto"/>
            <w:noWrap/>
            <w:vAlign w:val="center"/>
          </w:tcPr>
          <w:p w14:paraId="08FBBF66" w14:textId="77777777" w:rsidR="00E80D95" w:rsidRPr="00804EDD" w:rsidRDefault="00E80D95" w:rsidP="005938DC">
            <w:pPr>
              <w:jc w:val="center"/>
              <w:rPr>
                <w:rFonts w:cs="Arial"/>
                <w:sz w:val="18"/>
                <w:szCs w:val="18"/>
              </w:rPr>
            </w:pPr>
            <w:r>
              <w:rPr>
                <w:rFonts w:cs="Arial"/>
                <w:sz w:val="18"/>
                <w:szCs w:val="18"/>
              </w:rPr>
              <w:t>-7.90%</w:t>
            </w:r>
          </w:p>
        </w:tc>
      </w:tr>
      <w:tr w:rsidR="00E80D95" w:rsidRPr="00804EDD" w14:paraId="60269A5F" w14:textId="77777777" w:rsidTr="005938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F55ADE" w14:textId="77777777" w:rsidR="00E80D95" w:rsidRPr="00804EDD" w:rsidRDefault="00E80D95" w:rsidP="005938DC">
            <w:pPr>
              <w:jc w:val="center"/>
              <w:rPr>
                <w:rFonts w:cs="Arial"/>
                <w:color w:val="000000"/>
                <w:sz w:val="18"/>
                <w:szCs w:val="18"/>
              </w:rPr>
            </w:pPr>
            <w:r w:rsidRPr="00804EDD">
              <w:rPr>
                <w:rFonts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tcPr>
          <w:p w14:paraId="30ABA8B4" w14:textId="77777777" w:rsidR="00E80D95" w:rsidRPr="00804EDD" w:rsidRDefault="00E80D95" w:rsidP="005938DC">
            <w:pPr>
              <w:jc w:val="center"/>
              <w:rPr>
                <w:rFonts w:cs="Arial"/>
                <w:sz w:val="18"/>
                <w:szCs w:val="18"/>
              </w:rPr>
            </w:pPr>
            <w:r>
              <w:rPr>
                <w:rFonts w:cs="Arial"/>
                <w:sz w:val="18"/>
                <w:szCs w:val="18"/>
              </w:rPr>
              <w:t>-24.82%</w:t>
            </w:r>
          </w:p>
        </w:tc>
        <w:tc>
          <w:tcPr>
            <w:tcW w:w="1060" w:type="dxa"/>
            <w:tcBorders>
              <w:top w:val="nil"/>
              <w:left w:val="nil"/>
              <w:bottom w:val="nil"/>
              <w:right w:val="nil"/>
            </w:tcBorders>
            <w:shd w:val="clear" w:color="auto" w:fill="auto"/>
            <w:noWrap/>
            <w:vAlign w:val="center"/>
          </w:tcPr>
          <w:p w14:paraId="4473C1C1" w14:textId="77777777" w:rsidR="00E80D95" w:rsidRPr="00804EDD" w:rsidRDefault="00E80D95" w:rsidP="005938DC">
            <w:pPr>
              <w:jc w:val="center"/>
              <w:rPr>
                <w:rFonts w:cs="Arial"/>
                <w:sz w:val="18"/>
                <w:szCs w:val="18"/>
              </w:rPr>
            </w:pPr>
            <w:r>
              <w:rPr>
                <w:rFonts w:cs="Arial"/>
                <w:sz w:val="18"/>
                <w:szCs w:val="18"/>
              </w:rPr>
              <w:t>95.22%</w:t>
            </w:r>
          </w:p>
        </w:tc>
        <w:tc>
          <w:tcPr>
            <w:tcW w:w="1321" w:type="dxa"/>
            <w:tcBorders>
              <w:top w:val="nil"/>
              <w:left w:val="nil"/>
              <w:bottom w:val="nil"/>
              <w:right w:val="single" w:sz="4" w:space="0" w:color="auto"/>
            </w:tcBorders>
            <w:shd w:val="clear" w:color="auto" w:fill="auto"/>
            <w:noWrap/>
            <w:vAlign w:val="center"/>
          </w:tcPr>
          <w:p w14:paraId="27DCE414" w14:textId="77777777" w:rsidR="00E80D95" w:rsidRPr="00804EDD" w:rsidRDefault="00E80D95" w:rsidP="005938DC">
            <w:pPr>
              <w:jc w:val="center"/>
              <w:rPr>
                <w:rFonts w:cs="Arial"/>
                <w:sz w:val="18"/>
                <w:szCs w:val="18"/>
              </w:rPr>
            </w:pPr>
            <w:r>
              <w:rPr>
                <w:rFonts w:cs="Arial"/>
                <w:sz w:val="18"/>
                <w:szCs w:val="18"/>
              </w:rPr>
              <w:t>86.54%</w:t>
            </w:r>
          </w:p>
        </w:tc>
      </w:tr>
      <w:tr w:rsidR="00E80D95" w:rsidRPr="00804EDD" w14:paraId="17C6B465" w14:textId="77777777" w:rsidTr="005938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FD16D0" w14:textId="77777777" w:rsidR="00E80D95" w:rsidRPr="00804EDD" w:rsidRDefault="00E80D95" w:rsidP="005938DC">
            <w:pPr>
              <w:jc w:val="center"/>
              <w:rPr>
                <w:rFonts w:cs="Arial"/>
                <w:color w:val="000000"/>
                <w:sz w:val="18"/>
                <w:szCs w:val="18"/>
              </w:rPr>
            </w:pPr>
            <w:r w:rsidRPr="00804EDD">
              <w:rPr>
                <w:rFonts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tcPr>
          <w:p w14:paraId="5F60FD68" w14:textId="77777777" w:rsidR="00E80D95" w:rsidRPr="00804EDD" w:rsidRDefault="00E80D95" w:rsidP="005938DC">
            <w:pPr>
              <w:jc w:val="center"/>
              <w:rPr>
                <w:rFonts w:cs="Arial"/>
                <w:sz w:val="18"/>
                <w:szCs w:val="18"/>
              </w:rPr>
            </w:pPr>
            <w:r>
              <w:rPr>
                <w:rFonts w:cs="Arial"/>
                <w:sz w:val="18"/>
                <w:szCs w:val="18"/>
              </w:rPr>
              <w:t>-7.64%</w:t>
            </w:r>
          </w:p>
        </w:tc>
        <w:tc>
          <w:tcPr>
            <w:tcW w:w="1060" w:type="dxa"/>
            <w:tcBorders>
              <w:top w:val="nil"/>
              <w:left w:val="nil"/>
              <w:bottom w:val="nil"/>
              <w:right w:val="nil"/>
            </w:tcBorders>
            <w:shd w:val="clear" w:color="auto" w:fill="auto"/>
            <w:noWrap/>
            <w:vAlign w:val="center"/>
          </w:tcPr>
          <w:p w14:paraId="26E66270" w14:textId="77777777" w:rsidR="00E80D95" w:rsidRPr="00804EDD" w:rsidRDefault="00E80D95" w:rsidP="005938DC">
            <w:pPr>
              <w:jc w:val="center"/>
              <w:rPr>
                <w:rFonts w:cs="Arial"/>
                <w:sz w:val="18"/>
                <w:szCs w:val="18"/>
              </w:rPr>
            </w:pPr>
            <w:r>
              <w:rPr>
                <w:rFonts w:cs="Arial"/>
                <w:sz w:val="18"/>
                <w:szCs w:val="18"/>
              </w:rPr>
              <w:t>19.24%</w:t>
            </w:r>
          </w:p>
        </w:tc>
        <w:tc>
          <w:tcPr>
            <w:tcW w:w="1321" w:type="dxa"/>
            <w:tcBorders>
              <w:top w:val="nil"/>
              <w:left w:val="nil"/>
              <w:bottom w:val="nil"/>
              <w:right w:val="single" w:sz="4" w:space="0" w:color="auto"/>
            </w:tcBorders>
            <w:shd w:val="clear" w:color="auto" w:fill="auto"/>
            <w:noWrap/>
            <w:vAlign w:val="center"/>
          </w:tcPr>
          <w:p w14:paraId="6F5B2C7D" w14:textId="77777777" w:rsidR="00E80D95" w:rsidRPr="00804EDD" w:rsidRDefault="00E80D95" w:rsidP="005938DC">
            <w:pPr>
              <w:jc w:val="center"/>
              <w:rPr>
                <w:rFonts w:cs="Arial"/>
                <w:sz w:val="18"/>
                <w:szCs w:val="18"/>
              </w:rPr>
            </w:pPr>
            <w:r>
              <w:rPr>
                <w:rFonts w:cs="Arial"/>
                <w:color w:val="000000"/>
                <w:sz w:val="18"/>
                <w:szCs w:val="18"/>
              </w:rPr>
              <w:t>-0.76%</w:t>
            </w:r>
          </w:p>
        </w:tc>
      </w:tr>
      <w:tr w:rsidR="00E80D95" w:rsidRPr="00804EDD" w14:paraId="4FB40060" w14:textId="77777777" w:rsidTr="005938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033945" w14:textId="77777777" w:rsidR="00E80D95" w:rsidRPr="00804EDD" w:rsidRDefault="00E80D95" w:rsidP="005938DC">
            <w:pPr>
              <w:jc w:val="center"/>
              <w:rPr>
                <w:rFonts w:cs="Arial"/>
                <w:color w:val="000000"/>
                <w:sz w:val="18"/>
                <w:szCs w:val="18"/>
              </w:rPr>
            </w:pPr>
            <w:r w:rsidRPr="00804EDD">
              <w:rPr>
                <w:rFonts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tcPr>
          <w:p w14:paraId="3FB8D6D8" w14:textId="77777777" w:rsidR="00E80D95" w:rsidRPr="00804EDD" w:rsidRDefault="00E80D95" w:rsidP="005938DC">
            <w:pPr>
              <w:jc w:val="center"/>
              <w:rPr>
                <w:rFonts w:cs="Arial"/>
                <w:sz w:val="18"/>
                <w:szCs w:val="18"/>
              </w:rPr>
            </w:pPr>
            <w:r>
              <w:rPr>
                <w:rFonts w:cs="Arial"/>
                <w:color w:val="000000"/>
                <w:sz w:val="18"/>
                <w:szCs w:val="18"/>
              </w:rPr>
              <w:t>-1.73%</w:t>
            </w:r>
          </w:p>
        </w:tc>
        <w:tc>
          <w:tcPr>
            <w:tcW w:w="1060" w:type="dxa"/>
            <w:tcBorders>
              <w:top w:val="nil"/>
              <w:left w:val="nil"/>
              <w:bottom w:val="nil"/>
              <w:right w:val="nil"/>
            </w:tcBorders>
            <w:shd w:val="clear" w:color="auto" w:fill="auto"/>
            <w:noWrap/>
            <w:vAlign w:val="center"/>
          </w:tcPr>
          <w:p w14:paraId="311700F3" w14:textId="77777777" w:rsidR="00E80D95" w:rsidRPr="00804EDD" w:rsidRDefault="00E80D95" w:rsidP="005938DC">
            <w:pPr>
              <w:jc w:val="center"/>
              <w:rPr>
                <w:rFonts w:cs="Arial"/>
                <w:sz w:val="18"/>
                <w:szCs w:val="18"/>
              </w:rPr>
            </w:pPr>
            <w:r>
              <w:rPr>
                <w:rFonts w:cs="Arial"/>
                <w:sz w:val="18"/>
                <w:szCs w:val="18"/>
              </w:rPr>
              <w:t>34.03%</w:t>
            </w:r>
          </w:p>
        </w:tc>
        <w:tc>
          <w:tcPr>
            <w:tcW w:w="1321" w:type="dxa"/>
            <w:tcBorders>
              <w:top w:val="nil"/>
              <w:left w:val="nil"/>
              <w:bottom w:val="nil"/>
              <w:right w:val="single" w:sz="4" w:space="0" w:color="auto"/>
            </w:tcBorders>
            <w:shd w:val="clear" w:color="auto" w:fill="auto"/>
            <w:noWrap/>
            <w:vAlign w:val="center"/>
          </w:tcPr>
          <w:p w14:paraId="5A8C3401" w14:textId="77777777" w:rsidR="00E80D95" w:rsidRPr="00804EDD" w:rsidRDefault="00E80D95" w:rsidP="005938DC">
            <w:pPr>
              <w:jc w:val="center"/>
              <w:rPr>
                <w:rFonts w:cs="Arial"/>
                <w:sz w:val="18"/>
                <w:szCs w:val="18"/>
              </w:rPr>
            </w:pPr>
            <w:r>
              <w:rPr>
                <w:rFonts w:cs="Arial"/>
                <w:sz w:val="18"/>
                <w:szCs w:val="18"/>
              </w:rPr>
              <w:t>22.07%</w:t>
            </w:r>
          </w:p>
        </w:tc>
      </w:tr>
      <w:tr w:rsidR="00E80D95" w:rsidRPr="00804EDD" w14:paraId="6806ADF7" w14:textId="77777777" w:rsidTr="005938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7F3FF0" w14:textId="77777777" w:rsidR="00E80D95" w:rsidRPr="00804EDD" w:rsidRDefault="00E80D95" w:rsidP="005938DC">
            <w:pPr>
              <w:jc w:val="center"/>
              <w:rPr>
                <w:rFonts w:cs="Arial"/>
                <w:color w:val="000000"/>
                <w:sz w:val="18"/>
                <w:szCs w:val="18"/>
              </w:rPr>
            </w:pPr>
            <w:r w:rsidRPr="00804EDD">
              <w:rPr>
                <w:rFonts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tcPr>
          <w:p w14:paraId="77C4A497" w14:textId="77777777" w:rsidR="00E80D95" w:rsidRPr="00804EDD" w:rsidRDefault="00E80D95" w:rsidP="005938DC">
            <w:pPr>
              <w:jc w:val="center"/>
              <w:rPr>
                <w:rFonts w:cs="Arial"/>
                <w:sz w:val="18"/>
                <w:szCs w:val="18"/>
              </w:rPr>
            </w:pPr>
            <w:r>
              <w:rPr>
                <w:rFonts w:cs="Arial"/>
                <w:sz w:val="18"/>
                <w:szCs w:val="18"/>
              </w:rPr>
              <w:t>-9.29%</w:t>
            </w:r>
          </w:p>
        </w:tc>
        <w:tc>
          <w:tcPr>
            <w:tcW w:w="1060" w:type="dxa"/>
            <w:tcBorders>
              <w:top w:val="nil"/>
              <w:left w:val="nil"/>
              <w:bottom w:val="nil"/>
              <w:right w:val="nil"/>
            </w:tcBorders>
            <w:shd w:val="clear" w:color="auto" w:fill="auto"/>
            <w:noWrap/>
            <w:vAlign w:val="center"/>
          </w:tcPr>
          <w:p w14:paraId="4DEB1CDB" w14:textId="77777777" w:rsidR="00E80D95" w:rsidRPr="00804EDD" w:rsidRDefault="00E80D95" w:rsidP="005938DC">
            <w:pPr>
              <w:jc w:val="center"/>
              <w:rPr>
                <w:rFonts w:cs="Arial"/>
                <w:sz w:val="18"/>
                <w:szCs w:val="18"/>
              </w:rPr>
            </w:pPr>
            <w:r>
              <w:rPr>
                <w:rFonts w:cs="Arial"/>
                <w:sz w:val="18"/>
                <w:szCs w:val="18"/>
              </w:rPr>
              <w:t>28.11%</w:t>
            </w:r>
          </w:p>
        </w:tc>
        <w:tc>
          <w:tcPr>
            <w:tcW w:w="1321" w:type="dxa"/>
            <w:tcBorders>
              <w:top w:val="nil"/>
              <w:left w:val="nil"/>
              <w:bottom w:val="nil"/>
              <w:right w:val="single" w:sz="4" w:space="0" w:color="auto"/>
            </w:tcBorders>
            <w:shd w:val="clear" w:color="auto" w:fill="auto"/>
            <w:noWrap/>
            <w:vAlign w:val="center"/>
          </w:tcPr>
          <w:p w14:paraId="4FBEDBE5" w14:textId="77777777" w:rsidR="00E80D95" w:rsidRPr="00804EDD" w:rsidRDefault="00E80D95" w:rsidP="005938DC">
            <w:pPr>
              <w:jc w:val="center"/>
              <w:rPr>
                <w:rFonts w:cs="Arial"/>
                <w:sz w:val="18"/>
                <w:szCs w:val="18"/>
              </w:rPr>
            </w:pPr>
            <w:r>
              <w:rPr>
                <w:rFonts w:cs="Arial"/>
                <w:sz w:val="18"/>
                <w:szCs w:val="18"/>
              </w:rPr>
              <w:t>-13.04%</w:t>
            </w:r>
          </w:p>
        </w:tc>
      </w:tr>
      <w:tr w:rsidR="00E80D95" w:rsidRPr="00804EDD" w14:paraId="0D53FA7A" w14:textId="77777777" w:rsidTr="005938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4CCB66" w14:textId="77777777" w:rsidR="00E80D95" w:rsidRPr="00804EDD" w:rsidRDefault="00E80D95" w:rsidP="005938DC">
            <w:pPr>
              <w:jc w:val="center"/>
              <w:rPr>
                <w:rFonts w:cs="Arial"/>
                <w:b/>
                <w:bCs/>
                <w:color w:val="000000"/>
                <w:sz w:val="18"/>
                <w:szCs w:val="18"/>
              </w:rPr>
            </w:pPr>
            <w:r w:rsidRPr="00804EDD">
              <w:rPr>
                <w:rFonts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auto" w:fill="auto"/>
            <w:noWrap/>
            <w:vAlign w:val="center"/>
          </w:tcPr>
          <w:p w14:paraId="1423ECC3" w14:textId="77777777" w:rsidR="00E80D95" w:rsidRPr="00804EDD" w:rsidRDefault="00E80D95" w:rsidP="005938DC">
            <w:pPr>
              <w:jc w:val="center"/>
              <w:rPr>
                <w:rFonts w:cs="Arial"/>
                <w:sz w:val="18"/>
                <w:szCs w:val="18"/>
              </w:rPr>
            </w:pPr>
            <w:r>
              <w:rPr>
                <w:rFonts w:cs="Arial"/>
                <w:sz w:val="18"/>
                <w:szCs w:val="18"/>
              </w:rPr>
              <w:t>-11.87%</w:t>
            </w:r>
          </w:p>
        </w:tc>
        <w:tc>
          <w:tcPr>
            <w:tcW w:w="1060" w:type="dxa"/>
            <w:tcBorders>
              <w:top w:val="single" w:sz="8" w:space="0" w:color="auto"/>
              <w:left w:val="nil"/>
              <w:bottom w:val="nil"/>
              <w:right w:val="nil"/>
            </w:tcBorders>
            <w:shd w:val="clear" w:color="auto" w:fill="auto"/>
            <w:noWrap/>
            <w:vAlign w:val="center"/>
          </w:tcPr>
          <w:p w14:paraId="413EAD1C" w14:textId="77777777" w:rsidR="00E80D95" w:rsidRPr="00804EDD" w:rsidRDefault="00E80D95" w:rsidP="005938DC">
            <w:pPr>
              <w:jc w:val="center"/>
              <w:rPr>
                <w:rFonts w:cs="Arial"/>
                <w:sz w:val="18"/>
                <w:szCs w:val="18"/>
              </w:rPr>
            </w:pPr>
            <w:r>
              <w:rPr>
                <w:rFonts w:cs="Arial"/>
                <w:sz w:val="18"/>
                <w:szCs w:val="18"/>
              </w:rPr>
              <w:t>65.86%</w:t>
            </w:r>
          </w:p>
        </w:tc>
        <w:tc>
          <w:tcPr>
            <w:tcW w:w="1321" w:type="dxa"/>
            <w:tcBorders>
              <w:top w:val="single" w:sz="8" w:space="0" w:color="auto"/>
              <w:left w:val="nil"/>
              <w:bottom w:val="nil"/>
              <w:right w:val="single" w:sz="4" w:space="0" w:color="auto"/>
            </w:tcBorders>
            <w:shd w:val="clear" w:color="auto" w:fill="auto"/>
            <w:noWrap/>
            <w:vAlign w:val="center"/>
          </w:tcPr>
          <w:p w14:paraId="1C83F4D3" w14:textId="77777777" w:rsidR="00E80D95" w:rsidRPr="00804EDD" w:rsidRDefault="00E80D95" w:rsidP="005938DC">
            <w:pPr>
              <w:jc w:val="center"/>
              <w:rPr>
                <w:rFonts w:cs="Arial"/>
                <w:sz w:val="18"/>
                <w:szCs w:val="18"/>
              </w:rPr>
            </w:pPr>
            <w:r>
              <w:rPr>
                <w:rFonts w:cs="Arial"/>
                <w:sz w:val="18"/>
                <w:szCs w:val="18"/>
              </w:rPr>
              <w:t>15.63%</w:t>
            </w:r>
          </w:p>
        </w:tc>
      </w:tr>
      <w:tr w:rsidR="00E80D95" w:rsidRPr="00804EDD" w14:paraId="6F703620" w14:textId="77777777" w:rsidTr="005938D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BCDA28" w14:textId="77777777" w:rsidR="00E80D95" w:rsidRPr="00804EDD" w:rsidRDefault="00E80D95" w:rsidP="005938DC">
            <w:pPr>
              <w:jc w:val="center"/>
              <w:rPr>
                <w:rFonts w:cs="Arial"/>
                <w:color w:val="000000"/>
                <w:sz w:val="18"/>
                <w:szCs w:val="18"/>
              </w:rPr>
            </w:pPr>
            <w:r w:rsidRPr="00804EDD">
              <w:rPr>
                <w:rFonts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0D0A2772" w14:textId="77777777" w:rsidR="00E80D95" w:rsidRPr="00804EDD" w:rsidRDefault="00E80D95" w:rsidP="005938DC">
            <w:pPr>
              <w:jc w:val="center"/>
              <w:rPr>
                <w:rFonts w:cs="Arial"/>
                <w:color w:val="000000"/>
                <w:sz w:val="18"/>
                <w:szCs w:val="18"/>
              </w:rPr>
            </w:pPr>
            <w:r>
              <w:rPr>
                <w:rFonts w:cs="Arial"/>
                <w:color w:val="000000"/>
                <w:sz w:val="18"/>
                <w:szCs w:val="18"/>
              </w:rPr>
              <w:t>1.58%</w:t>
            </w:r>
          </w:p>
        </w:tc>
        <w:tc>
          <w:tcPr>
            <w:tcW w:w="1060" w:type="dxa"/>
            <w:tcBorders>
              <w:top w:val="single" w:sz="8" w:space="0" w:color="auto"/>
              <w:left w:val="nil"/>
              <w:bottom w:val="nil"/>
              <w:right w:val="nil"/>
            </w:tcBorders>
            <w:shd w:val="clear" w:color="auto" w:fill="auto"/>
            <w:noWrap/>
            <w:vAlign w:val="center"/>
          </w:tcPr>
          <w:p w14:paraId="5997FE01" w14:textId="77777777" w:rsidR="00E80D95" w:rsidRPr="00804EDD" w:rsidRDefault="00E80D95" w:rsidP="005938DC">
            <w:pPr>
              <w:jc w:val="center"/>
              <w:rPr>
                <w:rFonts w:cs="Arial"/>
                <w:sz w:val="18"/>
                <w:szCs w:val="18"/>
              </w:rPr>
            </w:pPr>
            <w:r>
              <w:rPr>
                <w:rFonts w:cs="Arial"/>
                <w:sz w:val="18"/>
                <w:szCs w:val="18"/>
              </w:rPr>
              <w:t>19.41%</w:t>
            </w:r>
          </w:p>
        </w:tc>
        <w:tc>
          <w:tcPr>
            <w:tcW w:w="1321" w:type="dxa"/>
            <w:tcBorders>
              <w:top w:val="single" w:sz="8" w:space="0" w:color="auto"/>
              <w:left w:val="nil"/>
              <w:bottom w:val="nil"/>
              <w:right w:val="single" w:sz="4" w:space="0" w:color="auto"/>
            </w:tcBorders>
            <w:shd w:val="clear" w:color="auto" w:fill="auto"/>
            <w:noWrap/>
            <w:vAlign w:val="center"/>
          </w:tcPr>
          <w:p w14:paraId="36F8520B" w14:textId="77777777" w:rsidR="00E80D95" w:rsidRPr="00804EDD" w:rsidRDefault="00E80D95" w:rsidP="005938DC">
            <w:pPr>
              <w:jc w:val="center"/>
              <w:rPr>
                <w:rFonts w:cs="Arial"/>
                <w:sz w:val="18"/>
                <w:szCs w:val="18"/>
              </w:rPr>
            </w:pPr>
            <w:r>
              <w:rPr>
                <w:rFonts w:cs="Arial"/>
                <w:sz w:val="18"/>
                <w:szCs w:val="18"/>
              </w:rPr>
              <w:t>24.82%</w:t>
            </w:r>
          </w:p>
        </w:tc>
      </w:tr>
      <w:tr w:rsidR="00E80D95" w:rsidRPr="00804EDD" w14:paraId="263B0BEF" w14:textId="77777777" w:rsidTr="005938D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D96A6D" w14:textId="77777777" w:rsidR="00E80D95" w:rsidRPr="00804EDD" w:rsidRDefault="00E80D95" w:rsidP="005938DC">
            <w:pPr>
              <w:jc w:val="center"/>
              <w:rPr>
                <w:rFonts w:cs="Arial"/>
                <w:color w:val="000000"/>
                <w:sz w:val="18"/>
                <w:szCs w:val="18"/>
              </w:rPr>
            </w:pPr>
            <w:r w:rsidRPr="00804EDD">
              <w:rPr>
                <w:rFonts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35D4BABB" w14:textId="77777777" w:rsidR="00E80D95" w:rsidRPr="00804EDD" w:rsidRDefault="00E80D95" w:rsidP="005938DC">
            <w:pPr>
              <w:jc w:val="center"/>
              <w:rPr>
                <w:rFonts w:cs="Arial"/>
                <w:sz w:val="18"/>
                <w:szCs w:val="18"/>
              </w:rPr>
            </w:pPr>
            <w:r>
              <w:rPr>
                <w:rFonts w:cs="Arial"/>
                <w:sz w:val="18"/>
                <w:szCs w:val="18"/>
              </w:rPr>
              <w:t>60.23%</w:t>
            </w:r>
          </w:p>
        </w:tc>
        <w:tc>
          <w:tcPr>
            <w:tcW w:w="1060" w:type="dxa"/>
            <w:tcBorders>
              <w:top w:val="nil"/>
              <w:left w:val="nil"/>
              <w:bottom w:val="single" w:sz="8" w:space="0" w:color="auto"/>
              <w:right w:val="nil"/>
            </w:tcBorders>
            <w:shd w:val="clear" w:color="auto" w:fill="auto"/>
            <w:noWrap/>
            <w:vAlign w:val="center"/>
          </w:tcPr>
          <w:p w14:paraId="3D0C5753" w14:textId="77777777" w:rsidR="00E80D95" w:rsidRPr="00804EDD" w:rsidRDefault="00E80D95" w:rsidP="005938DC">
            <w:pPr>
              <w:jc w:val="center"/>
              <w:rPr>
                <w:rFonts w:cs="Arial"/>
                <w:sz w:val="18"/>
                <w:szCs w:val="18"/>
              </w:rPr>
            </w:pPr>
            <w:r>
              <w:rPr>
                <w:rFonts w:cs="Arial"/>
                <w:sz w:val="18"/>
                <w:szCs w:val="18"/>
              </w:rPr>
              <w:t>67.69%</w:t>
            </w:r>
          </w:p>
        </w:tc>
        <w:tc>
          <w:tcPr>
            <w:tcW w:w="1321" w:type="dxa"/>
            <w:tcBorders>
              <w:top w:val="nil"/>
              <w:left w:val="nil"/>
              <w:bottom w:val="single" w:sz="8" w:space="0" w:color="auto"/>
              <w:right w:val="single" w:sz="4" w:space="0" w:color="auto"/>
            </w:tcBorders>
            <w:shd w:val="clear" w:color="auto" w:fill="auto"/>
            <w:noWrap/>
            <w:vAlign w:val="center"/>
          </w:tcPr>
          <w:p w14:paraId="1D7ED842" w14:textId="77777777" w:rsidR="00E80D95" w:rsidRPr="00804EDD" w:rsidRDefault="00E80D95" w:rsidP="005938DC">
            <w:pPr>
              <w:jc w:val="center"/>
              <w:rPr>
                <w:rFonts w:cs="Arial"/>
                <w:sz w:val="18"/>
                <w:szCs w:val="18"/>
              </w:rPr>
            </w:pPr>
            <w:r>
              <w:rPr>
                <w:rFonts w:cs="Arial"/>
                <w:sz w:val="18"/>
                <w:szCs w:val="18"/>
              </w:rPr>
              <w:t>66.42%</w:t>
            </w:r>
          </w:p>
        </w:tc>
      </w:tr>
    </w:tbl>
    <w:p w14:paraId="42458CE4" w14:textId="77777777" w:rsidR="00E80D95" w:rsidRDefault="00E80D95" w:rsidP="00E80D95">
      <w:pPr>
        <w:rPr>
          <w:highlight w:val="yellow"/>
        </w:rPr>
      </w:pPr>
    </w:p>
    <w:p w14:paraId="013AE218" w14:textId="77777777" w:rsidR="00E80D95" w:rsidRPr="00A71C50" w:rsidRDefault="00E80D95" w:rsidP="00E80D95">
      <w:r w:rsidRPr="00A71C50">
        <w:t xml:space="preserve">As CTC </w:t>
      </w:r>
      <w:r w:rsidRPr="00A71C50">
        <w:fldChar w:fldCharType="begin"/>
      </w:r>
      <w:r w:rsidRPr="00A71C50">
        <w:instrText xml:space="preserve"> REF _Ref52885621 \r \h </w:instrText>
      </w:r>
      <w:r>
        <w:instrText xml:space="preserve"> \* MERGEFORMAT </w:instrText>
      </w:r>
      <w:r w:rsidRPr="00A71C50">
        <w:fldChar w:fldCharType="separate"/>
      </w:r>
      <w:r w:rsidRPr="00A71C50">
        <w:t>[7]</w:t>
      </w:r>
      <w:r w:rsidRPr="00A71C50">
        <w:fldChar w:fldCharType="end"/>
      </w:r>
      <w:r w:rsidRPr="00A71C50">
        <w:t xml:space="preserve"> consist of classes of </w:t>
      </w:r>
      <w:r w:rsidRPr="00EE5AB4">
        <w:t>video</w:t>
      </w:r>
      <w:r w:rsidRPr="00584320">
        <w:t xml:space="preserve"> </w:t>
      </w:r>
      <w:r w:rsidRPr="00A71C50">
        <w:t xml:space="preserve">sequences with </w:t>
      </w:r>
      <w:r>
        <w:t xml:space="preserve">diverse </w:t>
      </w:r>
      <w:r w:rsidRPr="00A71C50">
        <w:t xml:space="preserve">characteristics, training </w:t>
      </w:r>
      <w:r>
        <w:t xml:space="preserve">neural </w:t>
      </w:r>
      <w:r w:rsidRPr="00A71C50">
        <w:t xml:space="preserve">networks only on Vimeo90K dataset </w:t>
      </w:r>
      <w:r w:rsidRPr="00A71C50">
        <w:fldChar w:fldCharType="begin"/>
      </w:r>
      <w:r w:rsidRPr="00A71C50">
        <w:instrText xml:space="preserve"> REF _Ref52885539 \r \h </w:instrText>
      </w:r>
      <w:r>
        <w:instrText xml:space="preserve"> \* MERGEFORMAT </w:instrText>
      </w:r>
      <w:r w:rsidRPr="00A71C50">
        <w:fldChar w:fldCharType="separate"/>
      </w:r>
      <w:r w:rsidRPr="00A71C50">
        <w:t>[8]</w:t>
      </w:r>
      <w:r w:rsidRPr="00A71C50">
        <w:fldChar w:fldCharType="end"/>
      </w:r>
      <w:r w:rsidRPr="00A71C50">
        <w:t xml:space="preserve"> may not be sufficient to generalize models well on CTC. </w:t>
      </w:r>
      <w:r>
        <w:t xml:space="preserve">This is also demonstrated in Tables 2, 3 and 4, where BD-rate values can be quite different for each class. </w:t>
      </w:r>
      <w:r w:rsidRPr="00A71C50">
        <w:t>For a better coding performance in general, larger training dataset</w:t>
      </w:r>
      <w:r>
        <w:t>s</w:t>
      </w:r>
      <w:r w:rsidRPr="00A71C50">
        <w:t xml:space="preserve"> capturing more diverse video characteristics might be required. The future work will include training </w:t>
      </w:r>
      <w:r>
        <w:t>the</w:t>
      </w:r>
      <w:r w:rsidRPr="00A71C50">
        <w:t xml:space="preserve"> </w:t>
      </w:r>
      <w:r>
        <w:t>architectures in this document</w:t>
      </w:r>
      <w:r w:rsidRPr="00A71C50">
        <w:t xml:space="preserve"> on larger datasets in order to generalize the average coding performance better across different classes of video sequences </w:t>
      </w:r>
      <w:r>
        <w:t>(</w:t>
      </w:r>
      <w:r w:rsidRPr="00A71C50">
        <w:t>including the ones in CTC</w:t>
      </w:r>
      <w:r>
        <w:t>)</w:t>
      </w:r>
      <w:r w:rsidRPr="00A71C50">
        <w:t xml:space="preserve">.   </w:t>
      </w:r>
    </w:p>
    <w:p w14:paraId="4B006F56" w14:textId="77777777" w:rsidR="00E80D95" w:rsidRPr="00083316" w:rsidRDefault="00E80D95" w:rsidP="00E80D95">
      <w:pPr>
        <w:pStyle w:val="Heading1"/>
      </w:pPr>
      <w:r w:rsidRPr="000E4C2C">
        <w:lastRenderedPageBreak/>
        <w:t>Conclusion</w:t>
      </w:r>
    </w:p>
    <w:p w14:paraId="6ABC0E0F" w14:textId="77777777" w:rsidR="00E80D95" w:rsidRPr="00577971" w:rsidRDefault="00E80D95" w:rsidP="00E80D95">
      <w:pPr>
        <w:spacing w:before="120"/>
        <w:rPr>
          <w:rFonts w:eastAsia="SimSun"/>
          <w:szCs w:val="22"/>
          <w:lang w:eastAsia="zh-CN"/>
        </w:rPr>
      </w:pPr>
      <w:r w:rsidRPr="00577971">
        <w:rPr>
          <w:rFonts w:eastAsia="SimSun"/>
          <w:szCs w:val="22"/>
          <w:lang w:eastAsia="zh-CN"/>
        </w:rPr>
        <w:t>Three different front-end architectures for handling YUV420 input for codecs designed for processing of non-subsampled chroma formats, specifically RGB, have been presented. Performance evaluations of the  mbt2018  [4] codec with different YUV420 processing front-ends have been presented under draft DNNVC  test conditions. Further study of handling input YUV chroma formats in DNN-based video codecs is encouraged.</w:t>
      </w:r>
    </w:p>
    <w:sdt>
      <w:sdtPr>
        <w:id w:val="1586873161"/>
        <w:docPartObj>
          <w:docPartGallery w:val="Bibliographies"/>
          <w:docPartUnique/>
        </w:docPartObj>
      </w:sdtPr>
      <w:sdtEndPr/>
      <w:sdtContent>
        <w:p w14:paraId="4B743642" w14:textId="77777777" w:rsidR="00E80D95" w:rsidRPr="000E4C2C" w:rsidRDefault="00E80D95" w:rsidP="00E80D95">
          <w:pPr>
            <w:pStyle w:val="Heading1"/>
          </w:pPr>
          <w:r w:rsidRPr="000E4C2C">
            <w:t>References</w:t>
          </w:r>
        </w:p>
      </w:sdtContent>
    </w:sdt>
    <w:p w14:paraId="44524F87" w14:textId="77777777" w:rsidR="00E80D95" w:rsidRPr="00E80D95" w:rsidRDefault="00E80D95" w:rsidP="00E80D95">
      <w:pPr>
        <w:pStyle w:val="ListParagraph"/>
        <w:widowControl/>
        <w:numPr>
          <w:ilvl w:val="0"/>
          <w:numId w:val="17"/>
        </w:numPr>
        <w:tabs>
          <w:tab w:val="left" w:pos="794"/>
          <w:tab w:val="left" w:pos="1191"/>
          <w:tab w:val="left" w:pos="1588"/>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rPr>
          <w:rFonts w:ascii="Times New Roman" w:hAnsi="Times New Roman" w:cs="Times New Roman"/>
          <w:lang w:val="en-CA"/>
        </w:rPr>
      </w:pPr>
      <w:r w:rsidRPr="00E80D95">
        <w:rPr>
          <w:rFonts w:ascii="Times New Roman" w:hAnsi="Times New Roman" w:cs="Times New Roman"/>
          <w:lang w:val="en-CA"/>
        </w:rPr>
        <w:t xml:space="preserve">HEVC Test Model (HM) 16.20, </w:t>
      </w:r>
      <w:hyperlink r:id="rId20" w:history="1">
        <w:r w:rsidRPr="00E80D95">
          <w:rPr>
            <w:rStyle w:val="Hyperlink"/>
            <w:rFonts w:ascii="Times New Roman" w:hAnsi="Times New Roman" w:cs="Times New Roman"/>
          </w:rPr>
          <w:t>https://hevc.hhi.fraunhofer.de/svn/svn_HEVCSoftware/tags/ HM-16.20/</w:t>
        </w:r>
      </w:hyperlink>
      <w:r w:rsidRPr="00E80D95">
        <w:rPr>
          <w:rFonts w:ascii="Times New Roman" w:hAnsi="Times New Roman" w:cs="Times New Roman"/>
        </w:rPr>
        <w:t>.</w:t>
      </w:r>
    </w:p>
    <w:p w14:paraId="24C1C7CF" w14:textId="77777777" w:rsidR="00E80D95" w:rsidRPr="00E80D95" w:rsidRDefault="00E80D95" w:rsidP="00E80D95">
      <w:pPr>
        <w:pStyle w:val="ListParagraph"/>
        <w:widowControl/>
        <w:numPr>
          <w:ilvl w:val="0"/>
          <w:numId w:val="17"/>
        </w:numPr>
        <w:tabs>
          <w:tab w:val="left" w:pos="794"/>
          <w:tab w:val="left" w:pos="1191"/>
          <w:tab w:val="left" w:pos="1588"/>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rPr>
          <w:rFonts w:ascii="Times New Roman" w:hAnsi="Times New Roman" w:cs="Times New Roman"/>
          <w:lang w:val="en-CA"/>
        </w:rPr>
      </w:pPr>
      <w:bookmarkStart w:id="0" w:name="_Ref52885863"/>
      <w:r w:rsidRPr="00E80D95">
        <w:rPr>
          <w:rFonts w:ascii="Times New Roman" w:hAnsi="Times New Roman" w:cs="Times New Roman"/>
        </w:rPr>
        <w:t xml:space="preserve">B. Bross, J. Chen, S. Liu, Y.-K. Wang, “Versatile Video Coding (Draft 10),” </w:t>
      </w:r>
      <w:r w:rsidRPr="00E80D95">
        <w:rPr>
          <w:rFonts w:ascii="Times New Roman" w:hAnsi="Times New Roman" w:cs="Times New Roman"/>
          <w:lang w:val="en-CA"/>
        </w:rPr>
        <w:t>JVET-S2001, ISO/IEC JTC 1/SC 29/WG 11 Joint Video Exploration Team (JVET) 19th Meeting, 22 June–1 July 2020.</w:t>
      </w:r>
      <w:bookmarkEnd w:id="0"/>
    </w:p>
    <w:p w14:paraId="391B1AE7" w14:textId="77777777" w:rsidR="00E80D95" w:rsidRPr="00E80D95" w:rsidRDefault="00E80D95" w:rsidP="00E80D95">
      <w:pPr>
        <w:pStyle w:val="ListParagraph"/>
        <w:widowControl/>
        <w:numPr>
          <w:ilvl w:val="0"/>
          <w:numId w:val="17"/>
        </w:numPr>
        <w:tabs>
          <w:tab w:val="left" w:pos="794"/>
          <w:tab w:val="left" w:pos="1191"/>
          <w:tab w:val="left" w:pos="1588"/>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rPr>
          <w:rFonts w:ascii="Times New Roman" w:hAnsi="Times New Roman" w:cs="Times New Roman"/>
          <w:lang w:val="en-CA"/>
        </w:rPr>
      </w:pPr>
      <w:bookmarkStart w:id="1" w:name="_Ref52883128"/>
      <w:r w:rsidRPr="00E80D95">
        <w:rPr>
          <w:rFonts w:ascii="Times New Roman" w:hAnsi="Times New Roman" w:cs="Times New Roman"/>
          <w:lang w:val="en-CA"/>
        </w:rPr>
        <w:t>J. Ballé, D. Minnen, S. Singh, S. J. Hwang, and N. Johnston, ‘Variational image compression with a scale hyperprior’, arXiv:1802.01436.</w:t>
      </w:r>
      <w:bookmarkEnd w:id="1"/>
    </w:p>
    <w:p w14:paraId="5FE3ED6D" w14:textId="77777777" w:rsidR="00E80D95" w:rsidRPr="00E80D95" w:rsidRDefault="00E80D95" w:rsidP="00E80D95">
      <w:pPr>
        <w:pStyle w:val="ListParagraph"/>
        <w:widowControl/>
        <w:numPr>
          <w:ilvl w:val="0"/>
          <w:numId w:val="17"/>
        </w:numPr>
        <w:tabs>
          <w:tab w:val="left" w:pos="794"/>
          <w:tab w:val="left" w:pos="1191"/>
          <w:tab w:val="left" w:pos="1588"/>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rPr>
          <w:rFonts w:ascii="Times New Roman" w:hAnsi="Times New Roman" w:cs="Times New Roman"/>
          <w:lang w:val="en-CA"/>
        </w:rPr>
      </w:pPr>
      <w:bookmarkStart w:id="2" w:name="_Ref52883132"/>
      <w:r w:rsidRPr="00E80D95">
        <w:rPr>
          <w:rFonts w:ascii="Times New Roman" w:hAnsi="Times New Roman" w:cs="Times New Roman"/>
          <w:lang w:val="en-CA"/>
        </w:rPr>
        <w:t>D. Minnen, J. Ballé, and G. Toderici, ‘Joint Autoregressive and Hierarchical Priors for Learned Image Compression’, arXiv:1809.02736.</w:t>
      </w:r>
      <w:bookmarkEnd w:id="2"/>
    </w:p>
    <w:p w14:paraId="461862D0" w14:textId="77777777" w:rsidR="00E80D95" w:rsidRPr="00E80D95" w:rsidRDefault="00E80D95" w:rsidP="00E80D95">
      <w:pPr>
        <w:pStyle w:val="ListParagraph"/>
        <w:widowControl/>
        <w:numPr>
          <w:ilvl w:val="0"/>
          <w:numId w:val="17"/>
        </w:numPr>
        <w:tabs>
          <w:tab w:val="left" w:pos="794"/>
          <w:tab w:val="left" w:pos="1191"/>
          <w:tab w:val="left" w:pos="1588"/>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rPr>
          <w:rFonts w:ascii="Times New Roman" w:hAnsi="Times New Roman" w:cs="Times New Roman"/>
          <w:lang w:val="en-CA"/>
        </w:rPr>
      </w:pPr>
      <w:bookmarkStart w:id="3" w:name="_Ref52883182"/>
      <w:r w:rsidRPr="00E80D95">
        <w:rPr>
          <w:rFonts w:ascii="Times New Roman" w:hAnsi="Times New Roman" w:cs="Times New Roman"/>
        </w:rPr>
        <w:t>J. Bégaint, F. Racapé, S. Feltman, A. Pushparaja, “CompressAI: A PyTorch library and evaluation platform for end-to-end compression research,” m54467, July 2020.</w:t>
      </w:r>
      <w:bookmarkEnd w:id="3"/>
    </w:p>
    <w:p w14:paraId="309394D7" w14:textId="77777777" w:rsidR="00E80D95" w:rsidRPr="00E80D95" w:rsidRDefault="00E80D95" w:rsidP="00E80D95">
      <w:pPr>
        <w:pStyle w:val="ListParagraph"/>
        <w:widowControl/>
        <w:numPr>
          <w:ilvl w:val="0"/>
          <w:numId w:val="17"/>
        </w:numPr>
        <w:tabs>
          <w:tab w:val="left" w:pos="794"/>
          <w:tab w:val="left" w:pos="1191"/>
          <w:tab w:val="left" w:pos="1588"/>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rPr>
          <w:rFonts w:ascii="Times New Roman" w:hAnsi="Times New Roman" w:cs="Times New Roman"/>
          <w:lang w:val="en-CA"/>
        </w:rPr>
      </w:pPr>
      <w:bookmarkStart w:id="4" w:name="_Ref52885613"/>
      <w:r w:rsidRPr="00E80D95">
        <w:rPr>
          <w:rFonts w:ascii="Times New Roman" w:hAnsi="Times New Roman" w:cs="Times New Roman"/>
          <w:lang w:val="en-GB"/>
        </w:rPr>
        <w:t xml:space="preserve">Eastman Kodak, ‘Kodak Lossless True Color Image Suite (PhotoCD PCD0992)’. [Online]. Available: </w:t>
      </w:r>
      <w:hyperlink r:id="rId21" w:history="1">
        <w:r w:rsidRPr="00E80D95">
          <w:rPr>
            <w:rStyle w:val="Hyperlink"/>
            <w:rFonts w:ascii="Times New Roman" w:hAnsi="Times New Roman" w:cs="Times New Roman"/>
            <w:lang w:val="en-GB"/>
          </w:rPr>
          <w:t>http://r0k.us/graphics/kodak</w:t>
        </w:r>
      </w:hyperlink>
      <w:r w:rsidRPr="00E80D95">
        <w:rPr>
          <w:rFonts w:ascii="Times New Roman" w:hAnsi="Times New Roman" w:cs="Times New Roman"/>
          <w:lang w:val="en-GB"/>
        </w:rPr>
        <w:t>.</w:t>
      </w:r>
      <w:bookmarkEnd w:id="4"/>
    </w:p>
    <w:p w14:paraId="28C1B654" w14:textId="77777777" w:rsidR="00E80D95" w:rsidRPr="00E80D95" w:rsidRDefault="00E80D95" w:rsidP="00E80D95">
      <w:pPr>
        <w:pStyle w:val="ListParagraph"/>
        <w:widowControl/>
        <w:numPr>
          <w:ilvl w:val="0"/>
          <w:numId w:val="17"/>
        </w:numPr>
        <w:tabs>
          <w:tab w:val="left" w:pos="794"/>
          <w:tab w:val="left" w:pos="1191"/>
          <w:tab w:val="left" w:pos="1588"/>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rPr>
          <w:rFonts w:ascii="Times New Roman" w:hAnsi="Times New Roman" w:cs="Times New Roman"/>
          <w:lang w:val="en-CA"/>
        </w:rPr>
      </w:pPr>
      <w:bookmarkStart w:id="5" w:name="_Ref52885621"/>
      <w:r w:rsidRPr="00E80D95">
        <w:rPr>
          <w:rFonts w:ascii="Times New Roman" w:hAnsi="Times New Roman" w:cs="Times New Roman"/>
          <w:lang w:val="en-CA"/>
        </w:rPr>
        <w:t>F. Bossen, J. Boyce, X. Li, V. Seregin, K. Sühring, “JVET common test conditions and software reference configurations for SDR video,” JVET-N1010, ISO/IEC JTC 1/SC 29/WG 11 Joint Video Exploration Team (JVET) 14th Meeting, Geneva, CH, 19–27 Mar. 2019.</w:t>
      </w:r>
      <w:bookmarkEnd w:id="5"/>
    </w:p>
    <w:p w14:paraId="2A7C6D2A" w14:textId="77777777" w:rsidR="00E80D95" w:rsidRPr="00E80D95" w:rsidRDefault="00E80D95" w:rsidP="00E80D95">
      <w:pPr>
        <w:pStyle w:val="ListParagraph"/>
        <w:widowControl/>
        <w:numPr>
          <w:ilvl w:val="0"/>
          <w:numId w:val="17"/>
        </w:numPr>
        <w:tabs>
          <w:tab w:val="left" w:pos="794"/>
          <w:tab w:val="left" w:pos="1191"/>
          <w:tab w:val="left" w:pos="1588"/>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rPr>
          <w:rFonts w:ascii="Times New Roman" w:hAnsi="Times New Roman" w:cs="Times New Roman"/>
          <w:lang w:val="en-CA"/>
        </w:rPr>
      </w:pPr>
      <w:bookmarkStart w:id="6" w:name="_Ref52885539"/>
      <w:r w:rsidRPr="00E80D95">
        <w:rPr>
          <w:rFonts w:ascii="Times New Roman" w:hAnsi="Times New Roman" w:cs="Times New Roman"/>
          <w:lang w:val="en-CA"/>
        </w:rPr>
        <w:t xml:space="preserve">Vimeo 90K Triplet dataset, </w:t>
      </w:r>
      <w:hyperlink r:id="rId22" w:anchor="triplet" w:history="1">
        <w:r w:rsidRPr="00E80D95">
          <w:rPr>
            <w:rStyle w:val="Hyperlink"/>
            <w:rFonts w:ascii="Times New Roman" w:hAnsi="Times New Roman" w:cs="Times New Roman"/>
            <w:lang w:val="en-CA"/>
          </w:rPr>
          <w:t>http://toflow.csail.mit.edu/index.html#triplet</w:t>
        </w:r>
      </w:hyperlink>
      <w:r w:rsidRPr="00E80D95">
        <w:rPr>
          <w:rFonts w:ascii="Times New Roman" w:hAnsi="Times New Roman" w:cs="Times New Roman"/>
          <w:lang w:val="en-CA"/>
        </w:rPr>
        <w:t>.</w:t>
      </w:r>
      <w:bookmarkEnd w:id="6"/>
    </w:p>
    <w:p w14:paraId="0274A407" w14:textId="77777777" w:rsidR="00E80D95" w:rsidRPr="00E80D95" w:rsidRDefault="00E80D95" w:rsidP="00E80D95">
      <w:pPr>
        <w:pStyle w:val="ListParagraph"/>
        <w:widowControl/>
        <w:numPr>
          <w:ilvl w:val="0"/>
          <w:numId w:val="17"/>
        </w:numPr>
        <w:tabs>
          <w:tab w:val="left" w:pos="794"/>
          <w:tab w:val="left" w:pos="1191"/>
          <w:tab w:val="left" w:pos="1588"/>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rPr>
          <w:rFonts w:ascii="Times New Roman" w:hAnsi="Times New Roman" w:cs="Times New Roman"/>
          <w:lang w:val="en-CA"/>
        </w:rPr>
      </w:pPr>
      <w:r w:rsidRPr="00E80D95">
        <w:rPr>
          <w:rFonts w:ascii="Times New Roman" w:hAnsi="Times New Roman" w:cs="Times New Roman"/>
          <w:lang w:val="en-CA"/>
        </w:rPr>
        <w:t>Draft test conditions for DNNVC, w19583, ISO/IEC JTC 1/SC 29/WG 11,  July 2020.</w:t>
      </w:r>
    </w:p>
    <w:p w14:paraId="4FC543C2" w14:textId="77777777" w:rsidR="00E80D95" w:rsidRPr="00E80D95" w:rsidRDefault="00E80D95" w:rsidP="00E80D95">
      <w:pPr>
        <w:pStyle w:val="ListParagraph"/>
        <w:widowControl/>
        <w:numPr>
          <w:ilvl w:val="0"/>
          <w:numId w:val="17"/>
        </w:numPr>
        <w:tabs>
          <w:tab w:val="left" w:pos="794"/>
          <w:tab w:val="left" w:pos="1191"/>
          <w:tab w:val="left" w:pos="1588"/>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rPr>
          <w:rFonts w:ascii="Times New Roman" w:hAnsi="Times New Roman" w:cs="Times New Roman"/>
          <w:lang w:val="en-CA"/>
        </w:rPr>
      </w:pPr>
      <w:bookmarkStart w:id="7" w:name="_Ref52960829"/>
      <w:r w:rsidRPr="00E80D95">
        <w:rPr>
          <w:rFonts w:ascii="Times New Roman" w:hAnsi="Times New Roman" w:cs="Times New Roman"/>
          <w:lang w:val="en-CA"/>
        </w:rPr>
        <w:t>S. Liu, A. Segall, E. Alshina, J. Boyce, M. Wien, D. Grois, “Methodology and reporting template for neural network coding tool testing”, JVET-T0041, October 2020.</w:t>
      </w:r>
      <w:bookmarkEnd w:id="7"/>
    </w:p>
    <w:bookmarkStart w:id="8" w:name="_Ref53014175"/>
    <w:p w14:paraId="75D68A87" w14:textId="3446A9EC" w:rsidR="00E80D95" w:rsidRPr="00556781" w:rsidRDefault="00E80D95" w:rsidP="00E80D95">
      <w:pPr>
        <w:pStyle w:val="ListParagraph"/>
        <w:widowControl/>
        <w:numPr>
          <w:ilvl w:val="0"/>
          <w:numId w:val="17"/>
        </w:numPr>
        <w:tabs>
          <w:tab w:val="left" w:pos="794"/>
          <w:tab w:val="left" w:pos="1191"/>
          <w:tab w:val="left" w:pos="1588"/>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rPr>
          <w:rFonts w:ascii="Times New Roman" w:hAnsi="Times New Roman" w:cs="Times New Roman"/>
          <w:lang w:val="en-CA"/>
        </w:rPr>
      </w:pPr>
      <w:r w:rsidRPr="00E80D95">
        <w:rPr>
          <w:rFonts w:ascii="Times New Roman" w:hAnsi="Times New Roman" w:cs="Times New Roman"/>
        </w:rPr>
        <w:fldChar w:fldCharType="begin"/>
      </w:r>
      <w:r w:rsidRPr="00E80D95">
        <w:rPr>
          <w:rFonts w:ascii="Times New Roman" w:hAnsi="Times New Roman" w:cs="Times New Roman"/>
        </w:rPr>
        <w:instrText xml:space="preserve"> HYPERLINK "mailto:asegall@sharplabs.com" </w:instrText>
      </w:r>
      <w:r w:rsidRPr="00E80D95">
        <w:rPr>
          <w:rFonts w:ascii="Times New Roman" w:hAnsi="Times New Roman" w:cs="Times New Roman"/>
        </w:rPr>
        <w:fldChar w:fldCharType="separate"/>
      </w:r>
      <w:r w:rsidRPr="00E80D95">
        <w:rPr>
          <w:rStyle w:val="Hyperlink"/>
          <w:rFonts w:ascii="Times New Roman" w:hAnsi="Times New Roman" w:cs="Times New Roman"/>
          <w:sz w:val="24"/>
          <w:szCs w:val="24"/>
          <w:shd w:val="clear" w:color="auto" w:fill="FFFFFF"/>
        </w:rPr>
        <w:t>A. Segall</w:t>
      </w:r>
      <w:r w:rsidRPr="00E80D95">
        <w:rPr>
          <w:rFonts w:ascii="Times New Roman" w:hAnsi="Times New Roman" w:cs="Times New Roman"/>
        </w:rPr>
        <w:fldChar w:fldCharType="end"/>
      </w:r>
      <w:r w:rsidRPr="00E80D95">
        <w:rPr>
          <w:rFonts w:ascii="Times New Roman" w:hAnsi="Times New Roman" w:cs="Times New Roman"/>
          <w:color w:val="000000"/>
          <w:sz w:val="24"/>
          <w:szCs w:val="24"/>
          <w:shd w:val="clear" w:color="auto" w:fill="FFFFFF"/>
        </w:rPr>
        <w:t>, E. François, W. Husak, S. Iwamura, D. Rusanovskyy,</w:t>
      </w:r>
      <w:r w:rsidRPr="00E80D95">
        <w:rPr>
          <w:rFonts w:ascii="Times New Roman" w:hAnsi="Times New Roman" w:cs="Times New Roman"/>
          <w:color w:val="000000"/>
          <w:shd w:val="clear" w:color="auto" w:fill="FFFFFF"/>
        </w:rPr>
        <w:t xml:space="preserve"> “</w:t>
      </w:r>
      <w:r w:rsidRPr="00E80D95">
        <w:rPr>
          <w:rFonts w:ascii="Times New Roman" w:hAnsi="Times New Roman" w:cs="Times New Roman"/>
          <w:color w:val="000000"/>
          <w:sz w:val="24"/>
          <w:szCs w:val="24"/>
          <w:shd w:val="clear" w:color="auto" w:fill="FFFFFF"/>
        </w:rPr>
        <w:t>JVET common test conditions and evaluation procedures for HDR/WCG video</w:t>
      </w:r>
      <w:r w:rsidRPr="00E80D95">
        <w:rPr>
          <w:rFonts w:ascii="Times New Roman" w:hAnsi="Times New Roman" w:cs="Times New Roman"/>
          <w:color w:val="000000"/>
          <w:shd w:val="clear" w:color="auto" w:fill="FFFFFF"/>
        </w:rPr>
        <w:t xml:space="preserve">,” </w:t>
      </w:r>
      <w:r w:rsidRPr="00E80D95">
        <w:rPr>
          <w:rFonts w:ascii="Times New Roman" w:hAnsi="Times New Roman" w:cs="Times New Roman"/>
          <w:lang w:val="en-CA"/>
        </w:rPr>
        <w:t>JVET-N1011, ISO/IEC JTC 1/SC 29/WG 11 Joint Video Exploration Team (JVET) 14th Meeting, Geneva, CH, 19–27 Mar. 2019.</w:t>
      </w:r>
      <w:bookmarkEnd w:id="8"/>
      <w:r w:rsidRPr="00E80D95">
        <w:rPr>
          <w:rFonts w:ascii="Times New Roman" w:hAnsi="Times New Roman" w:cs="Times New Roman"/>
          <w:color w:val="000000"/>
          <w:sz w:val="24"/>
          <w:szCs w:val="24"/>
          <w:shd w:val="clear" w:color="auto" w:fill="FFFFFF"/>
        </w:rPr>
        <w:t xml:space="preserve"> </w:t>
      </w:r>
    </w:p>
    <w:p w14:paraId="473A82A3" w14:textId="77777777" w:rsidR="00556781" w:rsidRDefault="00556781" w:rsidP="00556781">
      <w:pPr>
        <w:pStyle w:val="Heading1"/>
        <w:rPr>
          <w:lang w:val="en-CA"/>
        </w:rPr>
      </w:pPr>
      <w:r>
        <w:rPr>
          <w:lang w:val="en-CA"/>
        </w:rPr>
        <w:t>Patent rights declaration(s)</w:t>
      </w:r>
    </w:p>
    <w:p w14:paraId="2AB27E95" w14:textId="77777777" w:rsidR="00556781" w:rsidRDefault="00556781" w:rsidP="00556781">
      <w:pPr>
        <w:rPr>
          <w:szCs w:val="22"/>
          <w:lang w:val="en-CA"/>
        </w:rPr>
      </w:pPr>
      <w:r>
        <w:rPr>
          <w:b/>
          <w:szCs w:val="22"/>
          <w:lang w:val="en-CA"/>
        </w:rPr>
        <w:t>Qualcomm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314550C" w14:textId="77777777" w:rsidR="00E80D95" w:rsidRPr="00E80D95" w:rsidRDefault="00E80D95" w:rsidP="00E80D95">
      <w:pPr>
        <w:rPr>
          <w:lang w:val="en-CA"/>
        </w:rPr>
      </w:pPr>
    </w:p>
    <w:sectPr w:rsidR="00E80D95" w:rsidRPr="00E80D95"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9BC96" w14:textId="77777777" w:rsidR="00CF3638" w:rsidRDefault="00CF3638">
      <w:r>
        <w:separator/>
      </w:r>
    </w:p>
  </w:endnote>
  <w:endnote w:type="continuationSeparator" w:id="0">
    <w:p w14:paraId="348513D1" w14:textId="77777777" w:rsidR="00CF3638" w:rsidRDefault="00CF3638">
      <w:r>
        <w:continuationSeparator/>
      </w:r>
    </w:p>
  </w:endnote>
  <w:endnote w:type="continuationNotice" w:id="1">
    <w:p w14:paraId="2F68AE68" w14:textId="77777777" w:rsidR="00CF3638" w:rsidRDefault="00CF363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2040503050203030202"/>
    <w:charset w:val="00"/>
    <w:family w:val="roman"/>
    <w:pitch w:val="variable"/>
    <w:sig w:usb0="00008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267C71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1873">
      <w:rPr>
        <w:rStyle w:val="PageNumber"/>
        <w:noProof/>
      </w:rPr>
      <w:t>2020-10-13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63A57" w14:textId="77777777" w:rsidR="00CF3638" w:rsidRDefault="00CF3638">
      <w:r>
        <w:separator/>
      </w:r>
    </w:p>
  </w:footnote>
  <w:footnote w:type="continuationSeparator" w:id="0">
    <w:p w14:paraId="370A2953" w14:textId="77777777" w:rsidR="00CF3638" w:rsidRDefault="00CF3638">
      <w:r>
        <w:continuationSeparator/>
      </w:r>
    </w:p>
  </w:footnote>
  <w:footnote w:type="continuationNotice" w:id="1">
    <w:p w14:paraId="002492B8" w14:textId="77777777" w:rsidR="00CF3638" w:rsidRDefault="00CF363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532E0"/>
    <w:multiLevelType w:val="hybridMultilevel"/>
    <w:tmpl w:val="040C0025"/>
    <w:lvl w:ilvl="0" w:tplc="591AD4A0">
      <w:start w:val="1"/>
      <w:numFmt w:val="decimal"/>
      <w:lvlText w:val="%1"/>
      <w:lvlJc w:val="left"/>
      <w:pPr>
        <w:ind w:left="432" w:hanging="432"/>
      </w:pPr>
    </w:lvl>
    <w:lvl w:ilvl="1" w:tplc="B78C2B34">
      <w:start w:val="1"/>
      <w:numFmt w:val="decimal"/>
      <w:lvlText w:val="%1.%2"/>
      <w:lvlJc w:val="left"/>
      <w:pPr>
        <w:ind w:left="576" w:hanging="576"/>
      </w:pPr>
    </w:lvl>
    <w:lvl w:ilvl="2" w:tplc="F5ECEC98">
      <w:start w:val="1"/>
      <w:numFmt w:val="decimal"/>
      <w:lvlText w:val="%1.%2.%3"/>
      <w:lvlJc w:val="left"/>
      <w:pPr>
        <w:ind w:left="720" w:hanging="720"/>
      </w:pPr>
    </w:lvl>
    <w:lvl w:ilvl="3" w:tplc="42BA55FE">
      <w:start w:val="1"/>
      <w:numFmt w:val="decimal"/>
      <w:lvlText w:val="%1.%2.%3.%4"/>
      <w:lvlJc w:val="left"/>
      <w:pPr>
        <w:ind w:left="864" w:hanging="864"/>
      </w:pPr>
    </w:lvl>
    <w:lvl w:ilvl="4" w:tplc="8564E83A">
      <w:start w:val="1"/>
      <w:numFmt w:val="decimal"/>
      <w:lvlText w:val="%1.%2.%3.%4.%5"/>
      <w:lvlJc w:val="left"/>
      <w:pPr>
        <w:ind w:left="1008" w:hanging="1008"/>
      </w:pPr>
    </w:lvl>
    <w:lvl w:ilvl="5" w:tplc="BC8827E2">
      <w:start w:val="1"/>
      <w:numFmt w:val="decimal"/>
      <w:lvlText w:val="%1.%2.%3.%4.%5.%6"/>
      <w:lvlJc w:val="left"/>
      <w:pPr>
        <w:ind w:left="1152" w:hanging="1152"/>
      </w:pPr>
    </w:lvl>
    <w:lvl w:ilvl="6" w:tplc="7BD65D7A">
      <w:start w:val="1"/>
      <w:numFmt w:val="decimal"/>
      <w:lvlText w:val="%1.%2.%3.%4.%5.%6.%7"/>
      <w:lvlJc w:val="left"/>
      <w:pPr>
        <w:ind w:left="1296" w:hanging="1296"/>
      </w:pPr>
    </w:lvl>
    <w:lvl w:ilvl="7" w:tplc="6C324758">
      <w:start w:val="1"/>
      <w:numFmt w:val="decimal"/>
      <w:lvlText w:val="%1.%2.%3.%4.%5.%6.%7.%8"/>
      <w:lvlJc w:val="left"/>
      <w:pPr>
        <w:ind w:left="1440" w:hanging="1440"/>
      </w:pPr>
    </w:lvl>
    <w:lvl w:ilvl="8" w:tplc="6C101882">
      <w:start w:val="1"/>
      <w:numFmt w:val="decimal"/>
      <w:lvlText w:val="%1.%2.%3.%4.%5.%6.%7.%8.%9"/>
      <w:lvlJc w:val="left"/>
      <w:pPr>
        <w:ind w:left="1584" w:hanging="1584"/>
      </w:pPr>
    </w:lvl>
  </w:abstractNum>
  <w:abstractNum w:abstractNumId="3" w15:restartNumberingAfterBreak="0">
    <w:nsid w:val="0D291D8C"/>
    <w:multiLevelType w:val="hybridMultilevel"/>
    <w:tmpl w:val="98FA20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06FA9"/>
    <w:multiLevelType w:val="hybridMultilevel"/>
    <w:tmpl w:val="5A6E9D5E"/>
    <w:lvl w:ilvl="0" w:tplc="8806B5A0">
      <w:start w:val="1"/>
      <w:numFmt w:val="decimal"/>
      <w:lvlText w:val="%1"/>
      <w:lvlJc w:val="left"/>
      <w:pPr>
        <w:ind w:left="432" w:hanging="432"/>
      </w:pPr>
    </w:lvl>
    <w:lvl w:ilvl="1" w:tplc="58622CC8">
      <w:start w:val="1"/>
      <w:numFmt w:val="decimal"/>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7AACA7FE">
      <w:start w:val="1"/>
      <w:numFmt w:val="decimal"/>
      <w:lvlText w:val="%1.%2.%3"/>
      <w:lvlJc w:val="left"/>
      <w:pPr>
        <w:ind w:left="720" w:hanging="720"/>
      </w:pPr>
    </w:lvl>
    <w:lvl w:ilvl="3" w:tplc="5C6E476C">
      <w:start w:val="1"/>
      <w:numFmt w:val="decimal"/>
      <w:lvlText w:val="%1.%2.%3.%4"/>
      <w:lvlJc w:val="left"/>
      <w:pPr>
        <w:ind w:left="864" w:hanging="864"/>
      </w:pPr>
    </w:lvl>
    <w:lvl w:ilvl="4" w:tplc="8626C6DC">
      <w:start w:val="1"/>
      <w:numFmt w:val="decimal"/>
      <w:lvlText w:val="%1.%2.%3.%4.%5"/>
      <w:lvlJc w:val="left"/>
      <w:pPr>
        <w:ind w:left="1008" w:hanging="1008"/>
      </w:pPr>
    </w:lvl>
    <w:lvl w:ilvl="5" w:tplc="9CD4E0EE">
      <w:start w:val="1"/>
      <w:numFmt w:val="decimal"/>
      <w:lvlText w:val="%1.%2.%3.%4.%5.%6"/>
      <w:lvlJc w:val="left"/>
      <w:pPr>
        <w:ind w:left="1152" w:hanging="1152"/>
      </w:pPr>
    </w:lvl>
    <w:lvl w:ilvl="6" w:tplc="93386258">
      <w:start w:val="1"/>
      <w:numFmt w:val="decimal"/>
      <w:lvlText w:val="%1.%2.%3.%4.%5.%6.%7"/>
      <w:lvlJc w:val="left"/>
      <w:pPr>
        <w:ind w:left="1296" w:hanging="1296"/>
      </w:pPr>
    </w:lvl>
    <w:lvl w:ilvl="7" w:tplc="1EFAD7C8">
      <w:start w:val="1"/>
      <w:numFmt w:val="decimal"/>
      <w:lvlText w:val="%1.%2.%3.%4.%5.%6.%7.%8"/>
      <w:lvlJc w:val="left"/>
      <w:pPr>
        <w:ind w:left="1440" w:hanging="1440"/>
      </w:pPr>
    </w:lvl>
    <w:lvl w:ilvl="8" w:tplc="A2145880">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hybridMultilevel"/>
    <w:tmpl w:val="04090025"/>
    <w:lvl w:ilvl="0" w:tplc="531A698C">
      <w:start w:val="1"/>
      <w:numFmt w:val="decimal"/>
      <w:pStyle w:val="Heading1"/>
      <w:lvlText w:val="%1"/>
      <w:lvlJc w:val="left"/>
      <w:pPr>
        <w:ind w:left="432" w:hanging="432"/>
      </w:pPr>
    </w:lvl>
    <w:lvl w:ilvl="1" w:tplc="770C9982">
      <w:start w:val="1"/>
      <w:numFmt w:val="decimal"/>
      <w:pStyle w:val="Heading2"/>
      <w:lvlText w:val="%1.%2"/>
      <w:lvlJc w:val="left"/>
      <w:pPr>
        <w:ind w:left="576" w:hanging="576"/>
      </w:pPr>
    </w:lvl>
    <w:lvl w:ilvl="2" w:tplc="98F217DA">
      <w:start w:val="1"/>
      <w:numFmt w:val="decimal"/>
      <w:pStyle w:val="Heading3"/>
      <w:lvlText w:val="%1.%2.%3"/>
      <w:lvlJc w:val="left"/>
      <w:pPr>
        <w:ind w:left="720" w:hanging="720"/>
      </w:pPr>
    </w:lvl>
    <w:lvl w:ilvl="3" w:tplc="7966B860">
      <w:start w:val="1"/>
      <w:numFmt w:val="decimal"/>
      <w:pStyle w:val="Heading4"/>
      <w:lvlText w:val="%1.%2.%3.%4"/>
      <w:lvlJc w:val="left"/>
      <w:pPr>
        <w:ind w:left="864" w:hanging="864"/>
      </w:pPr>
    </w:lvl>
    <w:lvl w:ilvl="4" w:tplc="F2EA818E">
      <w:start w:val="1"/>
      <w:numFmt w:val="decimal"/>
      <w:pStyle w:val="Heading5"/>
      <w:lvlText w:val="%1.%2.%3.%4.%5"/>
      <w:lvlJc w:val="left"/>
      <w:pPr>
        <w:ind w:left="1008" w:hanging="1008"/>
      </w:pPr>
    </w:lvl>
    <w:lvl w:ilvl="5" w:tplc="C7EE7E8E">
      <w:start w:val="1"/>
      <w:numFmt w:val="decimal"/>
      <w:pStyle w:val="Heading6"/>
      <w:lvlText w:val="%1.%2.%3.%4.%5.%6"/>
      <w:lvlJc w:val="left"/>
      <w:pPr>
        <w:ind w:left="1152" w:hanging="1152"/>
      </w:pPr>
    </w:lvl>
    <w:lvl w:ilvl="6" w:tplc="9C2A7A04">
      <w:start w:val="1"/>
      <w:numFmt w:val="decimal"/>
      <w:pStyle w:val="Heading7"/>
      <w:lvlText w:val="%1.%2.%3.%4.%5.%6.%7"/>
      <w:lvlJc w:val="left"/>
      <w:pPr>
        <w:ind w:left="1296" w:hanging="1296"/>
      </w:pPr>
    </w:lvl>
    <w:lvl w:ilvl="7" w:tplc="5A6EC35C">
      <w:start w:val="1"/>
      <w:numFmt w:val="decimal"/>
      <w:pStyle w:val="Heading8"/>
      <w:lvlText w:val="%1.%2.%3.%4.%5.%6.%7.%8"/>
      <w:lvlJc w:val="left"/>
      <w:pPr>
        <w:ind w:left="1440" w:hanging="1440"/>
      </w:pPr>
    </w:lvl>
    <w:lvl w:ilvl="8" w:tplc="5AB6808E">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0B4BFD"/>
    <w:multiLevelType w:val="hybridMultilevel"/>
    <w:tmpl w:val="A4524D04"/>
    <w:lvl w:ilvl="0" w:tplc="54105E0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E94833"/>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953F0F"/>
    <w:multiLevelType w:val="hybridMultilevel"/>
    <w:tmpl w:val="040C001F"/>
    <w:lvl w:ilvl="0" w:tplc="76621F9C">
      <w:start w:val="1"/>
      <w:numFmt w:val="decimal"/>
      <w:lvlText w:val="%1."/>
      <w:lvlJc w:val="left"/>
      <w:pPr>
        <w:ind w:left="360" w:hanging="360"/>
      </w:pPr>
    </w:lvl>
    <w:lvl w:ilvl="1" w:tplc="0E982B8A">
      <w:start w:val="1"/>
      <w:numFmt w:val="decimal"/>
      <w:lvlText w:val="%1.%2."/>
      <w:lvlJc w:val="left"/>
      <w:pPr>
        <w:ind w:left="792" w:hanging="432"/>
      </w:pPr>
    </w:lvl>
    <w:lvl w:ilvl="2" w:tplc="BBE6E992">
      <w:start w:val="1"/>
      <w:numFmt w:val="decimal"/>
      <w:lvlText w:val="%1.%2.%3."/>
      <w:lvlJc w:val="left"/>
      <w:pPr>
        <w:ind w:left="1224" w:hanging="504"/>
      </w:pPr>
    </w:lvl>
    <w:lvl w:ilvl="3" w:tplc="119258A2">
      <w:start w:val="1"/>
      <w:numFmt w:val="decimal"/>
      <w:lvlText w:val="%1.%2.%3.%4."/>
      <w:lvlJc w:val="left"/>
      <w:pPr>
        <w:ind w:left="1728" w:hanging="648"/>
      </w:pPr>
    </w:lvl>
    <w:lvl w:ilvl="4" w:tplc="C318F7D8">
      <w:start w:val="1"/>
      <w:numFmt w:val="decimal"/>
      <w:lvlText w:val="%1.%2.%3.%4.%5."/>
      <w:lvlJc w:val="left"/>
      <w:pPr>
        <w:ind w:left="2232" w:hanging="792"/>
      </w:pPr>
    </w:lvl>
    <w:lvl w:ilvl="5" w:tplc="C1AEB87A">
      <w:start w:val="1"/>
      <w:numFmt w:val="decimal"/>
      <w:lvlText w:val="%1.%2.%3.%4.%5.%6."/>
      <w:lvlJc w:val="left"/>
      <w:pPr>
        <w:ind w:left="2736" w:hanging="936"/>
      </w:pPr>
    </w:lvl>
    <w:lvl w:ilvl="6" w:tplc="901AB9FC">
      <w:start w:val="1"/>
      <w:numFmt w:val="decimal"/>
      <w:lvlText w:val="%1.%2.%3.%4.%5.%6.%7."/>
      <w:lvlJc w:val="left"/>
      <w:pPr>
        <w:ind w:left="3240" w:hanging="1080"/>
      </w:pPr>
    </w:lvl>
    <w:lvl w:ilvl="7" w:tplc="9DE0130C">
      <w:start w:val="1"/>
      <w:numFmt w:val="decimal"/>
      <w:lvlText w:val="%1.%2.%3.%4.%5.%6.%7.%8."/>
      <w:lvlJc w:val="left"/>
      <w:pPr>
        <w:ind w:left="3744" w:hanging="1224"/>
      </w:pPr>
    </w:lvl>
    <w:lvl w:ilvl="8" w:tplc="0F6E75D0">
      <w:start w:val="1"/>
      <w:numFmt w:val="decimal"/>
      <w:lvlText w:val="%1.%2.%3.%4.%5.%6.%7.%8.%9."/>
      <w:lvlJc w:val="left"/>
      <w:pPr>
        <w:ind w:left="4320" w:hanging="1440"/>
      </w:pPr>
    </w:lvl>
  </w:abstractNum>
  <w:abstractNum w:abstractNumId="17" w15:restartNumberingAfterBreak="0">
    <w:nsid w:val="6C5125AB"/>
    <w:multiLevelType w:val="hybridMultilevel"/>
    <w:tmpl w:val="855488BA"/>
    <w:lvl w:ilvl="0" w:tplc="FEFE1260">
      <w:start w:val="2"/>
      <w:numFmt w:val="decimal"/>
      <w:lvlText w:val="%1"/>
      <w:legacy w:legacy="1" w:legacySpace="0" w:legacyIndent="0"/>
      <w:lvlJc w:val="left"/>
    </w:lvl>
    <w:lvl w:ilvl="1" w:tplc="6706E236">
      <w:start w:val="1"/>
      <w:numFmt w:val="decimal"/>
      <w:lvlText w:val="%1.%2"/>
      <w:legacy w:legacy="1" w:legacySpace="0" w:legacyIndent="0"/>
      <w:lvlJc w:val="left"/>
    </w:lvl>
    <w:lvl w:ilvl="2" w:tplc="E626C53E">
      <w:start w:val="1"/>
      <w:numFmt w:val="decimal"/>
      <w:lvlText w:val="%1.%2.%3"/>
      <w:legacy w:legacy="1" w:legacySpace="0" w:legacyIndent="0"/>
      <w:lvlJc w:val="left"/>
    </w:lvl>
    <w:lvl w:ilvl="3" w:tplc="75104E4C">
      <w:start w:val="1"/>
      <w:numFmt w:val="decimal"/>
      <w:lvlText w:val="%1.%2.%3.%4"/>
      <w:legacy w:legacy="1" w:legacySpace="0" w:legacyIndent="0"/>
      <w:lvlJc w:val="left"/>
    </w:lvl>
    <w:lvl w:ilvl="4" w:tplc="522CF878">
      <w:start w:val="1"/>
      <w:numFmt w:val="decimal"/>
      <w:lvlText w:val="%1.%2.%3.%4.%5"/>
      <w:legacy w:legacy="1" w:legacySpace="0" w:legacyIndent="0"/>
      <w:lvlJc w:val="left"/>
    </w:lvl>
    <w:lvl w:ilvl="5" w:tplc="CE123DAA">
      <w:start w:val="1"/>
      <w:numFmt w:val="decimal"/>
      <w:lvlText w:val="%1.%2.%3.%4.%5.%6"/>
      <w:legacy w:legacy="1" w:legacySpace="0" w:legacyIndent="0"/>
      <w:lvlJc w:val="left"/>
    </w:lvl>
    <w:lvl w:ilvl="6" w:tplc="EB58374E">
      <w:start w:val="1"/>
      <w:numFmt w:val="decimal"/>
      <w:lvlText w:val="%1.%2.%3.%4.%5.%6.%7"/>
      <w:legacy w:legacy="1" w:legacySpace="0" w:legacyIndent="0"/>
      <w:lvlJc w:val="left"/>
    </w:lvl>
    <w:lvl w:ilvl="7" w:tplc="3E80388E">
      <w:start w:val="1"/>
      <w:numFmt w:val="decimal"/>
      <w:lvlText w:val="%1.%2.%3.%4.%5.%6.%7.%8"/>
      <w:legacy w:legacy="1" w:legacySpace="0" w:legacyIndent="0"/>
      <w:lvlJc w:val="left"/>
    </w:lvl>
    <w:lvl w:ilvl="8" w:tplc="ECEEFB32">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11"/>
  </w:num>
  <w:num w:numId="8">
    <w:abstractNumId w:val="7"/>
  </w:num>
  <w:num w:numId="9">
    <w:abstractNumId w:val="1"/>
  </w:num>
  <w:num w:numId="10">
    <w:abstractNumId w:val="6"/>
  </w:num>
  <w:num w:numId="11">
    <w:abstractNumId w:val="4"/>
  </w:num>
  <w:num w:numId="12">
    <w:abstractNumId w:val="5"/>
  </w:num>
  <w:num w:numId="13">
    <w:abstractNumId w:val="3"/>
  </w:num>
  <w:num w:numId="14">
    <w:abstractNumId w:val="16"/>
  </w:num>
  <w:num w:numId="15">
    <w:abstractNumId w:val="15"/>
  </w:num>
  <w:num w:numId="16">
    <w:abstractNumId w:val="2"/>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28D"/>
    <w:rsid w:val="00007204"/>
    <w:rsid w:val="000308A3"/>
    <w:rsid w:val="000364D0"/>
    <w:rsid w:val="000458BC"/>
    <w:rsid w:val="00045C41"/>
    <w:rsid w:val="00046C03"/>
    <w:rsid w:val="00051873"/>
    <w:rsid w:val="00065027"/>
    <w:rsid w:val="00065039"/>
    <w:rsid w:val="000676B5"/>
    <w:rsid w:val="0007614F"/>
    <w:rsid w:val="00081398"/>
    <w:rsid w:val="00084393"/>
    <w:rsid w:val="00094479"/>
    <w:rsid w:val="000962AC"/>
    <w:rsid w:val="00097EFA"/>
    <w:rsid w:val="000B0C0F"/>
    <w:rsid w:val="000B1C6B"/>
    <w:rsid w:val="000B4FF9"/>
    <w:rsid w:val="000C09AC"/>
    <w:rsid w:val="000C2BAA"/>
    <w:rsid w:val="000E00F3"/>
    <w:rsid w:val="000F158C"/>
    <w:rsid w:val="00102F3D"/>
    <w:rsid w:val="0010345A"/>
    <w:rsid w:val="00116917"/>
    <w:rsid w:val="00124E38"/>
    <w:rsid w:val="0012580B"/>
    <w:rsid w:val="00131F90"/>
    <w:rsid w:val="0013458C"/>
    <w:rsid w:val="0013526E"/>
    <w:rsid w:val="0014376B"/>
    <w:rsid w:val="00146152"/>
    <w:rsid w:val="001463AD"/>
    <w:rsid w:val="00147C27"/>
    <w:rsid w:val="00155381"/>
    <w:rsid w:val="00155526"/>
    <w:rsid w:val="00163C5F"/>
    <w:rsid w:val="00171371"/>
    <w:rsid w:val="00175A24"/>
    <w:rsid w:val="00187E58"/>
    <w:rsid w:val="001A297E"/>
    <w:rsid w:val="001A2CA3"/>
    <w:rsid w:val="001A368E"/>
    <w:rsid w:val="001A7329"/>
    <w:rsid w:val="001A792F"/>
    <w:rsid w:val="001B4E28"/>
    <w:rsid w:val="001C10B5"/>
    <w:rsid w:val="001C3525"/>
    <w:rsid w:val="001C3AFB"/>
    <w:rsid w:val="001C3F6F"/>
    <w:rsid w:val="001D07F0"/>
    <w:rsid w:val="001D1BD2"/>
    <w:rsid w:val="001E0248"/>
    <w:rsid w:val="001E02BE"/>
    <w:rsid w:val="001E3B37"/>
    <w:rsid w:val="001F2594"/>
    <w:rsid w:val="001F4F73"/>
    <w:rsid w:val="002055A6"/>
    <w:rsid w:val="00206460"/>
    <w:rsid w:val="002069B4"/>
    <w:rsid w:val="00215DFC"/>
    <w:rsid w:val="00217631"/>
    <w:rsid w:val="002212DF"/>
    <w:rsid w:val="00222CD4"/>
    <w:rsid w:val="002239D7"/>
    <w:rsid w:val="00225016"/>
    <w:rsid w:val="002253CA"/>
    <w:rsid w:val="002264A6"/>
    <w:rsid w:val="00227BA7"/>
    <w:rsid w:val="0023011C"/>
    <w:rsid w:val="0023311D"/>
    <w:rsid w:val="002375C1"/>
    <w:rsid w:val="00247E1E"/>
    <w:rsid w:val="00257C13"/>
    <w:rsid w:val="00263398"/>
    <w:rsid w:val="00263B99"/>
    <w:rsid w:val="002647D8"/>
    <w:rsid w:val="00266F06"/>
    <w:rsid w:val="00273D30"/>
    <w:rsid w:val="00275BCF"/>
    <w:rsid w:val="00280613"/>
    <w:rsid w:val="00291E36"/>
    <w:rsid w:val="00292257"/>
    <w:rsid w:val="0029321E"/>
    <w:rsid w:val="00296354"/>
    <w:rsid w:val="002A54E0"/>
    <w:rsid w:val="002B1595"/>
    <w:rsid w:val="002B191D"/>
    <w:rsid w:val="002B2E83"/>
    <w:rsid w:val="002C3230"/>
    <w:rsid w:val="002D0AF6"/>
    <w:rsid w:val="002F164D"/>
    <w:rsid w:val="003021BC"/>
    <w:rsid w:val="00303806"/>
    <w:rsid w:val="00306206"/>
    <w:rsid w:val="0031236A"/>
    <w:rsid w:val="00317D85"/>
    <w:rsid w:val="00327C56"/>
    <w:rsid w:val="003315A1"/>
    <w:rsid w:val="003373EC"/>
    <w:rsid w:val="00342FF4"/>
    <w:rsid w:val="00343FDC"/>
    <w:rsid w:val="00344E5A"/>
    <w:rsid w:val="00346148"/>
    <w:rsid w:val="003669EA"/>
    <w:rsid w:val="003706CC"/>
    <w:rsid w:val="00370859"/>
    <w:rsid w:val="00373DB1"/>
    <w:rsid w:val="00377710"/>
    <w:rsid w:val="00381025"/>
    <w:rsid w:val="00387A08"/>
    <w:rsid w:val="00387A86"/>
    <w:rsid w:val="003A2D8E"/>
    <w:rsid w:val="003A3C4E"/>
    <w:rsid w:val="003A4DEC"/>
    <w:rsid w:val="003A7CE6"/>
    <w:rsid w:val="003C20E4"/>
    <w:rsid w:val="003D43EB"/>
    <w:rsid w:val="003D6342"/>
    <w:rsid w:val="003E6F90"/>
    <w:rsid w:val="003E73ED"/>
    <w:rsid w:val="003F3B86"/>
    <w:rsid w:val="003F5D0F"/>
    <w:rsid w:val="004032DB"/>
    <w:rsid w:val="00405F8A"/>
    <w:rsid w:val="00414101"/>
    <w:rsid w:val="004219CF"/>
    <w:rsid w:val="004234F0"/>
    <w:rsid w:val="00427EEC"/>
    <w:rsid w:val="00433DDB"/>
    <w:rsid w:val="00435A29"/>
    <w:rsid w:val="00437619"/>
    <w:rsid w:val="0046001B"/>
    <w:rsid w:val="00465A1E"/>
    <w:rsid w:val="00470527"/>
    <w:rsid w:val="0047718D"/>
    <w:rsid w:val="0049445A"/>
    <w:rsid w:val="004A1D31"/>
    <w:rsid w:val="004A2A63"/>
    <w:rsid w:val="004A630E"/>
    <w:rsid w:val="004B210C"/>
    <w:rsid w:val="004B279A"/>
    <w:rsid w:val="004B6170"/>
    <w:rsid w:val="004D405F"/>
    <w:rsid w:val="004D47FC"/>
    <w:rsid w:val="004E4F4F"/>
    <w:rsid w:val="004E6789"/>
    <w:rsid w:val="004E7511"/>
    <w:rsid w:val="004F61E3"/>
    <w:rsid w:val="005004D6"/>
    <w:rsid w:val="00502E10"/>
    <w:rsid w:val="0050354E"/>
    <w:rsid w:val="0051015C"/>
    <w:rsid w:val="005110D5"/>
    <w:rsid w:val="00516CF1"/>
    <w:rsid w:val="00531AE9"/>
    <w:rsid w:val="00536188"/>
    <w:rsid w:val="00550A66"/>
    <w:rsid w:val="00556781"/>
    <w:rsid w:val="00567EC7"/>
    <w:rsid w:val="00570013"/>
    <w:rsid w:val="005753EC"/>
    <w:rsid w:val="005801A2"/>
    <w:rsid w:val="0058444F"/>
    <w:rsid w:val="005952A5"/>
    <w:rsid w:val="005A014F"/>
    <w:rsid w:val="005A33A1"/>
    <w:rsid w:val="005B217D"/>
    <w:rsid w:val="005C385F"/>
    <w:rsid w:val="005C6866"/>
    <w:rsid w:val="005C6C4A"/>
    <w:rsid w:val="005C7C26"/>
    <w:rsid w:val="005E1AC6"/>
    <w:rsid w:val="005E3F2B"/>
    <w:rsid w:val="005F4F0E"/>
    <w:rsid w:val="005F6F1B"/>
    <w:rsid w:val="00603012"/>
    <w:rsid w:val="00615995"/>
    <w:rsid w:val="00616155"/>
    <w:rsid w:val="00624B33"/>
    <w:rsid w:val="0063041A"/>
    <w:rsid w:val="00630AA2"/>
    <w:rsid w:val="00631D8B"/>
    <w:rsid w:val="00642AC4"/>
    <w:rsid w:val="00646707"/>
    <w:rsid w:val="00657F7E"/>
    <w:rsid w:val="00662E58"/>
    <w:rsid w:val="006637F2"/>
    <w:rsid w:val="006642A5"/>
    <w:rsid w:val="00664DCF"/>
    <w:rsid w:val="00667B0B"/>
    <w:rsid w:val="00667F5F"/>
    <w:rsid w:val="00696860"/>
    <w:rsid w:val="006A0C2D"/>
    <w:rsid w:val="006A689A"/>
    <w:rsid w:val="006C1B13"/>
    <w:rsid w:val="006C4C2D"/>
    <w:rsid w:val="006C5D39"/>
    <w:rsid w:val="006C6102"/>
    <w:rsid w:val="006D56A1"/>
    <w:rsid w:val="006D6D9B"/>
    <w:rsid w:val="006E2810"/>
    <w:rsid w:val="006E5417"/>
    <w:rsid w:val="006F0794"/>
    <w:rsid w:val="006F7528"/>
    <w:rsid w:val="007023DE"/>
    <w:rsid w:val="00705269"/>
    <w:rsid w:val="00706555"/>
    <w:rsid w:val="00712F60"/>
    <w:rsid w:val="00720E3B"/>
    <w:rsid w:val="0073177B"/>
    <w:rsid w:val="0074393F"/>
    <w:rsid w:val="00745F6B"/>
    <w:rsid w:val="0074607C"/>
    <w:rsid w:val="0075175B"/>
    <w:rsid w:val="0075585E"/>
    <w:rsid w:val="00762DA6"/>
    <w:rsid w:val="00770571"/>
    <w:rsid w:val="007768FF"/>
    <w:rsid w:val="007824D3"/>
    <w:rsid w:val="0079504C"/>
    <w:rsid w:val="00796EE3"/>
    <w:rsid w:val="007A7D29"/>
    <w:rsid w:val="007B427F"/>
    <w:rsid w:val="007B4AB8"/>
    <w:rsid w:val="007D1049"/>
    <w:rsid w:val="007D1181"/>
    <w:rsid w:val="007D2317"/>
    <w:rsid w:val="007E01A3"/>
    <w:rsid w:val="007E09E5"/>
    <w:rsid w:val="007E7C03"/>
    <w:rsid w:val="007F1F8B"/>
    <w:rsid w:val="007F6205"/>
    <w:rsid w:val="007F67A1"/>
    <w:rsid w:val="00811C05"/>
    <w:rsid w:val="00812BA9"/>
    <w:rsid w:val="008206C8"/>
    <w:rsid w:val="0082617D"/>
    <w:rsid w:val="008533ED"/>
    <w:rsid w:val="0086387C"/>
    <w:rsid w:val="00867135"/>
    <w:rsid w:val="00867F36"/>
    <w:rsid w:val="00874A6C"/>
    <w:rsid w:val="00876C65"/>
    <w:rsid w:val="00882F72"/>
    <w:rsid w:val="00893DC4"/>
    <w:rsid w:val="008955A3"/>
    <w:rsid w:val="008A1D4D"/>
    <w:rsid w:val="008A4B4C"/>
    <w:rsid w:val="008B5113"/>
    <w:rsid w:val="008B77E8"/>
    <w:rsid w:val="008C239F"/>
    <w:rsid w:val="008E480C"/>
    <w:rsid w:val="008F3F0C"/>
    <w:rsid w:val="00907757"/>
    <w:rsid w:val="009212B0"/>
    <w:rsid w:val="00921FA1"/>
    <w:rsid w:val="009221BC"/>
    <w:rsid w:val="009234A5"/>
    <w:rsid w:val="00933453"/>
    <w:rsid w:val="009336F7"/>
    <w:rsid w:val="0093636C"/>
    <w:rsid w:val="009374A7"/>
    <w:rsid w:val="00937F03"/>
    <w:rsid w:val="00955F6D"/>
    <w:rsid w:val="00977C16"/>
    <w:rsid w:val="0098551D"/>
    <w:rsid w:val="00985DCB"/>
    <w:rsid w:val="0099518F"/>
    <w:rsid w:val="009A00EE"/>
    <w:rsid w:val="009A523D"/>
    <w:rsid w:val="009B02A1"/>
    <w:rsid w:val="009B3361"/>
    <w:rsid w:val="009B7F3F"/>
    <w:rsid w:val="009C06BF"/>
    <w:rsid w:val="009D794C"/>
    <w:rsid w:val="009D7CE6"/>
    <w:rsid w:val="009E03A6"/>
    <w:rsid w:val="009E448E"/>
    <w:rsid w:val="009F496B"/>
    <w:rsid w:val="00A01439"/>
    <w:rsid w:val="00A02E61"/>
    <w:rsid w:val="00A05B5F"/>
    <w:rsid w:val="00A05CFF"/>
    <w:rsid w:val="00A1153E"/>
    <w:rsid w:val="00A13048"/>
    <w:rsid w:val="00A15134"/>
    <w:rsid w:val="00A27E84"/>
    <w:rsid w:val="00A3162D"/>
    <w:rsid w:val="00A447C8"/>
    <w:rsid w:val="00A46843"/>
    <w:rsid w:val="00A50EF5"/>
    <w:rsid w:val="00A56B97"/>
    <w:rsid w:val="00A6093D"/>
    <w:rsid w:val="00A72017"/>
    <w:rsid w:val="00A767DC"/>
    <w:rsid w:val="00A76A6D"/>
    <w:rsid w:val="00A83253"/>
    <w:rsid w:val="00A92342"/>
    <w:rsid w:val="00AA2EBA"/>
    <w:rsid w:val="00AA6E84"/>
    <w:rsid w:val="00AB1A1C"/>
    <w:rsid w:val="00AC3038"/>
    <w:rsid w:val="00AD05A8"/>
    <w:rsid w:val="00AE341B"/>
    <w:rsid w:val="00B01905"/>
    <w:rsid w:val="00B05615"/>
    <w:rsid w:val="00B07CA7"/>
    <w:rsid w:val="00B1279A"/>
    <w:rsid w:val="00B14AAA"/>
    <w:rsid w:val="00B20C58"/>
    <w:rsid w:val="00B24423"/>
    <w:rsid w:val="00B34672"/>
    <w:rsid w:val="00B3640F"/>
    <w:rsid w:val="00B36D83"/>
    <w:rsid w:val="00B37A5E"/>
    <w:rsid w:val="00B41619"/>
    <w:rsid w:val="00B4194A"/>
    <w:rsid w:val="00B437E8"/>
    <w:rsid w:val="00B5222E"/>
    <w:rsid w:val="00B53179"/>
    <w:rsid w:val="00B532EA"/>
    <w:rsid w:val="00B57A23"/>
    <w:rsid w:val="00B600CD"/>
    <w:rsid w:val="00B61C96"/>
    <w:rsid w:val="00B64F51"/>
    <w:rsid w:val="00B7176A"/>
    <w:rsid w:val="00B73A2A"/>
    <w:rsid w:val="00B75A51"/>
    <w:rsid w:val="00B827C6"/>
    <w:rsid w:val="00B945B8"/>
    <w:rsid w:val="00B94B06"/>
    <w:rsid w:val="00B94BB8"/>
    <w:rsid w:val="00B94C28"/>
    <w:rsid w:val="00BC10BA"/>
    <w:rsid w:val="00BC5AFD"/>
    <w:rsid w:val="00BE3274"/>
    <w:rsid w:val="00C00DDE"/>
    <w:rsid w:val="00C04F43"/>
    <w:rsid w:val="00C05271"/>
    <w:rsid w:val="00C056A1"/>
    <w:rsid w:val="00C0609D"/>
    <w:rsid w:val="00C115AB"/>
    <w:rsid w:val="00C159DB"/>
    <w:rsid w:val="00C26CCB"/>
    <w:rsid w:val="00C30249"/>
    <w:rsid w:val="00C3723B"/>
    <w:rsid w:val="00C42466"/>
    <w:rsid w:val="00C5666A"/>
    <w:rsid w:val="00C606C9"/>
    <w:rsid w:val="00C60FE1"/>
    <w:rsid w:val="00C695D9"/>
    <w:rsid w:val="00C80288"/>
    <w:rsid w:val="00C836F0"/>
    <w:rsid w:val="00C84003"/>
    <w:rsid w:val="00C90650"/>
    <w:rsid w:val="00C97D78"/>
    <w:rsid w:val="00CC2AAE"/>
    <w:rsid w:val="00CC5A42"/>
    <w:rsid w:val="00CD0EAB"/>
    <w:rsid w:val="00CD3546"/>
    <w:rsid w:val="00CE1D03"/>
    <w:rsid w:val="00CE39B5"/>
    <w:rsid w:val="00CE5E02"/>
    <w:rsid w:val="00CF34DB"/>
    <w:rsid w:val="00CF3638"/>
    <w:rsid w:val="00CF3917"/>
    <w:rsid w:val="00CF558F"/>
    <w:rsid w:val="00D010C0"/>
    <w:rsid w:val="00D0175B"/>
    <w:rsid w:val="00D073E2"/>
    <w:rsid w:val="00D1555A"/>
    <w:rsid w:val="00D35120"/>
    <w:rsid w:val="00D36B13"/>
    <w:rsid w:val="00D446EC"/>
    <w:rsid w:val="00D51BF0"/>
    <w:rsid w:val="00D531DB"/>
    <w:rsid w:val="00D55942"/>
    <w:rsid w:val="00D627E6"/>
    <w:rsid w:val="00D65676"/>
    <w:rsid w:val="00D66EA3"/>
    <w:rsid w:val="00D773D5"/>
    <w:rsid w:val="00D807BF"/>
    <w:rsid w:val="00D82FCC"/>
    <w:rsid w:val="00D9084E"/>
    <w:rsid w:val="00DA17FC"/>
    <w:rsid w:val="00DA7887"/>
    <w:rsid w:val="00DB2C26"/>
    <w:rsid w:val="00DB581D"/>
    <w:rsid w:val="00DD02F4"/>
    <w:rsid w:val="00DD6622"/>
    <w:rsid w:val="00DE1C7C"/>
    <w:rsid w:val="00DE6B43"/>
    <w:rsid w:val="00E11923"/>
    <w:rsid w:val="00E17B9C"/>
    <w:rsid w:val="00E262D4"/>
    <w:rsid w:val="00E36250"/>
    <w:rsid w:val="00E41092"/>
    <w:rsid w:val="00E47F2D"/>
    <w:rsid w:val="00E50824"/>
    <w:rsid w:val="00E54511"/>
    <w:rsid w:val="00E60EDC"/>
    <w:rsid w:val="00E61DAC"/>
    <w:rsid w:val="00E72B80"/>
    <w:rsid w:val="00E75FE3"/>
    <w:rsid w:val="00E7728C"/>
    <w:rsid w:val="00E80D95"/>
    <w:rsid w:val="00E86C4C"/>
    <w:rsid w:val="00E907A3"/>
    <w:rsid w:val="00EA5AE0"/>
    <w:rsid w:val="00EA6A3E"/>
    <w:rsid w:val="00EA7E01"/>
    <w:rsid w:val="00EB0964"/>
    <w:rsid w:val="00EB56E1"/>
    <w:rsid w:val="00EB7AB1"/>
    <w:rsid w:val="00EC32BD"/>
    <w:rsid w:val="00EE7CD8"/>
    <w:rsid w:val="00EF37F6"/>
    <w:rsid w:val="00EF48CC"/>
    <w:rsid w:val="00F00801"/>
    <w:rsid w:val="00F2488D"/>
    <w:rsid w:val="00F4373F"/>
    <w:rsid w:val="00F43F72"/>
    <w:rsid w:val="00F601A0"/>
    <w:rsid w:val="00F712E9"/>
    <w:rsid w:val="00F73032"/>
    <w:rsid w:val="00F848FC"/>
    <w:rsid w:val="00F906F6"/>
    <w:rsid w:val="00F9282A"/>
    <w:rsid w:val="00F96BAD"/>
    <w:rsid w:val="00FA139D"/>
    <w:rsid w:val="00FA2D3E"/>
    <w:rsid w:val="00FA60F5"/>
    <w:rsid w:val="00FB0E84"/>
    <w:rsid w:val="00FC0F56"/>
    <w:rsid w:val="00FC2405"/>
    <w:rsid w:val="00FD01C2"/>
    <w:rsid w:val="00FD7235"/>
    <w:rsid w:val="00FE000D"/>
    <w:rsid w:val="00FE595C"/>
    <w:rsid w:val="00FF0CE3"/>
    <w:rsid w:val="00FF61F6"/>
    <w:rsid w:val="019AECED"/>
    <w:rsid w:val="019E5802"/>
    <w:rsid w:val="01BCE10E"/>
    <w:rsid w:val="023144F8"/>
    <w:rsid w:val="03584CC8"/>
    <w:rsid w:val="037B562B"/>
    <w:rsid w:val="04E85A68"/>
    <w:rsid w:val="053B17D0"/>
    <w:rsid w:val="0712E278"/>
    <w:rsid w:val="07B64529"/>
    <w:rsid w:val="095F8AD4"/>
    <w:rsid w:val="0A864B93"/>
    <w:rsid w:val="0B8E3976"/>
    <w:rsid w:val="0C7ACE5F"/>
    <w:rsid w:val="0C9782B3"/>
    <w:rsid w:val="0D80A246"/>
    <w:rsid w:val="0E36B6ED"/>
    <w:rsid w:val="0F04DB85"/>
    <w:rsid w:val="10A9AFB3"/>
    <w:rsid w:val="10FE004A"/>
    <w:rsid w:val="114E7D2E"/>
    <w:rsid w:val="11B698A7"/>
    <w:rsid w:val="1252757A"/>
    <w:rsid w:val="137D57E1"/>
    <w:rsid w:val="13F90AFF"/>
    <w:rsid w:val="140B29CB"/>
    <w:rsid w:val="1431153F"/>
    <w:rsid w:val="1437024A"/>
    <w:rsid w:val="15223F1A"/>
    <w:rsid w:val="159912D6"/>
    <w:rsid w:val="15BF1634"/>
    <w:rsid w:val="17E9ADFD"/>
    <w:rsid w:val="182B371D"/>
    <w:rsid w:val="18C351D2"/>
    <w:rsid w:val="18F43AB8"/>
    <w:rsid w:val="1CB5BADC"/>
    <w:rsid w:val="1D359BFB"/>
    <w:rsid w:val="1DE1CF14"/>
    <w:rsid w:val="1EA9B085"/>
    <w:rsid w:val="1FC3D8F7"/>
    <w:rsid w:val="1FDCBC43"/>
    <w:rsid w:val="20455CFF"/>
    <w:rsid w:val="2085CA8C"/>
    <w:rsid w:val="214F1779"/>
    <w:rsid w:val="2287363E"/>
    <w:rsid w:val="228C3954"/>
    <w:rsid w:val="2396C78F"/>
    <w:rsid w:val="264BF90B"/>
    <w:rsid w:val="2716040F"/>
    <w:rsid w:val="2785C537"/>
    <w:rsid w:val="278DB74D"/>
    <w:rsid w:val="2847548B"/>
    <w:rsid w:val="2A4473B1"/>
    <w:rsid w:val="2ABDBD30"/>
    <w:rsid w:val="2B0A5630"/>
    <w:rsid w:val="2B5D8EB1"/>
    <w:rsid w:val="2C791C28"/>
    <w:rsid w:val="2D0A9F36"/>
    <w:rsid w:val="2E9C9957"/>
    <w:rsid w:val="2F0FEF46"/>
    <w:rsid w:val="2FFC9FE2"/>
    <w:rsid w:val="306FF203"/>
    <w:rsid w:val="30EDF452"/>
    <w:rsid w:val="337787E7"/>
    <w:rsid w:val="33ED7E22"/>
    <w:rsid w:val="343743E6"/>
    <w:rsid w:val="3739DE2F"/>
    <w:rsid w:val="38220EB5"/>
    <w:rsid w:val="38D3A03F"/>
    <w:rsid w:val="3B1A00DF"/>
    <w:rsid w:val="3C230EFF"/>
    <w:rsid w:val="3DAA1D19"/>
    <w:rsid w:val="3E2E6567"/>
    <w:rsid w:val="3F92E86F"/>
    <w:rsid w:val="40262387"/>
    <w:rsid w:val="40A488B6"/>
    <w:rsid w:val="41EFB5D5"/>
    <w:rsid w:val="42CD6AE6"/>
    <w:rsid w:val="433F131D"/>
    <w:rsid w:val="4350B114"/>
    <w:rsid w:val="45C7CF6E"/>
    <w:rsid w:val="46B951EF"/>
    <w:rsid w:val="4A00F15D"/>
    <w:rsid w:val="4A21511E"/>
    <w:rsid w:val="4A36B309"/>
    <w:rsid w:val="4AE49146"/>
    <w:rsid w:val="4B3AD540"/>
    <w:rsid w:val="4C4BCFE5"/>
    <w:rsid w:val="4DF283A7"/>
    <w:rsid w:val="4F0A9621"/>
    <w:rsid w:val="4F6032CC"/>
    <w:rsid w:val="5075F4B9"/>
    <w:rsid w:val="50F3049B"/>
    <w:rsid w:val="514DF757"/>
    <w:rsid w:val="51B57626"/>
    <w:rsid w:val="5254F184"/>
    <w:rsid w:val="52AC060E"/>
    <w:rsid w:val="52D14FC2"/>
    <w:rsid w:val="5451C581"/>
    <w:rsid w:val="5519C2D5"/>
    <w:rsid w:val="551A32F6"/>
    <w:rsid w:val="566BCE7C"/>
    <w:rsid w:val="59CA9035"/>
    <w:rsid w:val="5A44AEAD"/>
    <w:rsid w:val="5AA338BA"/>
    <w:rsid w:val="5ACF3941"/>
    <w:rsid w:val="5C7CFA00"/>
    <w:rsid w:val="5CB57DF3"/>
    <w:rsid w:val="5CC13251"/>
    <w:rsid w:val="5CD12380"/>
    <w:rsid w:val="5D584551"/>
    <w:rsid w:val="5E0BC2A2"/>
    <w:rsid w:val="5EC90D17"/>
    <w:rsid w:val="5EF425B3"/>
    <w:rsid w:val="5F6CB771"/>
    <w:rsid w:val="632CA2CA"/>
    <w:rsid w:val="6334C3A5"/>
    <w:rsid w:val="63E006B8"/>
    <w:rsid w:val="65531729"/>
    <w:rsid w:val="65CA6D1A"/>
    <w:rsid w:val="66E326C2"/>
    <w:rsid w:val="67522659"/>
    <w:rsid w:val="69EDC46F"/>
    <w:rsid w:val="6A1D4EAF"/>
    <w:rsid w:val="6A5F5C73"/>
    <w:rsid w:val="6AA7A095"/>
    <w:rsid w:val="6AAA5EF8"/>
    <w:rsid w:val="6C051C6A"/>
    <w:rsid w:val="6E1145D5"/>
    <w:rsid w:val="6E888AD5"/>
    <w:rsid w:val="6ECF8D1F"/>
    <w:rsid w:val="70595140"/>
    <w:rsid w:val="7075ECF4"/>
    <w:rsid w:val="7115AE0F"/>
    <w:rsid w:val="73E2A94E"/>
    <w:rsid w:val="75628378"/>
    <w:rsid w:val="7609349A"/>
    <w:rsid w:val="7791825C"/>
    <w:rsid w:val="79902A03"/>
    <w:rsid w:val="7B20C6A7"/>
    <w:rsid w:val="7B2ADB15"/>
    <w:rsid w:val="7BDDD379"/>
    <w:rsid w:val="7C29315B"/>
    <w:rsid w:val="7C542C71"/>
    <w:rsid w:val="7CC00109"/>
    <w:rsid w:val="7DD992E7"/>
    <w:rsid w:val="7F799340"/>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BAABF76C-3ACD-4682-BDDC-8DC057836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Heading"/>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basedOn w:val="DefaultParagraphFont"/>
    <w:link w:val="Heading1"/>
    <w:uiPriority w:val="9"/>
    <w:rsid w:val="00A3162D"/>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
    <w:rsid w:val="00E11923"/>
    <w:rPr>
      <w:b/>
      <w:bCs/>
      <w:i/>
      <w:iCs/>
      <w:sz w:val="28"/>
      <w:szCs w:val="28"/>
      <w:lang w:eastAsia="en-US"/>
    </w:rPr>
  </w:style>
  <w:style w:type="character" w:customStyle="1" w:styleId="Heading3Char">
    <w:name w:val="Heading 3 Char"/>
    <w:aliases w:val="H3 Char,H31 Char,h3 Char"/>
    <w:link w:val="Heading3"/>
    <w:uiPriority w:val="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
    <w:rsid w:val="004234F0"/>
    <w:rPr>
      <w:rFonts w:ascii="Times New Roman Bold" w:hAnsi="Times New Roman Bold"/>
      <w:b/>
      <w:bCs/>
      <w:sz w:val="24"/>
      <w:szCs w:val="28"/>
    </w:rPr>
  </w:style>
  <w:style w:type="character" w:customStyle="1" w:styleId="Heading5Char">
    <w:name w:val="Heading 5 Char"/>
    <w:link w:val="Heading5"/>
    <w:uiPriority w:val="9"/>
    <w:rsid w:val="004234F0"/>
    <w:rPr>
      <w:b/>
      <w:bCs/>
      <w:i/>
      <w:iCs/>
      <w:sz w:val="24"/>
      <w:szCs w:val="26"/>
    </w:rPr>
  </w:style>
  <w:style w:type="character" w:customStyle="1" w:styleId="Heading6Char">
    <w:name w:val="Heading 6 Char"/>
    <w:link w:val="Heading6"/>
    <w:uiPriority w:val="9"/>
    <w:rsid w:val="000E00F3"/>
    <w:rPr>
      <w:b/>
      <w:bCs/>
      <w:sz w:val="22"/>
      <w:szCs w:val="22"/>
      <w:lang w:eastAsia="en-US"/>
    </w:rPr>
  </w:style>
  <w:style w:type="character" w:customStyle="1" w:styleId="Heading7Char">
    <w:name w:val="Heading 7 Char"/>
    <w:link w:val="Heading7"/>
    <w:uiPriority w:val="9"/>
    <w:rsid w:val="004234F0"/>
    <w:rPr>
      <w:sz w:val="22"/>
      <w:szCs w:val="24"/>
    </w:rPr>
  </w:style>
  <w:style w:type="character" w:customStyle="1" w:styleId="Heading8Char">
    <w:name w:val="Heading 8 Char"/>
    <w:link w:val="Heading8"/>
    <w:uiPriority w:val="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A3162D"/>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3162D"/>
    <w:rPr>
      <w:color w:val="605E5C"/>
      <w:shd w:val="clear" w:color="auto" w:fill="E1DFDD"/>
    </w:rPr>
  </w:style>
  <w:style w:type="paragraph" w:styleId="Caption">
    <w:name w:val="caption"/>
    <w:basedOn w:val="Normal"/>
    <w:next w:val="Normal"/>
    <w:uiPriority w:val="35"/>
    <w:unhideWhenUsed/>
    <w:qFormat/>
    <w:rsid w:val="00A3162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pPr>
    <w:rPr>
      <w:rFonts w:asciiTheme="minorHAnsi" w:eastAsiaTheme="minorEastAsia" w:hAnsiTheme="minorHAnsi" w:cstheme="minorBidi"/>
      <w:i/>
      <w:iCs/>
      <w:color w:val="44546A" w:themeColor="text2"/>
      <w:kern w:val="2"/>
      <w:sz w:val="18"/>
      <w:szCs w:val="18"/>
      <w:lang w:eastAsia="zh-CN"/>
    </w:rPr>
  </w:style>
  <w:style w:type="character" w:customStyle="1" w:styleId="hidden-xs">
    <w:name w:val="hidden-xs"/>
    <w:basedOn w:val="DefaultParagraphFont"/>
    <w:rsid w:val="00A3162D"/>
  </w:style>
  <w:style w:type="paragraph" w:styleId="NormalWeb">
    <w:name w:val="Normal (Web)"/>
    <w:basedOn w:val="Normal"/>
    <w:uiPriority w:val="99"/>
    <w:unhideWhenUsed/>
    <w:rsid w:val="00A31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paragraph" w:styleId="NoSpacing">
    <w:name w:val="No Spacing"/>
    <w:uiPriority w:val="1"/>
    <w:qFormat/>
    <w:rsid w:val="00A3162D"/>
    <w:pPr>
      <w:widowControl w:val="0"/>
      <w:jc w:val="both"/>
    </w:pPr>
    <w:rPr>
      <w:rFonts w:asciiTheme="minorHAnsi" w:eastAsiaTheme="minorEastAsia" w:hAnsiTheme="minorHAnsi" w:cstheme="minorBidi"/>
      <w:kern w:val="2"/>
      <w:sz w:val="21"/>
      <w:szCs w:val="22"/>
      <w:lang w:eastAsia="zh-CN"/>
    </w:rPr>
  </w:style>
  <w:style w:type="paragraph" w:styleId="ListParagraph">
    <w:name w:val="List Paragraph"/>
    <w:basedOn w:val="Normal"/>
    <w:link w:val="ListParagraphChar"/>
    <w:uiPriority w:val="34"/>
    <w:qFormat/>
    <w:rsid w:val="00A3162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asciiTheme="minorHAnsi" w:eastAsiaTheme="minorEastAsia" w:hAnsiTheme="minorHAnsi" w:cstheme="minorBidi"/>
      <w:kern w:val="2"/>
      <w:sz w:val="21"/>
      <w:szCs w:val="22"/>
      <w:lang w:eastAsia="zh-CN"/>
    </w:rPr>
  </w:style>
  <w:style w:type="table" w:styleId="TableGrid">
    <w:name w:val="Table Grid"/>
    <w:basedOn w:val="TableNormal"/>
    <w:rsid w:val="00A3162D"/>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7728C"/>
    <w:rPr>
      <w:sz w:val="16"/>
      <w:szCs w:val="16"/>
    </w:rPr>
  </w:style>
  <w:style w:type="paragraph" w:styleId="CommentText">
    <w:name w:val="annotation text"/>
    <w:basedOn w:val="Normal"/>
    <w:link w:val="CommentTextChar"/>
    <w:rsid w:val="00E7728C"/>
    <w:rPr>
      <w:sz w:val="20"/>
    </w:rPr>
  </w:style>
  <w:style w:type="character" w:customStyle="1" w:styleId="CommentTextChar">
    <w:name w:val="Comment Text Char"/>
    <w:basedOn w:val="DefaultParagraphFont"/>
    <w:link w:val="CommentText"/>
    <w:rsid w:val="00E7728C"/>
  </w:style>
  <w:style w:type="paragraph" w:styleId="CommentSubject">
    <w:name w:val="annotation subject"/>
    <w:basedOn w:val="CommentText"/>
    <w:next w:val="CommentText"/>
    <w:link w:val="CommentSubjectChar"/>
    <w:semiHidden/>
    <w:unhideWhenUsed/>
    <w:rsid w:val="00E7728C"/>
    <w:rPr>
      <w:b/>
      <w:bCs/>
    </w:rPr>
  </w:style>
  <w:style w:type="character" w:customStyle="1" w:styleId="CommentSubjectChar">
    <w:name w:val="Comment Subject Char"/>
    <w:basedOn w:val="CommentTextChar"/>
    <w:link w:val="CommentSubject"/>
    <w:semiHidden/>
    <w:rsid w:val="00E7728C"/>
    <w:rPr>
      <w:b/>
      <w:bCs/>
    </w:rPr>
  </w:style>
  <w:style w:type="character" w:styleId="Mention">
    <w:name w:val="Mention"/>
    <w:basedOn w:val="DefaultParagraphFont"/>
    <w:uiPriority w:val="99"/>
    <w:unhideWhenUsed/>
    <w:rPr>
      <w:color w:val="2B579A"/>
      <w:shd w:val="clear" w:color="auto" w:fill="E6E6E6"/>
    </w:rPr>
  </w:style>
  <w:style w:type="paragraph" w:styleId="BodyText">
    <w:name w:val="Body Text"/>
    <w:basedOn w:val="Normal"/>
    <w:link w:val="BodyTextChar"/>
    <w:rsid w:val="00E80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eastAsia="PMingLiU"/>
      <w:spacing w:val="-5"/>
      <w:sz w:val="24"/>
    </w:rPr>
  </w:style>
  <w:style w:type="character" w:customStyle="1" w:styleId="BodyTextChar">
    <w:name w:val="Body Text Char"/>
    <w:basedOn w:val="DefaultParagraphFont"/>
    <w:link w:val="BodyText"/>
    <w:rsid w:val="00E80D95"/>
    <w:rPr>
      <w:rFonts w:eastAsia="PMingLiU"/>
      <w:spacing w:val="-5"/>
      <w:sz w:val="24"/>
    </w:rPr>
  </w:style>
  <w:style w:type="character" w:customStyle="1" w:styleId="ListParagraphChar">
    <w:name w:val="List Paragraph Char"/>
    <w:link w:val="ListParagraph"/>
    <w:uiPriority w:val="34"/>
    <w:qFormat/>
    <w:rsid w:val="00E80D95"/>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39138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egilmez@qti.qualcomm.com" TargetMode="External"/><Relationship Id="rId18" Type="http://schemas.openxmlformats.org/officeDocument/2006/relationships/image" Target="media/image6.png"/><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r0k.us/graphics/kodak" TargetMode="External"/><Relationship Id="rId7" Type="http://schemas.openxmlformats.org/officeDocument/2006/relationships/webSettings" Target="webSettings.xml"/><Relationship Id="rId12" Type="http://schemas.openxmlformats.org/officeDocument/2006/relationships/hyperlink" Target="mailto:ankites@qti.qualcomm.com" TargetMode="Externa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hevc.hhi.fraunhofer.de/svn/svn_HEVCSoftware/tags/%20HM-16.2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7.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coban@qti.qualcomm.com" TargetMode="External"/><Relationship Id="rId22" Type="http://schemas.openxmlformats.org/officeDocument/2006/relationships/hyperlink" Target="http://toflow.csail.mit.edu/index.html" TargetMode="External"/></Relationships>
</file>

<file path=word/documenttasks/documenttasks1.xml><?xml version="1.0" encoding="utf-8"?>
<t:Tasks xmlns:t="http://schemas.microsoft.com/office/tasks/2019/documenttasks">
  <t:Task id="{4AA4A301-ED5A-4DCF-B3A2-705AA7F7677D}">
    <t:Anchor>
      <t:Comment id="2114199191"/>
    </t:Anchor>
    <t:History>
      <t:Event id="{9E384C5A-676B-4F88-B1DC-AE02EE809641}" time="2020-10-08T16:55:14Z">
        <t:Attribution userId="S::fabien.racape@interdigital.com::fe04e318-c4a0-4aad-96f4-1ec3ceb58dde" userProvider="AD" userName="Fabien Racape"/>
        <t:Anchor>
          <t:Comment id="2114199191"/>
        </t:Anchor>
        <t:Create/>
      </t:Event>
      <t:Event id="{45F0F955-9FC1-4C5D-8818-67EFFF303E17}" time="2020-10-08T16:55:14Z">
        <t:Attribution userId="S::fabien.racape@interdigital.com::fe04e318-c4a0-4aad-96f4-1ec3ceb58dde" userProvider="AD" userName="Fabien Racape"/>
        <t:Anchor>
          <t:Comment id="2114199191"/>
        </t:Anchor>
        <t:Assign userId="S::Franck.Galpin@interdigital.com::7b84b973-8f18-4f51-b749-aa8b68ae8c45" userProvider="AD" userName="Franck Galpin"/>
      </t:Event>
      <t:Event id="{04CCF937-0A90-4EA4-B674-DEEB63E80C30}" time="2020-10-08T16:55:14Z">
        <t:Attribution userId="S::fabien.racape@interdigital.com::fe04e318-c4a0-4aad-96f4-1ec3ceb58dde" userProvider="AD" userName="Fabien Racape"/>
        <t:Anchor>
          <t:Comment id="2114199191"/>
        </t:Anchor>
        <t:SetTitle title="@Franck Galpin ici, on parle des parametres. C'est plutot float32 ou int8... pas trop 10bi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E7B78D52C21A4F9E20F870172ED799" ma:contentTypeVersion="6" ma:contentTypeDescription="Create a new document." ma:contentTypeScope="" ma:versionID="4812e676f939da8a1b3caafde2909982">
  <xsd:schema xmlns:xsd="http://www.w3.org/2001/XMLSchema" xmlns:xs="http://www.w3.org/2001/XMLSchema" xmlns:p="http://schemas.microsoft.com/office/2006/metadata/properties" xmlns:ns2="bd8d1028-72ae-4203-8f1b-004c6aeb3287" targetNamespace="http://schemas.microsoft.com/office/2006/metadata/properties" ma:root="true" ma:fieldsID="7a2ead38f695bb5a4160ad885f136143" ns2:_="">
    <xsd:import namespace="bd8d1028-72ae-4203-8f1b-004c6aeb328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8d1028-72ae-4203-8f1b-004c6aeb3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D3390C-837F-47D7-A7B1-1F756E5D69D3}">
  <ds:schemaRefs>
    <ds:schemaRef ds:uri="http://schemas.microsoft.com/sharepoint/v3/contenttype/forms"/>
  </ds:schemaRefs>
</ds:datastoreItem>
</file>

<file path=customXml/itemProps2.xml><?xml version="1.0" encoding="utf-8"?>
<ds:datastoreItem xmlns:ds="http://schemas.openxmlformats.org/officeDocument/2006/customXml" ds:itemID="{23A49F37-3329-49B5-82BC-A72D0929AF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4613D2-0616-4D36-8FF6-9ACABF3F2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8d1028-72ae-4203-8f1b-004c6aeb32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1850</Words>
  <Characters>10546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Muhammed Coban</cp:lastModifiedBy>
  <cp:revision>5</cp:revision>
  <cp:lastPrinted>1900-01-02T11:00:00Z</cp:lastPrinted>
  <dcterms:created xsi:type="dcterms:W3CDTF">2020-10-13T09:02:00Z</dcterms:created>
  <dcterms:modified xsi:type="dcterms:W3CDTF">2020-10-14T07:28:00Z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0x0101001AE7B78D52C21A4F9E20F870172ED799</vt:lpwstr>
  </property>
</Properties>
</file>