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0DDC4A1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1EBA475" w:rsidR="00E61DAC" w:rsidRPr="005B217D" w:rsidRDefault="003C19E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E63A58">
              <w:rPr>
                <w:lang w:val="en-CA"/>
              </w:rPr>
              <w:t>7 – 16 October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52096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63A58">
              <w:rPr>
                <w:lang w:val="en-CA"/>
              </w:rPr>
              <w:t>T</w:t>
            </w:r>
            <w:r w:rsidR="00687AC0">
              <w:rPr>
                <w:lang w:val="en-CA"/>
              </w:rPr>
              <w:t>0</w:t>
            </w:r>
            <w:r w:rsidR="00A2528F">
              <w:rPr>
                <w:lang w:val="en-CA"/>
              </w:rPr>
              <w:t>106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A1B2C7" w:rsidR="00E61DAC" w:rsidRPr="005B217D" w:rsidRDefault="00574F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AHG4/AHG7: Report on Display Settings for HDR/WCG Verification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BD62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4FAA7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C6D6713" w14:textId="33B28C38" w:rsidR="00574F40" w:rsidRDefault="00574F40" w:rsidP="00687A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  <w:p w14:paraId="3F86F19D" w14:textId="21E01409" w:rsidR="00687AC0" w:rsidRPr="00687AC0" w:rsidRDefault="00687AC0" w:rsidP="00687AC0">
            <w:pPr>
              <w:spacing w:before="60" w:after="60"/>
              <w:rPr>
                <w:szCs w:val="22"/>
                <w:lang w:val="en-CA"/>
              </w:rPr>
            </w:pPr>
            <w:r w:rsidRPr="00687AC0">
              <w:rPr>
                <w:szCs w:val="22"/>
                <w:lang w:val="en-CA"/>
              </w:rPr>
              <w:t xml:space="preserve">Mathias Wien </w:t>
            </w:r>
          </w:p>
          <w:p w14:paraId="49D81240" w14:textId="36EFE1BD" w:rsidR="00E61DAC" w:rsidRPr="005B217D" w:rsidRDefault="00687AC0" w:rsidP="00687AC0">
            <w:pPr>
              <w:spacing w:before="60" w:after="60"/>
              <w:rPr>
                <w:szCs w:val="22"/>
                <w:lang w:val="en-CA"/>
              </w:rPr>
            </w:pPr>
            <w:r w:rsidRPr="00687AC0">
              <w:rPr>
                <w:szCs w:val="22"/>
                <w:lang w:val="en-CA"/>
              </w:rPr>
              <w:t xml:space="preserve">Vittorio </w:t>
            </w:r>
            <w:proofErr w:type="spellStart"/>
            <w:r w:rsidRPr="00687AC0">
              <w:rPr>
                <w:szCs w:val="22"/>
                <w:lang w:val="en-CA"/>
              </w:rPr>
              <w:t>Baroncini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36D09BD" w14:textId="0276EC92" w:rsidR="00574F40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687AC0">
              <w:rPr>
                <w:szCs w:val="22"/>
                <w:lang w:val="en-CA"/>
              </w:rPr>
              <w:br/>
            </w:r>
            <w:hyperlink r:id="rId9" w:history="1">
              <w:r w:rsidR="00574F40" w:rsidRPr="009E0345">
                <w:rPr>
                  <w:rStyle w:val="Hyperlink"/>
                </w:rPr>
                <w:t>asegall@sharplabs.com</w:t>
              </w:r>
            </w:hyperlink>
          </w:p>
          <w:p w14:paraId="32C2ABFD" w14:textId="564B579D" w:rsidR="00E61DAC" w:rsidRPr="005B217D" w:rsidRDefault="0026029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87AC0" w:rsidRPr="00BD40DB">
                <w:rPr>
                  <w:rStyle w:val="Hyperlink"/>
                  <w:szCs w:val="22"/>
                  <w:lang w:val="en-CA"/>
                </w:rPr>
                <w:t>wien@lfb.rwth-aachen.de</w:t>
              </w:r>
            </w:hyperlink>
            <w:r w:rsidR="00687AC0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687AC0" w:rsidRPr="00F323D2">
                <w:rPr>
                  <w:rStyle w:val="Hyperlink"/>
                  <w:szCs w:val="22"/>
                  <w:lang w:val="en-CA"/>
                </w:rPr>
                <w:t>baroncini@gmx.com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1B633D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25928B8" w14:textId="37546A10" w:rsidR="00687AC0" w:rsidRDefault="00574F40" w:rsidP="00687AC0">
      <w:pPr>
        <w:pStyle w:val="Heading1"/>
        <w:rPr>
          <w:lang w:val="en-CA"/>
        </w:rPr>
      </w:pPr>
      <w:r>
        <w:rPr>
          <w:lang w:val="en-CA"/>
        </w:rPr>
        <w:t>Abstract</w:t>
      </w:r>
    </w:p>
    <w:p w14:paraId="6BFB46FC" w14:textId="16E77F1D" w:rsidR="00CE79FD" w:rsidRDefault="00574F40" w:rsidP="00031DB0">
      <w:pPr>
        <w:rPr>
          <w:szCs w:val="22"/>
          <w:lang w:val="en-CA"/>
        </w:rPr>
      </w:pPr>
      <w:r>
        <w:rPr>
          <w:lang w:val="en-CA"/>
        </w:rPr>
        <w:t xml:space="preserve">This document </w:t>
      </w:r>
      <w:r w:rsidR="005A214B">
        <w:rPr>
          <w:lang w:val="en-CA"/>
        </w:rPr>
        <w:t xml:space="preserve">reports on the configuration and settings of an HDR display that was </w:t>
      </w:r>
      <w:r>
        <w:rPr>
          <w:lang w:val="en-CA"/>
        </w:rPr>
        <w:t xml:space="preserve">identified for use in HDR/WCG verification tests between the </w:t>
      </w:r>
      <w:r>
        <w:rPr>
          <w:szCs w:val="22"/>
          <w:lang w:val="en-CA"/>
        </w:rPr>
        <w:t>19</w:t>
      </w:r>
      <w:r w:rsidRPr="0092795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by teleconference</w:t>
      </w:r>
      <w:r w:rsidRPr="0023167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(22 June </w:t>
      </w:r>
      <w:r w:rsidRPr="00231670">
        <w:rPr>
          <w:szCs w:val="22"/>
          <w:lang w:val="en-CA"/>
        </w:rPr>
        <w:t>–</w:t>
      </w:r>
      <w:r>
        <w:rPr>
          <w:szCs w:val="22"/>
          <w:lang w:val="en-CA"/>
        </w:rPr>
        <w:t xml:space="preserve"> 1</w:t>
      </w:r>
      <w:r w:rsidRPr="0023167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July</w:t>
      </w:r>
      <w:r w:rsidRPr="00231670">
        <w:rPr>
          <w:szCs w:val="22"/>
          <w:lang w:val="en-CA"/>
        </w:rPr>
        <w:t xml:space="preserve"> 20</w:t>
      </w:r>
      <w:r>
        <w:rPr>
          <w:szCs w:val="22"/>
          <w:lang w:val="en-CA"/>
        </w:rPr>
        <w:t>20) and the 20</w:t>
      </w:r>
      <w:r w:rsidRPr="00574F40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by teleconference (7-16 October 2020).</w:t>
      </w:r>
      <w:r w:rsidR="005A214B">
        <w:rPr>
          <w:szCs w:val="22"/>
          <w:lang w:val="en-CA"/>
        </w:rPr>
        <w:t xml:space="preserve">  These settings were successfully used to achieve matched playback at multiple testing facilities. </w:t>
      </w:r>
    </w:p>
    <w:p w14:paraId="0A8FE3FC" w14:textId="0D3BE30F" w:rsidR="00CE79FD" w:rsidRDefault="005A214B" w:rsidP="00CE79FD">
      <w:pPr>
        <w:pStyle w:val="Heading1"/>
        <w:rPr>
          <w:lang w:val="en-CA"/>
        </w:rPr>
      </w:pPr>
      <w:r>
        <w:rPr>
          <w:lang w:val="en-CA"/>
        </w:rPr>
        <w:t>Settings and Configuration</w:t>
      </w:r>
    </w:p>
    <w:p w14:paraId="548CD199" w14:textId="77701B36" w:rsidR="00574F40" w:rsidRDefault="00574F40" w:rsidP="00574F40">
      <w:pPr>
        <w:rPr>
          <w:lang w:val="en-CA"/>
        </w:rPr>
      </w:pPr>
      <w:r>
        <w:rPr>
          <w:lang w:val="en-CA"/>
        </w:rPr>
        <w:t xml:space="preserve">During the interim period, there was activity to identify the appropriate display settings to be used for </w:t>
      </w:r>
      <w:r w:rsidR="00811D9F">
        <w:rPr>
          <w:lang w:val="en-CA"/>
        </w:rPr>
        <w:t xml:space="preserve">the </w:t>
      </w:r>
      <w:r>
        <w:rPr>
          <w:lang w:val="en-CA"/>
        </w:rPr>
        <w:t>upcoming HDR/WCG verification tests.  These settings were determined using the CX series of the LG 55” consumer monitor</w:t>
      </w:r>
      <w:r w:rsidR="00811D9F">
        <w:rPr>
          <w:lang w:val="en-CA"/>
        </w:rPr>
        <w:t xml:space="preserve">, which has been recommended for use in the </w:t>
      </w:r>
      <w:r w:rsidR="005A214B">
        <w:rPr>
          <w:lang w:val="en-CA"/>
        </w:rPr>
        <w:t>upcoming HDR/WCG verification tests.</w:t>
      </w:r>
    </w:p>
    <w:p w14:paraId="6E206270" w14:textId="39683299" w:rsidR="005A214B" w:rsidRDefault="005A214B" w:rsidP="00574F40">
      <w:pPr>
        <w:rPr>
          <w:lang w:val="en-CA"/>
        </w:rPr>
      </w:pPr>
      <w:r>
        <w:rPr>
          <w:lang w:val="en-CA"/>
        </w:rPr>
        <w:t xml:space="preserve">In the rest of this document, the configuration of the </w:t>
      </w:r>
      <w:r w:rsidR="007B3381">
        <w:rPr>
          <w:lang w:val="en-CA"/>
        </w:rPr>
        <w:t>(</w:t>
      </w:r>
      <w:proofErr w:type="spellStart"/>
      <w:r w:rsidR="007B3381">
        <w:rPr>
          <w:lang w:val="en-CA"/>
        </w:rPr>
        <w:t>i</w:t>
      </w:r>
      <w:proofErr w:type="spellEnd"/>
      <w:r w:rsidR="007B3381">
        <w:rPr>
          <w:lang w:val="en-CA"/>
        </w:rPr>
        <w:t xml:space="preserve">) </w:t>
      </w:r>
      <w:r>
        <w:rPr>
          <w:lang w:val="en-CA"/>
        </w:rPr>
        <w:t>HDMI interface</w:t>
      </w:r>
      <w:r w:rsidR="007B3381">
        <w:rPr>
          <w:lang w:val="en-CA"/>
        </w:rPr>
        <w:t>, (ii) display settings, and (iii) content meta-data are described.</w:t>
      </w:r>
    </w:p>
    <w:p w14:paraId="7D560F05" w14:textId="5E435B45" w:rsidR="005A214B" w:rsidRDefault="005A214B" w:rsidP="005A214B">
      <w:pPr>
        <w:pStyle w:val="Heading2"/>
        <w:rPr>
          <w:lang w:val="en-CA"/>
        </w:rPr>
      </w:pPr>
      <w:r>
        <w:rPr>
          <w:lang w:val="en-CA"/>
        </w:rPr>
        <w:t>HDMI Interface</w:t>
      </w:r>
    </w:p>
    <w:p w14:paraId="59114167" w14:textId="22D0DD3B" w:rsidR="005A214B" w:rsidRDefault="005A214B" w:rsidP="005A214B">
      <w:pPr>
        <w:rPr>
          <w:lang w:val="en-CA"/>
        </w:rPr>
      </w:pPr>
      <w:r>
        <w:rPr>
          <w:lang w:val="en-CA"/>
        </w:rPr>
        <w:t xml:space="preserve">To operate the display in HDR/WCG mode, it is necessary to configure the HDMI interface correctly.  </w:t>
      </w:r>
      <w:r w:rsidR="006E56E5">
        <w:rPr>
          <w:lang w:val="en-CA"/>
        </w:rPr>
        <w:t>Currently, evaluation</w:t>
      </w:r>
      <w:r>
        <w:rPr>
          <w:lang w:val="en-CA"/>
        </w:rPr>
        <w:t xml:space="preserve"> of HDR/WCG content is relying on playback using the Windows operating system</w:t>
      </w:r>
      <w:r w:rsidR="006E56E5">
        <w:rPr>
          <w:lang w:val="en-CA"/>
        </w:rPr>
        <w:t xml:space="preserve"> to facilitate remote participation</w:t>
      </w:r>
      <w:r>
        <w:rPr>
          <w:lang w:val="en-CA"/>
        </w:rPr>
        <w:t>.  To drive the display correctly in this environment, the following steps are required:</w:t>
      </w:r>
    </w:p>
    <w:p w14:paraId="3282CB6C" w14:textId="77777777" w:rsidR="006E56E5" w:rsidRDefault="006E56E5" w:rsidP="005A214B">
      <w:pPr>
        <w:rPr>
          <w:lang w:val="en-CA"/>
        </w:rPr>
      </w:pPr>
    </w:p>
    <w:p w14:paraId="1700BE25" w14:textId="77777777" w:rsidR="005A214B" w:rsidRPr="008A4B82" w:rsidRDefault="005A214B" w:rsidP="005A214B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8A4B82">
        <w:t xml:space="preserve">Enable the 4:2:2 12-bit mode in the Nvidia driver </w:t>
      </w:r>
    </w:p>
    <w:p w14:paraId="128B42F9" w14:textId="77777777" w:rsidR="005A214B" w:rsidRPr="008A4B82" w:rsidRDefault="005A214B" w:rsidP="005A214B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8A4B82">
        <w:t xml:space="preserve">Enable HDR support in Windows 10  (For example, using the steps at: </w:t>
      </w:r>
      <w:hyperlink r:id="rId12" w:history="1">
        <w:r w:rsidRPr="008A4B82">
          <w:rPr>
            <w:rStyle w:val="Hyperlink"/>
          </w:rPr>
          <w:t>https://support.microsoft.com/en-us/help/4040263/windows-10-hdr-advanced-color-settings</w:t>
        </w:r>
      </w:hyperlink>
      <w:r w:rsidRPr="008A4B82">
        <w:t>)</w:t>
      </w:r>
    </w:p>
    <w:p w14:paraId="03950069" w14:textId="77777777" w:rsidR="005A214B" w:rsidRPr="008A4B82" w:rsidRDefault="005A214B" w:rsidP="005A214B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8A4B82">
        <w:t>Download a recent version of Video LAN (3.x)</w:t>
      </w:r>
    </w:p>
    <w:p w14:paraId="72E61BBF" w14:textId="2493946C" w:rsidR="005A214B" w:rsidRDefault="005A214B" w:rsidP="005A214B">
      <w:pPr>
        <w:rPr>
          <w:lang w:val="en-CA"/>
        </w:rPr>
      </w:pPr>
      <w:r>
        <w:rPr>
          <w:lang w:val="en-CA"/>
        </w:rPr>
        <w:t>After performing the first two steps, the monitor should provide visual feedback that it is operating in HDR mode.</w:t>
      </w:r>
    </w:p>
    <w:p w14:paraId="4CB1B52C" w14:textId="43818F8C" w:rsidR="005A214B" w:rsidRPr="005A214B" w:rsidRDefault="005A214B" w:rsidP="00811D9F">
      <w:pPr>
        <w:pStyle w:val="Heading2"/>
        <w:rPr>
          <w:lang w:val="en-CA"/>
        </w:rPr>
      </w:pPr>
      <w:r>
        <w:rPr>
          <w:lang w:val="en-CA"/>
        </w:rPr>
        <w:t>Display Settings</w:t>
      </w:r>
    </w:p>
    <w:p w14:paraId="53E29373" w14:textId="7A110E3A" w:rsidR="005A214B" w:rsidRDefault="005A214B" w:rsidP="00574F40">
      <w:pPr>
        <w:rPr>
          <w:lang w:val="en-CA"/>
        </w:rPr>
      </w:pPr>
      <w:r>
        <w:rPr>
          <w:lang w:val="en-CA"/>
        </w:rPr>
        <w:t xml:space="preserve">In order to facilitate a reproduceable viewing environment, the settings of the display should be configured in a consistent manner between test sites.  The first step is to configure the display using the HDR Picture mode “Cinema (user)”.  Once accomplished, the display settings should be </w:t>
      </w:r>
      <w:r w:rsidR="007B3381">
        <w:rPr>
          <w:lang w:val="en-CA"/>
        </w:rPr>
        <w:t>configured as follows:</w:t>
      </w:r>
    </w:p>
    <w:p w14:paraId="015E1EB7" w14:textId="5F769BA2" w:rsidR="00574F40" w:rsidRDefault="00574F40" w:rsidP="00574F40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39"/>
        <w:gridCol w:w="3406"/>
      </w:tblGrid>
      <w:tr w:rsidR="00574F40" w14:paraId="2FE5B136" w14:textId="77777777" w:rsidTr="004E1F90">
        <w:trPr>
          <w:jc w:val="center"/>
        </w:trPr>
        <w:tc>
          <w:tcPr>
            <w:tcW w:w="0" w:type="auto"/>
          </w:tcPr>
          <w:p w14:paraId="4908F7FD" w14:textId="29C30D30" w:rsidR="00574F40" w:rsidRPr="004E1F90" w:rsidRDefault="00574F40" w:rsidP="00574F40">
            <w:pPr>
              <w:rPr>
                <w:b/>
                <w:bCs/>
                <w:lang w:val="en-CA"/>
              </w:rPr>
            </w:pPr>
            <w:r w:rsidRPr="004E1F90">
              <w:rPr>
                <w:b/>
                <w:bCs/>
                <w:lang w:val="en-CA"/>
              </w:rPr>
              <w:t>Picture Mode</w:t>
            </w:r>
          </w:p>
        </w:tc>
        <w:tc>
          <w:tcPr>
            <w:tcW w:w="0" w:type="auto"/>
          </w:tcPr>
          <w:p w14:paraId="781E79A7" w14:textId="07DDE38C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HDR Picture mode “Cinema (user)”</w:t>
            </w:r>
          </w:p>
        </w:tc>
      </w:tr>
      <w:tr w:rsidR="004E1F90" w14:paraId="1FFF2CB6" w14:textId="77777777" w:rsidTr="004E1F90">
        <w:trPr>
          <w:jc w:val="center"/>
        </w:trPr>
        <w:tc>
          <w:tcPr>
            <w:tcW w:w="0" w:type="auto"/>
          </w:tcPr>
          <w:p w14:paraId="493B5D03" w14:textId="63C00C51" w:rsidR="004E1F9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  <w:t>OLED Light</w:t>
            </w:r>
          </w:p>
        </w:tc>
        <w:tc>
          <w:tcPr>
            <w:tcW w:w="0" w:type="auto"/>
          </w:tcPr>
          <w:p w14:paraId="056C1F73" w14:textId="0F913545" w:rsidR="004E1F9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>100</w:t>
            </w:r>
          </w:p>
        </w:tc>
      </w:tr>
      <w:tr w:rsidR="00574F40" w14:paraId="63480D3B" w14:textId="77777777" w:rsidTr="004E1F90">
        <w:trPr>
          <w:jc w:val="center"/>
        </w:trPr>
        <w:tc>
          <w:tcPr>
            <w:tcW w:w="0" w:type="auto"/>
          </w:tcPr>
          <w:p w14:paraId="19CC274E" w14:textId="59A57DE7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Contrast</w:t>
            </w:r>
          </w:p>
        </w:tc>
        <w:tc>
          <w:tcPr>
            <w:tcW w:w="0" w:type="auto"/>
          </w:tcPr>
          <w:p w14:paraId="480CA823" w14:textId="02DEA193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100</w:t>
            </w:r>
          </w:p>
        </w:tc>
      </w:tr>
      <w:tr w:rsidR="00574F40" w14:paraId="5C8BAEC4" w14:textId="77777777" w:rsidTr="004E1F90">
        <w:trPr>
          <w:jc w:val="center"/>
        </w:trPr>
        <w:tc>
          <w:tcPr>
            <w:tcW w:w="0" w:type="auto"/>
          </w:tcPr>
          <w:p w14:paraId="5E306A32" w14:textId="3CDBF823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Brightness</w:t>
            </w:r>
          </w:p>
        </w:tc>
        <w:tc>
          <w:tcPr>
            <w:tcW w:w="0" w:type="auto"/>
          </w:tcPr>
          <w:p w14:paraId="0266F13C" w14:textId="5A6ACBE9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50</w:t>
            </w:r>
          </w:p>
        </w:tc>
      </w:tr>
      <w:tr w:rsidR="00574F40" w14:paraId="0729007A" w14:textId="77777777" w:rsidTr="004E1F90">
        <w:trPr>
          <w:jc w:val="center"/>
        </w:trPr>
        <w:tc>
          <w:tcPr>
            <w:tcW w:w="0" w:type="auto"/>
          </w:tcPr>
          <w:p w14:paraId="75BC7B7A" w14:textId="5DCB1BCC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Sharpness</w:t>
            </w:r>
          </w:p>
        </w:tc>
        <w:tc>
          <w:tcPr>
            <w:tcW w:w="0" w:type="auto"/>
          </w:tcPr>
          <w:p w14:paraId="5AD9F533" w14:textId="61FE6788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574F40" w14:paraId="23EC7007" w14:textId="77777777" w:rsidTr="004E1F90">
        <w:trPr>
          <w:jc w:val="center"/>
        </w:trPr>
        <w:tc>
          <w:tcPr>
            <w:tcW w:w="0" w:type="auto"/>
          </w:tcPr>
          <w:p w14:paraId="4B040B15" w14:textId="53F64D15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Colour</w:t>
            </w:r>
          </w:p>
        </w:tc>
        <w:tc>
          <w:tcPr>
            <w:tcW w:w="0" w:type="auto"/>
          </w:tcPr>
          <w:p w14:paraId="7529F865" w14:textId="0094F1FC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50</w:t>
            </w:r>
          </w:p>
        </w:tc>
      </w:tr>
      <w:tr w:rsidR="00574F40" w14:paraId="25166CD3" w14:textId="77777777" w:rsidTr="004E1F90">
        <w:trPr>
          <w:jc w:val="center"/>
        </w:trPr>
        <w:tc>
          <w:tcPr>
            <w:tcW w:w="0" w:type="auto"/>
          </w:tcPr>
          <w:p w14:paraId="40927364" w14:textId="2AF7EEA7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Tint</w:t>
            </w:r>
          </w:p>
        </w:tc>
        <w:tc>
          <w:tcPr>
            <w:tcW w:w="0" w:type="auto"/>
          </w:tcPr>
          <w:p w14:paraId="4D619BAB" w14:textId="13053A91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574F40" w14:paraId="57C64E5B" w14:textId="77777777" w:rsidTr="004E1F90">
        <w:trPr>
          <w:jc w:val="center"/>
        </w:trPr>
        <w:tc>
          <w:tcPr>
            <w:tcW w:w="0" w:type="auto"/>
          </w:tcPr>
          <w:p w14:paraId="6859A162" w14:textId="225B6C6E" w:rsidR="00574F40" w:rsidRPr="004E1F90" w:rsidRDefault="00574F40" w:rsidP="00574F40">
            <w:pPr>
              <w:rPr>
                <w:b/>
                <w:bCs/>
                <w:lang w:val="en-CA"/>
              </w:rPr>
            </w:pPr>
            <w:r w:rsidRPr="004E1F90">
              <w:rPr>
                <w:b/>
                <w:bCs/>
                <w:lang w:val="en-CA"/>
              </w:rPr>
              <w:t>Advanced Options</w:t>
            </w:r>
          </w:p>
        </w:tc>
        <w:tc>
          <w:tcPr>
            <w:tcW w:w="0" w:type="auto"/>
          </w:tcPr>
          <w:p w14:paraId="5191186C" w14:textId="77777777" w:rsidR="00574F40" w:rsidRDefault="00574F40" w:rsidP="00574F40">
            <w:pPr>
              <w:rPr>
                <w:lang w:val="en-CA"/>
              </w:rPr>
            </w:pPr>
          </w:p>
        </w:tc>
      </w:tr>
      <w:tr w:rsidR="00574F40" w14:paraId="40647E39" w14:textId="77777777" w:rsidTr="004E1F90">
        <w:trPr>
          <w:jc w:val="center"/>
        </w:trPr>
        <w:tc>
          <w:tcPr>
            <w:tcW w:w="0" w:type="auto"/>
          </w:tcPr>
          <w:p w14:paraId="6DB8D478" w14:textId="048B5636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Dynamic Contrast</w:t>
            </w:r>
          </w:p>
        </w:tc>
        <w:tc>
          <w:tcPr>
            <w:tcW w:w="0" w:type="auto"/>
          </w:tcPr>
          <w:p w14:paraId="66BBF082" w14:textId="32F23FEC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Off</w:t>
            </w:r>
          </w:p>
        </w:tc>
      </w:tr>
      <w:tr w:rsidR="00574F40" w14:paraId="519D31A3" w14:textId="77777777" w:rsidTr="004E1F90">
        <w:trPr>
          <w:jc w:val="center"/>
        </w:trPr>
        <w:tc>
          <w:tcPr>
            <w:tcW w:w="0" w:type="auto"/>
          </w:tcPr>
          <w:p w14:paraId="63406706" w14:textId="70770B6A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Dynamic Tone Mapping</w:t>
            </w:r>
          </w:p>
        </w:tc>
        <w:tc>
          <w:tcPr>
            <w:tcW w:w="0" w:type="auto"/>
          </w:tcPr>
          <w:p w14:paraId="38BD4F6F" w14:textId="2F793E2F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Off</w:t>
            </w:r>
          </w:p>
        </w:tc>
      </w:tr>
      <w:tr w:rsidR="00574F40" w14:paraId="683E16CC" w14:textId="77777777" w:rsidTr="004E1F90">
        <w:trPr>
          <w:jc w:val="center"/>
        </w:trPr>
        <w:tc>
          <w:tcPr>
            <w:tcW w:w="0" w:type="auto"/>
          </w:tcPr>
          <w:p w14:paraId="7F8C4E1C" w14:textId="21FDCB62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Super Resolution</w:t>
            </w:r>
          </w:p>
        </w:tc>
        <w:tc>
          <w:tcPr>
            <w:tcW w:w="0" w:type="auto"/>
          </w:tcPr>
          <w:p w14:paraId="449D792A" w14:textId="3B722DFA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Off</w:t>
            </w:r>
          </w:p>
        </w:tc>
      </w:tr>
      <w:tr w:rsidR="00574F40" w14:paraId="1E6EFA45" w14:textId="77777777" w:rsidTr="004E1F90">
        <w:trPr>
          <w:jc w:val="center"/>
        </w:trPr>
        <w:tc>
          <w:tcPr>
            <w:tcW w:w="0" w:type="auto"/>
          </w:tcPr>
          <w:p w14:paraId="01447D2C" w14:textId="20703B68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Colour Gamut</w:t>
            </w:r>
          </w:p>
        </w:tc>
        <w:tc>
          <w:tcPr>
            <w:tcW w:w="0" w:type="auto"/>
          </w:tcPr>
          <w:p w14:paraId="3B82A7DF" w14:textId="3CA6ED15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Wide</w:t>
            </w:r>
          </w:p>
        </w:tc>
      </w:tr>
      <w:tr w:rsidR="00574F40" w14:paraId="28072547" w14:textId="77777777" w:rsidTr="004E1F90">
        <w:trPr>
          <w:jc w:val="center"/>
        </w:trPr>
        <w:tc>
          <w:tcPr>
            <w:tcW w:w="0" w:type="auto"/>
          </w:tcPr>
          <w:p w14:paraId="34ED1051" w14:textId="0CA3BF3B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Gamma</w:t>
            </w:r>
          </w:p>
        </w:tc>
        <w:tc>
          <w:tcPr>
            <w:tcW w:w="0" w:type="auto"/>
          </w:tcPr>
          <w:p w14:paraId="0597B4FE" w14:textId="0F3B1A8A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2.2 (Not selectable)</w:t>
            </w:r>
          </w:p>
        </w:tc>
      </w:tr>
      <w:tr w:rsidR="00574F40" w14:paraId="1C7E21D8" w14:textId="77777777" w:rsidTr="004E1F90">
        <w:trPr>
          <w:jc w:val="center"/>
        </w:trPr>
        <w:tc>
          <w:tcPr>
            <w:tcW w:w="0" w:type="auto"/>
          </w:tcPr>
          <w:p w14:paraId="0BC8ABAA" w14:textId="00EBE1A0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White Balance</w:t>
            </w:r>
          </w:p>
        </w:tc>
        <w:tc>
          <w:tcPr>
            <w:tcW w:w="0" w:type="auto"/>
          </w:tcPr>
          <w:p w14:paraId="2C6E3F46" w14:textId="7C88FDAF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Warm2</w:t>
            </w:r>
          </w:p>
        </w:tc>
      </w:tr>
      <w:tr w:rsidR="00574F40" w14:paraId="5EAF5F62" w14:textId="77777777" w:rsidTr="004E1F90">
        <w:trPr>
          <w:jc w:val="center"/>
        </w:trPr>
        <w:tc>
          <w:tcPr>
            <w:tcW w:w="0" w:type="auto"/>
          </w:tcPr>
          <w:p w14:paraId="11DB24D9" w14:textId="743B6A86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Peak Brightness</w:t>
            </w:r>
          </w:p>
        </w:tc>
        <w:tc>
          <w:tcPr>
            <w:tcW w:w="0" w:type="auto"/>
          </w:tcPr>
          <w:p w14:paraId="1F2161BD" w14:textId="76D5FDA0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High</w:t>
            </w:r>
          </w:p>
        </w:tc>
      </w:tr>
      <w:tr w:rsidR="00574F40" w14:paraId="5E4D5822" w14:textId="77777777" w:rsidTr="004E1F90">
        <w:trPr>
          <w:jc w:val="center"/>
        </w:trPr>
        <w:tc>
          <w:tcPr>
            <w:tcW w:w="0" w:type="auto"/>
          </w:tcPr>
          <w:p w14:paraId="7147FFB9" w14:textId="29AC1B81" w:rsidR="00574F40" w:rsidRPr="004E1F90" w:rsidRDefault="00574F40" w:rsidP="00574F40">
            <w:pPr>
              <w:rPr>
                <w:b/>
                <w:bCs/>
                <w:lang w:val="en-CA"/>
              </w:rPr>
            </w:pPr>
            <w:r w:rsidRPr="004E1F90">
              <w:rPr>
                <w:b/>
                <w:bCs/>
                <w:lang w:val="en-CA"/>
              </w:rPr>
              <w:t>Picture Options</w:t>
            </w:r>
          </w:p>
        </w:tc>
        <w:tc>
          <w:tcPr>
            <w:tcW w:w="0" w:type="auto"/>
          </w:tcPr>
          <w:p w14:paraId="722A5D61" w14:textId="77777777" w:rsidR="00574F40" w:rsidRDefault="00574F40" w:rsidP="00574F40">
            <w:pPr>
              <w:rPr>
                <w:lang w:val="en-CA"/>
              </w:rPr>
            </w:pPr>
          </w:p>
        </w:tc>
      </w:tr>
      <w:tr w:rsidR="00574F40" w14:paraId="3246F7E1" w14:textId="77777777" w:rsidTr="004E1F90">
        <w:trPr>
          <w:jc w:val="center"/>
        </w:trPr>
        <w:tc>
          <w:tcPr>
            <w:tcW w:w="0" w:type="auto"/>
          </w:tcPr>
          <w:p w14:paraId="3E29591C" w14:textId="267287C0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Noise Reduction</w:t>
            </w:r>
          </w:p>
        </w:tc>
        <w:tc>
          <w:tcPr>
            <w:tcW w:w="0" w:type="auto"/>
          </w:tcPr>
          <w:p w14:paraId="534C5433" w14:textId="7ACA069A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Off</w:t>
            </w:r>
          </w:p>
        </w:tc>
      </w:tr>
      <w:tr w:rsidR="00574F40" w14:paraId="70176273" w14:textId="77777777" w:rsidTr="004E1F90">
        <w:trPr>
          <w:jc w:val="center"/>
        </w:trPr>
        <w:tc>
          <w:tcPr>
            <w:tcW w:w="0" w:type="auto"/>
          </w:tcPr>
          <w:p w14:paraId="5503AE3A" w14:textId="12CE9384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MPEG Noise Reduction</w:t>
            </w:r>
          </w:p>
        </w:tc>
        <w:tc>
          <w:tcPr>
            <w:tcW w:w="0" w:type="auto"/>
          </w:tcPr>
          <w:p w14:paraId="093FCFE6" w14:textId="6FF8D290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Off</w:t>
            </w:r>
          </w:p>
        </w:tc>
      </w:tr>
      <w:tr w:rsidR="00574F40" w14:paraId="70599E2A" w14:textId="77777777" w:rsidTr="004E1F90">
        <w:trPr>
          <w:jc w:val="center"/>
        </w:trPr>
        <w:tc>
          <w:tcPr>
            <w:tcW w:w="0" w:type="auto"/>
          </w:tcPr>
          <w:p w14:paraId="6B49AD97" w14:textId="60210A18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Black Level</w:t>
            </w:r>
          </w:p>
        </w:tc>
        <w:tc>
          <w:tcPr>
            <w:tcW w:w="0" w:type="auto"/>
          </w:tcPr>
          <w:p w14:paraId="049557E5" w14:textId="0CFCD9EA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Low</w:t>
            </w:r>
          </w:p>
        </w:tc>
      </w:tr>
      <w:tr w:rsidR="00574F40" w14:paraId="016BC098" w14:textId="77777777" w:rsidTr="004E1F90">
        <w:trPr>
          <w:jc w:val="center"/>
        </w:trPr>
        <w:tc>
          <w:tcPr>
            <w:tcW w:w="0" w:type="auto"/>
          </w:tcPr>
          <w:p w14:paraId="68AB6DA0" w14:textId="6E8D3752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Real Cinema</w:t>
            </w:r>
          </w:p>
        </w:tc>
        <w:tc>
          <w:tcPr>
            <w:tcW w:w="0" w:type="auto"/>
          </w:tcPr>
          <w:p w14:paraId="139976B5" w14:textId="68FC9FDC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Off</w:t>
            </w:r>
          </w:p>
        </w:tc>
      </w:tr>
      <w:tr w:rsidR="00574F40" w14:paraId="4E6C6EB3" w14:textId="77777777" w:rsidTr="004E1F90">
        <w:trPr>
          <w:jc w:val="center"/>
        </w:trPr>
        <w:tc>
          <w:tcPr>
            <w:tcW w:w="0" w:type="auto"/>
          </w:tcPr>
          <w:p w14:paraId="7B7B0ED1" w14:textId="3A90479D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574F40">
              <w:rPr>
                <w:lang w:val="en-CA"/>
              </w:rPr>
              <w:t>Motion Eye Care</w:t>
            </w:r>
          </w:p>
        </w:tc>
        <w:tc>
          <w:tcPr>
            <w:tcW w:w="0" w:type="auto"/>
          </w:tcPr>
          <w:p w14:paraId="3AF46FA9" w14:textId="00B44B13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Off</w:t>
            </w:r>
          </w:p>
        </w:tc>
      </w:tr>
      <w:tr w:rsidR="00574F40" w14:paraId="5D499471" w14:textId="77777777" w:rsidTr="004E1F90">
        <w:trPr>
          <w:jc w:val="center"/>
        </w:trPr>
        <w:tc>
          <w:tcPr>
            <w:tcW w:w="0" w:type="auto"/>
          </w:tcPr>
          <w:p w14:paraId="202D4D54" w14:textId="4C183191" w:rsidR="00574F40" w:rsidRDefault="004E1F90" w:rsidP="00574F40">
            <w:pPr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spellStart"/>
            <w:r w:rsidR="00574F40">
              <w:rPr>
                <w:lang w:val="en-CA"/>
              </w:rPr>
              <w:t>TruMotion</w:t>
            </w:r>
            <w:proofErr w:type="spellEnd"/>
          </w:p>
        </w:tc>
        <w:tc>
          <w:tcPr>
            <w:tcW w:w="0" w:type="auto"/>
          </w:tcPr>
          <w:p w14:paraId="04FC4757" w14:textId="190551E3" w:rsidR="00574F40" w:rsidRDefault="00574F40" w:rsidP="00574F40">
            <w:pPr>
              <w:rPr>
                <w:lang w:val="en-CA"/>
              </w:rPr>
            </w:pPr>
            <w:r>
              <w:rPr>
                <w:lang w:val="en-CA"/>
              </w:rPr>
              <w:t>Off</w:t>
            </w:r>
          </w:p>
        </w:tc>
      </w:tr>
    </w:tbl>
    <w:p w14:paraId="5DCC40CA" w14:textId="3FD806D9" w:rsidR="00574F40" w:rsidRDefault="00574F40" w:rsidP="00574F40">
      <w:pPr>
        <w:rPr>
          <w:lang w:val="en-CA"/>
        </w:rPr>
      </w:pPr>
    </w:p>
    <w:p w14:paraId="5D8B943D" w14:textId="21D64A7D" w:rsidR="007B3381" w:rsidRDefault="007B3381" w:rsidP="00811D9F">
      <w:pPr>
        <w:pStyle w:val="Heading2"/>
        <w:rPr>
          <w:lang w:val="en-CA"/>
        </w:rPr>
      </w:pPr>
      <w:r>
        <w:rPr>
          <w:lang w:val="en-CA"/>
        </w:rPr>
        <w:t>Content Meta-Data</w:t>
      </w:r>
    </w:p>
    <w:p w14:paraId="4DF5F728" w14:textId="17CA1DA4" w:rsidR="007B3381" w:rsidRDefault="007B3381" w:rsidP="007B3381">
      <w:r>
        <w:rPr>
          <w:lang w:val="en-CA"/>
        </w:rPr>
        <w:t xml:space="preserve">A PC playback platform is being used to allow experts to participate in remove viewing.  </w:t>
      </w:r>
      <w:r>
        <w:t xml:space="preserve">To simplify the management of meta-data </w:t>
      </w:r>
      <w:r>
        <w:t xml:space="preserve">in this case, it is </w:t>
      </w:r>
      <w:r>
        <w:t>recommen</w:t>
      </w:r>
      <w:r>
        <w:t>d</w:t>
      </w:r>
      <w:r>
        <w:t xml:space="preserve">ed </w:t>
      </w:r>
      <w:r>
        <w:t>to cr</w:t>
      </w:r>
      <w:r w:rsidR="006E56E5">
        <w:t>eate</w:t>
      </w:r>
      <w:r>
        <w:t xml:space="preserve"> </w:t>
      </w:r>
      <w:r>
        <w:t xml:space="preserve">compressed versions of test content </w:t>
      </w:r>
      <w:r>
        <w:t>in addition to the original data.  This has the benefit of (</w:t>
      </w:r>
      <w:proofErr w:type="spellStart"/>
      <w:r>
        <w:t>i</w:t>
      </w:r>
      <w:proofErr w:type="spellEnd"/>
      <w:r>
        <w:t>) allowing for participants to view content who do not have access to uncompressed playback capability and (ii) allowing uncompressed playback systems to be compared to the compressed playback for confirmation.</w:t>
      </w:r>
    </w:p>
    <w:p w14:paraId="35EBCAD7" w14:textId="684E1A0C" w:rsidR="007B3381" w:rsidRPr="008A4B82" w:rsidRDefault="007B3381" w:rsidP="007B3381">
      <w:r>
        <w:t>The compressed versions of the content should be created with the following command:</w:t>
      </w:r>
    </w:p>
    <w:p w14:paraId="497F91ED" w14:textId="77777777" w:rsidR="007B3381" w:rsidRDefault="007B3381" w:rsidP="007B3381">
      <w:r w:rsidRPr="008A4B82">
        <w:t xml:space="preserve">PQ content: </w:t>
      </w:r>
    </w:p>
    <w:p w14:paraId="3E0DFFEC" w14:textId="77777777" w:rsidR="007B3381" w:rsidRPr="008A4B82" w:rsidRDefault="007B3381" w:rsidP="007B3381">
      <w:pPr>
        <w:ind w:left="720"/>
      </w:pPr>
      <w:proofErr w:type="spellStart"/>
      <w:r w:rsidRPr="008A4B82">
        <w:t>ffmpeg</w:t>
      </w:r>
      <w:proofErr w:type="spellEnd"/>
      <w:r w:rsidRPr="008A4B82">
        <w:t xml:space="preserve"> -</w:t>
      </w:r>
      <w:proofErr w:type="spellStart"/>
      <w:r w:rsidRPr="008A4B82">
        <w:t>pix_fmt</w:t>
      </w:r>
      <w:proofErr w:type="spellEnd"/>
      <w:r w:rsidRPr="008A4B82">
        <w:t xml:space="preserve"> yuv420p10le -r 60 -s 3840x2160 -</w:t>
      </w:r>
      <w:proofErr w:type="spellStart"/>
      <w:r w:rsidRPr="008A4B82">
        <w:t>i</w:t>
      </w:r>
      <w:proofErr w:type="spellEnd"/>
      <w:r w:rsidRPr="008A4B82">
        <w:t xml:space="preserve"> &lt;</w:t>
      </w:r>
      <w:proofErr w:type="spellStart"/>
      <w:r w:rsidRPr="008A4B82">
        <w:t>filename.yuv</w:t>
      </w:r>
      <w:proofErr w:type="spellEnd"/>
      <w:r w:rsidRPr="008A4B82">
        <w:t>&gt; -</w:t>
      </w:r>
      <w:proofErr w:type="spellStart"/>
      <w:proofErr w:type="gramStart"/>
      <w:r w:rsidRPr="008A4B82">
        <w:t>c:v</w:t>
      </w:r>
      <w:proofErr w:type="spellEnd"/>
      <w:proofErr w:type="gramEnd"/>
      <w:r w:rsidRPr="008A4B82">
        <w:t xml:space="preserve"> libx265 -</w:t>
      </w:r>
      <w:proofErr w:type="spellStart"/>
      <w:r w:rsidRPr="008A4B82">
        <w:t>crf</w:t>
      </w:r>
      <w:proofErr w:type="spellEnd"/>
      <w:r w:rsidRPr="008A4B82">
        <w:t xml:space="preserve"> &lt;</w:t>
      </w:r>
      <w:proofErr w:type="spellStart"/>
      <w:r w:rsidRPr="008A4B82">
        <w:t>crf_value</w:t>
      </w:r>
      <w:proofErr w:type="spellEnd"/>
      <w:r w:rsidRPr="008A4B82">
        <w:t xml:space="preserve">&gt; -x265-params </w:t>
      </w:r>
      <w:proofErr w:type="spellStart"/>
      <w:r w:rsidRPr="008A4B82">
        <w:t>colorprim</w:t>
      </w:r>
      <w:proofErr w:type="spellEnd"/>
      <w:r w:rsidRPr="008A4B82">
        <w:t>=bt2020:transfer=smpte2084:colormatrix=bt2020nc &lt;</w:t>
      </w:r>
      <w:proofErr w:type="spellStart"/>
      <w:r w:rsidRPr="008A4B82">
        <w:t>filename.mkv</w:t>
      </w:r>
      <w:proofErr w:type="spellEnd"/>
      <w:r w:rsidRPr="008A4B82">
        <w:t>&gt;</w:t>
      </w:r>
    </w:p>
    <w:p w14:paraId="3A1FDDDF" w14:textId="77777777" w:rsidR="007B3381" w:rsidRDefault="007B3381" w:rsidP="007B3381">
      <w:r w:rsidRPr="008A4B82">
        <w:t> HLG content:</w:t>
      </w:r>
    </w:p>
    <w:p w14:paraId="738F8562" w14:textId="77777777" w:rsidR="007B3381" w:rsidRDefault="007B3381" w:rsidP="007B3381">
      <w:pPr>
        <w:ind w:left="720"/>
      </w:pPr>
      <w:proofErr w:type="spellStart"/>
      <w:r w:rsidRPr="008A4B82">
        <w:lastRenderedPageBreak/>
        <w:t>ffmpeg</w:t>
      </w:r>
      <w:proofErr w:type="spellEnd"/>
      <w:r w:rsidRPr="008A4B82">
        <w:t xml:space="preserve"> -</w:t>
      </w:r>
      <w:proofErr w:type="spellStart"/>
      <w:r w:rsidRPr="008A4B82">
        <w:t>pix_fmt</w:t>
      </w:r>
      <w:proofErr w:type="spellEnd"/>
      <w:r w:rsidRPr="008A4B82">
        <w:t xml:space="preserve"> yuv420p10le -r 60 -s 3840x2160 -</w:t>
      </w:r>
      <w:proofErr w:type="spellStart"/>
      <w:r w:rsidRPr="008A4B82">
        <w:t>i</w:t>
      </w:r>
      <w:proofErr w:type="spellEnd"/>
      <w:r w:rsidRPr="008A4B82">
        <w:t xml:space="preserve"> &lt;</w:t>
      </w:r>
      <w:proofErr w:type="spellStart"/>
      <w:r w:rsidRPr="008A4B82">
        <w:t>filename.yuv</w:t>
      </w:r>
      <w:proofErr w:type="spellEnd"/>
      <w:r w:rsidRPr="008A4B82">
        <w:t>&gt; -</w:t>
      </w:r>
      <w:proofErr w:type="spellStart"/>
      <w:proofErr w:type="gramStart"/>
      <w:r w:rsidRPr="008A4B82">
        <w:t>c:v</w:t>
      </w:r>
      <w:proofErr w:type="spellEnd"/>
      <w:proofErr w:type="gramEnd"/>
      <w:r w:rsidRPr="008A4B82">
        <w:t xml:space="preserve"> libx265 -</w:t>
      </w:r>
      <w:proofErr w:type="spellStart"/>
      <w:r w:rsidRPr="008A4B82">
        <w:t>crf</w:t>
      </w:r>
      <w:proofErr w:type="spellEnd"/>
      <w:r w:rsidRPr="008A4B82">
        <w:t xml:space="preserve"> &lt;</w:t>
      </w:r>
      <w:proofErr w:type="spellStart"/>
      <w:r w:rsidRPr="008A4B82">
        <w:t>crf_value</w:t>
      </w:r>
      <w:proofErr w:type="spellEnd"/>
      <w:r w:rsidRPr="008A4B82">
        <w:t xml:space="preserve">&gt; -x265-params </w:t>
      </w:r>
      <w:proofErr w:type="spellStart"/>
      <w:r w:rsidRPr="008A4B82">
        <w:t>colorprim</w:t>
      </w:r>
      <w:proofErr w:type="spellEnd"/>
      <w:r w:rsidRPr="008A4B82">
        <w:t>=bt2020:transfer=arib-std-b67:colormatrix=bt2020nc &lt;</w:t>
      </w:r>
      <w:proofErr w:type="spellStart"/>
      <w:r w:rsidRPr="008A4B82">
        <w:t>filename.mkv</w:t>
      </w:r>
      <w:proofErr w:type="spellEnd"/>
      <w:r w:rsidRPr="008A4B82">
        <w:t>&gt;</w:t>
      </w:r>
    </w:p>
    <w:p w14:paraId="63FCE47B" w14:textId="77777777" w:rsidR="007B3381" w:rsidRDefault="007B3381" w:rsidP="007B3381">
      <w:pPr>
        <w:ind w:left="720"/>
      </w:pPr>
    </w:p>
    <w:p w14:paraId="77D62177" w14:textId="2A8C34A2" w:rsidR="007B3381" w:rsidRDefault="007B3381" w:rsidP="007B3381">
      <w:r>
        <w:t xml:space="preserve">Here, the </w:t>
      </w:r>
      <w:proofErr w:type="spellStart"/>
      <w:r>
        <w:t>crf_value</w:t>
      </w:r>
      <w:proofErr w:type="spellEnd"/>
      <w:r>
        <w:t xml:space="preserve"> is used to control the bit-rate</w:t>
      </w:r>
      <w:r w:rsidR="006E56E5">
        <w:t xml:space="preserve"> and </w:t>
      </w:r>
      <w:bookmarkStart w:id="0" w:name="_GoBack"/>
      <w:bookmarkEnd w:id="0"/>
      <w:r>
        <w:t xml:space="preserve">will be determined by the playback capabilities of the PC hardware.  Typically, a </w:t>
      </w:r>
      <w:proofErr w:type="spellStart"/>
      <w:r>
        <w:t>crf_value</w:t>
      </w:r>
      <w:proofErr w:type="spellEnd"/>
      <w:r>
        <w:t xml:space="preserve"> of less than 10 will result in visually transparent playback.</w:t>
      </w:r>
    </w:p>
    <w:p w14:paraId="5A078E71" w14:textId="644DD574" w:rsidR="007B3381" w:rsidRPr="00811D9F" w:rsidRDefault="007B3381" w:rsidP="007B3381">
      <w:pPr>
        <w:rPr>
          <w:i/>
          <w:iCs/>
        </w:rPr>
      </w:pPr>
      <w:r w:rsidRPr="00811D9F">
        <w:rPr>
          <w:i/>
          <w:iCs/>
        </w:rPr>
        <w:t xml:space="preserve">Note: While it will not result in visually transparent playback, a </w:t>
      </w:r>
      <w:proofErr w:type="spellStart"/>
      <w:r w:rsidRPr="00811D9F">
        <w:rPr>
          <w:i/>
          <w:iCs/>
        </w:rPr>
        <w:t>crf_value</w:t>
      </w:r>
      <w:proofErr w:type="spellEnd"/>
      <w:r w:rsidRPr="00811D9F">
        <w:rPr>
          <w:i/>
          <w:iCs/>
        </w:rPr>
        <w:t xml:space="preserve"> of 15 normally produces bit-streams that can be decoded using the internal decoder of the display (e.g., via USB playback).</w:t>
      </w:r>
    </w:p>
    <w:p w14:paraId="1902A1B4" w14:textId="64B3841E" w:rsidR="007B3381" w:rsidRDefault="007B3381" w:rsidP="00811D9F">
      <w:pPr>
        <w:pStyle w:val="Heading1"/>
      </w:pPr>
      <w:r>
        <w:t>Conclusions</w:t>
      </w:r>
    </w:p>
    <w:p w14:paraId="19263DC0" w14:textId="1562651A" w:rsidR="007B3381" w:rsidRPr="00574F40" w:rsidRDefault="007B3381" w:rsidP="00811D9F">
      <w:pPr>
        <w:rPr>
          <w:lang w:val="en-CA"/>
        </w:rPr>
      </w:pPr>
      <w:r>
        <w:rPr>
          <w:lang w:val="en-CA"/>
        </w:rPr>
        <w:t xml:space="preserve">We report on the configuration and settings of an HDR display that </w:t>
      </w:r>
      <w:r>
        <w:rPr>
          <w:szCs w:val="22"/>
          <w:lang w:val="en-CA"/>
        </w:rPr>
        <w:t xml:space="preserve">were successfully used to achieve matched playback at multiple testing facilities.  </w:t>
      </w:r>
      <w:r>
        <w:rPr>
          <w:szCs w:val="22"/>
          <w:lang w:val="en-CA"/>
        </w:rPr>
        <w:t>I</w:t>
      </w:r>
      <w:r>
        <w:rPr>
          <w:szCs w:val="22"/>
          <w:lang w:val="en-CA"/>
        </w:rPr>
        <w:t>t is recommended to use this configuration and setting for further work in the HDR/WCG verification tests.</w:t>
      </w:r>
    </w:p>
    <w:p w14:paraId="55E04E3C" w14:textId="77777777" w:rsidR="007B3381" w:rsidRDefault="007B3381" w:rsidP="007B3381"/>
    <w:p w14:paraId="3823C5EC" w14:textId="2AF47414" w:rsidR="00CE79FD" w:rsidRPr="00CE79FD" w:rsidRDefault="00CE79FD" w:rsidP="00CE79FD">
      <w:pPr>
        <w:rPr>
          <w:lang w:val="en-CA"/>
        </w:rPr>
      </w:pPr>
    </w:p>
    <w:sectPr w:rsidR="00CE79FD" w:rsidRPr="00CE79F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3A04B" w14:textId="77777777" w:rsidR="0026029C" w:rsidRDefault="0026029C">
      <w:r>
        <w:separator/>
      </w:r>
    </w:p>
  </w:endnote>
  <w:endnote w:type="continuationSeparator" w:id="0">
    <w:p w14:paraId="25121503" w14:textId="77777777" w:rsidR="0026029C" w:rsidRDefault="00260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E402B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214B">
      <w:rPr>
        <w:rStyle w:val="PageNumber"/>
        <w:noProof/>
      </w:rPr>
      <w:t>2020-10-06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DCCD0" w14:textId="77777777" w:rsidR="0026029C" w:rsidRDefault="0026029C">
      <w:r>
        <w:separator/>
      </w:r>
    </w:p>
  </w:footnote>
  <w:footnote w:type="continuationSeparator" w:id="0">
    <w:p w14:paraId="01CC0975" w14:textId="77777777" w:rsidR="0026029C" w:rsidRDefault="00260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03A2D"/>
    <w:multiLevelType w:val="hybridMultilevel"/>
    <w:tmpl w:val="C66CB120"/>
    <w:lvl w:ilvl="0" w:tplc="5B1496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445AA"/>
    <w:multiLevelType w:val="hybridMultilevel"/>
    <w:tmpl w:val="07C681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86C82"/>
    <w:multiLevelType w:val="hybridMultilevel"/>
    <w:tmpl w:val="FCB8E80E"/>
    <w:lvl w:ilvl="0" w:tplc="73AE45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054A9"/>
    <w:multiLevelType w:val="multilevel"/>
    <w:tmpl w:val="5B928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DB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7E2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29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96D"/>
    <w:rsid w:val="00344E5A"/>
    <w:rsid w:val="00346148"/>
    <w:rsid w:val="003669EA"/>
    <w:rsid w:val="003706CC"/>
    <w:rsid w:val="00371B35"/>
    <w:rsid w:val="00377710"/>
    <w:rsid w:val="00380A9F"/>
    <w:rsid w:val="003A2D8E"/>
    <w:rsid w:val="003A7CE6"/>
    <w:rsid w:val="003C19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5E61"/>
    <w:rsid w:val="004B210C"/>
    <w:rsid w:val="004B6170"/>
    <w:rsid w:val="004D405F"/>
    <w:rsid w:val="004E1F90"/>
    <w:rsid w:val="004E39C4"/>
    <w:rsid w:val="004E4F4F"/>
    <w:rsid w:val="004E6789"/>
    <w:rsid w:val="004F347A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4F40"/>
    <w:rsid w:val="005753EC"/>
    <w:rsid w:val="005801A2"/>
    <w:rsid w:val="005952A5"/>
    <w:rsid w:val="005A214B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AC0"/>
    <w:rsid w:val="006C5D39"/>
    <w:rsid w:val="006D6D9B"/>
    <w:rsid w:val="006E2810"/>
    <w:rsid w:val="006E5417"/>
    <w:rsid w:val="006E56E5"/>
    <w:rsid w:val="006F0794"/>
    <w:rsid w:val="006F7528"/>
    <w:rsid w:val="007023DE"/>
    <w:rsid w:val="00712F60"/>
    <w:rsid w:val="00720E3B"/>
    <w:rsid w:val="0074393F"/>
    <w:rsid w:val="007447BC"/>
    <w:rsid w:val="00745F6B"/>
    <w:rsid w:val="0075175B"/>
    <w:rsid w:val="0075585E"/>
    <w:rsid w:val="00770571"/>
    <w:rsid w:val="007768FF"/>
    <w:rsid w:val="007824D3"/>
    <w:rsid w:val="00796EE3"/>
    <w:rsid w:val="007A7D29"/>
    <w:rsid w:val="007B3381"/>
    <w:rsid w:val="007B4AB8"/>
    <w:rsid w:val="007C1EA0"/>
    <w:rsid w:val="007D1181"/>
    <w:rsid w:val="007D2E76"/>
    <w:rsid w:val="007E01A3"/>
    <w:rsid w:val="007F1F8B"/>
    <w:rsid w:val="007F6205"/>
    <w:rsid w:val="007F67A1"/>
    <w:rsid w:val="00811C05"/>
    <w:rsid w:val="00811D9F"/>
    <w:rsid w:val="00817244"/>
    <w:rsid w:val="008206C8"/>
    <w:rsid w:val="0086387C"/>
    <w:rsid w:val="008748B1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44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DC3"/>
    <w:rsid w:val="009E448E"/>
    <w:rsid w:val="009F24B2"/>
    <w:rsid w:val="009F496B"/>
    <w:rsid w:val="00A01439"/>
    <w:rsid w:val="00A02E61"/>
    <w:rsid w:val="00A05CFF"/>
    <w:rsid w:val="00A13048"/>
    <w:rsid w:val="00A2528F"/>
    <w:rsid w:val="00A46843"/>
    <w:rsid w:val="00A56B97"/>
    <w:rsid w:val="00A6093D"/>
    <w:rsid w:val="00A6134C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168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30B9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6365"/>
    <w:rsid w:val="00CE79FD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3A58"/>
    <w:rsid w:val="00E72B80"/>
    <w:rsid w:val="00E75FE3"/>
    <w:rsid w:val="00E86C4C"/>
    <w:rsid w:val="00E907A3"/>
    <w:rsid w:val="00EA0F21"/>
    <w:rsid w:val="00EA549B"/>
    <w:rsid w:val="00EA5AE0"/>
    <w:rsid w:val="00EB56E1"/>
    <w:rsid w:val="00EB7AB1"/>
    <w:rsid w:val="00EC32BD"/>
    <w:rsid w:val="00EE5F08"/>
    <w:rsid w:val="00EE7CD8"/>
    <w:rsid w:val="00EF37F6"/>
    <w:rsid w:val="00EF48CC"/>
    <w:rsid w:val="00EF5D6C"/>
    <w:rsid w:val="00F00801"/>
    <w:rsid w:val="00F2488D"/>
    <w:rsid w:val="00F601A0"/>
    <w:rsid w:val="00F6088B"/>
    <w:rsid w:val="00F712E9"/>
    <w:rsid w:val="00F73032"/>
    <w:rsid w:val="00F848FC"/>
    <w:rsid w:val="00F906F6"/>
    <w:rsid w:val="00F9282A"/>
    <w:rsid w:val="00F96BAD"/>
    <w:rsid w:val="00FA07DE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87AC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74F40"/>
    <w:rPr>
      <w:color w:val="605E5C"/>
      <w:shd w:val="clear" w:color="auto" w:fill="E1DFDD"/>
    </w:rPr>
  </w:style>
  <w:style w:type="table" w:styleId="TableGrid">
    <w:name w:val="Table Grid"/>
    <w:basedOn w:val="TableNormal"/>
    <w:rsid w:val="00574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support.microsoft.com/en-us/help/4040263/windows-10-hdr-advanced-color-setting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aroncini@gmx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wien@lfb.rwth-aachen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egall@sharplabs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Segall, Andrew</cp:lastModifiedBy>
  <cp:revision>3</cp:revision>
  <cp:lastPrinted>1900-01-01T08:00:00Z</cp:lastPrinted>
  <dcterms:created xsi:type="dcterms:W3CDTF">2020-10-09T06:51:00Z</dcterms:created>
  <dcterms:modified xsi:type="dcterms:W3CDTF">2020-10-09T06:51:00Z</dcterms:modified>
</cp:coreProperties>
</file>