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409B8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3058D5BE" w:rsidR="008A4B4C" w:rsidRPr="005B217D" w:rsidRDefault="00E61DAC" w:rsidP="006B47F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B47F9">
              <w:rPr>
                <w:lang w:val="en-CA"/>
              </w:rPr>
              <w:t>T0091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481322" w:rsidR="00E61DAC" w:rsidRPr="005B217D" w:rsidRDefault="0087052D" w:rsidP="009D7CE6">
            <w:pPr>
              <w:spacing w:before="60" w:after="60"/>
              <w:rPr>
                <w:b/>
                <w:szCs w:val="22"/>
                <w:lang w:val="en-CA"/>
              </w:rPr>
            </w:pPr>
            <w:r>
              <w:rPr>
                <w:b/>
                <w:szCs w:val="22"/>
                <w:lang w:val="en-CA"/>
              </w:rPr>
              <w:t>AHG12: Fix on encoder overflow issue of the LMCS</w:t>
            </w:r>
            <w:r w:rsidR="006B3F26">
              <w:rPr>
                <w:b/>
                <w:szCs w:val="22"/>
                <w:lang w:val="en-CA"/>
              </w:rPr>
              <w:t xml:space="preserve"> at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248A29" w:rsidR="00E61DAC" w:rsidRPr="005B217D" w:rsidRDefault="0013458C" w:rsidP="00BD68A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1474D3" w:rsidR="00E61DAC" w:rsidRPr="005B217D" w:rsidRDefault="00E61DAC" w:rsidP="00BD68A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A01B11" w:rsidR="00E61DAC" w:rsidRPr="005B217D" w:rsidRDefault="00077FEB" w:rsidP="00077FEB">
            <w:pPr>
              <w:spacing w:before="60" w:after="60"/>
              <w:rPr>
                <w:szCs w:val="22"/>
                <w:lang w:val="en-CA"/>
              </w:rPr>
            </w:pPr>
            <w:r>
              <w:rPr>
                <w:szCs w:val="22"/>
                <w:lang w:val="en-CA"/>
              </w:rPr>
              <w:t xml:space="preserve">Xiaoyu Xiu, </w:t>
            </w:r>
            <w:r w:rsidRPr="000D4798">
              <w:rPr>
                <w:szCs w:val="22"/>
                <w:lang w:val="de-DE" w:eastAsia="zh-TW"/>
              </w:rPr>
              <w:t>Hong-Jheng Jhu</w:t>
            </w:r>
            <w:r>
              <w:rPr>
                <w:szCs w:val="22"/>
                <w:lang w:val="de-DE" w:eastAsia="zh-TW"/>
              </w:rPr>
              <w:t>,</w:t>
            </w:r>
            <w:r>
              <w:rPr>
                <w:szCs w:val="22"/>
                <w:lang w:val="en-CA"/>
              </w:rPr>
              <w:t xml:space="preserve"> Yi-Wen Chen, Tsung-Chuan Ma</w:t>
            </w:r>
            <w:r>
              <w:rPr>
                <w:rFonts w:hint="eastAsia"/>
                <w:szCs w:val="22"/>
                <w:lang w:val="en-CA" w:eastAsia="zh-CN"/>
              </w:rPr>
              <w:t>,</w:t>
            </w:r>
            <w:r>
              <w:rPr>
                <w:szCs w:val="22"/>
                <w:lang w:val="en-CA" w:eastAsia="zh-CN"/>
              </w:rPr>
              <w:t xml:space="preserve"> </w:t>
            </w:r>
            <w:r>
              <w:rPr>
                <w:szCs w:val="22"/>
                <w:lang w:val="en-CA"/>
              </w:rPr>
              <w:t>Xianglin Wang</w:t>
            </w:r>
          </w:p>
        </w:tc>
        <w:tc>
          <w:tcPr>
            <w:tcW w:w="900" w:type="dxa"/>
          </w:tcPr>
          <w:p w14:paraId="0140ECA2" w14:textId="67AC1BCD" w:rsidR="00E61DAC" w:rsidRPr="005B217D" w:rsidRDefault="00E61DAC" w:rsidP="00077FEB">
            <w:pPr>
              <w:spacing w:before="60" w:after="60"/>
              <w:rPr>
                <w:szCs w:val="22"/>
                <w:lang w:val="en-CA"/>
              </w:rPr>
            </w:pPr>
            <w:r w:rsidRPr="005B217D">
              <w:rPr>
                <w:szCs w:val="22"/>
                <w:lang w:val="en-CA"/>
              </w:rPr>
              <w:br/>
              <w:t>Email:</w:t>
            </w:r>
          </w:p>
        </w:tc>
        <w:tc>
          <w:tcPr>
            <w:tcW w:w="3060" w:type="dxa"/>
          </w:tcPr>
          <w:p w14:paraId="32C2ABFD" w14:textId="2D673E45" w:rsidR="00E61DAC" w:rsidRPr="005B217D" w:rsidRDefault="00E61DAC" w:rsidP="00077FEB">
            <w:pPr>
              <w:spacing w:before="60" w:after="60"/>
              <w:rPr>
                <w:szCs w:val="22"/>
                <w:lang w:val="en-CA"/>
              </w:rPr>
            </w:pPr>
            <w:r w:rsidRPr="005B217D">
              <w:rPr>
                <w:szCs w:val="22"/>
                <w:lang w:val="en-CA"/>
              </w:rPr>
              <w:br/>
            </w:r>
            <w:r w:rsidR="00077FEB">
              <w:rPr>
                <w:szCs w:val="22"/>
                <w:lang w:val="en-CA"/>
              </w:rPr>
              <w:t>{</w:t>
            </w:r>
            <w:proofErr w:type="spellStart"/>
            <w:r w:rsidR="00077FEB">
              <w:rPr>
                <w:szCs w:val="22"/>
                <w:lang w:val="en-CA"/>
              </w:rPr>
              <w:t>xiaoyuxiu</w:t>
            </w:r>
            <w:proofErr w:type="spellEnd"/>
            <w:r w:rsidR="00077FEB">
              <w:rPr>
                <w:szCs w:val="22"/>
                <w:lang w:val="en-CA"/>
              </w:rPr>
              <w:t xml:space="preserve">, </w:t>
            </w:r>
            <w:proofErr w:type="spellStart"/>
            <w:r w:rsidR="00077FEB" w:rsidRPr="000D4798">
              <w:rPr>
                <w:szCs w:val="22"/>
                <w:lang w:val="en-CA"/>
              </w:rPr>
              <w:t>jhuhong-jheng</w:t>
            </w:r>
            <w:proofErr w:type="spellEnd"/>
            <w:r w:rsidR="00077FEB">
              <w:rPr>
                <w:szCs w:val="22"/>
                <w:lang w:val="en-CA"/>
              </w:rPr>
              <w:t xml:space="preserve">, </w:t>
            </w:r>
            <w:proofErr w:type="spellStart"/>
            <w:r w:rsidR="00077FEB">
              <w:rPr>
                <w:szCs w:val="22"/>
                <w:lang w:val="en-CA"/>
              </w:rPr>
              <w:t>yiwenchen</w:t>
            </w:r>
            <w:proofErr w:type="spellEnd"/>
            <w:r w:rsidR="00077FEB">
              <w:rPr>
                <w:szCs w:val="22"/>
                <w:lang w:val="en-CA"/>
              </w:rPr>
              <w:t xml:space="preserve">, </w:t>
            </w:r>
            <w:proofErr w:type="spellStart"/>
            <w:r w:rsidR="00077FEB">
              <w:rPr>
                <w:szCs w:val="22"/>
                <w:lang w:val="en-CA"/>
              </w:rPr>
              <w:t>tsung-chuanma</w:t>
            </w:r>
            <w:proofErr w:type="spellEnd"/>
            <w:r w:rsidR="00077FEB">
              <w:rPr>
                <w:szCs w:val="22"/>
                <w:lang w:val="en-CA"/>
              </w:rPr>
              <w:t xml:space="preserve">, </w:t>
            </w:r>
            <w:proofErr w:type="spellStart"/>
            <w:r w:rsidR="00077FEB">
              <w:rPr>
                <w:szCs w:val="22"/>
                <w:lang w:val="en-CA"/>
              </w:rPr>
              <w:t>xianglinwang</w:t>
            </w:r>
            <w:proofErr w:type="spellEnd"/>
            <w:r w:rsidR="00077FEB">
              <w:fldChar w:fldCharType="begin"/>
            </w:r>
            <w:r w:rsidR="00077FEB">
              <w:instrText xml:space="preserve"> HYPERLINK "mailto:%7d@kwai.com" </w:instrText>
            </w:r>
            <w:r w:rsidR="00077FEB">
              <w:fldChar w:fldCharType="separate"/>
            </w:r>
            <w:r w:rsidR="00077FEB" w:rsidRPr="00FE5210">
              <w:rPr>
                <w:szCs w:val="22"/>
              </w:rPr>
              <w:t>}@kwai.com</w:t>
            </w:r>
            <w:r w:rsidR="00077FEB">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B2084E" w:rsidR="00E61DAC" w:rsidRPr="005B217D" w:rsidRDefault="00077FE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A0F21CA" w14:textId="32AD2186" w:rsidR="00263398" w:rsidRPr="005B217D" w:rsidRDefault="00F164D1" w:rsidP="00C00DDE">
      <w:pPr>
        <w:rPr>
          <w:lang w:val="en-CA"/>
        </w:rPr>
      </w:pPr>
      <w:r>
        <w:rPr>
          <w:lang w:val="en-CA"/>
        </w:rPr>
        <w:t>In this contribution, one</w:t>
      </w:r>
      <w:r w:rsidR="000302D9">
        <w:rPr>
          <w:lang w:val="en-CA"/>
        </w:rPr>
        <w:t xml:space="preserve"> encoder</w:t>
      </w:r>
      <w:r>
        <w:rPr>
          <w:lang w:val="en-CA"/>
        </w:rPr>
        <w:t xml:space="preserve"> overflow problem was identified</w:t>
      </w:r>
      <w:r w:rsidR="00A071EC">
        <w:rPr>
          <w:lang w:val="en-CA"/>
        </w:rPr>
        <w:t xml:space="preserve"> in current VTM-10</w:t>
      </w:r>
      <w:r w:rsidR="000302D9">
        <w:rPr>
          <w:lang w:val="en-CA"/>
        </w:rPr>
        <w:t xml:space="preserve"> reference software</w:t>
      </w:r>
      <w:r w:rsidR="004E7BED">
        <w:rPr>
          <w:lang w:val="en-CA"/>
        </w:rPr>
        <w:t xml:space="preserve"> </w:t>
      </w:r>
      <w:r w:rsidR="000302D9">
        <w:rPr>
          <w:lang w:val="en-CA"/>
        </w:rPr>
        <w:t xml:space="preserve">for the calculation of </w:t>
      </w:r>
      <w:r>
        <w:rPr>
          <w:lang w:val="en-CA"/>
        </w:rPr>
        <w:t>the</w:t>
      </w:r>
      <w:r w:rsidR="00A071EC">
        <w:rPr>
          <w:lang w:val="en-CA"/>
        </w:rPr>
        <w:t xml:space="preserve"> LMCS parameters</w:t>
      </w:r>
      <w:r w:rsidR="004E7BED">
        <w:rPr>
          <w:lang w:val="en-CA"/>
        </w:rPr>
        <w:t xml:space="preserve"> of</w:t>
      </w:r>
      <w:r>
        <w:rPr>
          <w:lang w:val="en-CA"/>
        </w:rPr>
        <w:t xml:space="preserve"> SDR content</w:t>
      </w:r>
      <w:r w:rsidR="004E7BED">
        <w:rPr>
          <w:lang w:val="en-CA"/>
        </w:rPr>
        <w:t xml:space="preserve"> </w:t>
      </w:r>
      <w:r w:rsidR="000302D9">
        <w:rPr>
          <w:lang w:val="en-CA"/>
        </w:rPr>
        <w:t xml:space="preserve">when </w:t>
      </w:r>
      <w:r w:rsidR="004E7BED">
        <w:rPr>
          <w:lang w:val="en-CA"/>
        </w:rPr>
        <w:t>internal bit-depth is</w:t>
      </w:r>
      <w:r w:rsidR="006B3F26">
        <w:rPr>
          <w:lang w:val="en-CA"/>
        </w:rPr>
        <w:t xml:space="preserve"> 16-bit</w:t>
      </w:r>
      <w:r>
        <w:rPr>
          <w:lang w:val="en-CA"/>
        </w:rPr>
        <w:t>.</w:t>
      </w:r>
      <w:r w:rsidR="004E7BED">
        <w:rPr>
          <w:lang w:val="en-CA"/>
        </w:rPr>
        <w:t xml:space="preserve"> </w:t>
      </w:r>
      <w:r w:rsidR="000302D9">
        <w:rPr>
          <w:lang w:val="en-CA"/>
        </w:rPr>
        <w:t xml:space="preserve">Encoder fixes are provided in </w:t>
      </w:r>
      <w:r w:rsidR="00FA575F">
        <w:rPr>
          <w:lang w:val="en-CA"/>
        </w:rPr>
        <w:t>the</w:t>
      </w:r>
      <w:r w:rsidR="000302D9">
        <w:rPr>
          <w:lang w:val="en-CA"/>
        </w:rPr>
        <w:t xml:space="preserve"> contribution to resolve such overflow issue</w:t>
      </w:r>
      <w:r w:rsidR="0025799F">
        <w:rPr>
          <w:lang w:val="en-CA"/>
        </w:rPr>
        <w:t>.</w:t>
      </w:r>
      <w:r w:rsidR="000302D9">
        <w:rPr>
          <w:lang w:val="en-CA"/>
        </w:rPr>
        <w:t xml:space="preserve"> Simulation results reportedly show </w:t>
      </w:r>
      <w:r w:rsidR="006B3F26">
        <w:rPr>
          <w:lang w:val="en-CA"/>
        </w:rPr>
        <w:t>compared to the VTM-10.0</w:t>
      </w:r>
      <w:r w:rsidR="00330F4B">
        <w:rPr>
          <w:lang w:val="en-CA"/>
        </w:rPr>
        <w:t xml:space="preserve"> 16-bit</w:t>
      </w:r>
      <w:r w:rsidR="006B3F26">
        <w:rPr>
          <w:lang w:val="en-CA"/>
        </w:rPr>
        <w:t xml:space="preserve"> anchors</w:t>
      </w:r>
      <w:r w:rsidR="000302D9">
        <w:rPr>
          <w:lang w:val="en-CA"/>
        </w:rPr>
        <w:t>, the average {Y, U, V} BD-rate performance of the proposed fixes are {</w:t>
      </w:r>
      <w:r w:rsidR="00EC076E">
        <w:rPr>
          <w:lang w:val="en-CA"/>
        </w:rPr>
        <w:t>-0.88%, 0.40%, 0.12%</w:t>
      </w:r>
      <w:r w:rsidR="000302D9">
        <w:rPr>
          <w:lang w:val="en-CA"/>
        </w:rPr>
        <w:t>}</w:t>
      </w:r>
      <w:r w:rsidR="00EC076E">
        <w:rPr>
          <w:lang w:val="en-CA"/>
        </w:rPr>
        <w:t xml:space="preserve">, </w:t>
      </w:r>
      <w:r w:rsidR="000302D9">
        <w:rPr>
          <w:lang w:val="en-CA"/>
        </w:rPr>
        <w:t>{</w:t>
      </w:r>
      <w:r w:rsidR="00EC076E">
        <w:rPr>
          <w:lang w:val="en-CA"/>
        </w:rPr>
        <w:t>-1.31%, 1.61%, 1.61%</w:t>
      </w:r>
      <w:r w:rsidR="000302D9">
        <w:rPr>
          <w:lang w:val="en-CA"/>
        </w:rPr>
        <w:t>}</w:t>
      </w:r>
      <w:r w:rsidR="00EC076E">
        <w:rPr>
          <w:lang w:val="en-CA"/>
        </w:rPr>
        <w:t xml:space="preserve"> and {-0.55%, 2.3%, 2.51%} </w:t>
      </w:r>
      <w:r w:rsidR="000302D9">
        <w:rPr>
          <w:lang w:val="en-CA"/>
        </w:rPr>
        <w:t>for AI, RA and LDB configurations, respectively.</w:t>
      </w:r>
    </w:p>
    <w:p w14:paraId="57587A1E" w14:textId="029C9C9E" w:rsidR="000302D9" w:rsidRPr="00562217" w:rsidRDefault="008E4CE2" w:rsidP="00562217">
      <w:pPr>
        <w:pStyle w:val="ab"/>
        <w:numPr>
          <w:ilvl w:val="0"/>
          <w:numId w:val="12"/>
        </w:numPr>
        <w:ind w:firstLineChars="0"/>
        <w:rPr>
          <w:rFonts w:cs="Arial"/>
          <w:b/>
          <w:bCs/>
          <w:kern w:val="32"/>
          <w:sz w:val="32"/>
          <w:szCs w:val="32"/>
          <w:lang w:val="en-CA"/>
        </w:rPr>
      </w:pPr>
      <w:r w:rsidRPr="00562217">
        <w:rPr>
          <w:rFonts w:cs="Arial" w:hint="eastAsia"/>
          <w:b/>
          <w:bCs/>
          <w:kern w:val="32"/>
          <w:sz w:val="32"/>
          <w:szCs w:val="32"/>
          <w:lang w:val="en-CA"/>
        </w:rPr>
        <w:t>P</w:t>
      </w:r>
      <w:r w:rsidRPr="00562217">
        <w:rPr>
          <w:rFonts w:cs="Arial"/>
          <w:b/>
          <w:bCs/>
          <w:kern w:val="32"/>
          <w:sz w:val="32"/>
          <w:szCs w:val="32"/>
          <w:lang w:val="en-CA"/>
        </w:rPr>
        <w:t>roposal</w:t>
      </w:r>
    </w:p>
    <w:p w14:paraId="370BD376" w14:textId="75AA2F71" w:rsidR="008E4CE2" w:rsidRDefault="008E4CE2" w:rsidP="000302D9">
      <w:pPr>
        <w:rPr>
          <w:lang w:val="en-CA"/>
        </w:rPr>
      </w:pPr>
      <w:r>
        <w:rPr>
          <w:rFonts w:hint="eastAsia"/>
          <w:lang w:val="en-CA"/>
        </w:rPr>
        <w:t>In VTM-10.0</w:t>
      </w:r>
      <w:r w:rsidR="000016B1">
        <w:rPr>
          <w:lang w:val="en-CA"/>
        </w:rPr>
        <w:t xml:space="preserve"> </w:t>
      </w:r>
      <w:r w:rsidR="000016B1">
        <w:rPr>
          <w:lang w:val="en-CA"/>
        </w:rPr>
        <w:fldChar w:fldCharType="begin"/>
      </w:r>
      <w:r w:rsidR="000016B1">
        <w:rPr>
          <w:lang w:val="en-CA"/>
        </w:rPr>
        <w:instrText xml:space="preserve"> REF _Ref19906660 \r \h </w:instrText>
      </w:r>
      <w:r w:rsidR="000016B1">
        <w:rPr>
          <w:lang w:val="en-CA"/>
        </w:rPr>
      </w:r>
      <w:r w:rsidR="000016B1">
        <w:rPr>
          <w:lang w:val="en-CA"/>
        </w:rPr>
        <w:fldChar w:fldCharType="separate"/>
      </w:r>
      <w:r w:rsidR="000016B1">
        <w:rPr>
          <w:lang w:val="en-CA"/>
        </w:rPr>
        <w:t>[1]</w:t>
      </w:r>
      <w:r w:rsidR="000016B1">
        <w:rPr>
          <w:lang w:val="en-CA"/>
        </w:rPr>
        <w:fldChar w:fldCharType="end"/>
      </w:r>
      <w:r>
        <w:rPr>
          <w:rFonts w:hint="eastAsia"/>
          <w:lang w:val="en-CA"/>
        </w:rPr>
        <w:t xml:space="preserve">, when the LMCS is enabled, one </w:t>
      </w:r>
      <w:r w:rsidR="001D14BC">
        <w:rPr>
          <w:lang w:val="en-CA"/>
        </w:rPr>
        <w:t xml:space="preserve">encoder algorithm based on local sample variances is applied to calculate the piece-wise linear </w:t>
      </w:r>
      <w:proofErr w:type="spellStart"/>
      <w:r w:rsidR="001D14BC">
        <w:rPr>
          <w:lang w:val="en-CA"/>
        </w:rPr>
        <w:t>luma</w:t>
      </w:r>
      <w:proofErr w:type="spellEnd"/>
      <w:r w:rsidR="001D14BC">
        <w:rPr>
          <w:lang w:val="en-CA"/>
        </w:rPr>
        <w:t xml:space="preserve"> mapping function </w:t>
      </w:r>
      <w:r w:rsidR="00821834">
        <w:rPr>
          <w:lang w:val="en-CA"/>
        </w:rPr>
        <w:t>of SDR video contents</w:t>
      </w:r>
      <w:r w:rsidR="001D14BC">
        <w:rPr>
          <w:lang w:val="en-CA"/>
        </w:rPr>
        <w:t>.</w:t>
      </w:r>
      <w:r w:rsidR="007C4A71">
        <w:rPr>
          <w:lang w:val="en-CA"/>
        </w:rPr>
        <w:t xml:space="preserve"> The method intends to map the segments with </w:t>
      </w:r>
      <w:r w:rsidR="00012646">
        <w:rPr>
          <w:lang w:val="en-CA"/>
        </w:rPr>
        <w:t>smaller</w:t>
      </w:r>
      <w:r w:rsidR="007C4A71">
        <w:rPr>
          <w:lang w:val="en-CA"/>
        </w:rPr>
        <w:t xml:space="preserve"> variances to a larger dynamic range (i.e., assigning more code-words),</w:t>
      </w:r>
      <w:r w:rsidR="00012646">
        <w:rPr>
          <w:lang w:val="en-CA"/>
        </w:rPr>
        <w:t xml:space="preserve"> and the segments with larger variances to a smaller dynamic range (i.e., assigning fewer code-words), after the </w:t>
      </w:r>
      <w:proofErr w:type="spellStart"/>
      <w:r w:rsidR="00012646">
        <w:rPr>
          <w:lang w:val="en-CA"/>
        </w:rPr>
        <w:t>luma</w:t>
      </w:r>
      <w:proofErr w:type="spellEnd"/>
      <w:r w:rsidR="00012646">
        <w:rPr>
          <w:lang w:val="en-CA"/>
        </w:rPr>
        <w:t xml:space="preserve"> mapping is applied.</w:t>
      </w:r>
      <w:r w:rsidR="00ED0DB9">
        <w:rPr>
          <w:lang w:val="en-CA"/>
        </w:rPr>
        <w:t xml:space="preserve"> In the</w:t>
      </w:r>
      <w:r w:rsidR="00A674CB">
        <w:rPr>
          <w:lang w:val="en-CA"/>
        </w:rPr>
        <w:t xml:space="preserve"> current</w:t>
      </w:r>
      <w:r w:rsidR="00ED0DB9">
        <w:rPr>
          <w:lang w:val="en-CA"/>
        </w:rPr>
        <w:t xml:space="preserve"> </w:t>
      </w:r>
      <w:r w:rsidR="00A674CB">
        <w:rPr>
          <w:lang w:val="en-CA"/>
        </w:rPr>
        <w:t xml:space="preserve">LMCS </w:t>
      </w:r>
      <w:r w:rsidR="00ED0DB9">
        <w:rPr>
          <w:lang w:val="en-CA"/>
        </w:rPr>
        <w:t>encoder</w:t>
      </w:r>
      <w:r w:rsidR="00A674CB">
        <w:rPr>
          <w:lang w:val="en-CA"/>
        </w:rPr>
        <w:t xml:space="preserve"> implementation</w:t>
      </w:r>
      <w:r w:rsidR="00ED0DB9">
        <w:rPr>
          <w:lang w:val="en-CA"/>
        </w:rPr>
        <w:t xml:space="preserve">, the local variance of each </w:t>
      </w:r>
      <w:proofErr w:type="spellStart"/>
      <w:r w:rsidR="00ED0DB9">
        <w:rPr>
          <w:lang w:val="en-CA"/>
        </w:rPr>
        <w:t>luma</w:t>
      </w:r>
      <w:proofErr w:type="spellEnd"/>
      <w:r w:rsidR="00ED0DB9">
        <w:rPr>
          <w:lang w:val="en-CA"/>
        </w:rPr>
        <w:t xml:space="preserve"> samples is calculated based on a window of neighboring samples centered at the current position and the window size i</w:t>
      </w:r>
      <w:r w:rsidR="003E07BB">
        <w:rPr>
          <w:lang w:val="en-CA"/>
        </w:rPr>
        <w:t>s adaptively adjusted according to the resolution of the picture.</w:t>
      </w:r>
      <w:r w:rsidR="00767693">
        <w:rPr>
          <w:lang w:val="en-CA"/>
        </w:rPr>
        <w:t xml:space="preserve"> To calculate the variance of each </w:t>
      </w:r>
      <w:proofErr w:type="spellStart"/>
      <w:r w:rsidR="00767693">
        <w:rPr>
          <w:lang w:val="en-CA"/>
        </w:rPr>
        <w:t>luma</w:t>
      </w:r>
      <w:proofErr w:type="spellEnd"/>
      <w:r w:rsidR="00767693">
        <w:rPr>
          <w:lang w:val="en-CA"/>
        </w:rPr>
        <w:t xml:space="preserve"> sample, </w:t>
      </w:r>
      <w:r w:rsidR="00A674CB">
        <w:rPr>
          <w:lang w:val="en-CA"/>
        </w:rPr>
        <w:t xml:space="preserve">both the sample values and </w:t>
      </w:r>
      <w:r w:rsidR="00767693">
        <w:rPr>
          <w:lang w:val="en-CA"/>
        </w:rPr>
        <w:t>the squar</w:t>
      </w:r>
      <w:r w:rsidR="00853F1D">
        <w:rPr>
          <w:lang w:val="en-CA"/>
        </w:rPr>
        <w:t xml:space="preserve">ed sample </w:t>
      </w:r>
      <w:r w:rsidR="00767693">
        <w:rPr>
          <w:lang w:val="en-CA"/>
        </w:rPr>
        <w:t>values</w:t>
      </w:r>
      <w:r w:rsidR="00A674CB">
        <w:rPr>
          <w:lang w:val="en-CA"/>
        </w:rPr>
        <w:t xml:space="preserve"> need to </w:t>
      </w:r>
      <w:r w:rsidR="00767693">
        <w:rPr>
          <w:lang w:val="en-CA"/>
        </w:rPr>
        <w:t xml:space="preserve">be </w:t>
      </w:r>
      <w:r w:rsidR="00A674CB">
        <w:rPr>
          <w:lang w:val="en-CA"/>
        </w:rPr>
        <w:t>accumulated</w:t>
      </w:r>
      <w:r w:rsidR="00767693">
        <w:rPr>
          <w:lang w:val="en-CA"/>
        </w:rPr>
        <w:t xml:space="preserve"> over all the</w:t>
      </w:r>
      <w:r w:rsidR="00A674CB">
        <w:rPr>
          <w:lang w:val="en-CA"/>
        </w:rPr>
        <w:t xml:space="preserve"> </w:t>
      </w:r>
      <w:proofErr w:type="spellStart"/>
      <w:r w:rsidR="00A674CB">
        <w:rPr>
          <w:lang w:val="en-CA"/>
        </w:rPr>
        <w:t>luma</w:t>
      </w:r>
      <w:proofErr w:type="spellEnd"/>
      <w:r w:rsidR="00A674CB">
        <w:rPr>
          <w:lang w:val="en-CA"/>
        </w:rPr>
        <w:t xml:space="preserve"> samples within the local window. In the VTM-10.0, because the macro for high bit-depth coding</w:t>
      </w:r>
      <w:r w:rsidR="00A674CB" w:rsidRPr="00A674CB">
        <w:rPr>
          <w:lang w:val="en-CA"/>
        </w:rPr>
        <w:t xml:space="preserve"> </w:t>
      </w:r>
      <w:r w:rsidR="00A674CB" w:rsidRPr="00A674CB">
        <w:rPr>
          <w:szCs w:val="22"/>
          <w:lang w:val="en-CA"/>
        </w:rPr>
        <w:t xml:space="preserve">(i.e., </w:t>
      </w:r>
      <w:proofErr w:type="spellStart"/>
      <w:r w:rsidR="00A674CB" w:rsidRPr="00A674CB">
        <w:rPr>
          <w:rFonts w:eastAsia="新宋体"/>
          <w:szCs w:val="22"/>
        </w:rPr>
        <w:t>RExt</w:t>
      </w:r>
      <w:proofErr w:type="spellEnd"/>
      <w:r w:rsidR="00A674CB" w:rsidRPr="00A674CB">
        <w:rPr>
          <w:rFonts w:eastAsia="新宋体"/>
          <w:szCs w:val="22"/>
        </w:rPr>
        <w:t>__HIGH_BIT_DEPTH_SUPPORT</w:t>
      </w:r>
      <w:r w:rsidR="00A674CB" w:rsidRPr="00A674CB">
        <w:rPr>
          <w:szCs w:val="22"/>
          <w:lang w:val="en-CA"/>
        </w:rPr>
        <w:t>)</w:t>
      </w:r>
      <w:r w:rsidR="00A674CB">
        <w:rPr>
          <w:szCs w:val="22"/>
          <w:lang w:val="en-CA"/>
        </w:rPr>
        <w:t xml:space="preserve"> is e</w:t>
      </w:r>
      <w:r w:rsidR="0095220F">
        <w:rPr>
          <w:szCs w:val="22"/>
          <w:lang w:val="en-CA"/>
        </w:rPr>
        <w:t>nabled</w:t>
      </w:r>
      <w:r w:rsidR="004C0BBB">
        <w:rPr>
          <w:szCs w:val="22"/>
          <w:lang w:val="en-CA"/>
        </w:rPr>
        <w:t xml:space="preserve"> by default</w:t>
      </w:r>
      <w:r w:rsidR="0095220F">
        <w:rPr>
          <w:szCs w:val="22"/>
          <w:lang w:val="en-CA"/>
        </w:rPr>
        <w:t>, the data type used for storing the intermediate</w:t>
      </w:r>
      <w:r w:rsidR="00D126E8">
        <w:rPr>
          <w:szCs w:val="22"/>
          <w:lang w:val="en-CA"/>
        </w:rPr>
        <w:t xml:space="preserve"> variables</w:t>
      </w:r>
      <w:r w:rsidR="00AF380C">
        <w:rPr>
          <w:szCs w:val="22"/>
          <w:lang w:val="en-CA"/>
        </w:rPr>
        <w:t xml:space="preserve"> during the </w:t>
      </w:r>
      <w:r w:rsidR="00B3242F">
        <w:rPr>
          <w:szCs w:val="22"/>
          <w:lang w:val="en-CA"/>
        </w:rPr>
        <w:t xml:space="preserve">sample variance calculation </w:t>
      </w:r>
      <w:r w:rsidR="00D126E8">
        <w:rPr>
          <w:szCs w:val="22"/>
          <w:lang w:val="en-CA"/>
        </w:rPr>
        <w:t xml:space="preserve">are signed 32-bit integer. </w:t>
      </w:r>
      <w:r w:rsidR="00B3242F">
        <w:rPr>
          <w:szCs w:val="22"/>
          <w:lang w:val="en-CA"/>
        </w:rPr>
        <w:t>However, such precision may not be sufficient when the internal bit-depth is 16-bit where</w:t>
      </w:r>
      <w:r w:rsidR="004C0BBB">
        <w:rPr>
          <w:szCs w:val="22"/>
          <w:lang w:val="en-CA"/>
        </w:rPr>
        <w:t xml:space="preserve"> the squared sample values</w:t>
      </w:r>
      <w:r w:rsidR="00B3242F">
        <w:rPr>
          <w:szCs w:val="22"/>
          <w:lang w:val="en-CA"/>
        </w:rPr>
        <w:t xml:space="preserve"> </w:t>
      </w:r>
      <w:r w:rsidR="004C0BBB">
        <w:rPr>
          <w:szCs w:val="22"/>
          <w:lang w:val="en-CA"/>
        </w:rPr>
        <w:t xml:space="preserve">used by the LMCS encoder algorithm </w:t>
      </w:r>
      <w:r w:rsidR="00B3242F">
        <w:rPr>
          <w:szCs w:val="22"/>
          <w:lang w:val="en-CA"/>
        </w:rPr>
        <w:t>may</w:t>
      </w:r>
      <w:r w:rsidR="004C0BBB">
        <w:rPr>
          <w:szCs w:val="22"/>
          <w:lang w:val="en-CA"/>
        </w:rPr>
        <w:t xml:space="preserve"> go beyond 32-bit. As indicated by the experimental results, such 32-bit overflow problem may lead to abnormal </w:t>
      </w:r>
      <w:proofErr w:type="spellStart"/>
      <w:r w:rsidR="004C0BBB">
        <w:rPr>
          <w:szCs w:val="22"/>
          <w:lang w:val="en-CA"/>
        </w:rPr>
        <w:t>luma</w:t>
      </w:r>
      <w:proofErr w:type="spellEnd"/>
      <w:r w:rsidR="004C0BBB">
        <w:rPr>
          <w:szCs w:val="22"/>
          <w:lang w:val="en-CA"/>
        </w:rPr>
        <w:t xml:space="preserve"> mapping functions derived by the current VTM-10.0 encoder.</w:t>
      </w:r>
    </w:p>
    <w:p w14:paraId="0D543B34" w14:textId="7AD77252" w:rsidR="00767693" w:rsidRDefault="003060BB" w:rsidP="000302D9">
      <w:pPr>
        <w:rPr>
          <w:lang w:val="en-CA"/>
        </w:rPr>
      </w:pPr>
      <w:r>
        <w:rPr>
          <w:rFonts w:hint="eastAsia"/>
          <w:lang w:val="en-CA"/>
        </w:rPr>
        <w:t>To fix</w:t>
      </w:r>
      <w:r>
        <w:rPr>
          <w:lang w:val="en-CA"/>
        </w:rPr>
        <w:t xml:space="preserve"> such issue, encoder bug fixes are provided in this contribution where the data type used for a number of intermediate parameters used for </w:t>
      </w:r>
      <w:r w:rsidR="00853F1D">
        <w:rPr>
          <w:lang w:val="en-CA"/>
        </w:rPr>
        <w:t xml:space="preserve">the </w:t>
      </w:r>
      <w:r>
        <w:rPr>
          <w:lang w:val="en-CA"/>
        </w:rPr>
        <w:t>LMCS parameter derivation for S</w:t>
      </w:r>
      <w:r w:rsidR="00627FBD">
        <w:rPr>
          <w:lang w:val="en-CA"/>
        </w:rPr>
        <w:t>DR content are increased from signed 32-bit to signed 64-bit to allow enough precision to match the actual dynamic of those parameters.</w:t>
      </w:r>
      <w:r w:rsidR="00562217">
        <w:rPr>
          <w:lang w:val="en-CA"/>
        </w:rPr>
        <w:t xml:space="preserve"> The implementation of the proposed encoder fixes</w:t>
      </w:r>
      <w:r w:rsidR="006B47F9">
        <w:rPr>
          <w:lang w:val="en-CA"/>
        </w:rPr>
        <w:t xml:space="preserve"> is</w:t>
      </w:r>
      <w:r w:rsidR="00562217">
        <w:rPr>
          <w:lang w:val="en-CA"/>
        </w:rPr>
        <w:t xml:space="preserve"> based on the VTM-10.0 and one merge request will be submitted if requested.</w:t>
      </w:r>
    </w:p>
    <w:p w14:paraId="12538BC8" w14:textId="6248F338" w:rsidR="00767693" w:rsidRPr="00562217" w:rsidRDefault="00562217" w:rsidP="00562217">
      <w:pPr>
        <w:pStyle w:val="ab"/>
        <w:numPr>
          <w:ilvl w:val="0"/>
          <w:numId w:val="12"/>
        </w:numPr>
        <w:ind w:firstLineChars="0"/>
        <w:rPr>
          <w:rFonts w:cs="Arial"/>
          <w:b/>
          <w:bCs/>
          <w:kern w:val="32"/>
          <w:sz w:val="32"/>
          <w:szCs w:val="32"/>
          <w:lang w:val="en-CA"/>
        </w:rPr>
      </w:pPr>
      <w:r w:rsidRPr="00562217">
        <w:rPr>
          <w:rFonts w:cs="Arial" w:hint="eastAsia"/>
          <w:b/>
          <w:bCs/>
          <w:kern w:val="32"/>
          <w:sz w:val="32"/>
          <w:szCs w:val="32"/>
          <w:lang w:val="en-CA"/>
        </w:rPr>
        <w:t>Simulation results</w:t>
      </w:r>
    </w:p>
    <w:p w14:paraId="65911810" w14:textId="02272193" w:rsidR="00562217" w:rsidRDefault="00562217" w:rsidP="000302D9">
      <w:pPr>
        <w:rPr>
          <w:lang w:val="en-CA"/>
        </w:rPr>
      </w:pPr>
      <w:r>
        <w:rPr>
          <w:rFonts w:hint="eastAsia"/>
          <w:lang w:val="en-CA"/>
        </w:rPr>
        <w:t xml:space="preserve">The proposed encoder fixes are implemented </w:t>
      </w:r>
      <w:r>
        <w:rPr>
          <w:lang w:val="en-CA"/>
        </w:rPr>
        <w:t>on top of the VTM-10.0 reference software and tested by following the current CTC</w:t>
      </w:r>
      <w:r w:rsidR="000016B1">
        <w:rPr>
          <w:lang w:val="en-CA"/>
        </w:rPr>
        <w:t xml:space="preserve"> </w:t>
      </w:r>
      <w:r w:rsidR="000016B1">
        <w:rPr>
          <w:lang w:val="en-CA"/>
        </w:rPr>
        <w:fldChar w:fldCharType="begin"/>
      </w:r>
      <w:r w:rsidR="000016B1">
        <w:rPr>
          <w:lang w:val="en-CA"/>
        </w:rPr>
        <w:instrText xml:space="preserve"> REF _Ref11838572 \r \h </w:instrText>
      </w:r>
      <w:r w:rsidR="000016B1">
        <w:rPr>
          <w:lang w:val="en-CA"/>
        </w:rPr>
      </w:r>
      <w:r w:rsidR="000016B1">
        <w:rPr>
          <w:lang w:val="en-CA"/>
        </w:rPr>
        <w:fldChar w:fldCharType="separate"/>
      </w:r>
      <w:r w:rsidR="000016B1">
        <w:rPr>
          <w:lang w:val="en-CA"/>
        </w:rPr>
        <w:t>[2]</w:t>
      </w:r>
      <w:r w:rsidR="000016B1">
        <w:rPr>
          <w:lang w:val="en-CA"/>
        </w:rPr>
        <w:fldChar w:fldCharType="end"/>
      </w:r>
      <w:r>
        <w:rPr>
          <w:lang w:val="en-CA"/>
        </w:rPr>
        <w:t xml:space="preserve"> except </w:t>
      </w:r>
      <w:r w:rsidR="0095577C">
        <w:rPr>
          <w:lang w:val="en-CA"/>
        </w:rPr>
        <w:t xml:space="preserve">that </w:t>
      </w:r>
      <w:r>
        <w:rPr>
          <w:lang w:val="en-CA"/>
        </w:rPr>
        <w:t xml:space="preserve">the internal bit-depth, i.e., </w:t>
      </w:r>
      <w:proofErr w:type="spellStart"/>
      <w:r>
        <w:rPr>
          <w:lang w:val="en-CA"/>
        </w:rPr>
        <w:t>InterBitDepth</w:t>
      </w:r>
      <w:proofErr w:type="spellEnd"/>
      <w:r>
        <w:rPr>
          <w:lang w:val="en-CA"/>
        </w:rPr>
        <w:t>, is set to 16</w:t>
      </w:r>
      <w:r w:rsidR="0095577C">
        <w:rPr>
          <w:lang w:val="en-CA"/>
        </w:rPr>
        <w:t xml:space="preserve"> for both the anchor and the test</w:t>
      </w:r>
      <w:r>
        <w:rPr>
          <w:lang w:val="en-CA"/>
        </w:rPr>
        <w:t>.</w:t>
      </w:r>
    </w:p>
    <w:tbl>
      <w:tblPr>
        <w:tblW w:w="7061" w:type="dxa"/>
        <w:jc w:val="center"/>
        <w:tblLook w:val="04A0" w:firstRow="1" w:lastRow="0" w:firstColumn="1" w:lastColumn="0" w:noHBand="0" w:noVBand="1"/>
      </w:tblPr>
      <w:tblGrid>
        <w:gridCol w:w="1640"/>
        <w:gridCol w:w="1060"/>
        <w:gridCol w:w="1060"/>
        <w:gridCol w:w="1181"/>
        <w:gridCol w:w="1060"/>
        <w:gridCol w:w="1060"/>
      </w:tblGrid>
      <w:tr w:rsidR="007F6DFE" w:rsidRPr="007F6DFE" w14:paraId="6D8E5F22" w14:textId="77777777" w:rsidTr="007F6DFE">
        <w:trPr>
          <w:trHeight w:val="255"/>
          <w:jc w:val="center"/>
        </w:trPr>
        <w:tc>
          <w:tcPr>
            <w:tcW w:w="1640" w:type="dxa"/>
            <w:tcBorders>
              <w:top w:val="nil"/>
              <w:left w:val="nil"/>
              <w:bottom w:val="nil"/>
              <w:right w:val="nil"/>
            </w:tcBorders>
            <w:shd w:val="clear" w:color="auto" w:fill="auto"/>
            <w:noWrap/>
            <w:vAlign w:val="center"/>
            <w:hideMark/>
          </w:tcPr>
          <w:p w14:paraId="67C9F96D"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72A749"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B886972"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F6DF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B4210A8"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085D97F"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F6DF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F59628"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F6DFE">
              <w:rPr>
                <w:rFonts w:ascii="宋体" w:eastAsia="宋体" w:hAnsi="宋体" w:cs="宋体" w:hint="eastAsia"/>
                <w:color w:val="000000"/>
                <w:sz w:val="24"/>
                <w:szCs w:val="24"/>
                <w:lang w:eastAsia="zh-CN"/>
              </w:rPr>
              <w:t xml:space="preserve">　</w:t>
            </w:r>
          </w:p>
        </w:tc>
      </w:tr>
      <w:tr w:rsidR="007F6DFE" w:rsidRPr="007F6DFE" w14:paraId="4054DF1C" w14:textId="77777777" w:rsidTr="007F6DFE">
        <w:trPr>
          <w:trHeight w:val="255"/>
          <w:jc w:val="center"/>
        </w:trPr>
        <w:tc>
          <w:tcPr>
            <w:tcW w:w="1640" w:type="dxa"/>
            <w:tcBorders>
              <w:top w:val="nil"/>
              <w:left w:val="nil"/>
              <w:bottom w:val="nil"/>
              <w:right w:val="nil"/>
            </w:tcBorders>
            <w:shd w:val="clear" w:color="auto" w:fill="auto"/>
            <w:noWrap/>
            <w:vAlign w:val="center"/>
            <w:hideMark/>
          </w:tcPr>
          <w:p w14:paraId="09E49D0E"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269E5C0"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39FAB0D"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F71E352"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3F2A9336"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F5E50F6"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　</w:t>
            </w:r>
          </w:p>
        </w:tc>
      </w:tr>
      <w:tr w:rsidR="007F6DFE" w:rsidRPr="007F6DFE" w14:paraId="28D756A9" w14:textId="77777777" w:rsidTr="007F6DFE">
        <w:trPr>
          <w:trHeight w:val="255"/>
          <w:jc w:val="center"/>
        </w:trPr>
        <w:tc>
          <w:tcPr>
            <w:tcW w:w="1640" w:type="dxa"/>
            <w:tcBorders>
              <w:top w:val="nil"/>
              <w:left w:val="nil"/>
              <w:bottom w:val="nil"/>
              <w:right w:val="nil"/>
            </w:tcBorders>
            <w:shd w:val="clear" w:color="auto" w:fill="auto"/>
            <w:noWrap/>
            <w:vAlign w:val="center"/>
            <w:hideMark/>
          </w:tcPr>
          <w:p w14:paraId="130004AD"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2C0099D"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3D7852"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3DA2AD"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96C33B"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F6DFE">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CC75FD"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F6DFE">
              <w:rPr>
                <w:rFonts w:ascii="Arial" w:eastAsia="宋体" w:hAnsi="Arial" w:cs="Arial"/>
                <w:color w:val="000000"/>
                <w:sz w:val="18"/>
                <w:szCs w:val="18"/>
                <w:lang w:eastAsia="zh-CN"/>
              </w:rPr>
              <w:t>DecT</w:t>
            </w:r>
            <w:proofErr w:type="spellEnd"/>
          </w:p>
        </w:tc>
      </w:tr>
      <w:tr w:rsidR="007F6DFE" w:rsidRPr="007F6DFE" w14:paraId="4B9C0216" w14:textId="77777777" w:rsidTr="007F6D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244CA9"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39DE33C"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-1.72%</w:t>
            </w:r>
          </w:p>
        </w:tc>
        <w:tc>
          <w:tcPr>
            <w:tcW w:w="1060" w:type="dxa"/>
            <w:tcBorders>
              <w:top w:val="single" w:sz="8" w:space="0" w:color="auto"/>
              <w:left w:val="nil"/>
              <w:bottom w:val="nil"/>
              <w:right w:val="nil"/>
            </w:tcBorders>
            <w:shd w:val="clear" w:color="000000" w:fill="CCFFCC"/>
            <w:noWrap/>
            <w:vAlign w:val="center"/>
            <w:hideMark/>
          </w:tcPr>
          <w:p w14:paraId="6B23479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F6DFE">
              <w:rPr>
                <w:rFonts w:ascii="Arial" w:eastAsia="宋体" w:hAnsi="Arial" w:cs="Arial"/>
                <w:sz w:val="18"/>
                <w:szCs w:val="18"/>
                <w:lang w:eastAsia="zh-CN"/>
              </w:rPr>
              <w:t>-3.17%</w:t>
            </w:r>
          </w:p>
        </w:tc>
        <w:tc>
          <w:tcPr>
            <w:tcW w:w="1181" w:type="dxa"/>
            <w:tcBorders>
              <w:top w:val="single" w:sz="8" w:space="0" w:color="auto"/>
              <w:left w:val="nil"/>
              <w:bottom w:val="nil"/>
              <w:right w:val="single" w:sz="4" w:space="0" w:color="auto"/>
            </w:tcBorders>
            <w:shd w:val="clear" w:color="000000" w:fill="CCFFCC"/>
            <w:noWrap/>
            <w:vAlign w:val="center"/>
            <w:hideMark/>
          </w:tcPr>
          <w:p w14:paraId="437E610B"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F6DFE">
              <w:rPr>
                <w:rFonts w:ascii="Arial" w:eastAsia="宋体" w:hAnsi="Arial" w:cs="Arial"/>
                <w:sz w:val="18"/>
                <w:szCs w:val="18"/>
                <w:lang w:eastAsia="zh-CN"/>
              </w:rPr>
              <w:t>-5.11%</w:t>
            </w:r>
          </w:p>
        </w:tc>
        <w:tc>
          <w:tcPr>
            <w:tcW w:w="1060" w:type="dxa"/>
            <w:tcBorders>
              <w:top w:val="nil"/>
              <w:left w:val="nil"/>
              <w:bottom w:val="nil"/>
              <w:right w:val="nil"/>
            </w:tcBorders>
            <w:shd w:val="clear" w:color="auto" w:fill="auto"/>
            <w:noWrap/>
            <w:vAlign w:val="center"/>
            <w:hideMark/>
          </w:tcPr>
          <w:p w14:paraId="625DC021"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41A0A9B9"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100%</w:t>
            </w:r>
          </w:p>
        </w:tc>
      </w:tr>
      <w:tr w:rsidR="007F6DFE" w:rsidRPr="007F6DFE" w14:paraId="6B7BBE29" w14:textId="77777777" w:rsidTr="007F6D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08E4B4"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F3A97A5"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-2.82%</w:t>
            </w:r>
          </w:p>
        </w:tc>
        <w:tc>
          <w:tcPr>
            <w:tcW w:w="1060" w:type="dxa"/>
            <w:tcBorders>
              <w:top w:val="nil"/>
              <w:left w:val="nil"/>
              <w:bottom w:val="nil"/>
              <w:right w:val="nil"/>
            </w:tcBorders>
            <w:shd w:val="clear" w:color="auto" w:fill="auto"/>
            <w:noWrap/>
            <w:vAlign w:val="center"/>
            <w:hideMark/>
          </w:tcPr>
          <w:p w14:paraId="65D86F01"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0.12%</w:t>
            </w:r>
          </w:p>
        </w:tc>
        <w:tc>
          <w:tcPr>
            <w:tcW w:w="1181" w:type="dxa"/>
            <w:tcBorders>
              <w:top w:val="nil"/>
              <w:left w:val="nil"/>
              <w:bottom w:val="nil"/>
              <w:right w:val="single" w:sz="4" w:space="0" w:color="auto"/>
            </w:tcBorders>
            <w:shd w:val="clear" w:color="auto" w:fill="auto"/>
            <w:noWrap/>
            <w:vAlign w:val="center"/>
            <w:hideMark/>
          </w:tcPr>
          <w:p w14:paraId="3B275FF1"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70986D93"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2B0961E"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100%</w:t>
            </w:r>
          </w:p>
        </w:tc>
      </w:tr>
      <w:tr w:rsidR="007F6DFE" w:rsidRPr="007F6DFE" w14:paraId="6A942070" w14:textId="77777777" w:rsidTr="007F6D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B0CC1"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5650448"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4F621286"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-0.89%</w:t>
            </w:r>
          </w:p>
        </w:tc>
        <w:tc>
          <w:tcPr>
            <w:tcW w:w="1181" w:type="dxa"/>
            <w:tcBorders>
              <w:top w:val="nil"/>
              <w:left w:val="nil"/>
              <w:bottom w:val="nil"/>
              <w:right w:val="single" w:sz="4" w:space="0" w:color="auto"/>
            </w:tcBorders>
            <w:shd w:val="clear" w:color="auto" w:fill="auto"/>
            <w:noWrap/>
            <w:vAlign w:val="center"/>
            <w:hideMark/>
          </w:tcPr>
          <w:p w14:paraId="006D8CC1"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-0.85%</w:t>
            </w:r>
          </w:p>
        </w:tc>
        <w:tc>
          <w:tcPr>
            <w:tcW w:w="1060" w:type="dxa"/>
            <w:tcBorders>
              <w:top w:val="nil"/>
              <w:left w:val="nil"/>
              <w:bottom w:val="nil"/>
              <w:right w:val="nil"/>
            </w:tcBorders>
            <w:shd w:val="clear" w:color="auto" w:fill="auto"/>
            <w:noWrap/>
            <w:vAlign w:val="center"/>
            <w:hideMark/>
          </w:tcPr>
          <w:p w14:paraId="05BD7513"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0410CC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98%</w:t>
            </w:r>
          </w:p>
        </w:tc>
      </w:tr>
      <w:tr w:rsidR="007F6DFE" w:rsidRPr="007F6DFE" w14:paraId="38BB88FC" w14:textId="77777777" w:rsidTr="007F6D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D6A1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ACBC26E"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5EEDA25"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2.44%</w:t>
            </w:r>
          </w:p>
        </w:tc>
        <w:tc>
          <w:tcPr>
            <w:tcW w:w="1181" w:type="dxa"/>
            <w:tcBorders>
              <w:top w:val="nil"/>
              <w:left w:val="nil"/>
              <w:bottom w:val="nil"/>
              <w:right w:val="single" w:sz="4" w:space="0" w:color="auto"/>
            </w:tcBorders>
            <w:shd w:val="clear" w:color="auto" w:fill="auto"/>
            <w:noWrap/>
            <w:vAlign w:val="center"/>
            <w:hideMark/>
          </w:tcPr>
          <w:p w14:paraId="37336B4C"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2.65%</w:t>
            </w:r>
          </w:p>
        </w:tc>
        <w:tc>
          <w:tcPr>
            <w:tcW w:w="1060" w:type="dxa"/>
            <w:tcBorders>
              <w:top w:val="nil"/>
              <w:left w:val="nil"/>
              <w:bottom w:val="nil"/>
              <w:right w:val="nil"/>
            </w:tcBorders>
            <w:shd w:val="clear" w:color="auto" w:fill="auto"/>
            <w:noWrap/>
            <w:vAlign w:val="center"/>
            <w:hideMark/>
          </w:tcPr>
          <w:p w14:paraId="4AA822BE"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2F49AE96"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104%</w:t>
            </w:r>
          </w:p>
        </w:tc>
      </w:tr>
      <w:tr w:rsidR="007F6DFE" w:rsidRPr="007F6DFE" w14:paraId="6801392B" w14:textId="77777777" w:rsidTr="007F6D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2F2E2"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3AC7894"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0.12%</w:t>
            </w:r>
          </w:p>
        </w:tc>
        <w:tc>
          <w:tcPr>
            <w:tcW w:w="1060" w:type="dxa"/>
            <w:tcBorders>
              <w:top w:val="nil"/>
              <w:left w:val="nil"/>
              <w:bottom w:val="nil"/>
              <w:right w:val="nil"/>
            </w:tcBorders>
            <w:shd w:val="clear" w:color="000000" w:fill="FFC7CE"/>
            <w:noWrap/>
            <w:vAlign w:val="center"/>
            <w:hideMark/>
          </w:tcPr>
          <w:p w14:paraId="3A9AB39C"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F6DFE">
              <w:rPr>
                <w:rFonts w:ascii="Arial" w:eastAsia="宋体" w:hAnsi="Arial" w:cs="Arial"/>
                <w:sz w:val="18"/>
                <w:szCs w:val="18"/>
                <w:lang w:eastAsia="zh-CN"/>
              </w:rPr>
              <w:t>3.67%</w:t>
            </w:r>
          </w:p>
        </w:tc>
        <w:tc>
          <w:tcPr>
            <w:tcW w:w="1181" w:type="dxa"/>
            <w:tcBorders>
              <w:top w:val="nil"/>
              <w:left w:val="nil"/>
              <w:bottom w:val="nil"/>
              <w:right w:val="single" w:sz="4" w:space="0" w:color="auto"/>
            </w:tcBorders>
            <w:shd w:val="clear" w:color="000000" w:fill="FFC7CE"/>
            <w:noWrap/>
            <w:vAlign w:val="center"/>
            <w:hideMark/>
          </w:tcPr>
          <w:p w14:paraId="5BE94C99"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7F6DFE">
              <w:rPr>
                <w:rFonts w:ascii="Arial" w:eastAsia="宋体" w:hAnsi="Arial" w:cs="Arial"/>
                <w:sz w:val="18"/>
                <w:szCs w:val="18"/>
                <w:lang w:eastAsia="zh-CN"/>
              </w:rPr>
              <w:t>3.23%</w:t>
            </w:r>
          </w:p>
        </w:tc>
        <w:tc>
          <w:tcPr>
            <w:tcW w:w="1060" w:type="dxa"/>
            <w:tcBorders>
              <w:top w:val="nil"/>
              <w:left w:val="nil"/>
              <w:bottom w:val="nil"/>
              <w:right w:val="nil"/>
            </w:tcBorders>
            <w:shd w:val="clear" w:color="auto" w:fill="auto"/>
            <w:noWrap/>
            <w:vAlign w:val="center"/>
            <w:hideMark/>
          </w:tcPr>
          <w:p w14:paraId="202C7D20"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5C8EB8C"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104%</w:t>
            </w:r>
          </w:p>
        </w:tc>
      </w:tr>
      <w:tr w:rsidR="007F6DFE" w:rsidRPr="007F6DFE" w14:paraId="2CF602F1" w14:textId="77777777" w:rsidTr="007F6D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FB0243"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F6DFE">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5927D6F"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-0.88%</w:t>
            </w:r>
          </w:p>
        </w:tc>
        <w:tc>
          <w:tcPr>
            <w:tcW w:w="1060" w:type="dxa"/>
            <w:tcBorders>
              <w:top w:val="single" w:sz="8" w:space="0" w:color="auto"/>
              <w:left w:val="nil"/>
              <w:bottom w:val="nil"/>
              <w:right w:val="nil"/>
            </w:tcBorders>
            <w:shd w:val="clear" w:color="auto" w:fill="auto"/>
            <w:noWrap/>
            <w:vAlign w:val="center"/>
            <w:hideMark/>
          </w:tcPr>
          <w:p w14:paraId="3FE2F4E6"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0.40%</w:t>
            </w:r>
          </w:p>
        </w:tc>
        <w:tc>
          <w:tcPr>
            <w:tcW w:w="1181" w:type="dxa"/>
            <w:tcBorders>
              <w:top w:val="single" w:sz="8" w:space="0" w:color="auto"/>
              <w:left w:val="nil"/>
              <w:bottom w:val="nil"/>
              <w:right w:val="single" w:sz="4" w:space="0" w:color="auto"/>
            </w:tcBorders>
            <w:shd w:val="clear" w:color="auto" w:fill="auto"/>
            <w:noWrap/>
            <w:vAlign w:val="center"/>
            <w:hideMark/>
          </w:tcPr>
          <w:p w14:paraId="00D9F2C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444359E4"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6DC5000"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101%</w:t>
            </w:r>
          </w:p>
        </w:tc>
      </w:tr>
      <w:tr w:rsidR="007F6DFE" w:rsidRPr="007F6DFE" w14:paraId="5DD5D210" w14:textId="77777777" w:rsidTr="007F6D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DBA373"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1A730E"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6BCB8B9"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1.77%</w:t>
            </w:r>
          </w:p>
        </w:tc>
        <w:tc>
          <w:tcPr>
            <w:tcW w:w="1181" w:type="dxa"/>
            <w:tcBorders>
              <w:top w:val="single" w:sz="8" w:space="0" w:color="auto"/>
              <w:left w:val="nil"/>
              <w:bottom w:val="nil"/>
              <w:right w:val="single" w:sz="4" w:space="0" w:color="auto"/>
            </w:tcBorders>
            <w:shd w:val="clear" w:color="auto" w:fill="auto"/>
            <w:noWrap/>
            <w:vAlign w:val="center"/>
            <w:hideMark/>
          </w:tcPr>
          <w:p w14:paraId="41078CD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2.03%</w:t>
            </w:r>
          </w:p>
        </w:tc>
        <w:tc>
          <w:tcPr>
            <w:tcW w:w="1060" w:type="dxa"/>
            <w:tcBorders>
              <w:top w:val="single" w:sz="8" w:space="0" w:color="auto"/>
              <w:left w:val="nil"/>
              <w:bottom w:val="nil"/>
              <w:right w:val="nil"/>
            </w:tcBorders>
            <w:shd w:val="clear" w:color="auto" w:fill="auto"/>
            <w:noWrap/>
            <w:vAlign w:val="center"/>
            <w:hideMark/>
          </w:tcPr>
          <w:p w14:paraId="59B2E2DB"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EB5C1BA"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105%</w:t>
            </w:r>
          </w:p>
        </w:tc>
      </w:tr>
      <w:tr w:rsidR="007F6DFE" w:rsidRPr="007F6DFE" w14:paraId="1785250E" w14:textId="77777777" w:rsidTr="007F6DF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E89351"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686CA8"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-0.56%</w:t>
            </w:r>
          </w:p>
        </w:tc>
        <w:tc>
          <w:tcPr>
            <w:tcW w:w="1060" w:type="dxa"/>
            <w:tcBorders>
              <w:top w:val="nil"/>
              <w:left w:val="nil"/>
              <w:bottom w:val="single" w:sz="8" w:space="0" w:color="auto"/>
              <w:right w:val="nil"/>
            </w:tcBorders>
            <w:shd w:val="clear" w:color="auto" w:fill="auto"/>
            <w:noWrap/>
            <w:vAlign w:val="center"/>
            <w:hideMark/>
          </w:tcPr>
          <w:p w14:paraId="201D47F8"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1.53%</w:t>
            </w:r>
          </w:p>
        </w:tc>
        <w:tc>
          <w:tcPr>
            <w:tcW w:w="1181" w:type="dxa"/>
            <w:tcBorders>
              <w:top w:val="nil"/>
              <w:left w:val="nil"/>
              <w:bottom w:val="single" w:sz="8" w:space="0" w:color="auto"/>
              <w:right w:val="single" w:sz="4" w:space="0" w:color="auto"/>
            </w:tcBorders>
            <w:shd w:val="clear" w:color="auto" w:fill="auto"/>
            <w:noWrap/>
            <w:vAlign w:val="center"/>
            <w:hideMark/>
          </w:tcPr>
          <w:p w14:paraId="1E5EADF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1.56%</w:t>
            </w:r>
          </w:p>
        </w:tc>
        <w:tc>
          <w:tcPr>
            <w:tcW w:w="1060" w:type="dxa"/>
            <w:tcBorders>
              <w:top w:val="nil"/>
              <w:left w:val="nil"/>
              <w:bottom w:val="single" w:sz="8" w:space="0" w:color="auto"/>
              <w:right w:val="nil"/>
            </w:tcBorders>
            <w:shd w:val="clear" w:color="auto" w:fill="auto"/>
            <w:noWrap/>
            <w:vAlign w:val="center"/>
            <w:hideMark/>
          </w:tcPr>
          <w:p w14:paraId="3144B167"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335679A3" w14:textId="77777777" w:rsidR="007F6DFE" w:rsidRPr="007F6DFE" w:rsidRDefault="007F6DFE" w:rsidP="007F6D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F6DFE">
              <w:rPr>
                <w:rFonts w:ascii="Arial" w:eastAsia="宋体" w:hAnsi="Arial" w:cs="Arial"/>
                <w:color w:val="000000"/>
                <w:sz w:val="18"/>
                <w:szCs w:val="18"/>
                <w:lang w:eastAsia="zh-CN"/>
              </w:rPr>
              <w:t>102%</w:t>
            </w:r>
          </w:p>
        </w:tc>
      </w:tr>
    </w:tbl>
    <w:p w14:paraId="378320A2" w14:textId="7CD24F71" w:rsidR="0095577C" w:rsidRDefault="0095577C" w:rsidP="000302D9">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6DF6" w:rsidRPr="001C6DF6" w14:paraId="584C8C96" w14:textId="77777777" w:rsidTr="001C6DF6">
        <w:trPr>
          <w:trHeight w:val="255"/>
          <w:jc w:val="center"/>
        </w:trPr>
        <w:tc>
          <w:tcPr>
            <w:tcW w:w="1640" w:type="dxa"/>
            <w:tcBorders>
              <w:top w:val="nil"/>
              <w:left w:val="nil"/>
              <w:bottom w:val="nil"/>
              <w:right w:val="nil"/>
            </w:tcBorders>
            <w:shd w:val="clear" w:color="auto" w:fill="auto"/>
            <w:noWrap/>
            <w:vAlign w:val="center"/>
            <w:hideMark/>
          </w:tcPr>
          <w:p w14:paraId="0699BBA0"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BFAFB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C490A4"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1C6DF6">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5EDADE7"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A357E50"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1C6DF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3BA598"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1C6DF6">
              <w:rPr>
                <w:rFonts w:ascii="宋体" w:eastAsia="宋体" w:hAnsi="宋体" w:cs="宋体" w:hint="eastAsia"/>
                <w:color w:val="000000"/>
                <w:sz w:val="24"/>
                <w:szCs w:val="24"/>
                <w:lang w:eastAsia="zh-CN"/>
              </w:rPr>
              <w:t xml:space="preserve">　</w:t>
            </w:r>
          </w:p>
        </w:tc>
      </w:tr>
      <w:tr w:rsidR="001C6DF6" w:rsidRPr="001C6DF6" w14:paraId="40527A40" w14:textId="77777777" w:rsidTr="001C6DF6">
        <w:trPr>
          <w:trHeight w:val="255"/>
          <w:jc w:val="center"/>
        </w:trPr>
        <w:tc>
          <w:tcPr>
            <w:tcW w:w="1640" w:type="dxa"/>
            <w:tcBorders>
              <w:top w:val="nil"/>
              <w:left w:val="nil"/>
              <w:bottom w:val="nil"/>
              <w:right w:val="nil"/>
            </w:tcBorders>
            <w:shd w:val="clear" w:color="auto" w:fill="auto"/>
            <w:noWrap/>
            <w:vAlign w:val="center"/>
            <w:hideMark/>
          </w:tcPr>
          <w:p w14:paraId="0BBA4491"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3E51BA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61EF18"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31E2C0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478B1CB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ED9B06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r>
      <w:tr w:rsidR="001C6DF6" w:rsidRPr="001C6DF6" w14:paraId="7E970064" w14:textId="77777777" w:rsidTr="001C6DF6">
        <w:trPr>
          <w:trHeight w:val="255"/>
          <w:jc w:val="center"/>
        </w:trPr>
        <w:tc>
          <w:tcPr>
            <w:tcW w:w="1640" w:type="dxa"/>
            <w:tcBorders>
              <w:top w:val="nil"/>
              <w:left w:val="nil"/>
              <w:bottom w:val="nil"/>
              <w:right w:val="nil"/>
            </w:tcBorders>
            <w:shd w:val="clear" w:color="auto" w:fill="auto"/>
            <w:noWrap/>
            <w:vAlign w:val="center"/>
            <w:hideMark/>
          </w:tcPr>
          <w:p w14:paraId="3728C09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723F4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F30E8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81AC5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BE124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C6DF6">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D0D56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C6DF6">
              <w:rPr>
                <w:rFonts w:ascii="Arial" w:eastAsia="宋体" w:hAnsi="Arial" w:cs="Arial"/>
                <w:color w:val="000000"/>
                <w:sz w:val="18"/>
                <w:szCs w:val="18"/>
                <w:lang w:eastAsia="zh-CN"/>
              </w:rPr>
              <w:t>DecT</w:t>
            </w:r>
            <w:proofErr w:type="spellEnd"/>
          </w:p>
        </w:tc>
      </w:tr>
      <w:tr w:rsidR="001C6DF6" w:rsidRPr="001C6DF6" w14:paraId="4951F381" w14:textId="77777777" w:rsidTr="001C6D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F6FCD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B4E3EA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-0.98%</w:t>
            </w:r>
          </w:p>
        </w:tc>
        <w:tc>
          <w:tcPr>
            <w:tcW w:w="1060" w:type="dxa"/>
            <w:tcBorders>
              <w:top w:val="nil"/>
              <w:left w:val="nil"/>
              <w:bottom w:val="nil"/>
              <w:right w:val="nil"/>
            </w:tcBorders>
            <w:shd w:val="clear" w:color="auto" w:fill="auto"/>
            <w:noWrap/>
            <w:vAlign w:val="center"/>
            <w:hideMark/>
          </w:tcPr>
          <w:p w14:paraId="03C5C318"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1.03%</w:t>
            </w:r>
          </w:p>
        </w:tc>
        <w:tc>
          <w:tcPr>
            <w:tcW w:w="1181" w:type="dxa"/>
            <w:tcBorders>
              <w:top w:val="nil"/>
              <w:left w:val="nil"/>
              <w:bottom w:val="nil"/>
              <w:right w:val="single" w:sz="4" w:space="0" w:color="auto"/>
            </w:tcBorders>
            <w:shd w:val="clear" w:color="auto" w:fill="auto"/>
            <w:noWrap/>
            <w:vAlign w:val="center"/>
            <w:hideMark/>
          </w:tcPr>
          <w:p w14:paraId="54DA2C0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0D8379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1D8E83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100%</w:t>
            </w:r>
          </w:p>
        </w:tc>
      </w:tr>
      <w:tr w:rsidR="001C6DF6" w:rsidRPr="001C6DF6" w14:paraId="6EDF3711"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76E0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A46194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-2.00%</w:t>
            </w:r>
          </w:p>
        </w:tc>
        <w:tc>
          <w:tcPr>
            <w:tcW w:w="1060" w:type="dxa"/>
            <w:tcBorders>
              <w:top w:val="nil"/>
              <w:left w:val="nil"/>
              <w:bottom w:val="nil"/>
              <w:right w:val="nil"/>
            </w:tcBorders>
            <w:shd w:val="clear" w:color="000000" w:fill="FFC7CE"/>
            <w:noWrap/>
            <w:vAlign w:val="center"/>
            <w:hideMark/>
          </w:tcPr>
          <w:p w14:paraId="0E43AA5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C6DF6">
              <w:rPr>
                <w:rFonts w:ascii="Arial" w:eastAsia="宋体" w:hAnsi="Arial" w:cs="Arial"/>
                <w:sz w:val="18"/>
                <w:szCs w:val="18"/>
                <w:lang w:eastAsia="zh-CN"/>
              </w:rPr>
              <w:t>4.52%</w:t>
            </w:r>
          </w:p>
        </w:tc>
        <w:tc>
          <w:tcPr>
            <w:tcW w:w="1181" w:type="dxa"/>
            <w:tcBorders>
              <w:top w:val="nil"/>
              <w:left w:val="nil"/>
              <w:bottom w:val="nil"/>
              <w:right w:val="single" w:sz="4" w:space="0" w:color="auto"/>
            </w:tcBorders>
            <w:shd w:val="clear" w:color="000000" w:fill="FFC7CE"/>
            <w:noWrap/>
            <w:vAlign w:val="center"/>
            <w:hideMark/>
          </w:tcPr>
          <w:p w14:paraId="54EB336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C6DF6">
              <w:rPr>
                <w:rFonts w:ascii="Arial" w:eastAsia="宋体" w:hAnsi="Arial" w:cs="Arial"/>
                <w:sz w:val="18"/>
                <w:szCs w:val="18"/>
                <w:lang w:eastAsia="zh-CN"/>
              </w:rPr>
              <w:t>4.53%</w:t>
            </w:r>
          </w:p>
        </w:tc>
        <w:tc>
          <w:tcPr>
            <w:tcW w:w="1060" w:type="dxa"/>
            <w:tcBorders>
              <w:top w:val="nil"/>
              <w:left w:val="nil"/>
              <w:bottom w:val="nil"/>
              <w:right w:val="nil"/>
            </w:tcBorders>
            <w:shd w:val="clear" w:color="auto" w:fill="auto"/>
            <w:noWrap/>
            <w:vAlign w:val="center"/>
            <w:hideMark/>
          </w:tcPr>
          <w:p w14:paraId="5E21030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337D7430"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100%</w:t>
            </w:r>
          </w:p>
        </w:tc>
      </w:tr>
      <w:tr w:rsidR="001C6DF6" w:rsidRPr="001C6DF6" w14:paraId="6593152F"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07B0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E8C1B67"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-1.14%</w:t>
            </w:r>
          </w:p>
        </w:tc>
        <w:tc>
          <w:tcPr>
            <w:tcW w:w="1060" w:type="dxa"/>
            <w:tcBorders>
              <w:top w:val="nil"/>
              <w:left w:val="nil"/>
              <w:bottom w:val="nil"/>
              <w:right w:val="nil"/>
            </w:tcBorders>
            <w:shd w:val="clear" w:color="auto" w:fill="auto"/>
            <w:noWrap/>
            <w:vAlign w:val="center"/>
            <w:hideMark/>
          </w:tcPr>
          <w:p w14:paraId="0003F4D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0.30%</w:t>
            </w:r>
          </w:p>
        </w:tc>
        <w:tc>
          <w:tcPr>
            <w:tcW w:w="1181" w:type="dxa"/>
            <w:tcBorders>
              <w:top w:val="nil"/>
              <w:left w:val="nil"/>
              <w:bottom w:val="nil"/>
              <w:right w:val="single" w:sz="4" w:space="0" w:color="auto"/>
            </w:tcBorders>
            <w:shd w:val="clear" w:color="auto" w:fill="auto"/>
            <w:noWrap/>
            <w:vAlign w:val="center"/>
            <w:hideMark/>
          </w:tcPr>
          <w:p w14:paraId="32D3CAD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0218AC6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079B22C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103%</w:t>
            </w:r>
          </w:p>
        </w:tc>
      </w:tr>
      <w:tr w:rsidR="001C6DF6" w:rsidRPr="001C6DF6" w14:paraId="26AA297D"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0AB2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CD3E75D"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-1.23%</w:t>
            </w:r>
          </w:p>
        </w:tc>
        <w:tc>
          <w:tcPr>
            <w:tcW w:w="1060" w:type="dxa"/>
            <w:tcBorders>
              <w:top w:val="nil"/>
              <w:left w:val="nil"/>
              <w:bottom w:val="nil"/>
              <w:right w:val="nil"/>
            </w:tcBorders>
            <w:shd w:val="clear" w:color="auto" w:fill="auto"/>
            <w:noWrap/>
            <w:vAlign w:val="center"/>
            <w:hideMark/>
          </w:tcPr>
          <w:p w14:paraId="185FCAF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1.49%</w:t>
            </w:r>
          </w:p>
        </w:tc>
        <w:tc>
          <w:tcPr>
            <w:tcW w:w="1181" w:type="dxa"/>
            <w:tcBorders>
              <w:top w:val="nil"/>
              <w:left w:val="nil"/>
              <w:bottom w:val="nil"/>
              <w:right w:val="single" w:sz="4" w:space="0" w:color="auto"/>
            </w:tcBorders>
            <w:shd w:val="clear" w:color="auto" w:fill="auto"/>
            <w:noWrap/>
            <w:vAlign w:val="center"/>
            <w:hideMark/>
          </w:tcPr>
          <w:p w14:paraId="2DF9C95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2.03%</w:t>
            </w:r>
          </w:p>
        </w:tc>
        <w:tc>
          <w:tcPr>
            <w:tcW w:w="1060" w:type="dxa"/>
            <w:tcBorders>
              <w:top w:val="nil"/>
              <w:left w:val="nil"/>
              <w:bottom w:val="nil"/>
              <w:right w:val="nil"/>
            </w:tcBorders>
            <w:shd w:val="clear" w:color="auto" w:fill="auto"/>
            <w:noWrap/>
            <w:vAlign w:val="center"/>
            <w:hideMark/>
          </w:tcPr>
          <w:p w14:paraId="62ADA1C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24890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104%</w:t>
            </w:r>
          </w:p>
        </w:tc>
      </w:tr>
      <w:tr w:rsidR="001C6DF6" w:rsidRPr="001C6DF6" w14:paraId="3CCC5007"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06669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9B9CC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DB69C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57589B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31724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8F9A8C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r>
      <w:tr w:rsidR="001C6DF6" w:rsidRPr="001C6DF6" w14:paraId="4B8300EE" w14:textId="77777777" w:rsidTr="001C6D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6FAC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37077A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-1.31%</w:t>
            </w:r>
          </w:p>
        </w:tc>
        <w:tc>
          <w:tcPr>
            <w:tcW w:w="1060" w:type="dxa"/>
            <w:tcBorders>
              <w:top w:val="single" w:sz="8" w:space="0" w:color="auto"/>
              <w:left w:val="nil"/>
              <w:bottom w:val="nil"/>
              <w:right w:val="nil"/>
            </w:tcBorders>
            <w:shd w:val="clear" w:color="auto" w:fill="auto"/>
            <w:noWrap/>
            <w:vAlign w:val="center"/>
            <w:hideMark/>
          </w:tcPr>
          <w:p w14:paraId="4CAAC15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1.61%</w:t>
            </w:r>
          </w:p>
        </w:tc>
        <w:tc>
          <w:tcPr>
            <w:tcW w:w="1181" w:type="dxa"/>
            <w:tcBorders>
              <w:top w:val="single" w:sz="8" w:space="0" w:color="auto"/>
              <w:left w:val="nil"/>
              <w:bottom w:val="nil"/>
              <w:right w:val="single" w:sz="4" w:space="0" w:color="auto"/>
            </w:tcBorders>
            <w:shd w:val="clear" w:color="auto" w:fill="auto"/>
            <w:noWrap/>
            <w:vAlign w:val="center"/>
            <w:hideMark/>
          </w:tcPr>
          <w:p w14:paraId="4DC9177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1.61%</w:t>
            </w:r>
          </w:p>
        </w:tc>
        <w:tc>
          <w:tcPr>
            <w:tcW w:w="1060" w:type="dxa"/>
            <w:tcBorders>
              <w:top w:val="single" w:sz="8" w:space="0" w:color="auto"/>
              <w:left w:val="nil"/>
              <w:bottom w:val="nil"/>
              <w:right w:val="nil"/>
            </w:tcBorders>
            <w:shd w:val="clear" w:color="auto" w:fill="auto"/>
            <w:noWrap/>
            <w:vAlign w:val="center"/>
            <w:hideMark/>
          </w:tcPr>
          <w:p w14:paraId="3696857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478B713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102%</w:t>
            </w:r>
          </w:p>
        </w:tc>
      </w:tr>
      <w:tr w:rsidR="001C6DF6" w:rsidRPr="001C6DF6" w14:paraId="29FC2135" w14:textId="77777777" w:rsidTr="001C6D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77BE8"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E95E21"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-0.86%</w:t>
            </w:r>
          </w:p>
        </w:tc>
        <w:tc>
          <w:tcPr>
            <w:tcW w:w="1060" w:type="dxa"/>
            <w:tcBorders>
              <w:top w:val="single" w:sz="8" w:space="0" w:color="auto"/>
              <w:left w:val="nil"/>
              <w:bottom w:val="nil"/>
              <w:right w:val="nil"/>
            </w:tcBorders>
            <w:shd w:val="clear" w:color="auto" w:fill="auto"/>
            <w:noWrap/>
            <w:vAlign w:val="center"/>
            <w:hideMark/>
          </w:tcPr>
          <w:p w14:paraId="49CCF2B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0.69%</w:t>
            </w:r>
          </w:p>
        </w:tc>
        <w:tc>
          <w:tcPr>
            <w:tcW w:w="1181" w:type="dxa"/>
            <w:tcBorders>
              <w:top w:val="single" w:sz="8" w:space="0" w:color="auto"/>
              <w:left w:val="nil"/>
              <w:bottom w:val="nil"/>
              <w:right w:val="single" w:sz="4" w:space="0" w:color="auto"/>
            </w:tcBorders>
            <w:shd w:val="clear" w:color="auto" w:fill="auto"/>
            <w:noWrap/>
            <w:vAlign w:val="center"/>
            <w:hideMark/>
          </w:tcPr>
          <w:p w14:paraId="5688A22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0.99%</w:t>
            </w:r>
          </w:p>
        </w:tc>
        <w:tc>
          <w:tcPr>
            <w:tcW w:w="1060" w:type="dxa"/>
            <w:tcBorders>
              <w:top w:val="single" w:sz="8" w:space="0" w:color="auto"/>
              <w:left w:val="nil"/>
              <w:bottom w:val="nil"/>
              <w:right w:val="nil"/>
            </w:tcBorders>
            <w:shd w:val="clear" w:color="auto" w:fill="auto"/>
            <w:noWrap/>
            <w:vAlign w:val="center"/>
            <w:hideMark/>
          </w:tcPr>
          <w:p w14:paraId="52C0E704"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4D6B572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99%</w:t>
            </w:r>
          </w:p>
        </w:tc>
      </w:tr>
      <w:tr w:rsidR="001C6DF6" w:rsidRPr="001C6DF6" w14:paraId="08BA12CD" w14:textId="77777777" w:rsidTr="001C6D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92A92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D6FE7CD"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-1.09%</w:t>
            </w:r>
          </w:p>
        </w:tc>
        <w:tc>
          <w:tcPr>
            <w:tcW w:w="1060" w:type="dxa"/>
            <w:tcBorders>
              <w:top w:val="nil"/>
              <w:left w:val="nil"/>
              <w:bottom w:val="single" w:sz="8" w:space="0" w:color="auto"/>
              <w:right w:val="nil"/>
            </w:tcBorders>
            <w:shd w:val="clear" w:color="auto" w:fill="auto"/>
            <w:noWrap/>
            <w:vAlign w:val="center"/>
            <w:hideMark/>
          </w:tcPr>
          <w:p w14:paraId="091C8AE1"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0.41%</w:t>
            </w:r>
          </w:p>
        </w:tc>
        <w:tc>
          <w:tcPr>
            <w:tcW w:w="1181" w:type="dxa"/>
            <w:tcBorders>
              <w:top w:val="nil"/>
              <w:left w:val="nil"/>
              <w:bottom w:val="single" w:sz="8" w:space="0" w:color="auto"/>
              <w:right w:val="single" w:sz="4" w:space="0" w:color="auto"/>
            </w:tcBorders>
            <w:shd w:val="clear" w:color="auto" w:fill="auto"/>
            <w:noWrap/>
            <w:vAlign w:val="center"/>
            <w:hideMark/>
          </w:tcPr>
          <w:p w14:paraId="27088054"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0.93%</w:t>
            </w:r>
          </w:p>
        </w:tc>
        <w:tc>
          <w:tcPr>
            <w:tcW w:w="1060" w:type="dxa"/>
            <w:tcBorders>
              <w:top w:val="nil"/>
              <w:left w:val="nil"/>
              <w:bottom w:val="single" w:sz="8" w:space="0" w:color="auto"/>
              <w:right w:val="nil"/>
            </w:tcBorders>
            <w:shd w:val="clear" w:color="auto" w:fill="auto"/>
            <w:noWrap/>
            <w:vAlign w:val="center"/>
            <w:hideMark/>
          </w:tcPr>
          <w:p w14:paraId="0C2FDEE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2386E2D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100%</w:t>
            </w:r>
          </w:p>
        </w:tc>
      </w:tr>
    </w:tbl>
    <w:p w14:paraId="2B3EA2DB" w14:textId="0764349F" w:rsidR="0095577C" w:rsidRDefault="0095577C" w:rsidP="000302D9">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6DF6" w:rsidRPr="001C6DF6" w14:paraId="6CD116F2" w14:textId="77777777" w:rsidTr="001C6DF6">
        <w:trPr>
          <w:trHeight w:val="255"/>
          <w:jc w:val="center"/>
        </w:trPr>
        <w:tc>
          <w:tcPr>
            <w:tcW w:w="1640" w:type="dxa"/>
            <w:tcBorders>
              <w:top w:val="nil"/>
              <w:left w:val="nil"/>
              <w:bottom w:val="nil"/>
              <w:right w:val="nil"/>
            </w:tcBorders>
            <w:shd w:val="clear" w:color="auto" w:fill="auto"/>
            <w:noWrap/>
            <w:vAlign w:val="center"/>
            <w:hideMark/>
          </w:tcPr>
          <w:p w14:paraId="5ED358C1"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00BCE7"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5BCD1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1C6DF6">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CD90AF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D872E87"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1C6DF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10C7E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1C6DF6">
              <w:rPr>
                <w:rFonts w:ascii="宋体" w:eastAsia="宋体" w:hAnsi="宋体" w:cs="宋体" w:hint="eastAsia"/>
                <w:color w:val="000000"/>
                <w:sz w:val="24"/>
                <w:szCs w:val="24"/>
                <w:lang w:eastAsia="zh-CN"/>
              </w:rPr>
              <w:t xml:space="preserve">　</w:t>
            </w:r>
          </w:p>
        </w:tc>
      </w:tr>
      <w:tr w:rsidR="001C6DF6" w:rsidRPr="001C6DF6" w14:paraId="6A3D678C" w14:textId="77777777" w:rsidTr="001C6DF6">
        <w:trPr>
          <w:trHeight w:val="255"/>
          <w:jc w:val="center"/>
        </w:trPr>
        <w:tc>
          <w:tcPr>
            <w:tcW w:w="1640" w:type="dxa"/>
            <w:tcBorders>
              <w:top w:val="nil"/>
              <w:left w:val="nil"/>
              <w:bottom w:val="nil"/>
              <w:right w:val="nil"/>
            </w:tcBorders>
            <w:shd w:val="clear" w:color="auto" w:fill="auto"/>
            <w:noWrap/>
            <w:vAlign w:val="center"/>
            <w:hideMark/>
          </w:tcPr>
          <w:p w14:paraId="2C6A26B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5B39F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CC1850"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5CDB5DD"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Over VTM-9.0</w:t>
            </w:r>
          </w:p>
        </w:tc>
        <w:tc>
          <w:tcPr>
            <w:tcW w:w="1060" w:type="dxa"/>
            <w:tcBorders>
              <w:top w:val="nil"/>
              <w:left w:val="nil"/>
              <w:bottom w:val="nil"/>
              <w:right w:val="nil"/>
            </w:tcBorders>
            <w:shd w:val="clear" w:color="auto" w:fill="auto"/>
            <w:noWrap/>
            <w:vAlign w:val="center"/>
            <w:hideMark/>
          </w:tcPr>
          <w:p w14:paraId="4FC6C257"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71A626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 xml:space="preserve">　</w:t>
            </w:r>
          </w:p>
        </w:tc>
      </w:tr>
      <w:tr w:rsidR="001C6DF6" w:rsidRPr="001C6DF6" w14:paraId="470CF7ED" w14:textId="77777777" w:rsidTr="001C6DF6">
        <w:trPr>
          <w:trHeight w:val="255"/>
          <w:jc w:val="center"/>
        </w:trPr>
        <w:tc>
          <w:tcPr>
            <w:tcW w:w="1640" w:type="dxa"/>
            <w:tcBorders>
              <w:top w:val="nil"/>
              <w:left w:val="nil"/>
              <w:bottom w:val="nil"/>
              <w:right w:val="nil"/>
            </w:tcBorders>
            <w:shd w:val="clear" w:color="auto" w:fill="auto"/>
            <w:noWrap/>
            <w:vAlign w:val="center"/>
            <w:hideMark/>
          </w:tcPr>
          <w:p w14:paraId="50BA622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54CC3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52AFD1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D3D6F5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8E6529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C6DF6">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FA9AA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C6DF6">
              <w:rPr>
                <w:rFonts w:ascii="Arial" w:eastAsia="宋体" w:hAnsi="Arial" w:cs="Arial"/>
                <w:color w:val="000000"/>
                <w:sz w:val="18"/>
                <w:szCs w:val="18"/>
                <w:lang w:eastAsia="zh-CN"/>
              </w:rPr>
              <w:t>DecT</w:t>
            </w:r>
            <w:proofErr w:type="spellEnd"/>
          </w:p>
        </w:tc>
      </w:tr>
      <w:tr w:rsidR="001C6DF6" w:rsidRPr="001C6DF6" w14:paraId="1E19DB3B" w14:textId="77777777" w:rsidTr="001C6D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01C7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EA09AC8"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5EC22D"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084BF1D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88C4F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F9AAC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r>
      <w:tr w:rsidR="001C6DF6" w:rsidRPr="001C6DF6" w14:paraId="123EF464"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C23C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3F6403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90B8362"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9BC1FE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12141A1"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3DF8D5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 xml:space="preserve">　</w:t>
            </w:r>
          </w:p>
        </w:tc>
      </w:tr>
      <w:tr w:rsidR="001C6DF6" w:rsidRPr="001C6DF6" w14:paraId="0BE10D8D"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25E5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5B254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-0.81%</w:t>
            </w:r>
          </w:p>
        </w:tc>
        <w:tc>
          <w:tcPr>
            <w:tcW w:w="1060" w:type="dxa"/>
            <w:tcBorders>
              <w:top w:val="nil"/>
              <w:left w:val="nil"/>
              <w:bottom w:val="nil"/>
              <w:right w:val="nil"/>
            </w:tcBorders>
            <w:shd w:val="clear" w:color="auto" w:fill="auto"/>
            <w:noWrap/>
            <w:vAlign w:val="center"/>
            <w:hideMark/>
          </w:tcPr>
          <w:p w14:paraId="22B1C234"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1.43%</w:t>
            </w:r>
          </w:p>
        </w:tc>
        <w:tc>
          <w:tcPr>
            <w:tcW w:w="1181" w:type="dxa"/>
            <w:tcBorders>
              <w:top w:val="nil"/>
              <w:left w:val="nil"/>
              <w:bottom w:val="nil"/>
              <w:right w:val="single" w:sz="4" w:space="0" w:color="auto"/>
            </w:tcBorders>
            <w:shd w:val="clear" w:color="auto" w:fill="auto"/>
            <w:noWrap/>
            <w:vAlign w:val="center"/>
            <w:hideMark/>
          </w:tcPr>
          <w:p w14:paraId="1873FB5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1.19%</w:t>
            </w:r>
          </w:p>
        </w:tc>
        <w:tc>
          <w:tcPr>
            <w:tcW w:w="1060" w:type="dxa"/>
            <w:tcBorders>
              <w:top w:val="nil"/>
              <w:left w:val="nil"/>
              <w:bottom w:val="nil"/>
              <w:right w:val="nil"/>
            </w:tcBorders>
            <w:shd w:val="clear" w:color="auto" w:fill="auto"/>
            <w:noWrap/>
            <w:vAlign w:val="center"/>
            <w:hideMark/>
          </w:tcPr>
          <w:p w14:paraId="347EFAA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122%</w:t>
            </w:r>
          </w:p>
        </w:tc>
        <w:tc>
          <w:tcPr>
            <w:tcW w:w="1060" w:type="dxa"/>
            <w:tcBorders>
              <w:top w:val="nil"/>
              <w:left w:val="nil"/>
              <w:bottom w:val="nil"/>
              <w:right w:val="single" w:sz="8" w:space="0" w:color="auto"/>
            </w:tcBorders>
            <w:shd w:val="clear" w:color="auto" w:fill="auto"/>
            <w:noWrap/>
            <w:vAlign w:val="center"/>
            <w:hideMark/>
          </w:tcPr>
          <w:p w14:paraId="0662804F"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110%</w:t>
            </w:r>
          </w:p>
        </w:tc>
      </w:tr>
      <w:tr w:rsidR="001C6DF6" w:rsidRPr="001C6DF6" w14:paraId="42CB4BA3"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D18C3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8FC604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7506AF9A"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2.83%</w:t>
            </w:r>
          </w:p>
        </w:tc>
        <w:tc>
          <w:tcPr>
            <w:tcW w:w="1181" w:type="dxa"/>
            <w:tcBorders>
              <w:top w:val="nil"/>
              <w:left w:val="nil"/>
              <w:bottom w:val="nil"/>
              <w:right w:val="single" w:sz="4" w:space="0" w:color="auto"/>
            </w:tcBorders>
            <w:shd w:val="clear" w:color="000000" w:fill="FFC7CE"/>
            <w:noWrap/>
            <w:vAlign w:val="center"/>
            <w:hideMark/>
          </w:tcPr>
          <w:p w14:paraId="1C8B940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C6DF6">
              <w:rPr>
                <w:rFonts w:ascii="Arial" w:eastAsia="宋体" w:hAnsi="Arial" w:cs="Arial"/>
                <w:sz w:val="18"/>
                <w:szCs w:val="18"/>
                <w:lang w:eastAsia="zh-CN"/>
              </w:rPr>
              <w:t>3.28%</w:t>
            </w:r>
          </w:p>
        </w:tc>
        <w:tc>
          <w:tcPr>
            <w:tcW w:w="1060" w:type="dxa"/>
            <w:tcBorders>
              <w:top w:val="nil"/>
              <w:left w:val="nil"/>
              <w:bottom w:val="nil"/>
              <w:right w:val="nil"/>
            </w:tcBorders>
            <w:shd w:val="clear" w:color="auto" w:fill="auto"/>
            <w:noWrap/>
            <w:vAlign w:val="center"/>
            <w:hideMark/>
          </w:tcPr>
          <w:p w14:paraId="31BB2F7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75185D9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107%</w:t>
            </w:r>
          </w:p>
        </w:tc>
      </w:tr>
      <w:tr w:rsidR="001C6DF6" w:rsidRPr="001C6DF6" w14:paraId="7C5F5336" w14:textId="77777777" w:rsidTr="001C6D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187B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D5FD5E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09E3D7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2.46%</w:t>
            </w:r>
          </w:p>
        </w:tc>
        <w:tc>
          <w:tcPr>
            <w:tcW w:w="1181" w:type="dxa"/>
            <w:tcBorders>
              <w:top w:val="nil"/>
              <w:left w:val="nil"/>
              <w:bottom w:val="nil"/>
              <w:right w:val="single" w:sz="4" w:space="0" w:color="auto"/>
            </w:tcBorders>
            <w:shd w:val="clear" w:color="auto" w:fill="auto"/>
            <w:noWrap/>
            <w:vAlign w:val="center"/>
            <w:hideMark/>
          </w:tcPr>
          <w:p w14:paraId="31A8AE6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2.80%</w:t>
            </w:r>
          </w:p>
        </w:tc>
        <w:tc>
          <w:tcPr>
            <w:tcW w:w="1060" w:type="dxa"/>
            <w:tcBorders>
              <w:top w:val="nil"/>
              <w:left w:val="nil"/>
              <w:bottom w:val="nil"/>
              <w:right w:val="nil"/>
            </w:tcBorders>
            <w:shd w:val="clear" w:color="auto" w:fill="auto"/>
            <w:noWrap/>
            <w:vAlign w:val="center"/>
            <w:hideMark/>
          </w:tcPr>
          <w:p w14:paraId="2F37C41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096B81CD"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106%</w:t>
            </w:r>
          </w:p>
        </w:tc>
      </w:tr>
      <w:tr w:rsidR="001C6DF6" w:rsidRPr="001C6DF6" w14:paraId="30BB9F03" w14:textId="77777777" w:rsidTr="001C6D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8323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C6DF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7BE5C4"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D2A4C11"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2.30%</w:t>
            </w:r>
          </w:p>
        </w:tc>
        <w:tc>
          <w:tcPr>
            <w:tcW w:w="1181" w:type="dxa"/>
            <w:tcBorders>
              <w:top w:val="single" w:sz="8" w:space="0" w:color="auto"/>
              <w:left w:val="nil"/>
              <w:bottom w:val="nil"/>
              <w:right w:val="single" w:sz="4" w:space="0" w:color="auto"/>
            </w:tcBorders>
            <w:shd w:val="clear" w:color="auto" w:fill="auto"/>
            <w:noWrap/>
            <w:vAlign w:val="center"/>
            <w:hideMark/>
          </w:tcPr>
          <w:p w14:paraId="5AB52D66"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2.51%</w:t>
            </w:r>
          </w:p>
        </w:tc>
        <w:tc>
          <w:tcPr>
            <w:tcW w:w="1060" w:type="dxa"/>
            <w:tcBorders>
              <w:top w:val="single" w:sz="8" w:space="0" w:color="auto"/>
              <w:left w:val="nil"/>
              <w:bottom w:val="nil"/>
              <w:right w:val="nil"/>
            </w:tcBorders>
            <w:shd w:val="clear" w:color="auto" w:fill="auto"/>
            <w:noWrap/>
            <w:vAlign w:val="center"/>
            <w:hideMark/>
          </w:tcPr>
          <w:p w14:paraId="739B7A64"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EB3547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105%</w:t>
            </w:r>
          </w:p>
        </w:tc>
      </w:tr>
      <w:tr w:rsidR="001C6DF6" w:rsidRPr="001C6DF6" w14:paraId="77242BD4" w14:textId="77777777" w:rsidTr="001C6D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D00AC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39980E"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-1.10%</w:t>
            </w:r>
          </w:p>
        </w:tc>
        <w:tc>
          <w:tcPr>
            <w:tcW w:w="1060" w:type="dxa"/>
            <w:tcBorders>
              <w:top w:val="single" w:sz="8" w:space="0" w:color="auto"/>
              <w:left w:val="nil"/>
              <w:bottom w:val="nil"/>
              <w:right w:val="nil"/>
            </w:tcBorders>
            <w:shd w:val="clear" w:color="auto" w:fill="auto"/>
            <w:noWrap/>
            <w:vAlign w:val="center"/>
            <w:hideMark/>
          </w:tcPr>
          <w:p w14:paraId="4C8B3A49"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2.06%</w:t>
            </w:r>
          </w:p>
        </w:tc>
        <w:tc>
          <w:tcPr>
            <w:tcW w:w="1181" w:type="dxa"/>
            <w:tcBorders>
              <w:top w:val="single" w:sz="8" w:space="0" w:color="auto"/>
              <w:left w:val="nil"/>
              <w:bottom w:val="nil"/>
              <w:right w:val="single" w:sz="4" w:space="0" w:color="auto"/>
            </w:tcBorders>
            <w:shd w:val="clear" w:color="000000" w:fill="FFC7CE"/>
            <w:noWrap/>
            <w:vAlign w:val="center"/>
            <w:hideMark/>
          </w:tcPr>
          <w:p w14:paraId="1447DD4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C6DF6">
              <w:rPr>
                <w:rFonts w:ascii="Arial" w:eastAsia="宋体" w:hAnsi="Arial" w:cs="Arial"/>
                <w:sz w:val="18"/>
                <w:szCs w:val="18"/>
                <w:lang w:eastAsia="zh-CN"/>
              </w:rPr>
              <w:t>3.37%</w:t>
            </w:r>
          </w:p>
        </w:tc>
        <w:tc>
          <w:tcPr>
            <w:tcW w:w="1060" w:type="dxa"/>
            <w:tcBorders>
              <w:top w:val="single" w:sz="8" w:space="0" w:color="auto"/>
              <w:left w:val="nil"/>
              <w:bottom w:val="nil"/>
              <w:right w:val="nil"/>
            </w:tcBorders>
            <w:shd w:val="clear" w:color="auto" w:fill="auto"/>
            <w:noWrap/>
            <w:vAlign w:val="center"/>
            <w:hideMark/>
          </w:tcPr>
          <w:p w14:paraId="2400058B"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2FE173C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109%</w:t>
            </w:r>
          </w:p>
        </w:tc>
      </w:tr>
      <w:tr w:rsidR="001C6DF6" w:rsidRPr="001C6DF6" w14:paraId="244F0FF5" w14:textId="77777777" w:rsidTr="001C6D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B2523C"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09A920"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-0.37%</w:t>
            </w:r>
          </w:p>
        </w:tc>
        <w:tc>
          <w:tcPr>
            <w:tcW w:w="1060" w:type="dxa"/>
            <w:tcBorders>
              <w:top w:val="nil"/>
              <w:left w:val="nil"/>
              <w:bottom w:val="single" w:sz="8" w:space="0" w:color="auto"/>
              <w:right w:val="nil"/>
            </w:tcBorders>
            <w:shd w:val="clear" w:color="auto" w:fill="auto"/>
            <w:noWrap/>
            <w:vAlign w:val="center"/>
            <w:hideMark/>
          </w:tcPr>
          <w:p w14:paraId="1AAA2EF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1.38%</w:t>
            </w:r>
          </w:p>
        </w:tc>
        <w:tc>
          <w:tcPr>
            <w:tcW w:w="1181" w:type="dxa"/>
            <w:tcBorders>
              <w:top w:val="nil"/>
              <w:left w:val="nil"/>
              <w:bottom w:val="single" w:sz="8" w:space="0" w:color="auto"/>
              <w:right w:val="single" w:sz="4" w:space="0" w:color="auto"/>
            </w:tcBorders>
            <w:shd w:val="clear" w:color="auto" w:fill="auto"/>
            <w:noWrap/>
            <w:vAlign w:val="center"/>
            <w:hideMark/>
          </w:tcPr>
          <w:p w14:paraId="0DD82A13"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1.35%</w:t>
            </w:r>
          </w:p>
        </w:tc>
        <w:tc>
          <w:tcPr>
            <w:tcW w:w="1060" w:type="dxa"/>
            <w:tcBorders>
              <w:top w:val="nil"/>
              <w:left w:val="nil"/>
              <w:bottom w:val="single" w:sz="8" w:space="0" w:color="auto"/>
              <w:right w:val="nil"/>
            </w:tcBorders>
            <w:shd w:val="clear" w:color="auto" w:fill="auto"/>
            <w:noWrap/>
            <w:vAlign w:val="center"/>
            <w:hideMark/>
          </w:tcPr>
          <w:p w14:paraId="38D2CFCD"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0A7ACE75" w14:textId="77777777" w:rsidR="001C6DF6" w:rsidRPr="001C6DF6" w:rsidRDefault="001C6DF6" w:rsidP="001C6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C6DF6">
              <w:rPr>
                <w:rFonts w:ascii="Arial" w:eastAsia="宋体" w:hAnsi="Arial" w:cs="Arial"/>
                <w:color w:val="000000"/>
                <w:sz w:val="18"/>
                <w:szCs w:val="18"/>
                <w:lang w:eastAsia="zh-CN"/>
              </w:rPr>
              <w:t>105%</w:t>
            </w:r>
          </w:p>
        </w:tc>
      </w:tr>
    </w:tbl>
    <w:p w14:paraId="2A437761" w14:textId="44F67F37" w:rsidR="001C6DF6" w:rsidRDefault="001C6DF6" w:rsidP="000302D9">
      <w:pPr>
        <w:rPr>
          <w:lang w:val="en-CA"/>
        </w:rPr>
      </w:pPr>
      <w:r>
        <w:rPr>
          <w:rFonts w:hint="eastAsia"/>
          <w:lang w:val="en-CA"/>
        </w:rPr>
        <w:t xml:space="preserve">It should be mentioned that in the above table, </w:t>
      </w:r>
      <w:r>
        <w:rPr>
          <w:lang w:val="en-CA"/>
        </w:rPr>
        <w:t>four</w:t>
      </w:r>
      <w:r>
        <w:rPr>
          <w:rFonts w:hint="eastAsia"/>
          <w:lang w:val="en-CA"/>
        </w:rPr>
        <w:t xml:space="preserve"> sequences </w:t>
      </w:r>
      <w:r>
        <w:rPr>
          <w:lang w:val="en-CA"/>
        </w:rPr>
        <w:t>“</w:t>
      </w:r>
      <w:proofErr w:type="spellStart"/>
      <w:r>
        <w:rPr>
          <w:lang w:val="en-CA"/>
        </w:rPr>
        <w:t>MarketPlace</w:t>
      </w:r>
      <w:proofErr w:type="spellEnd"/>
      <w:r>
        <w:rPr>
          <w:lang w:val="en-CA"/>
        </w:rPr>
        <w:t>”, “</w:t>
      </w:r>
      <w:proofErr w:type="spellStart"/>
      <w:r>
        <w:rPr>
          <w:lang w:val="en-CA"/>
        </w:rPr>
        <w:t>RitualDance</w:t>
      </w:r>
      <w:proofErr w:type="spellEnd"/>
      <w:r>
        <w:rPr>
          <w:lang w:val="en-CA"/>
        </w:rPr>
        <w:t>”, “</w:t>
      </w:r>
      <w:proofErr w:type="spellStart"/>
      <w:r>
        <w:rPr>
          <w:lang w:val="en-CA"/>
        </w:rPr>
        <w:t>RaceHorses</w:t>
      </w:r>
      <w:proofErr w:type="spellEnd"/>
      <w:r>
        <w:rPr>
          <w:lang w:val="en-CA"/>
        </w:rPr>
        <w:t>” and “</w:t>
      </w:r>
      <w:proofErr w:type="spellStart"/>
      <w:r>
        <w:rPr>
          <w:lang w:val="en-CA"/>
        </w:rPr>
        <w:t>BasketballDrillText</w:t>
      </w:r>
      <w:proofErr w:type="spellEnd"/>
      <w:r>
        <w:rPr>
          <w:lang w:val="en-CA"/>
        </w:rPr>
        <w:t xml:space="preserve">” are excluded when calculating the average BD-rate numbers for the LDB configuration, due to its abnormal bitrate and PSNR behavior of </w:t>
      </w:r>
      <w:proofErr w:type="spellStart"/>
      <w:r>
        <w:rPr>
          <w:lang w:val="en-CA"/>
        </w:rPr>
        <w:t>luma</w:t>
      </w:r>
      <w:proofErr w:type="spellEnd"/>
      <w:r>
        <w:rPr>
          <w:lang w:val="en-CA"/>
        </w:rPr>
        <w:t xml:space="preserve"> component in the VTM-10.0 anchor w</w:t>
      </w:r>
      <w:r w:rsidR="006B47F9">
        <w:rPr>
          <w:lang w:val="en-CA"/>
        </w:rPr>
        <w:t>hich is caused by the incorrect</w:t>
      </w:r>
      <w:r>
        <w:rPr>
          <w:lang w:val="en-CA"/>
        </w:rPr>
        <w:t xml:space="preserve"> </w:t>
      </w:r>
      <w:proofErr w:type="spellStart"/>
      <w:r>
        <w:rPr>
          <w:lang w:val="en-CA"/>
        </w:rPr>
        <w:t>luma</w:t>
      </w:r>
      <w:proofErr w:type="spellEnd"/>
      <w:r>
        <w:rPr>
          <w:lang w:val="en-CA"/>
        </w:rPr>
        <w:t xml:space="preserve"> mapping function due to the 32-bit overflow problem existing in the current LMCS parameter derivation. As shown in the attached spreadsheet, after the proposed encoder fixes are applied, the performance of the four problematic sequences become normal.</w:t>
      </w:r>
    </w:p>
    <w:p w14:paraId="419B5610" w14:textId="27B79D89" w:rsidR="000575C3" w:rsidRDefault="000575C3" w:rsidP="000302D9">
      <w:pPr>
        <w:rPr>
          <w:lang w:val="en-CA"/>
        </w:rPr>
      </w:pPr>
    </w:p>
    <w:p w14:paraId="4A2345F8" w14:textId="77777777" w:rsidR="000575C3" w:rsidRDefault="000575C3" w:rsidP="000302D9">
      <w:pPr>
        <w:rPr>
          <w:lang w:val="en-CA"/>
        </w:rPr>
      </w:pPr>
    </w:p>
    <w:p w14:paraId="57EB12DF" w14:textId="77777777" w:rsidR="000575C3" w:rsidRPr="000575C3" w:rsidRDefault="000575C3" w:rsidP="000575C3">
      <w:pPr>
        <w:pStyle w:val="ab"/>
        <w:numPr>
          <w:ilvl w:val="0"/>
          <w:numId w:val="12"/>
        </w:numPr>
        <w:ind w:firstLineChars="0"/>
        <w:rPr>
          <w:rFonts w:cs="Arial"/>
          <w:b/>
          <w:bCs/>
          <w:kern w:val="32"/>
          <w:sz w:val="32"/>
          <w:szCs w:val="32"/>
          <w:lang w:val="en-CA"/>
        </w:rPr>
      </w:pPr>
      <w:r w:rsidRPr="000575C3">
        <w:rPr>
          <w:rFonts w:cs="Arial"/>
          <w:b/>
          <w:bCs/>
          <w:kern w:val="32"/>
          <w:sz w:val="32"/>
          <w:szCs w:val="32"/>
          <w:lang w:val="en-CA"/>
        </w:rPr>
        <w:lastRenderedPageBreak/>
        <w:t>Reference</w:t>
      </w:r>
    </w:p>
    <w:p w14:paraId="68DB0194" w14:textId="361AFB0E" w:rsidR="000575C3" w:rsidRPr="000575C3" w:rsidRDefault="000575C3" w:rsidP="000575C3">
      <w:pPr>
        <w:pStyle w:val="SPIEreferencelisting"/>
        <w:numPr>
          <w:ilvl w:val="0"/>
          <w:numId w:val="13"/>
        </w:numPr>
        <w:jc w:val="both"/>
        <w:rPr>
          <w:lang w:val="en-CA"/>
        </w:rPr>
      </w:pPr>
      <w:bookmarkStart w:id="1" w:name="_Ref19906660"/>
      <w:r w:rsidRPr="00DE2059">
        <w:rPr>
          <w:sz w:val="22"/>
          <w:szCs w:val="22"/>
        </w:rPr>
        <w:t>VTM-</w:t>
      </w:r>
      <w:r>
        <w:rPr>
          <w:sz w:val="22"/>
          <w:szCs w:val="22"/>
        </w:rPr>
        <w:t>9</w:t>
      </w:r>
      <w:r w:rsidRPr="00DE2059">
        <w:rPr>
          <w:sz w:val="22"/>
          <w:szCs w:val="22"/>
        </w:rPr>
        <w:t xml:space="preserve">.0, </w:t>
      </w:r>
      <w:hyperlink r:id="rId10" w:history="1">
        <w:r w:rsidRPr="00ED0A83">
          <w:rPr>
            <w:rStyle w:val="a6"/>
            <w:sz w:val="22"/>
            <w:szCs w:val="22"/>
          </w:rPr>
          <w:t>https://vcgit.hhi.fraunhofer.de/jvet/VVCSoftware_VTM/tags/VTM-9.0</w:t>
        </w:r>
      </w:hyperlink>
      <w:r w:rsidRPr="00DE2059">
        <w:rPr>
          <w:sz w:val="22"/>
          <w:szCs w:val="22"/>
        </w:rPr>
        <w:t>.</w:t>
      </w:r>
      <w:bookmarkEnd w:id="1"/>
    </w:p>
    <w:p w14:paraId="441E2A64" w14:textId="7BF71B40" w:rsidR="000575C3" w:rsidRPr="000575C3" w:rsidRDefault="000575C3" w:rsidP="000575C3">
      <w:pPr>
        <w:pStyle w:val="SPIEreferencelisting"/>
        <w:numPr>
          <w:ilvl w:val="0"/>
          <w:numId w:val="13"/>
        </w:numPr>
        <w:jc w:val="both"/>
        <w:rPr>
          <w:sz w:val="22"/>
          <w:szCs w:val="22"/>
        </w:rPr>
      </w:pPr>
      <w:bookmarkStart w:id="2"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2"/>
    </w:p>
    <w:p w14:paraId="5F0CF8E4" w14:textId="77777777" w:rsidR="001F2594" w:rsidRPr="005B217D" w:rsidRDefault="001F2594" w:rsidP="000575C3">
      <w:pPr>
        <w:pStyle w:val="1"/>
        <w:numPr>
          <w:ilvl w:val="0"/>
          <w:numId w:val="0"/>
        </w:numPr>
        <w:rPr>
          <w:lang w:val="en-CA"/>
        </w:rPr>
      </w:pPr>
      <w:r w:rsidRPr="005B217D">
        <w:rPr>
          <w:lang w:val="en-CA"/>
        </w:rPr>
        <w:t>Patent rights declaration</w:t>
      </w:r>
      <w:r w:rsidR="00B94B06" w:rsidRPr="005B217D">
        <w:rPr>
          <w:lang w:val="en-CA"/>
        </w:rPr>
        <w:t>(s)</w:t>
      </w:r>
    </w:p>
    <w:p w14:paraId="7A9B4D21" w14:textId="43446DD7" w:rsidR="00342FF4" w:rsidRPr="005B217D" w:rsidRDefault="000575C3"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5EBE8" w14:textId="77777777" w:rsidR="00B027A2" w:rsidRDefault="00B027A2">
      <w:r>
        <w:separator/>
      </w:r>
    </w:p>
  </w:endnote>
  <w:endnote w:type="continuationSeparator" w:id="0">
    <w:p w14:paraId="54F69A2C" w14:textId="77777777" w:rsidR="00B027A2" w:rsidRDefault="00B0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4552E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B47F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B47F9">
      <w:rPr>
        <w:rStyle w:val="a5"/>
        <w:noProof/>
      </w:rPr>
      <w:t>2020-09-30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B0E9D" w14:textId="77777777" w:rsidR="00B027A2" w:rsidRDefault="00B027A2">
      <w:r>
        <w:separator/>
      </w:r>
    </w:p>
  </w:footnote>
  <w:footnote w:type="continuationSeparator" w:id="0">
    <w:p w14:paraId="60F656C6" w14:textId="77777777" w:rsidR="00B027A2" w:rsidRDefault="00B027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255B57"/>
    <w:multiLevelType w:val="hybridMultilevel"/>
    <w:tmpl w:val="D15EA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6B1"/>
    <w:rsid w:val="00012646"/>
    <w:rsid w:val="000302D9"/>
    <w:rsid w:val="000308A3"/>
    <w:rsid w:val="000458BC"/>
    <w:rsid w:val="00045C41"/>
    <w:rsid w:val="00046C03"/>
    <w:rsid w:val="000575C3"/>
    <w:rsid w:val="00065039"/>
    <w:rsid w:val="0007614F"/>
    <w:rsid w:val="00077FEB"/>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DF6"/>
    <w:rsid w:val="001D07F0"/>
    <w:rsid w:val="001D14BC"/>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799F"/>
    <w:rsid w:val="00263398"/>
    <w:rsid w:val="00263B99"/>
    <w:rsid w:val="002647D8"/>
    <w:rsid w:val="00266F06"/>
    <w:rsid w:val="00275BCF"/>
    <w:rsid w:val="00280613"/>
    <w:rsid w:val="00291E36"/>
    <w:rsid w:val="00292257"/>
    <w:rsid w:val="00297DCC"/>
    <w:rsid w:val="002A54E0"/>
    <w:rsid w:val="002B1595"/>
    <w:rsid w:val="002B191D"/>
    <w:rsid w:val="002B2E83"/>
    <w:rsid w:val="002D0AF6"/>
    <w:rsid w:val="002F164D"/>
    <w:rsid w:val="003021BC"/>
    <w:rsid w:val="003060BB"/>
    <w:rsid w:val="00306206"/>
    <w:rsid w:val="00317D85"/>
    <w:rsid w:val="00327C56"/>
    <w:rsid w:val="00330F4B"/>
    <w:rsid w:val="003315A1"/>
    <w:rsid w:val="003373EC"/>
    <w:rsid w:val="00342FF4"/>
    <w:rsid w:val="00344E5A"/>
    <w:rsid w:val="00346148"/>
    <w:rsid w:val="003669EA"/>
    <w:rsid w:val="003706CC"/>
    <w:rsid w:val="00377710"/>
    <w:rsid w:val="003A2D8E"/>
    <w:rsid w:val="003A7CE6"/>
    <w:rsid w:val="003C20E4"/>
    <w:rsid w:val="003D6342"/>
    <w:rsid w:val="003E07BB"/>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C0BBB"/>
    <w:rsid w:val="004D405F"/>
    <w:rsid w:val="004E4F4F"/>
    <w:rsid w:val="004E6789"/>
    <w:rsid w:val="004E7BED"/>
    <w:rsid w:val="004F61E3"/>
    <w:rsid w:val="00502E10"/>
    <w:rsid w:val="0050354E"/>
    <w:rsid w:val="0051015C"/>
    <w:rsid w:val="00516CF1"/>
    <w:rsid w:val="00531AE9"/>
    <w:rsid w:val="00536188"/>
    <w:rsid w:val="00550A66"/>
    <w:rsid w:val="00562217"/>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7FBD"/>
    <w:rsid w:val="0063041A"/>
    <w:rsid w:val="00630AA2"/>
    <w:rsid w:val="00631D8B"/>
    <w:rsid w:val="00646707"/>
    <w:rsid w:val="00657F7E"/>
    <w:rsid w:val="00662E58"/>
    <w:rsid w:val="006637F2"/>
    <w:rsid w:val="006642A5"/>
    <w:rsid w:val="00664DCF"/>
    <w:rsid w:val="006B3F26"/>
    <w:rsid w:val="006B47F9"/>
    <w:rsid w:val="006C5D39"/>
    <w:rsid w:val="006D6D9B"/>
    <w:rsid w:val="006E2810"/>
    <w:rsid w:val="006E5417"/>
    <w:rsid w:val="006F0794"/>
    <w:rsid w:val="006F7528"/>
    <w:rsid w:val="007023DE"/>
    <w:rsid w:val="00712F60"/>
    <w:rsid w:val="00720E3B"/>
    <w:rsid w:val="0074393F"/>
    <w:rsid w:val="00745F6B"/>
    <w:rsid w:val="0075175B"/>
    <w:rsid w:val="0075585E"/>
    <w:rsid w:val="00767693"/>
    <w:rsid w:val="00770571"/>
    <w:rsid w:val="007768FF"/>
    <w:rsid w:val="007824D3"/>
    <w:rsid w:val="00796EE3"/>
    <w:rsid w:val="007A7D29"/>
    <w:rsid w:val="007B4AB8"/>
    <w:rsid w:val="007C4A71"/>
    <w:rsid w:val="007D1181"/>
    <w:rsid w:val="007E01A3"/>
    <w:rsid w:val="007F1F8B"/>
    <w:rsid w:val="007F6205"/>
    <w:rsid w:val="007F67A1"/>
    <w:rsid w:val="007F6DFE"/>
    <w:rsid w:val="00811C05"/>
    <w:rsid w:val="008206C8"/>
    <w:rsid w:val="00821834"/>
    <w:rsid w:val="00853F1D"/>
    <w:rsid w:val="0086387C"/>
    <w:rsid w:val="0087052D"/>
    <w:rsid w:val="00874A6C"/>
    <w:rsid w:val="00876C65"/>
    <w:rsid w:val="00882F72"/>
    <w:rsid w:val="00893DC4"/>
    <w:rsid w:val="008A4B4C"/>
    <w:rsid w:val="008C239F"/>
    <w:rsid w:val="008E480C"/>
    <w:rsid w:val="008E4CE2"/>
    <w:rsid w:val="00907757"/>
    <w:rsid w:val="009212B0"/>
    <w:rsid w:val="00921FA1"/>
    <w:rsid w:val="009234A5"/>
    <w:rsid w:val="00933453"/>
    <w:rsid w:val="009336F7"/>
    <w:rsid w:val="0093636C"/>
    <w:rsid w:val="009374A7"/>
    <w:rsid w:val="00937F03"/>
    <w:rsid w:val="0095220F"/>
    <w:rsid w:val="0095577C"/>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1EC"/>
    <w:rsid w:val="00A13048"/>
    <w:rsid w:val="00A46843"/>
    <w:rsid w:val="00A56B97"/>
    <w:rsid w:val="00A6093D"/>
    <w:rsid w:val="00A674CB"/>
    <w:rsid w:val="00A72017"/>
    <w:rsid w:val="00A767DC"/>
    <w:rsid w:val="00A76A6D"/>
    <w:rsid w:val="00A83253"/>
    <w:rsid w:val="00AA6E84"/>
    <w:rsid w:val="00AB1A1C"/>
    <w:rsid w:val="00AD05A8"/>
    <w:rsid w:val="00AE341B"/>
    <w:rsid w:val="00AF380C"/>
    <w:rsid w:val="00B01905"/>
    <w:rsid w:val="00B027A2"/>
    <w:rsid w:val="00B07CA7"/>
    <w:rsid w:val="00B1279A"/>
    <w:rsid w:val="00B3242F"/>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BD68A5"/>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26E8"/>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076E"/>
    <w:rsid w:val="00EC32BD"/>
    <w:rsid w:val="00ED0DB9"/>
    <w:rsid w:val="00EE7CD8"/>
    <w:rsid w:val="00EF37F6"/>
    <w:rsid w:val="00EF48CC"/>
    <w:rsid w:val="00F00801"/>
    <w:rsid w:val="00F164D1"/>
    <w:rsid w:val="00F2488D"/>
    <w:rsid w:val="00F601A0"/>
    <w:rsid w:val="00F712E9"/>
    <w:rsid w:val="00F73032"/>
    <w:rsid w:val="00F848FC"/>
    <w:rsid w:val="00F906F6"/>
    <w:rsid w:val="00F9282A"/>
    <w:rsid w:val="00F96BAD"/>
    <w:rsid w:val="00FA139D"/>
    <w:rsid w:val="00FA575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62217"/>
    <w:pPr>
      <w:ind w:firstLineChars="200" w:firstLine="420"/>
    </w:pPr>
  </w:style>
  <w:style w:type="paragraph" w:customStyle="1" w:styleId="SPIEreferencelisting">
    <w:name w:val="SPIE reference listing"/>
    <w:basedOn w:val="a"/>
    <w:rsid w:val="00057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500">
      <w:bodyDiv w:val="1"/>
      <w:marLeft w:val="0"/>
      <w:marRight w:val="0"/>
      <w:marTop w:val="0"/>
      <w:marBottom w:val="0"/>
      <w:divBdr>
        <w:top w:val="none" w:sz="0" w:space="0" w:color="auto"/>
        <w:left w:val="none" w:sz="0" w:space="0" w:color="auto"/>
        <w:bottom w:val="none" w:sz="0" w:space="0" w:color="auto"/>
        <w:right w:val="none" w:sz="0" w:space="0" w:color="auto"/>
      </w:divBdr>
    </w:div>
    <w:div w:id="1180050760">
      <w:bodyDiv w:val="1"/>
      <w:marLeft w:val="0"/>
      <w:marRight w:val="0"/>
      <w:marTop w:val="0"/>
      <w:marBottom w:val="0"/>
      <w:divBdr>
        <w:top w:val="none" w:sz="0" w:space="0" w:color="auto"/>
        <w:left w:val="none" w:sz="0" w:space="0" w:color="auto"/>
        <w:bottom w:val="none" w:sz="0" w:space="0" w:color="auto"/>
        <w:right w:val="none" w:sz="0" w:space="0" w:color="auto"/>
      </w:divBdr>
    </w:div>
    <w:div w:id="1302462913">
      <w:bodyDiv w:val="1"/>
      <w:marLeft w:val="0"/>
      <w:marRight w:val="0"/>
      <w:marTop w:val="0"/>
      <w:marBottom w:val="0"/>
      <w:divBdr>
        <w:top w:val="none" w:sz="0" w:space="0" w:color="auto"/>
        <w:left w:val="none" w:sz="0" w:space="0" w:color="auto"/>
        <w:bottom w:val="none" w:sz="0" w:space="0" w:color="auto"/>
        <w:right w:val="none" w:sz="0" w:space="0" w:color="auto"/>
      </w:divBdr>
    </w:div>
    <w:div w:id="15152631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6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05E53-4CE0-499D-B8E8-02137A26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862</Words>
  <Characters>4915</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29</cp:revision>
  <cp:lastPrinted>1900-01-01T08:00:00Z</cp:lastPrinted>
  <dcterms:created xsi:type="dcterms:W3CDTF">2020-01-29T21:34:00Z</dcterms:created>
  <dcterms:modified xsi:type="dcterms:W3CDTF">2020-10-01T04:16:00Z</dcterms:modified>
</cp:coreProperties>
</file>