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E584023" w:rsidR="008A4B4C" w:rsidRPr="005B217D" w:rsidRDefault="00E61DAC" w:rsidP="00FB1F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B1FF5">
              <w:rPr>
                <w:lang w:val="en-CA"/>
              </w:rPr>
              <w:t>0251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896ED2" w:rsidR="00E61DAC" w:rsidRPr="000E1C08" w:rsidRDefault="000E1C08" w:rsidP="009D7CE6">
            <w:pPr>
              <w:spacing w:before="60" w:after="60"/>
              <w:rPr>
                <w:b/>
                <w:szCs w:val="22"/>
                <w:lang w:val="en-CA"/>
              </w:rPr>
            </w:pPr>
            <w:r>
              <w:rPr>
                <w:b/>
                <w:szCs w:val="22"/>
                <w:lang w:val="en-CA"/>
              </w:rPr>
              <w:t>Crosscheck of JVET-S0229 (</w:t>
            </w:r>
            <w:r>
              <w:rPr>
                <w:rFonts w:hint="eastAsia"/>
                <w:b/>
                <w:szCs w:val="22"/>
                <w:lang w:val="en-CA" w:eastAsia="ja-JP"/>
              </w:rPr>
              <w:t>B</w:t>
            </w:r>
            <w:r>
              <w:rPr>
                <w:b/>
                <w:szCs w:val="22"/>
                <w:lang w:val="en-CA" w:eastAsia="ja-JP"/>
              </w:rPr>
              <w:t>ug fix of BDOF for high bit-depth)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5D94AD" w:rsidR="00E61DAC" w:rsidRPr="005B217D" w:rsidRDefault="0013458C" w:rsidP="0043367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0E10D4" w:rsidR="00E61DAC" w:rsidRPr="005B217D" w:rsidRDefault="000E1C08" w:rsidP="0043367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8BCE11" w14:textId="04B88B49" w:rsidR="00433676" w:rsidRDefault="00433676" w:rsidP="00433676">
            <w:pPr>
              <w:spacing w:before="60" w:after="60"/>
              <w:rPr>
                <w:szCs w:val="22"/>
                <w:lang w:val="en-CA"/>
              </w:rPr>
            </w:pPr>
            <w:r>
              <w:rPr>
                <w:szCs w:val="22"/>
                <w:lang w:val="en-CA"/>
              </w:rPr>
              <w:t>Adrian Browne</w:t>
            </w:r>
          </w:p>
          <w:p w14:paraId="36C4350E" w14:textId="734AE732" w:rsidR="00315411" w:rsidRDefault="00315411" w:rsidP="00433676">
            <w:pPr>
              <w:spacing w:before="60" w:after="60"/>
              <w:rPr>
                <w:szCs w:val="22"/>
                <w:lang w:val="en-CA"/>
              </w:rPr>
            </w:pPr>
            <w:r>
              <w:rPr>
                <w:szCs w:val="22"/>
                <w:lang w:val="en-CA"/>
              </w:rPr>
              <w:t>Karl Sharman</w:t>
            </w:r>
          </w:p>
          <w:p w14:paraId="49D81240" w14:textId="77FBFC12" w:rsidR="00E61DAC" w:rsidRPr="005B217D" w:rsidRDefault="00315411" w:rsidP="00433676">
            <w:pPr>
              <w:spacing w:before="60" w:after="60"/>
              <w:rPr>
                <w:szCs w:val="22"/>
                <w:lang w:val="en-CA"/>
              </w:rPr>
            </w:pPr>
            <w:r>
              <w:rPr>
                <w:szCs w:val="22"/>
                <w:lang w:val="en-CA"/>
              </w:rPr>
              <w:t>Steve Keating</w:t>
            </w:r>
          </w:p>
        </w:tc>
        <w:tc>
          <w:tcPr>
            <w:tcW w:w="900" w:type="dxa"/>
          </w:tcPr>
          <w:p w14:paraId="0140ECA2" w14:textId="45E02467" w:rsidR="00E61DAC" w:rsidRPr="005B217D" w:rsidRDefault="00E61DAC">
            <w:pPr>
              <w:spacing w:before="60" w:after="60"/>
              <w:rPr>
                <w:szCs w:val="22"/>
                <w:lang w:val="en-CA"/>
              </w:rPr>
            </w:pPr>
            <w:r w:rsidRPr="005B217D">
              <w:rPr>
                <w:szCs w:val="22"/>
                <w:lang w:val="en-CA"/>
              </w:rPr>
              <w:t>Email:</w:t>
            </w:r>
          </w:p>
        </w:tc>
        <w:tc>
          <w:tcPr>
            <w:tcW w:w="3060" w:type="dxa"/>
          </w:tcPr>
          <w:p w14:paraId="58072F12" w14:textId="2AACC940" w:rsidR="00433676" w:rsidRDefault="00FB1FF5" w:rsidP="00433676">
            <w:pPr>
              <w:spacing w:before="60" w:after="60"/>
              <w:rPr>
                <w:szCs w:val="22"/>
                <w:lang w:val="en-CA"/>
              </w:rPr>
            </w:pPr>
            <w:hyperlink r:id="rId9" w:history="1">
              <w:r w:rsidR="00433676" w:rsidRPr="00C253B8">
                <w:rPr>
                  <w:rStyle w:val="Hyperlink"/>
                  <w:szCs w:val="22"/>
                  <w:lang w:val="en-CA"/>
                </w:rPr>
                <w:t>adrian.browne@sony.com</w:t>
              </w:r>
            </w:hyperlink>
          </w:p>
          <w:p w14:paraId="3E1E9044" w14:textId="5742849F" w:rsidR="00315411" w:rsidRDefault="00FB1FF5" w:rsidP="00433676">
            <w:pPr>
              <w:spacing w:before="60" w:after="60"/>
              <w:rPr>
                <w:szCs w:val="22"/>
                <w:lang w:val="en-CA"/>
              </w:rPr>
            </w:pPr>
            <w:hyperlink r:id="rId10" w:history="1">
              <w:r w:rsidR="00315411" w:rsidRPr="00C253B8">
                <w:rPr>
                  <w:rStyle w:val="Hyperlink"/>
                  <w:szCs w:val="22"/>
                  <w:lang w:val="en-CA"/>
                </w:rPr>
                <w:t>karl.sharman@sony.com</w:t>
              </w:r>
            </w:hyperlink>
          </w:p>
          <w:p w14:paraId="32C2ABFD" w14:textId="6EFFEF60" w:rsidR="00E61DAC" w:rsidRPr="005B217D" w:rsidRDefault="00FB1FF5" w:rsidP="00315411">
            <w:pPr>
              <w:spacing w:before="60" w:after="60"/>
              <w:rPr>
                <w:szCs w:val="22"/>
                <w:lang w:val="en-CA"/>
              </w:rPr>
            </w:pPr>
            <w:hyperlink r:id="rId11" w:history="1">
              <w:r w:rsidR="00315411" w:rsidRPr="00C253B8">
                <w:rPr>
                  <w:rStyle w:val="Hyperlink"/>
                  <w:szCs w:val="22"/>
                  <w:lang w:val="en-CA"/>
                </w:rPr>
                <w:t>steve.keating@sony.com</w:t>
              </w:r>
            </w:hyperlink>
            <w:r w:rsidR="00315411"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980ABA" w:rsidR="00E61DAC" w:rsidRPr="005B217D" w:rsidRDefault="00315411">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2524DDB" w:rsidR="00275BCF" w:rsidRDefault="00275BCF" w:rsidP="009234A5">
      <w:pPr>
        <w:pStyle w:val="Heading1"/>
        <w:numPr>
          <w:ilvl w:val="0"/>
          <w:numId w:val="0"/>
        </w:numPr>
        <w:ind w:left="432" w:hanging="432"/>
        <w:rPr>
          <w:lang w:val="en-CA"/>
        </w:rPr>
      </w:pPr>
      <w:r w:rsidRPr="005B217D">
        <w:rPr>
          <w:lang w:val="en-CA"/>
        </w:rPr>
        <w:t>Abstract</w:t>
      </w:r>
    </w:p>
    <w:p w14:paraId="3A81BAE0" w14:textId="26E7BAB3" w:rsidR="009A4F5B" w:rsidRPr="009A4F5B" w:rsidRDefault="009A4F5B" w:rsidP="009A4F5B">
      <w:pPr>
        <w:rPr>
          <w:lang w:val="en-CA"/>
        </w:rPr>
      </w:pPr>
      <w:r>
        <w:rPr>
          <w:szCs w:val="22"/>
          <w:lang w:val="en-CA"/>
        </w:rPr>
        <w:t>This contribution reports cro</w:t>
      </w:r>
      <w:r w:rsidR="00D630A3">
        <w:rPr>
          <w:szCs w:val="22"/>
          <w:lang w:val="en-CA"/>
        </w:rPr>
        <w:t>sscheck results for</w:t>
      </w:r>
      <w:r>
        <w:rPr>
          <w:szCs w:val="22"/>
          <w:lang w:val="en-CA"/>
        </w:rPr>
        <w:t xml:space="preserve"> JVET-S0229v1[1].</w:t>
      </w:r>
      <w:r w:rsidR="00EA1947">
        <w:rPr>
          <w:szCs w:val="22"/>
          <w:lang w:val="en-CA"/>
        </w:rPr>
        <w:t xml:space="preserve">  It is found that the software implements the specification changes in JVET-S0229</w:t>
      </w:r>
      <w:r w:rsidR="00D437C3">
        <w:rPr>
          <w:szCs w:val="22"/>
          <w:lang w:val="en-CA"/>
        </w:rPr>
        <w:t xml:space="preserve"> but also contains a number of other fixes.  These fixes are compared to similar fixes contained in JVET-R0351.  Results for JVET-S0229, JVET-R0351 and JVET-R0351 with the specification changes for JVET-S0229 are given.  These results show that the gain attributed to JVET-S0229 are due to the fixes common with JVET-R0351 and not the specification changes. </w:t>
      </w:r>
      <w:r w:rsidR="00EA1947">
        <w:rPr>
          <w:szCs w:val="22"/>
          <w:lang w:val="en-CA"/>
        </w:rPr>
        <w:t xml:space="preserve"> </w:t>
      </w:r>
    </w:p>
    <w:p w14:paraId="43CC7EEA" w14:textId="3401A41B" w:rsidR="008A1B4B" w:rsidRDefault="009A4F5B" w:rsidP="008A1B4B">
      <w:pPr>
        <w:pStyle w:val="Heading1"/>
      </w:pPr>
      <w:r>
        <w:t>Introduction</w:t>
      </w:r>
    </w:p>
    <w:p w14:paraId="3E016B43" w14:textId="3F642F6D" w:rsidR="009A4F5B" w:rsidRDefault="009A4F5B" w:rsidP="009A4F5B">
      <w:r>
        <w:t>JVET-S0229 contends that there is a bug within BDOF which exhibits losses</w:t>
      </w:r>
      <w:r w:rsidR="00DB372F">
        <w:t xml:space="preserve"> at</w:t>
      </w:r>
      <w:r>
        <w:t xml:space="preserve"> higher bit depths </w:t>
      </w:r>
      <w:r w:rsidR="00437942">
        <w:t>when compared with 10-</w:t>
      </w:r>
      <w:r w:rsidR="00DB372F">
        <w:t xml:space="preserve">bit CTC results.  The </w:t>
      </w:r>
      <w:r w:rsidR="00195323">
        <w:t xml:space="preserve">modification to BDOF </w:t>
      </w:r>
      <w:r w:rsidR="00DB372F">
        <w:t xml:space="preserve">they propose </w:t>
      </w:r>
      <w:r w:rsidR="00195323">
        <w:t>in</w:t>
      </w:r>
      <w:r w:rsidR="00DB372F">
        <w:t xml:space="preserve">volves a specification </w:t>
      </w:r>
      <w:r w:rsidR="00195323">
        <w:t xml:space="preserve">change </w:t>
      </w:r>
      <w:r w:rsidR="00DB372F">
        <w:t xml:space="preserve">which increases the magnitude of two shifts for bit depths above 12.  The </w:t>
      </w:r>
      <w:r w:rsidR="00195323">
        <w:t>change</w:t>
      </w:r>
      <w:r w:rsidR="0028257D">
        <w:t xml:space="preserve"> is</w:t>
      </w:r>
      <w:r w:rsidR="00DB372F">
        <w:t xml:space="preserve"> implemented</w:t>
      </w:r>
      <w:r w:rsidR="0028257D">
        <w:t xml:space="preserve"> on top of</w:t>
      </w:r>
      <w:r w:rsidR="00DB372F">
        <w:t xml:space="preserve"> a version of VTM 9.0 with fixes for compiler errors and decod</w:t>
      </w:r>
      <w:r w:rsidR="0028257D">
        <w:t>ing</w:t>
      </w:r>
      <w:r w:rsidR="00DB372F">
        <w:t xml:space="preserve"> issues</w:t>
      </w:r>
      <w:r w:rsidR="0028257D">
        <w:t xml:space="preserve"> </w:t>
      </w:r>
      <w:r w:rsidR="00195323">
        <w:t>w</w:t>
      </w:r>
      <w:r w:rsidR="0028257D">
        <w:t xml:space="preserve">hen </w:t>
      </w:r>
      <w:r w:rsidR="0028257D">
        <w:rPr>
          <w:lang w:val="en-CA" w:eastAsia="ja-JP"/>
        </w:rPr>
        <w:t>RExt__HIGH_BIT_DEPTH_SUPPORT is set to 1</w:t>
      </w:r>
      <w:r w:rsidR="00DB372F">
        <w:t xml:space="preserve">. </w:t>
      </w:r>
      <w:r w:rsidR="0028257D">
        <w:t>These fixes have been done independently of those previously reported in JVET-R0351</w:t>
      </w:r>
      <w:r w:rsidR="00195323">
        <w:t>[2]</w:t>
      </w:r>
      <w:r w:rsidR="0028257D">
        <w:t xml:space="preserve"> </w:t>
      </w:r>
      <w:r w:rsidR="00195323">
        <w:t xml:space="preserve">which </w:t>
      </w:r>
      <w:r w:rsidR="00894D8D">
        <w:t>have been</w:t>
      </w:r>
      <w:r w:rsidR="0028257D">
        <w:t xml:space="preserve"> included in the </w:t>
      </w:r>
      <w:r w:rsidR="00894D8D">
        <w:t>main</w:t>
      </w:r>
      <w:r w:rsidR="0028257D">
        <w:t xml:space="preserve"> branch of VTM </w:t>
      </w:r>
      <w:r w:rsidR="00894D8D">
        <w:t xml:space="preserve">since just after the release of VTM 9.1 </w:t>
      </w:r>
      <w:r w:rsidR="0028257D">
        <w:t xml:space="preserve">(Merge request </w:t>
      </w:r>
      <w:r w:rsidR="00195323">
        <w:t>1678).</w:t>
      </w:r>
    </w:p>
    <w:p w14:paraId="2DE93C99" w14:textId="7081955C" w:rsidR="00195323" w:rsidRDefault="00437942" w:rsidP="009A4F5B">
      <w:r>
        <w:t>JVET-S0229 uses 10-</w:t>
      </w:r>
      <w:r w:rsidR="00195323">
        <w:t>bit CTC results as an anchor, and reports results</w:t>
      </w:r>
      <w:r w:rsidR="00894D8D">
        <w:t xml:space="preserve"> for 14-bit</w:t>
      </w:r>
      <w:r w:rsidR="00195323">
        <w:t xml:space="preserve"> </w:t>
      </w:r>
      <w:r w:rsidR="00894D8D">
        <w:t>before</w:t>
      </w:r>
      <w:r w:rsidR="00195323">
        <w:t xml:space="preserve"> and </w:t>
      </w:r>
      <w:r w:rsidR="00894D8D">
        <w:t>after</w:t>
      </w:r>
      <w:r w:rsidR="00195323">
        <w:t xml:space="preserve"> the</w:t>
      </w:r>
      <w:r>
        <w:t xml:space="preserve"> proposed</w:t>
      </w:r>
      <w:r w:rsidR="00195323">
        <w:t xml:space="preserve"> BDOF bug </w:t>
      </w:r>
      <w:r w:rsidR="00D437C3">
        <w:t>fix as follows:</w:t>
      </w:r>
    </w:p>
    <w:p w14:paraId="24FF12F5" w14:textId="77777777" w:rsidR="00195323" w:rsidRPr="009A4F5B" w:rsidRDefault="00195323" w:rsidP="009A4F5B">
      <w:r>
        <w:t xml:space="preserve"> </w:t>
      </w:r>
    </w:p>
    <w:tbl>
      <w:tblPr>
        <w:tblStyle w:val="TableGrid3"/>
        <w:tblW w:w="8792" w:type="dxa"/>
        <w:jc w:val="center"/>
        <w:tblLayout w:type="fixed"/>
        <w:tblLook w:val="04A0" w:firstRow="1" w:lastRow="0" w:firstColumn="1" w:lastColumn="0" w:noHBand="0" w:noVBand="1"/>
      </w:tblPr>
      <w:tblGrid>
        <w:gridCol w:w="2094"/>
        <w:gridCol w:w="979"/>
        <w:gridCol w:w="979"/>
        <w:gridCol w:w="948"/>
        <w:gridCol w:w="948"/>
        <w:gridCol w:w="948"/>
        <w:gridCol w:w="948"/>
        <w:gridCol w:w="948"/>
      </w:tblGrid>
      <w:tr w:rsidR="00195323" w:rsidRPr="005A1B3C" w14:paraId="4C651DBC" w14:textId="77777777" w:rsidTr="001A797B">
        <w:trPr>
          <w:trHeight w:val="270"/>
          <w:jc w:val="center"/>
        </w:trPr>
        <w:tc>
          <w:tcPr>
            <w:tcW w:w="2438" w:type="dxa"/>
            <w:noWrap/>
            <w:hideMark/>
          </w:tcPr>
          <w:p w14:paraId="68870ACE" w14:textId="77777777" w:rsidR="00195323" w:rsidRPr="005A1B3C" w:rsidRDefault="00195323" w:rsidP="00A4218C">
            <w:pPr>
              <w:rPr>
                <w:rFonts w:ascii="Arial" w:hAnsi="Arial" w:cs="Arial"/>
                <w:sz w:val="18"/>
                <w:szCs w:val="18"/>
                <w:lang w:eastAsia="ja-JP"/>
              </w:rPr>
            </w:pPr>
          </w:p>
        </w:tc>
        <w:tc>
          <w:tcPr>
            <w:tcW w:w="1117" w:type="dxa"/>
            <w:noWrap/>
            <w:hideMark/>
          </w:tcPr>
          <w:p w14:paraId="1FB67DD2" w14:textId="77777777" w:rsidR="00195323" w:rsidRPr="005A1B3C" w:rsidRDefault="00195323" w:rsidP="00A4218C">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A1</w:t>
            </w:r>
          </w:p>
        </w:tc>
        <w:tc>
          <w:tcPr>
            <w:tcW w:w="1117" w:type="dxa"/>
            <w:noWrap/>
            <w:hideMark/>
          </w:tcPr>
          <w:p w14:paraId="370593DE" w14:textId="77777777" w:rsidR="00195323" w:rsidRPr="005A1B3C" w:rsidRDefault="00195323" w:rsidP="00A4218C">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A2</w:t>
            </w:r>
          </w:p>
        </w:tc>
        <w:tc>
          <w:tcPr>
            <w:tcW w:w="1080" w:type="dxa"/>
            <w:noWrap/>
            <w:hideMark/>
          </w:tcPr>
          <w:p w14:paraId="6C06766D" w14:textId="77777777" w:rsidR="00195323" w:rsidRPr="005A1B3C" w:rsidRDefault="00195323" w:rsidP="00A4218C">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B</w:t>
            </w:r>
          </w:p>
        </w:tc>
        <w:tc>
          <w:tcPr>
            <w:tcW w:w="1080" w:type="dxa"/>
            <w:noWrap/>
            <w:hideMark/>
          </w:tcPr>
          <w:p w14:paraId="4EFA1813" w14:textId="77777777" w:rsidR="00195323" w:rsidRPr="005A1B3C" w:rsidRDefault="00195323" w:rsidP="00A4218C">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C</w:t>
            </w:r>
          </w:p>
        </w:tc>
        <w:tc>
          <w:tcPr>
            <w:tcW w:w="1080" w:type="dxa"/>
            <w:noWrap/>
            <w:hideMark/>
          </w:tcPr>
          <w:p w14:paraId="6B7A8111" w14:textId="77777777" w:rsidR="00195323" w:rsidRPr="005A1B3C" w:rsidRDefault="00195323" w:rsidP="00A4218C">
            <w:pPr>
              <w:jc w:val="center"/>
              <w:rPr>
                <w:rFonts w:ascii="Arial" w:hAnsi="Arial" w:cs="Arial"/>
                <w:color w:val="000000"/>
                <w:sz w:val="18"/>
                <w:szCs w:val="18"/>
                <w:lang w:eastAsia="ja-JP"/>
              </w:rPr>
            </w:pPr>
            <w:r w:rsidRPr="005A1B3C">
              <w:rPr>
                <w:rFonts w:ascii="Arial" w:hAnsi="Arial" w:cs="Arial"/>
                <w:color w:val="000000"/>
                <w:sz w:val="18"/>
                <w:szCs w:val="18"/>
                <w:lang w:eastAsia="ja-JP"/>
              </w:rPr>
              <w:t>Overall</w:t>
            </w:r>
          </w:p>
        </w:tc>
        <w:tc>
          <w:tcPr>
            <w:tcW w:w="1080" w:type="dxa"/>
            <w:noWrap/>
            <w:hideMark/>
          </w:tcPr>
          <w:p w14:paraId="55B66628" w14:textId="77777777" w:rsidR="00195323" w:rsidRPr="005A1B3C" w:rsidRDefault="00195323" w:rsidP="00A4218C">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D</w:t>
            </w:r>
          </w:p>
        </w:tc>
        <w:tc>
          <w:tcPr>
            <w:tcW w:w="1080" w:type="dxa"/>
            <w:noWrap/>
            <w:hideMark/>
          </w:tcPr>
          <w:p w14:paraId="5179E578" w14:textId="77777777" w:rsidR="00195323" w:rsidRPr="005A1B3C" w:rsidRDefault="00195323" w:rsidP="00A4218C">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F</w:t>
            </w:r>
          </w:p>
        </w:tc>
      </w:tr>
      <w:tr w:rsidR="00195323" w:rsidRPr="005A1B3C" w14:paraId="584EC8E0" w14:textId="77777777" w:rsidTr="001A797B">
        <w:trPr>
          <w:trHeight w:val="270"/>
          <w:jc w:val="center"/>
        </w:trPr>
        <w:tc>
          <w:tcPr>
            <w:tcW w:w="2438" w:type="dxa"/>
            <w:noWrap/>
            <w:hideMark/>
          </w:tcPr>
          <w:p w14:paraId="5E3299C6" w14:textId="0CCAEF27" w:rsidR="00195323" w:rsidRPr="005A1B3C" w:rsidRDefault="00195323" w:rsidP="00195323">
            <w:pPr>
              <w:rPr>
                <w:rFonts w:ascii="Arial" w:hAnsi="Arial" w:cs="Arial"/>
                <w:color w:val="000000"/>
                <w:sz w:val="18"/>
                <w:szCs w:val="18"/>
                <w:lang w:eastAsia="ja-JP"/>
              </w:rPr>
            </w:pPr>
            <w:r>
              <w:rPr>
                <w:rFonts w:ascii="Arial" w:hAnsi="Arial" w:cs="Arial"/>
                <w:color w:val="000000"/>
                <w:sz w:val="18"/>
                <w:szCs w:val="18"/>
                <w:lang w:eastAsia="ja-JP"/>
              </w:rPr>
              <w:t xml:space="preserve">Without </w:t>
            </w:r>
            <w:r w:rsidR="00FD2A53">
              <w:rPr>
                <w:rFonts w:ascii="Arial" w:hAnsi="Arial" w:cs="Arial"/>
                <w:color w:val="000000"/>
                <w:sz w:val="18"/>
                <w:szCs w:val="18"/>
                <w:lang w:eastAsia="ja-JP"/>
              </w:rPr>
              <w:t>BDOF Change</w:t>
            </w:r>
          </w:p>
        </w:tc>
        <w:tc>
          <w:tcPr>
            <w:tcW w:w="1117" w:type="dxa"/>
            <w:noWrap/>
            <w:hideMark/>
          </w:tcPr>
          <w:p w14:paraId="56423105"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2.25%</w:t>
            </w:r>
          </w:p>
        </w:tc>
        <w:tc>
          <w:tcPr>
            <w:tcW w:w="1117" w:type="dxa"/>
            <w:noWrap/>
            <w:hideMark/>
          </w:tcPr>
          <w:p w14:paraId="445F82D4"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3.89%</w:t>
            </w:r>
          </w:p>
        </w:tc>
        <w:tc>
          <w:tcPr>
            <w:tcW w:w="1080" w:type="dxa"/>
            <w:noWrap/>
            <w:hideMark/>
          </w:tcPr>
          <w:p w14:paraId="1F2ADC14"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2.67%</w:t>
            </w:r>
          </w:p>
        </w:tc>
        <w:tc>
          <w:tcPr>
            <w:tcW w:w="1080" w:type="dxa"/>
            <w:noWrap/>
            <w:hideMark/>
          </w:tcPr>
          <w:p w14:paraId="4A49B5AB"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2.69%</w:t>
            </w:r>
          </w:p>
        </w:tc>
        <w:tc>
          <w:tcPr>
            <w:tcW w:w="1080" w:type="dxa"/>
            <w:noWrap/>
            <w:hideMark/>
          </w:tcPr>
          <w:p w14:paraId="08CB4920"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2.84%</w:t>
            </w:r>
          </w:p>
        </w:tc>
        <w:tc>
          <w:tcPr>
            <w:tcW w:w="1080" w:type="dxa"/>
            <w:noWrap/>
            <w:hideMark/>
          </w:tcPr>
          <w:p w14:paraId="79C10898"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3.76%</w:t>
            </w:r>
          </w:p>
        </w:tc>
        <w:tc>
          <w:tcPr>
            <w:tcW w:w="1080" w:type="dxa"/>
            <w:noWrap/>
            <w:hideMark/>
          </w:tcPr>
          <w:p w14:paraId="7D73A35B"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0.85%</w:t>
            </w:r>
          </w:p>
        </w:tc>
      </w:tr>
      <w:tr w:rsidR="00195323" w:rsidRPr="005A1B3C" w14:paraId="358346E5" w14:textId="77777777" w:rsidTr="001A797B">
        <w:trPr>
          <w:trHeight w:val="270"/>
          <w:jc w:val="center"/>
        </w:trPr>
        <w:tc>
          <w:tcPr>
            <w:tcW w:w="2438" w:type="dxa"/>
            <w:noWrap/>
            <w:hideMark/>
          </w:tcPr>
          <w:p w14:paraId="617D2C17" w14:textId="4A188EDF" w:rsidR="00195323" w:rsidRPr="005A1B3C" w:rsidRDefault="00195323" w:rsidP="00A4218C">
            <w:pPr>
              <w:rPr>
                <w:rFonts w:ascii="Arial" w:hAnsi="Arial" w:cs="Arial"/>
                <w:color w:val="000000"/>
                <w:sz w:val="18"/>
                <w:szCs w:val="18"/>
                <w:lang w:eastAsia="ja-JP"/>
              </w:rPr>
            </w:pPr>
            <w:r>
              <w:rPr>
                <w:rFonts w:ascii="Arial" w:hAnsi="Arial" w:cs="Arial"/>
                <w:color w:val="000000"/>
                <w:sz w:val="18"/>
                <w:szCs w:val="18"/>
                <w:lang w:eastAsia="ja-JP"/>
              </w:rPr>
              <w:t>With</w:t>
            </w:r>
            <w:r w:rsidR="00FD2A53">
              <w:rPr>
                <w:rFonts w:ascii="Arial" w:hAnsi="Arial" w:cs="Arial"/>
                <w:color w:val="000000"/>
                <w:sz w:val="18"/>
                <w:szCs w:val="18"/>
                <w:lang w:eastAsia="ja-JP"/>
              </w:rPr>
              <w:t xml:space="preserve"> BDOF Change</w:t>
            </w:r>
          </w:p>
        </w:tc>
        <w:tc>
          <w:tcPr>
            <w:tcW w:w="1117" w:type="dxa"/>
            <w:noWrap/>
            <w:hideMark/>
          </w:tcPr>
          <w:p w14:paraId="1A114BB8"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-0.87%</w:t>
            </w:r>
          </w:p>
        </w:tc>
        <w:tc>
          <w:tcPr>
            <w:tcW w:w="1117" w:type="dxa"/>
            <w:noWrap/>
            <w:hideMark/>
          </w:tcPr>
          <w:p w14:paraId="249291C2"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-0.74%</w:t>
            </w:r>
          </w:p>
        </w:tc>
        <w:tc>
          <w:tcPr>
            <w:tcW w:w="1080" w:type="dxa"/>
            <w:noWrap/>
            <w:hideMark/>
          </w:tcPr>
          <w:p w14:paraId="25EE96FF"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-0.42%</w:t>
            </w:r>
          </w:p>
        </w:tc>
        <w:tc>
          <w:tcPr>
            <w:tcW w:w="1080" w:type="dxa"/>
            <w:noWrap/>
            <w:hideMark/>
          </w:tcPr>
          <w:p w14:paraId="4D236E1B"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-0.40%</w:t>
            </w:r>
          </w:p>
        </w:tc>
        <w:tc>
          <w:tcPr>
            <w:tcW w:w="1080" w:type="dxa"/>
            <w:noWrap/>
            <w:hideMark/>
          </w:tcPr>
          <w:p w14:paraId="6343E7DC"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-0.57%</w:t>
            </w:r>
          </w:p>
        </w:tc>
        <w:tc>
          <w:tcPr>
            <w:tcW w:w="1080" w:type="dxa"/>
            <w:noWrap/>
            <w:hideMark/>
          </w:tcPr>
          <w:p w14:paraId="3F22CBE6"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-0.19%</w:t>
            </w:r>
          </w:p>
        </w:tc>
        <w:tc>
          <w:tcPr>
            <w:tcW w:w="1080" w:type="dxa"/>
            <w:noWrap/>
            <w:hideMark/>
          </w:tcPr>
          <w:p w14:paraId="34F4FC64" w14:textId="77777777" w:rsidR="00195323" w:rsidRPr="005A1B3C" w:rsidRDefault="00195323" w:rsidP="00A4218C">
            <w:pPr>
              <w:jc w:val="right"/>
              <w:rPr>
                <w:rFonts w:ascii="Arial" w:hAnsi="Arial" w:cs="Arial"/>
                <w:color w:val="000000"/>
                <w:sz w:val="18"/>
                <w:szCs w:val="18"/>
                <w:lang w:eastAsia="ja-JP"/>
              </w:rPr>
            </w:pPr>
            <w:r w:rsidRPr="005A1B3C">
              <w:rPr>
                <w:rFonts w:ascii="Arial" w:hAnsi="Arial" w:cs="Arial"/>
                <w:color w:val="000000"/>
                <w:sz w:val="18"/>
                <w:szCs w:val="18"/>
                <w:lang w:eastAsia="ja-JP"/>
              </w:rPr>
              <w:t>-0.62%</w:t>
            </w:r>
          </w:p>
        </w:tc>
      </w:tr>
    </w:tbl>
    <w:p w14:paraId="55AE4D45" w14:textId="2E6B31FB" w:rsidR="00894D8D" w:rsidRDefault="00894D8D" w:rsidP="00894D8D">
      <w:pPr>
        <w:jc w:val="center"/>
      </w:pPr>
      <w:r>
        <w:t>Results from JVET-S0229 (14-bit)</w:t>
      </w:r>
      <w:r w:rsidR="00D437C3">
        <w:t>. Anchor</w:t>
      </w:r>
      <w:r>
        <w:t xml:space="preserve"> VTM9.0 (10-bit)</w:t>
      </w:r>
    </w:p>
    <w:p w14:paraId="74BA06A8" w14:textId="43EEBF73" w:rsidR="002A7F66" w:rsidRDefault="002A7F66" w:rsidP="009A4F5B">
      <w:r>
        <w:t xml:space="preserve">Only RA results for CTC conditions </w:t>
      </w:r>
      <w:r w:rsidR="00D437C3">
        <w:t>are</w:t>
      </w:r>
      <w:r>
        <w:t xml:space="preserve"> provided in the spreadsheets associated with </w:t>
      </w:r>
      <w:r w:rsidR="00FC251C">
        <w:t>the submission.</w:t>
      </w:r>
    </w:p>
    <w:p w14:paraId="44A6C478" w14:textId="67CC9935" w:rsidR="00195323" w:rsidRPr="009A4F5B" w:rsidRDefault="002A7F66" w:rsidP="009A4F5B">
      <w:r>
        <w:t>T</w:t>
      </w:r>
      <w:r w:rsidR="00860050">
        <w:t xml:space="preserve">he submission </w:t>
      </w:r>
      <w:r w:rsidR="00FC251C">
        <w:t xml:space="preserve">does </w:t>
      </w:r>
      <w:r w:rsidR="00860050">
        <w:t>include the update to the draft specification and the proponent supplied source code which implements their proposed change.</w:t>
      </w:r>
    </w:p>
    <w:p w14:paraId="50067BE0" w14:textId="067A8779" w:rsidR="00437942" w:rsidRDefault="00437942" w:rsidP="00437942">
      <w:pPr>
        <w:pStyle w:val="Heading1"/>
        <w:rPr>
          <w:lang w:val="en-CA"/>
        </w:rPr>
      </w:pPr>
      <w:r>
        <w:rPr>
          <w:lang w:val="en-CA"/>
        </w:rPr>
        <w:t>Analysis of Specification / Code Changes</w:t>
      </w:r>
    </w:p>
    <w:p w14:paraId="5AC6865B" w14:textId="41B3C1C5" w:rsidR="009B46E4" w:rsidRDefault="00E26D10" w:rsidP="00E26D10">
      <w:pPr>
        <w:rPr>
          <w:lang w:val="en-CA"/>
        </w:rPr>
      </w:pPr>
      <w:r>
        <w:rPr>
          <w:lang w:val="en-CA"/>
        </w:rPr>
        <w:t xml:space="preserve">The </w:t>
      </w:r>
      <w:r w:rsidR="00860050">
        <w:rPr>
          <w:lang w:val="en-CA"/>
        </w:rPr>
        <w:t xml:space="preserve">code supplied by the proponents was compared with the specification change.  All the specification changes were identified in the code, and appear to have been correctly applied.  However, the code changes also includes a number of other fixes which were are </w:t>
      </w:r>
      <w:r w:rsidR="005725DF">
        <w:rPr>
          <w:lang w:val="en-CA"/>
        </w:rPr>
        <w:t>equivalent to some of the</w:t>
      </w:r>
      <w:r w:rsidR="00860050">
        <w:rPr>
          <w:lang w:val="en-CA"/>
        </w:rPr>
        <w:t xml:space="preserve"> changes for JVET-R0351.  </w:t>
      </w:r>
    </w:p>
    <w:p w14:paraId="25ABD8DE" w14:textId="0A6CC70C" w:rsidR="00E26D10" w:rsidRDefault="00860050" w:rsidP="00E26D10">
      <w:pPr>
        <w:rPr>
          <w:lang w:val="en-CA"/>
        </w:rPr>
      </w:pPr>
      <w:r>
        <w:rPr>
          <w:lang w:val="en-CA"/>
        </w:rPr>
        <w:lastRenderedPageBreak/>
        <w:t>The</w:t>
      </w:r>
      <w:r w:rsidR="009B46E4">
        <w:rPr>
          <w:lang w:val="en-CA"/>
        </w:rPr>
        <w:t xml:space="preserve"> common </w:t>
      </w:r>
      <w:r>
        <w:rPr>
          <w:lang w:val="en-CA"/>
        </w:rPr>
        <w:t xml:space="preserve">changes are of two types.  Firstly, </w:t>
      </w:r>
      <w:r w:rsidR="009B46E4">
        <w:rPr>
          <w:lang w:val="en-CA"/>
        </w:rPr>
        <w:t xml:space="preserve">one of the shifts needs to be </w:t>
      </w:r>
      <w:r>
        <w:rPr>
          <w:lang w:val="en-CA"/>
        </w:rPr>
        <w:t>align</w:t>
      </w:r>
      <w:r w:rsidR="009B46E4">
        <w:rPr>
          <w:lang w:val="en-CA"/>
        </w:rPr>
        <w:t>ed with the specification (shift3 in the specification of BDOF</w:t>
      </w:r>
      <w:r w:rsidR="00AA01D2">
        <w:rPr>
          <w:lang w:val="en-CA"/>
        </w:rPr>
        <w:t>, shiftNum in InterPrediction::applyBiOptFlow</w:t>
      </w:r>
      <w:r w:rsidR="009B46E4">
        <w:rPr>
          <w:lang w:val="en-CA"/>
        </w:rPr>
        <w:t xml:space="preserve">), and secondly a number of type conversions need correcting to use Pel rather </w:t>
      </w:r>
      <w:r w:rsidR="00AA01D2">
        <w:rPr>
          <w:lang w:val="en-CA"/>
        </w:rPr>
        <w:t xml:space="preserve">a </w:t>
      </w:r>
      <w:r w:rsidR="009B46E4">
        <w:rPr>
          <w:lang w:val="en-CA"/>
        </w:rPr>
        <w:t xml:space="preserve">fixed </w:t>
      </w:r>
      <w:r w:rsidR="00AA01D2">
        <w:rPr>
          <w:lang w:val="en-CA"/>
        </w:rPr>
        <w:t>type (int16_t)</w:t>
      </w:r>
      <w:r w:rsidR="009B46E4">
        <w:rPr>
          <w:lang w:val="en-CA"/>
        </w:rPr>
        <w:t>.</w:t>
      </w:r>
      <w:r w:rsidR="00AA01D2">
        <w:rPr>
          <w:lang w:val="en-CA"/>
        </w:rPr>
        <w:t xml:space="preserve"> </w:t>
      </w:r>
    </w:p>
    <w:p w14:paraId="5C4A47EB" w14:textId="3ED1C001" w:rsidR="009B46E4" w:rsidRDefault="00AA01D2" w:rsidP="00E26D10">
      <w:pPr>
        <w:rPr>
          <w:lang w:val="en-CA"/>
        </w:rPr>
      </w:pPr>
      <w:r>
        <w:rPr>
          <w:lang w:val="en-CA"/>
        </w:rPr>
        <w:t xml:space="preserve">In order to correctly determine if the proposed specification change was the source of the </w:t>
      </w:r>
      <w:r w:rsidR="002A7F66">
        <w:rPr>
          <w:lang w:val="en-CA"/>
        </w:rPr>
        <w:t xml:space="preserve">reported </w:t>
      </w:r>
      <w:r>
        <w:rPr>
          <w:lang w:val="en-CA"/>
        </w:rPr>
        <w:t>gain</w:t>
      </w:r>
      <w:r w:rsidR="002A7F66">
        <w:rPr>
          <w:lang w:val="en-CA"/>
        </w:rPr>
        <w:t>,</w:t>
      </w:r>
      <w:r>
        <w:rPr>
          <w:lang w:val="en-CA"/>
        </w:rPr>
        <w:t xml:space="preserve"> </w:t>
      </w:r>
      <w:r w:rsidR="002A7F66">
        <w:rPr>
          <w:lang w:val="en-CA"/>
        </w:rPr>
        <w:t xml:space="preserve">VTM9.0+JVET-R0351 was patched with </w:t>
      </w:r>
      <w:r>
        <w:rPr>
          <w:lang w:val="en-CA"/>
        </w:rPr>
        <w:t xml:space="preserve">code </w:t>
      </w:r>
      <w:r w:rsidR="00D437C3">
        <w:rPr>
          <w:lang w:val="en-CA"/>
        </w:rPr>
        <w:t>to implement</w:t>
      </w:r>
      <w:r w:rsidR="00894D8D">
        <w:rPr>
          <w:lang w:val="en-CA"/>
        </w:rPr>
        <w:t xml:space="preserve"> the</w:t>
      </w:r>
      <w:r>
        <w:rPr>
          <w:lang w:val="en-CA"/>
        </w:rPr>
        <w:t xml:space="preserve"> </w:t>
      </w:r>
      <w:r w:rsidR="002A7F66">
        <w:rPr>
          <w:lang w:val="en-CA"/>
        </w:rPr>
        <w:t xml:space="preserve">proposed </w:t>
      </w:r>
      <w:r>
        <w:rPr>
          <w:lang w:val="en-CA"/>
        </w:rPr>
        <w:t>specif</w:t>
      </w:r>
      <w:r w:rsidR="002A7F66">
        <w:rPr>
          <w:lang w:val="en-CA"/>
        </w:rPr>
        <w:t>ication change.</w:t>
      </w:r>
    </w:p>
    <w:p w14:paraId="06964686" w14:textId="234983FD" w:rsidR="00315411" w:rsidRDefault="00DB372F" w:rsidP="00DB372F">
      <w:pPr>
        <w:pStyle w:val="Heading1"/>
        <w:rPr>
          <w:lang w:val="en-CA"/>
        </w:rPr>
      </w:pPr>
      <w:r>
        <w:rPr>
          <w:lang w:val="en-CA"/>
        </w:rPr>
        <w:t>Analysis of Results</w:t>
      </w:r>
    </w:p>
    <w:p w14:paraId="6FEE6AEA" w14:textId="622136CF" w:rsidR="002A7F66" w:rsidRDefault="002A7F66" w:rsidP="002A7F66">
      <w:pPr>
        <w:rPr>
          <w:lang w:val="en-CA"/>
        </w:rPr>
      </w:pPr>
      <w:r>
        <w:rPr>
          <w:lang w:val="en-CA"/>
        </w:rPr>
        <w:t xml:space="preserve">The following table contains results for VTM9.0 patched with code from JVET-R0351 and JVET-S0229.  </w:t>
      </w:r>
      <w:r w:rsidR="001A797B">
        <w:rPr>
          <w:lang w:val="en-CA"/>
        </w:rPr>
        <w:t>For timeliness</w:t>
      </w:r>
      <w:r w:rsidR="00FC251C">
        <w:rPr>
          <w:lang w:val="en-CA"/>
        </w:rPr>
        <w:t>,</w:t>
      </w:r>
      <w:r w:rsidR="001A797B">
        <w:rPr>
          <w:lang w:val="en-CA"/>
        </w:rPr>
        <w:t xml:space="preserve"> </w:t>
      </w:r>
      <w:r>
        <w:rPr>
          <w:lang w:val="en-CA"/>
        </w:rPr>
        <w:t>results for classes A1 and A2 were not generated.</w:t>
      </w:r>
      <w:r w:rsidR="005725DF">
        <w:rPr>
          <w:lang w:val="en-CA"/>
        </w:rPr>
        <w:t xml:space="preserve">  All results are for 14-bit but compared with VTM9.0 at 10-bit.</w:t>
      </w:r>
      <w:r w:rsidR="00001478">
        <w:rPr>
          <w:lang w:val="en-CA"/>
        </w:rPr>
        <w:t xml:space="preserve"> To ensure that results with extended precision enabled were consistent with results with extended precision disabled these were also generated</w:t>
      </w:r>
      <w:r w:rsidR="00AB5005">
        <w:rPr>
          <w:lang w:val="en-CA"/>
        </w:rPr>
        <w:t xml:space="preserve"> and found to be similar.</w:t>
      </w:r>
    </w:p>
    <w:p w14:paraId="70DAE213" w14:textId="77777777" w:rsidR="00001478" w:rsidRDefault="00001478" w:rsidP="002A7F66">
      <w:pPr>
        <w:rPr>
          <w:lang w:val="en-CA"/>
        </w:rPr>
      </w:pPr>
    </w:p>
    <w:tbl>
      <w:tblPr>
        <w:tblStyle w:val="TableGrid"/>
        <w:tblW w:w="0" w:type="auto"/>
        <w:jc w:val="center"/>
        <w:tblLayout w:type="fixed"/>
        <w:tblLook w:val="04A0" w:firstRow="1" w:lastRow="0" w:firstColumn="1" w:lastColumn="0" w:noHBand="0" w:noVBand="1"/>
      </w:tblPr>
      <w:tblGrid>
        <w:gridCol w:w="2041"/>
        <w:gridCol w:w="1870"/>
        <w:gridCol w:w="1870"/>
        <w:gridCol w:w="1870"/>
        <w:gridCol w:w="1870"/>
      </w:tblGrid>
      <w:tr w:rsidR="005725DF" w14:paraId="4A50BE6C" w14:textId="77777777" w:rsidTr="00001478">
        <w:trPr>
          <w:jc w:val="center"/>
        </w:trPr>
        <w:tc>
          <w:tcPr>
            <w:tcW w:w="2041" w:type="dxa"/>
            <w:tcBorders>
              <w:top w:val="nil"/>
              <w:left w:val="nil"/>
            </w:tcBorders>
          </w:tcPr>
          <w:p w14:paraId="0272E808" w14:textId="77777777" w:rsidR="005725DF" w:rsidRPr="00001478" w:rsidRDefault="005725DF" w:rsidP="00EA1947">
            <w:pPr>
              <w:jc w:val="center"/>
              <w:rPr>
                <w:rFonts w:ascii="Arial" w:hAnsi="Arial" w:cs="Arial"/>
                <w:b/>
                <w:sz w:val="20"/>
                <w:lang w:val="en-CA"/>
              </w:rPr>
            </w:pPr>
          </w:p>
        </w:tc>
        <w:tc>
          <w:tcPr>
            <w:tcW w:w="1870" w:type="dxa"/>
          </w:tcPr>
          <w:p w14:paraId="0D3C34FB" w14:textId="327AF123" w:rsidR="005725DF" w:rsidRPr="00001478" w:rsidRDefault="005725DF" w:rsidP="00EA1947">
            <w:pPr>
              <w:jc w:val="center"/>
              <w:rPr>
                <w:rFonts w:ascii="Arial" w:hAnsi="Arial" w:cs="Arial"/>
                <w:b/>
                <w:sz w:val="20"/>
                <w:lang w:val="en-CA"/>
              </w:rPr>
            </w:pPr>
            <w:r w:rsidRPr="00001478">
              <w:rPr>
                <w:rFonts w:ascii="Arial" w:hAnsi="Arial" w:cs="Arial"/>
                <w:b/>
                <w:sz w:val="20"/>
                <w:lang w:val="en-CA"/>
              </w:rPr>
              <w:t>Class B</w:t>
            </w:r>
          </w:p>
        </w:tc>
        <w:tc>
          <w:tcPr>
            <w:tcW w:w="1870" w:type="dxa"/>
          </w:tcPr>
          <w:p w14:paraId="59C92BE5" w14:textId="367F7A9F" w:rsidR="005725DF" w:rsidRPr="00001478" w:rsidRDefault="005725DF" w:rsidP="00EA1947">
            <w:pPr>
              <w:jc w:val="center"/>
              <w:rPr>
                <w:rFonts w:ascii="Arial" w:hAnsi="Arial" w:cs="Arial"/>
                <w:b/>
                <w:sz w:val="20"/>
                <w:lang w:val="en-CA"/>
              </w:rPr>
            </w:pPr>
            <w:r w:rsidRPr="00001478">
              <w:rPr>
                <w:rFonts w:ascii="Arial" w:hAnsi="Arial" w:cs="Arial"/>
                <w:b/>
                <w:sz w:val="20"/>
                <w:lang w:val="en-CA"/>
              </w:rPr>
              <w:t>Class C</w:t>
            </w:r>
          </w:p>
        </w:tc>
        <w:tc>
          <w:tcPr>
            <w:tcW w:w="1870" w:type="dxa"/>
          </w:tcPr>
          <w:p w14:paraId="15A5CF32" w14:textId="2FD3DAD3" w:rsidR="005725DF" w:rsidRPr="00001478" w:rsidRDefault="005725DF" w:rsidP="00EA1947">
            <w:pPr>
              <w:jc w:val="center"/>
              <w:rPr>
                <w:rFonts w:ascii="Arial" w:hAnsi="Arial" w:cs="Arial"/>
                <w:b/>
                <w:sz w:val="20"/>
                <w:lang w:val="en-CA"/>
              </w:rPr>
            </w:pPr>
            <w:r w:rsidRPr="00001478">
              <w:rPr>
                <w:rFonts w:ascii="Arial" w:hAnsi="Arial" w:cs="Arial"/>
                <w:b/>
                <w:sz w:val="20"/>
                <w:lang w:val="en-CA"/>
              </w:rPr>
              <w:t>Class D</w:t>
            </w:r>
          </w:p>
        </w:tc>
        <w:tc>
          <w:tcPr>
            <w:tcW w:w="1870" w:type="dxa"/>
          </w:tcPr>
          <w:p w14:paraId="150A61A5" w14:textId="6B2F525D" w:rsidR="005725DF" w:rsidRPr="00001478" w:rsidRDefault="005725DF" w:rsidP="00EA1947">
            <w:pPr>
              <w:jc w:val="center"/>
              <w:rPr>
                <w:rFonts w:ascii="Arial" w:hAnsi="Arial" w:cs="Arial"/>
                <w:b/>
                <w:sz w:val="20"/>
                <w:lang w:val="en-CA"/>
              </w:rPr>
            </w:pPr>
            <w:r w:rsidRPr="00001478">
              <w:rPr>
                <w:rFonts w:ascii="Arial" w:hAnsi="Arial" w:cs="Arial"/>
                <w:b/>
                <w:sz w:val="20"/>
                <w:lang w:val="en-CA"/>
              </w:rPr>
              <w:t>Class F</w:t>
            </w:r>
          </w:p>
        </w:tc>
      </w:tr>
      <w:tr w:rsidR="005725DF" w14:paraId="12AC6FD4" w14:textId="77777777" w:rsidTr="00EA1947">
        <w:trPr>
          <w:jc w:val="center"/>
        </w:trPr>
        <w:tc>
          <w:tcPr>
            <w:tcW w:w="2041" w:type="dxa"/>
          </w:tcPr>
          <w:p w14:paraId="7689F9D4" w14:textId="77777777" w:rsidR="005725DF" w:rsidRPr="00001478" w:rsidRDefault="005725DF" w:rsidP="00EA1947">
            <w:pPr>
              <w:jc w:val="center"/>
              <w:rPr>
                <w:rFonts w:ascii="Arial" w:hAnsi="Arial" w:cs="Arial"/>
                <w:b/>
                <w:sz w:val="20"/>
                <w:lang w:val="en-CA"/>
              </w:rPr>
            </w:pPr>
            <w:r w:rsidRPr="00001478">
              <w:rPr>
                <w:rFonts w:ascii="Arial" w:hAnsi="Arial" w:cs="Arial"/>
                <w:b/>
                <w:sz w:val="20"/>
                <w:lang w:val="en-CA"/>
              </w:rPr>
              <w:t>S0229</w:t>
            </w:r>
          </w:p>
          <w:p w14:paraId="16A61A04" w14:textId="01D8D5AD" w:rsidR="005725DF" w:rsidRPr="00001478" w:rsidRDefault="005725DF" w:rsidP="00EA1947">
            <w:pPr>
              <w:jc w:val="center"/>
              <w:rPr>
                <w:rFonts w:ascii="Arial" w:hAnsi="Arial" w:cs="Arial"/>
                <w:b/>
                <w:sz w:val="20"/>
                <w:lang w:val="en-CA"/>
              </w:rPr>
            </w:pPr>
          </w:p>
        </w:tc>
        <w:tc>
          <w:tcPr>
            <w:tcW w:w="1870" w:type="dxa"/>
          </w:tcPr>
          <w:p w14:paraId="2B3D7C8D" w14:textId="77777777" w:rsidR="005725DF" w:rsidRPr="00001478" w:rsidRDefault="0085375B" w:rsidP="00EA1947">
            <w:pPr>
              <w:jc w:val="center"/>
              <w:rPr>
                <w:rFonts w:ascii="Arial" w:hAnsi="Arial" w:cs="Arial"/>
                <w:sz w:val="20"/>
                <w:lang w:val="en-CA"/>
              </w:rPr>
            </w:pPr>
            <w:r w:rsidRPr="00001478">
              <w:rPr>
                <w:rFonts w:ascii="Arial" w:hAnsi="Arial" w:cs="Arial"/>
                <w:sz w:val="20"/>
                <w:lang w:val="en-CA"/>
              </w:rPr>
              <w:t>-0.42%/</w:t>
            </w:r>
          </w:p>
          <w:p w14:paraId="7D40CAB0" w14:textId="2177B86C" w:rsidR="0085375B" w:rsidRPr="00001478" w:rsidRDefault="0085375B" w:rsidP="00EA1947">
            <w:pPr>
              <w:jc w:val="center"/>
              <w:rPr>
                <w:rFonts w:ascii="Arial" w:hAnsi="Arial" w:cs="Arial"/>
                <w:sz w:val="20"/>
                <w:lang w:val="en-CA"/>
              </w:rPr>
            </w:pPr>
            <w:r w:rsidRPr="00001478">
              <w:rPr>
                <w:rFonts w:ascii="Arial" w:hAnsi="Arial" w:cs="Arial"/>
                <w:sz w:val="20"/>
                <w:lang w:val="en-CA"/>
              </w:rPr>
              <w:t>1.18%/0.78%</w:t>
            </w:r>
          </w:p>
        </w:tc>
        <w:tc>
          <w:tcPr>
            <w:tcW w:w="1870" w:type="dxa"/>
          </w:tcPr>
          <w:p w14:paraId="3EB0D285" w14:textId="77777777" w:rsidR="005725DF" w:rsidRPr="00001478" w:rsidRDefault="00001478" w:rsidP="00EA1947">
            <w:pPr>
              <w:jc w:val="center"/>
              <w:rPr>
                <w:rFonts w:ascii="Arial" w:hAnsi="Arial" w:cs="Arial"/>
                <w:sz w:val="20"/>
                <w:lang w:val="en-CA"/>
              </w:rPr>
            </w:pPr>
            <w:r w:rsidRPr="00001478">
              <w:rPr>
                <w:rFonts w:ascii="Arial" w:hAnsi="Arial" w:cs="Arial"/>
                <w:sz w:val="20"/>
                <w:lang w:val="en-CA"/>
              </w:rPr>
              <w:t>-0.40%/</w:t>
            </w:r>
          </w:p>
          <w:p w14:paraId="39ACCDD4" w14:textId="7FF70401" w:rsidR="00001478" w:rsidRPr="00001478" w:rsidRDefault="00001478" w:rsidP="00EA1947">
            <w:pPr>
              <w:jc w:val="center"/>
              <w:rPr>
                <w:rFonts w:ascii="Arial" w:hAnsi="Arial" w:cs="Arial"/>
                <w:sz w:val="20"/>
                <w:lang w:val="en-CA"/>
              </w:rPr>
            </w:pPr>
            <w:r w:rsidRPr="00001478">
              <w:rPr>
                <w:rFonts w:ascii="Arial" w:hAnsi="Arial" w:cs="Arial"/>
                <w:sz w:val="20"/>
                <w:lang w:val="en-CA"/>
              </w:rPr>
              <w:t>2.35%/2.29%</w:t>
            </w:r>
          </w:p>
        </w:tc>
        <w:tc>
          <w:tcPr>
            <w:tcW w:w="1870" w:type="dxa"/>
          </w:tcPr>
          <w:p w14:paraId="089BF3FA" w14:textId="77777777" w:rsidR="005725DF" w:rsidRDefault="00001478" w:rsidP="00EA1947">
            <w:pPr>
              <w:jc w:val="center"/>
              <w:rPr>
                <w:rFonts w:ascii="Arial" w:hAnsi="Arial" w:cs="Arial"/>
                <w:sz w:val="20"/>
                <w:lang w:val="en-CA"/>
              </w:rPr>
            </w:pPr>
            <w:r>
              <w:rPr>
                <w:rFonts w:ascii="Arial" w:hAnsi="Arial" w:cs="Arial"/>
                <w:sz w:val="20"/>
                <w:lang w:val="en-CA"/>
              </w:rPr>
              <w:t>-0.19%/</w:t>
            </w:r>
          </w:p>
          <w:p w14:paraId="35611CA7" w14:textId="744B33D0" w:rsidR="00001478" w:rsidRPr="00001478" w:rsidRDefault="00001478" w:rsidP="00EA1947">
            <w:pPr>
              <w:jc w:val="center"/>
              <w:rPr>
                <w:rFonts w:ascii="Arial" w:hAnsi="Arial" w:cs="Arial"/>
                <w:sz w:val="20"/>
                <w:lang w:val="en-CA"/>
              </w:rPr>
            </w:pPr>
            <w:r>
              <w:rPr>
                <w:rFonts w:ascii="Arial" w:hAnsi="Arial" w:cs="Arial"/>
                <w:sz w:val="20"/>
                <w:lang w:val="en-CA"/>
              </w:rPr>
              <w:t>1.82%/1.59%</w:t>
            </w:r>
          </w:p>
        </w:tc>
        <w:tc>
          <w:tcPr>
            <w:tcW w:w="1870" w:type="dxa"/>
          </w:tcPr>
          <w:p w14:paraId="57FAFA35" w14:textId="77777777" w:rsidR="005725DF" w:rsidRDefault="00001478" w:rsidP="00EA1947">
            <w:pPr>
              <w:jc w:val="center"/>
              <w:rPr>
                <w:rFonts w:ascii="Arial" w:hAnsi="Arial" w:cs="Arial"/>
                <w:sz w:val="20"/>
                <w:lang w:val="en-CA"/>
              </w:rPr>
            </w:pPr>
            <w:r>
              <w:rPr>
                <w:rFonts w:ascii="Arial" w:hAnsi="Arial" w:cs="Arial"/>
                <w:sz w:val="20"/>
                <w:lang w:val="en-CA"/>
              </w:rPr>
              <w:t>-0.62%/</w:t>
            </w:r>
          </w:p>
          <w:p w14:paraId="6994F5F4" w14:textId="51AF1837" w:rsidR="00001478" w:rsidRPr="00001478" w:rsidRDefault="00001478" w:rsidP="00EA1947">
            <w:pPr>
              <w:jc w:val="center"/>
              <w:rPr>
                <w:rFonts w:ascii="Arial" w:hAnsi="Arial" w:cs="Arial"/>
                <w:sz w:val="20"/>
                <w:lang w:val="en-CA"/>
              </w:rPr>
            </w:pPr>
            <w:r>
              <w:rPr>
                <w:rFonts w:ascii="Arial" w:hAnsi="Arial" w:cs="Arial"/>
                <w:sz w:val="20"/>
                <w:lang w:val="en-CA"/>
              </w:rPr>
              <w:t>0.66%/0.57%</w:t>
            </w:r>
          </w:p>
        </w:tc>
      </w:tr>
      <w:tr w:rsidR="005725DF" w14:paraId="56E45C08" w14:textId="77777777" w:rsidTr="00EA1947">
        <w:trPr>
          <w:jc w:val="center"/>
        </w:trPr>
        <w:tc>
          <w:tcPr>
            <w:tcW w:w="2041" w:type="dxa"/>
          </w:tcPr>
          <w:p w14:paraId="75E40355" w14:textId="77777777" w:rsidR="005725DF" w:rsidRPr="00001478" w:rsidRDefault="005725DF" w:rsidP="00EA1947">
            <w:pPr>
              <w:jc w:val="center"/>
              <w:rPr>
                <w:rFonts w:ascii="Arial" w:hAnsi="Arial" w:cs="Arial"/>
                <w:b/>
                <w:sz w:val="20"/>
                <w:lang w:val="en-CA"/>
              </w:rPr>
            </w:pPr>
            <w:r w:rsidRPr="00001478">
              <w:rPr>
                <w:rFonts w:ascii="Arial" w:hAnsi="Arial" w:cs="Arial"/>
                <w:b/>
                <w:sz w:val="20"/>
                <w:lang w:val="en-CA"/>
              </w:rPr>
              <w:t>R0351</w:t>
            </w:r>
          </w:p>
          <w:p w14:paraId="7C4AD7DA" w14:textId="0CC4D31F" w:rsidR="005725DF" w:rsidRPr="00001478" w:rsidRDefault="005725DF" w:rsidP="00EA1947">
            <w:pPr>
              <w:jc w:val="center"/>
              <w:rPr>
                <w:rFonts w:ascii="Arial" w:hAnsi="Arial" w:cs="Arial"/>
                <w:b/>
                <w:sz w:val="20"/>
                <w:lang w:val="en-CA"/>
              </w:rPr>
            </w:pPr>
          </w:p>
        </w:tc>
        <w:tc>
          <w:tcPr>
            <w:tcW w:w="1870" w:type="dxa"/>
          </w:tcPr>
          <w:p w14:paraId="79778946" w14:textId="77777777" w:rsidR="005725DF" w:rsidRDefault="00001478" w:rsidP="00EA1947">
            <w:pPr>
              <w:jc w:val="center"/>
              <w:rPr>
                <w:rFonts w:ascii="Arial" w:hAnsi="Arial" w:cs="Arial"/>
                <w:sz w:val="20"/>
                <w:lang w:val="en-CA"/>
              </w:rPr>
            </w:pPr>
            <w:r>
              <w:rPr>
                <w:rFonts w:ascii="Arial" w:hAnsi="Arial" w:cs="Arial"/>
                <w:sz w:val="20"/>
                <w:lang w:val="en-CA"/>
              </w:rPr>
              <w:t>-0.41%/</w:t>
            </w:r>
          </w:p>
          <w:p w14:paraId="5E47BD1B" w14:textId="543801C2" w:rsidR="00001478" w:rsidRPr="00001478" w:rsidRDefault="00001478" w:rsidP="00EA1947">
            <w:pPr>
              <w:jc w:val="center"/>
              <w:rPr>
                <w:rFonts w:ascii="Arial" w:hAnsi="Arial" w:cs="Arial"/>
                <w:sz w:val="20"/>
                <w:lang w:val="en-CA"/>
              </w:rPr>
            </w:pPr>
            <w:r>
              <w:rPr>
                <w:rFonts w:ascii="Arial" w:hAnsi="Arial" w:cs="Arial"/>
                <w:sz w:val="20"/>
                <w:lang w:val="en-CA"/>
              </w:rPr>
              <w:t>1.25%/0.82%</w:t>
            </w:r>
          </w:p>
        </w:tc>
        <w:tc>
          <w:tcPr>
            <w:tcW w:w="1870" w:type="dxa"/>
          </w:tcPr>
          <w:p w14:paraId="7753168E" w14:textId="77777777" w:rsidR="005725DF" w:rsidRDefault="00001478" w:rsidP="00EA1947">
            <w:pPr>
              <w:jc w:val="center"/>
              <w:rPr>
                <w:rFonts w:ascii="Arial" w:hAnsi="Arial" w:cs="Arial"/>
                <w:sz w:val="20"/>
                <w:lang w:val="en-CA"/>
              </w:rPr>
            </w:pPr>
            <w:r>
              <w:rPr>
                <w:rFonts w:ascii="Arial" w:hAnsi="Arial" w:cs="Arial"/>
                <w:sz w:val="20"/>
                <w:lang w:val="en-CA"/>
              </w:rPr>
              <w:t>-0.40%/</w:t>
            </w:r>
          </w:p>
          <w:p w14:paraId="012E98D8" w14:textId="7F1057C0" w:rsidR="00001478" w:rsidRPr="00001478" w:rsidRDefault="00001478" w:rsidP="00EA1947">
            <w:pPr>
              <w:jc w:val="center"/>
              <w:rPr>
                <w:rFonts w:ascii="Arial" w:hAnsi="Arial" w:cs="Arial"/>
                <w:sz w:val="20"/>
                <w:lang w:val="en-CA"/>
              </w:rPr>
            </w:pPr>
            <w:r>
              <w:rPr>
                <w:rFonts w:ascii="Arial" w:hAnsi="Arial" w:cs="Arial"/>
                <w:sz w:val="20"/>
                <w:lang w:val="en-CA"/>
              </w:rPr>
              <w:t>2.42%/2.41%</w:t>
            </w:r>
          </w:p>
        </w:tc>
        <w:tc>
          <w:tcPr>
            <w:tcW w:w="1870" w:type="dxa"/>
          </w:tcPr>
          <w:p w14:paraId="28365AF5" w14:textId="77777777" w:rsidR="005725DF" w:rsidRDefault="00001478" w:rsidP="00EA1947">
            <w:pPr>
              <w:jc w:val="center"/>
              <w:rPr>
                <w:rFonts w:ascii="Arial" w:hAnsi="Arial" w:cs="Arial"/>
                <w:sz w:val="20"/>
                <w:lang w:val="en-CA"/>
              </w:rPr>
            </w:pPr>
            <w:r>
              <w:rPr>
                <w:rFonts w:ascii="Arial" w:hAnsi="Arial" w:cs="Arial"/>
                <w:sz w:val="20"/>
                <w:lang w:val="en-CA"/>
              </w:rPr>
              <w:t>-0.26%/</w:t>
            </w:r>
          </w:p>
          <w:p w14:paraId="73AA3663" w14:textId="28E4E3D7" w:rsidR="00001478" w:rsidRPr="00001478" w:rsidRDefault="00001478" w:rsidP="00EA1947">
            <w:pPr>
              <w:jc w:val="center"/>
              <w:rPr>
                <w:rFonts w:ascii="Arial" w:hAnsi="Arial" w:cs="Arial"/>
                <w:sz w:val="20"/>
                <w:lang w:val="en-CA"/>
              </w:rPr>
            </w:pPr>
            <w:r>
              <w:rPr>
                <w:rFonts w:ascii="Arial" w:hAnsi="Arial" w:cs="Arial"/>
                <w:sz w:val="20"/>
                <w:lang w:val="en-CA"/>
              </w:rPr>
              <w:t>1.88%/1.57%</w:t>
            </w:r>
          </w:p>
        </w:tc>
        <w:tc>
          <w:tcPr>
            <w:tcW w:w="1870" w:type="dxa"/>
          </w:tcPr>
          <w:p w14:paraId="35324B91" w14:textId="77777777" w:rsidR="005725DF" w:rsidRDefault="00001478" w:rsidP="00EA1947">
            <w:pPr>
              <w:jc w:val="center"/>
              <w:rPr>
                <w:rFonts w:ascii="Arial" w:hAnsi="Arial" w:cs="Arial"/>
                <w:sz w:val="20"/>
                <w:lang w:val="en-CA"/>
              </w:rPr>
            </w:pPr>
            <w:r>
              <w:rPr>
                <w:rFonts w:ascii="Arial" w:hAnsi="Arial" w:cs="Arial"/>
                <w:sz w:val="20"/>
                <w:lang w:val="en-CA"/>
              </w:rPr>
              <w:t>-0.57%/</w:t>
            </w:r>
          </w:p>
          <w:p w14:paraId="63F55C57" w14:textId="4F2D91BC" w:rsidR="00001478" w:rsidRPr="00001478" w:rsidRDefault="00001478" w:rsidP="00EA1947">
            <w:pPr>
              <w:jc w:val="center"/>
              <w:rPr>
                <w:rFonts w:ascii="Arial" w:hAnsi="Arial" w:cs="Arial"/>
                <w:sz w:val="20"/>
                <w:lang w:val="en-CA"/>
              </w:rPr>
            </w:pPr>
            <w:r>
              <w:rPr>
                <w:rFonts w:ascii="Arial" w:hAnsi="Arial" w:cs="Arial"/>
                <w:sz w:val="20"/>
                <w:lang w:val="en-CA"/>
              </w:rPr>
              <w:t>0.65%/0.73%</w:t>
            </w:r>
          </w:p>
        </w:tc>
      </w:tr>
      <w:tr w:rsidR="005725DF" w14:paraId="0C838455" w14:textId="77777777" w:rsidTr="00EA1947">
        <w:trPr>
          <w:jc w:val="center"/>
        </w:trPr>
        <w:tc>
          <w:tcPr>
            <w:tcW w:w="2041" w:type="dxa"/>
          </w:tcPr>
          <w:p w14:paraId="73EF4921" w14:textId="77777777" w:rsidR="005725DF" w:rsidRPr="00001478" w:rsidRDefault="005725DF" w:rsidP="00EA1947">
            <w:pPr>
              <w:jc w:val="center"/>
              <w:rPr>
                <w:rFonts w:ascii="Arial" w:hAnsi="Arial" w:cs="Arial"/>
                <w:b/>
                <w:sz w:val="20"/>
                <w:lang w:val="en-CA"/>
              </w:rPr>
            </w:pPr>
            <w:r w:rsidRPr="00001478">
              <w:rPr>
                <w:rFonts w:ascii="Arial" w:hAnsi="Arial" w:cs="Arial"/>
                <w:b/>
                <w:sz w:val="20"/>
                <w:lang w:val="en-CA"/>
              </w:rPr>
              <w:t>R0351 + S0229</w:t>
            </w:r>
          </w:p>
          <w:p w14:paraId="11AB845D" w14:textId="477523E8" w:rsidR="005725DF" w:rsidRPr="00001478" w:rsidRDefault="005725DF" w:rsidP="00EA1947">
            <w:pPr>
              <w:jc w:val="center"/>
              <w:rPr>
                <w:rFonts w:ascii="Arial" w:hAnsi="Arial" w:cs="Arial"/>
                <w:b/>
                <w:sz w:val="20"/>
                <w:lang w:val="en-CA"/>
              </w:rPr>
            </w:pPr>
          </w:p>
        </w:tc>
        <w:tc>
          <w:tcPr>
            <w:tcW w:w="1870" w:type="dxa"/>
          </w:tcPr>
          <w:p w14:paraId="1D968771" w14:textId="51696AA9" w:rsidR="0085375B" w:rsidRPr="00001478" w:rsidRDefault="0085375B" w:rsidP="00EA1947">
            <w:pPr>
              <w:jc w:val="center"/>
              <w:rPr>
                <w:rFonts w:ascii="Arial" w:hAnsi="Arial" w:cs="Arial"/>
                <w:sz w:val="20"/>
                <w:lang w:val="en-CA"/>
              </w:rPr>
            </w:pPr>
            <w:r w:rsidRPr="00001478">
              <w:rPr>
                <w:rFonts w:ascii="Arial" w:hAnsi="Arial" w:cs="Arial"/>
                <w:sz w:val="20"/>
                <w:lang w:val="en-CA"/>
              </w:rPr>
              <w:t>-0.42%/</w:t>
            </w:r>
          </w:p>
          <w:p w14:paraId="7C019502" w14:textId="1A964888" w:rsidR="005725DF" w:rsidRPr="00001478" w:rsidRDefault="0085375B" w:rsidP="00EA1947">
            <w:pPr>
              <w:jc w:val="center"/>
              <w:rPr>
                <w:rFonts w:ascii="Arial" w:hAnsi="Arial" w:cs="Arial"/>
                <w:sz w:val="20"/>
                <w:lang w:val="en-CA"/>
              </w:rPr>
            </w:pPr>
            <w:r w:rsidRPr="00001478">
              <w:rPr>
                <w:rFonts w:ascii="Arial" w:hAnsi="Arial" w:cs="Arial"/>
                <w:sz w:val="20"/>
                <w:lang w:val="en-CA"/>
              </w:rPr>
              <w:t>1.26%/0.86%</w:t>
            </w:r>
          </w:p>
        </w:tc>
        <w:tc>
          <w:tcPr>
            <w:tcW w:w="1870" w:type="dxa"/>
          </w:tcPr>
          <w:p w14:paraId="0FFB2E13" w14:textId="77777777" w:rsidR="005725DF" w:rsidRPr="00001478" w:rsidRDefault="0085375B" w:rsidP="00EA1947">
            <w:pPr>
              <w:jc w:val="center"/>
              <w:rPr>
                <w:rFonts w:ascii="Arial" w:hAnsi="Arial" w:cs="Arial"/>
                <w:sz w:val="20"/>
                <w:lang w:val="en-CA"/>
              </w:rPr>
            </w:pPr>
            <w:r w:rsidRPr="00001478">
              <w:rPr>
                <w:rFonts w:ascii="Arial" w:hAnsi="Arial" w:cs="Arial"/>
                <w:sz w:val="20"/>
                <w:lang w:val="en-CA"/>
              </w:rPr>
              <w:t>-0.42%/</w:t>
            </w:r>
          </w:p>
          <w:p w14:paraId="63BE7AE4" w14:textId="31860273" w:rsidR="0085375B" w:rsidRPr="00001478" w:rsidRDefault="0085375B" w:rsidP="00EA1947">
            <w:pPr>
              <w:jc w:val="center"/>
              <w:rPr>
                <w:rFonts w:ascii="Arial" w:hAnsi="Arial" w:cs="Arial"/>
                <w:sz w:val="20"/>
                <w:lang w:val="en-CA"/>
              </w:rPr>
            </w:pPr>
            <w:r w:rsidRPr="00001478">
              <w:rPr>
                <w:rFonts w:ascii="Arial" w:hAnsi="Arial" w:cs="Arial"/>
                <w:sz w:val="20"/>
                <w:lang w:val="en-CA"/>
              </w:rPr>
              <w:t>2.47%/2.34%</w:t>
            </w:r>
          </w:p>
        </w:tc>
        <w:tc>
          <w:tcPr>
            <w:tcW w:w="1870" w:type="dxa"/>
          </w:tcPr>
          <w:p w14:paraId="3BF8833E" w14:textId="77777777" w:rsidR="005725DF" w:rsidRPr="00001478" w:rsidRDefault="0085375B" w:rsidP="00EA1947">
            <w:pPr>
              <w:jc w:val="center"/>
              <w:rPr>
                <w:rFonts w:ascii="Arial" w:hAnsi="Arial" w:cs="Arial"/>
                <w:sz w:val="20"/>
                <w:lang w:val="en-CA"/>
              </w:rPr>
            </w:pPr>
            <w:r w:rsidRPr="00001478">
              <w:rPr>
                <w:rFonts w:ascii="Arial" w:hAnsi="Arial" w:cs="Arial"/>
                <w:sz w:val="20"/>
                <w:lang w:val="en-CA"/>
              </w:rPr>
              <w:t>-0.28%/</w:t>
            </w:r>
          </w:p>
          <w:p w14:paraId="1D7D5EC3" w14:textId="2716F893" w:rsidR="0085375B" w:rsidRPr="00001478" w:rsidRDefault="0085375B" w:rsidP="00EA1947">
            <w:pPr>
              <w:jc w:val="center"/>
              <w:rPr>
                <w:rFonts w:ascii="Arial" w:hAnsi="Arial" w:cs="Arial"/>
                <w:sz w:val="20"/>
                <w:lang w:val="en-CA"/>
              </w:rPr>
            </w:pPr>
            <w:r w:rsidRPr="00001478">
              <w:rPr>
                <w:rFonts w:ascii="Arial" w:hAnsi="Arial" w:cs="Arial"/>
                <w:sz w:val="20"/>
                <w:lang w:val="en-CA"/>
              </w:rPr>
              <w:t>1.89%/1.65%</w:t>
            </w:r>
          </w:p>
        </w:tc>
        <w:tc>
          <w:tcPr>
            <w:tcW w:w="1870" w:type="dxa"/>
          </w:tcPr>
          <w:p w14:paraId="0DDA914D" w14:textId="77777777" w:rsidR="005725DF" w:rsidRPr="00001478" w:rsidRDefault="0085375B" w:rsidP="00EA1947">
            <w:pPr>
              <w:jc w:val="center"/>
              <w:rPr>
                <w:rFonts w:ascii="Arial" w:hAnsi="Arial" w:cs="Arial"/>
                <w:sz w:val="20"/>
                <w:lang w:val="en-CA"/>
              </w:rPr>
            </w:pPr>
            <w:r w:rsidRPr="00001478">
              <w:rPr>
                <w:rFonts w:ascii="Arial" w:hAnsi="Arial" w:cs="Arial"/>
                <w:sz w:val="20"/>
                <w:lang w:val="en-CA"/>
              </w:rPr>
              <w:t>-0.59%/</w:t>
            </w:r>
          </w:p>
          <w:p w14:paraId="6DA921D3" w14:textId="183B4D51" w:rsidR="0085375B" w:rsidRPr="00001478" w:rsidRDefault="0085375B" w:rsidP="00EA1947">
            <w:pPr>
              <w:jc w:val="center"/>
              <w:rPr>
                <w:rFonts w:ascii="Arial" w:hAnsi="Arial" w:cs="Arial"/>
                <w:sz w:val="20"/>
                <w:lang w:val="en-CA"/>
              </w:rPr>
            </w:pPr>
            <w:r w:rsidRPr="00001478">
              <w:rPr>
                <w:rFonts w:ascii="Arial" w:hAnsi="Arial" w:cs="Arial"/>
                <w:sz w:val="20"/>
                <w:lang w:val="en-CA"/>
              </w:rPr>
              <w:t>0.63%/0.70%</w:t>
            </w:r>
          </w:p>
        </w:tc>
      </w:tr>
      <w:tr w:rsidR="005725DF" w14:paraId="2108DA0B" w14:textId="77777777" w:rsidTr="00EA1947">
        <w:trPr>
          <w:jc w:val="center"/>
        </w:trPr>
        <w:tc>
          <w:tcPr>
            <w:tcW w:w="2041" w:type="dxa"/>
          </w:tcPr>
          <w:p w14:paraId="4040B1CA" w14:textId="7BE747F0" w:rsidR="005725DF" w:rsidRPr="00001478" w:rsidRDefault="005725DF" w:rsidP="00EA1947">
            <w:pPr>
              <w:jc w:val="center"/>
              <w:rPr>
                <w:rFonts w:ascii="Arial" w:hAnsi="Arial" w:cs="Arial"/>
                <w:b/>
                <w:sz w:val="20"/>
                <w:lang w:val="en-CA"/>
              </w:rPr>
            </w:pPr>
            <w:r w:rsidRPr="00001478">
              <w:rPr>
                <w:rFonts w:ascii="Arial" w:hAnsi="Arial" w:cs="Arial"/>
                <w:b/>
                <w:sz w:val="20"/>
                <w:lang w:val="en-CA"/>
              </w:rPr>
              <w:t>R0351</w:t>
            </w:r>
          </w:p>
          <w:p w14:paraId="2C785AEA" w14:textId="6A4A5235" w:rsidR="005725DF" w:rsidRPr="00001478" w:rsidRDefault="005725DF" w:rsidP="00EA1947">
            <w:pPr>
              <w:jc w:val="center"/>
              <w:rPr>
                <w:rFonts w:ascii="Arial" w:hAnsi="Arial" w:cs="Arial"/>
                <w:b/>
                <w:sz w:val="20"/>
                <w:lang w:val="en-CA"/>
              </w:rPr>
            </w:pPr>
            <w:r w:rsidRPr="00001478">
              <w:rPr>
                <w:rFonts w:ascii="Arial" w:hAnsi="Arial" w:cs="Arial"/>
                <w:b/>
                <w:sz w:val="20"/>
                <w:lang w:val="en-CA"/>
              </w:rPr>
              <w:t>extended precision</w:t>
            </w:r>
          </w:p>
        </w:tc>
        <w:tc>
          <w:tcPr>
            <w:tcW w:w="1870" w:type="dxa"/>
          </w:tcPr>
          <w:p w14:paraId="339466DB" w14:textId="77777777" w:rsidR="005725DF" w:rsidRDefault="00AB5005" w:rsidP="00EA1947">
            <w:pPr>
              <w:jc w:val="center"/>
              <w:rPr>
                <w:rFonts w:ascii="Arial" w:hAnsi="Arial" w:cs="Arial"/>
                <w:sz w:val="20"/>
                <w:lang w:val="en-CA"/>
              </w:rPr>
            </w:pPr>
            <w:r>
              <w:rPr>
                <w:rFonts w:ascii="Arial" w:hAnsi="Arial" w:cs="Arial"/>
                <w:sz w:val="20"/>
                <w:lang w:val="en-CA"/>
              </w:rPr>
              <w:t>-0.38%/</w:t>
            </w:r>
          </w:p>
          <w:p w14:paraId="20449907" w14:textId="64D832E0" w:rsidR="00AB5005" w:rsidRPr="00001478" w:rsidRDefault="00AB5005" w:rsidP="00EA1947">
            <w:pPr>
              <w:jc w:val="center"/>
              <w:rPr>
                <w:rFonts w:ascii="Arial" w:hAnsi="Arial" w:cs="Arial"/>
                <w:sz w:val="20"/>
                <w:lang w:val="en-CA"/>
              </w:rPr>
            </w:pPr>
            <w:r>
              <w:rPr>
                <w:rFonts w:ascii="Arial" w:hAnsi="Arial" w:cs="Arial"/>
                <w:sz w:val="20"/>
                <w:lang w:val="en-CA"/>
              </w:rPr>
              <w:t>1.16%/0.69%</w:t>
            </w:r>
          </w:p>
        </w:tc>
        <w:tc>
          <w:tcPr>
            <w:tcW w:w="1870" w:type="dxa"/>
          </w:tcPr>
          <w:p w14:paraId="3DF324A0" w14:textId="77777777" w:rsidR="005725DF" w:rsidRDefault="00AB5005" w:rsidP="00EA1947">
            <w:pPr>
              <w:jc w:val="center"/>
              <w:rPr>
                <w:rFonts w:ascii="Arial" w:hAnsi="Arial" w:cs="Arial"/>
                <w:sz w:val="20"/>
                <w:lang w:val="en-CA"/>
              </w:rPr>
            </w:pPr>
            <w:r>
              <w:rPr>
                <w:rFonts w:ascii="Arial" w:hAnsi="Arial" w:cs="Arial"/>
                <w:sz w:val="20"/>
                <w:lang w:val="en-CA"/>
              </w:rPr>
              <w:t>-0.25%/</w:t>
            </w:r>
          </w:p>
          <w:p w14:paraId="02AF691B" w14:textId="71FF073A" w:rsidR="00AB5005" w:rsidRPr="00001478" w:rsidRDefault="00AB5005" w:rsidP="00EA1947">
            <w:pPr>
              <w:jc w:val="center"/>
              <w:rPr>
                <w:rFonts w:ascii="Arial" w:hAnsi="Arial" w:cs="Arial"/>
                <w:sz w:val="20"/>
                <w:lang w:val="en-CA"/>
              </w:rPr>
            </w:pPr>
            <w:r>
              <w:rPr>
                <w:rFonts w:ascii="Arial" w:hAnsi="Arial" w:cs="Arial"/>
                <w:sz w:val="20"/>
                <w:lang w:val="en-CA"/>
              </w:rPr>
              <w:t>2.75%/2.61%</w:t>
            </w:r>
          </w:p>
        </w:tc>
        <w:tc>
          <w:tcPr>
            <w:tcW w:w="1870" w:type="dxa"/>
          </w:tcPr>
          <w:p w14:paraId="106498C4" w14:textId="77777777" w:rsidR="005725DF" w:rsidRDefault="00AB5005" w:rsidP="00EA1947">
            <w:pPr>
              <w:jc w:val="center"/>
              <w:rPr>
                <w:rFonts w:ascii="Arial" w:hAnsi="Arial" w:cs="Arial"/>
                <w:sz w:val="20"/>
                <w:lang w:val="en-CA"/>
              </w:rPr>
            </w:pPr>
            <w:r>
              <w:rPr>
                <w:rFonts w:ascii="Arial" w:hAnsi="Arial" w:cs="Arial"/>
                <w:sz w:val="20"/>
                <w:lang w:val="en-CA"/>
              </w:rPr>
              <w:t>-0.14%/</w:t>
            </w:r>
          </w:p>
          <w:p w14:paraId="1E5FCFD5" w14:textId="1A6EDD2A" w:rsidR="00AB5005" w:rsidRPr="00001478" w:rsidRDefault="00AB5005" w:rsidP="00EA1947">
            <w:pPr>
              <w:jc w:val="center"/>
              <w:rPr>
                <w:rFonts w:ascii="Arial" w:hAnsi="Arial" w:cs="Arial"/>
                <w:sz w:val="20"/>
                <w:lang w:val="en-CA"/>
              </w:rPr>
            </w:pPr>
            <w:r>
              <w:rPr>
                <w:rFonts w:ascii="Arial" w:hAnsi="Arial" w:cs="Arial"/>
                <w:sz w:val="20"/>
                <w:lang w:val="en-CA"/>
              </w:rPr>
              <w:t>2.25%/2.12%</w:t>
            </w:r>
          </w:p>
        </w:tc>
        <w:tc>
          <w:tcPr>
            <w:tcW w:w="1870" w:type="dxa"/>
          </w:tcPr>
          <w:p w14:paraId="36F95934" w14:textId="77777777" w:rsidR="005725DF" w:rsidRDefault="00AB5005" w:rsidP="00EA1947">
            <w:pPr>
              <w:jc w:val="center"/>
              <w:rPr>
                <w:rFonts w:ascii="Arial" w:hAnsi="Arial" w:cs="Arial"/>
                <w:sz w:val="20"/>
                <w:lang w:val="en-CA"/>
              </w:rPr>
            </w:pPr>
            <w:r>
              <w:rPr>
                <w:rFonts w:ascii="Arial" w:hAnsi="Arial" w:cs="Arial"/>
                <w:sz w:val="20"/>
                <w:lang w:val="en-CA"/>
              </w:rPr>
              <w:t>-0.47%/</w:t>
            </w:r>
          </w:p>
          <w:p w14:paraId="5CB4D980" w14:textId="2C639F58" w:rsidR="00AB5005" w:rsidRPr="00001478" w:rsidRDefault="00AB5005" w:rsidP="00EA1947">
            <w:pPr>
              <w:jc w:val="center"/>
              <w:rPr>
                <w:rFonts w:ascii="Arial" w:hAnsi="Arial" w:cs="Arial"/>
                <w:sz w:val="20"/>
                <w:lang w:val="en-CA"/>
              </w:rPr>
            </w:pPr>
            <w:r>
              <w:rPr>
                <w:rFonts w:ascii="Arial" w:hAnsi="Arial" w:cs="Arial"/>
                <w:sz w:val="20"/>
                <w:lang w:val="en-CA"/>
              </w:rPr>
              <w:t>0.79%/1.01%</w:t>
            </w:r>
          </w:p>
        </w:tc>
      </w:tr>
      <w:tr w:rsidR="005725DF" w14:paraId="47759F26" w14:textId="77777777" w:rsidTr="00EA1947">
        <w:trPr>
          <w:jc w:val="center"/>
        </w:trPr>
        <w:tc>
          <w:tcPr>
            <w:tcW w:w="2041" w:type="dxa"/>
          </w:tcPr>
          <w:p w14:paraId="0B4F13EC" w14:textId="72BFCBC1" w:rsidR="005725DF" w:rsidRPr="00001478" w:rsidRDefault="005725DF" w:rsidP="00EA1947">
            <w:pPr>
              <w:jc w:val="center"/>
              <w:rPr>
                <w:rFonts w:ascii="Arial" w:hAnsi="Arial" w:cs="Arial"/>
                <w:b/>
                <w:sz w:val="20"/>
                <w:lang w:val="en-CA"/>
              </w:rPr>
            </w:pPr>
            <w:r w:rsidRPr="00001478">
              <w:rPr>
                <w:rFonts w:ascii="Arial" w:hAnsi="Arial" w:cs="Arial"/>
                <w:b/>
                <w:sz w:val="20"/>
                <w:lang w:val="en-CA"/>
              </w:rPr>
              <w:t>R0351 + S0229</w:t>
            </w:r>
          </w:p>
          <w:p w14:paraId="6BA1A9F7" w14:textId="2CDDD163" w:rsidR="005725DF" w:rsidRPr="00001478" w:rsidRDefault="005725DF" w:rsidP="00EA1947">
            <w:pPr>
              <w:jc w:val="center"/>
              <w:rPr>
                <w:rFonts w:ascii="Arial" w:hAnsi="Arial" w:cs="Arial"/>
                <w:b/>
                <w:sz w:val="20"/>
                <w:lang w:val="en-CA"/>
              </w:rPr>
            </w:pPr>
            <w:r w:rsidRPr="00001478">
              <w:rPr>
                <w:rFonts w:ascii="Arial" w:hAnsi="Arial" w:cs="Arial"/>
                <w:b/>
                <w:sz w:val="20"/>
                <w:lang w:val="en-CA"/>
              </w:rPr>
              <w:t>extended precision</w:t>
            </w:r>
          </w:p>
        </w:tc>
        <w:tc>
          <w:tcPr>
            <w:tcW w:w="1870" w:type="dxa"/>
          </w:tcPr>
          <w:p w14:paraId="13BA26B0" w14:textId="77777777" w:rsidR="005725DF" w:rsidRDefault="00AB5005" w:rsidP="00EA1947">
            <w:pPr>
              <w:jc w:val="center"/>
              <w:rPr>
                <w:rFonts w:ascii="Arial" w:hAnsi="Arial" w:cs="Arial"/>
                <w:sz w:val="20"/>
                <w:lang w:val="en-CA"/>
              </w:rPr>
            </w:pPr>
            <w:r>
              <w:rPr>
                <w:rFonts w:ascii="Arial" w:hAnsi="Arial" w:cs="Arial"/>
                <w:sz w:val="20"/>
                <w:lang w:val="en-CA"/>
              </w:rPr>
              <w:t>-0.37%/</w:t>
            </w:r>
          </w:p>
          <w:p w14:paraId="34025DFF" w14:textId="16C69278" w:rsidR="00AB5005" w:rsidRPr="00001478" w:rsidRDefault="00AB5005" w:rsidP="00EA1947">
            <w:pPr>
              <w:jc w:val="center"/>
              <w:rPr>
                <w:rFonts w:ascii="Arial" w:hAnsi="Arial" w:cs="Arial"/>
                <w:sz w:val="20"/>
                <w:lang w:val="en-CA"/>
              </w:rPr>
            </w:pPr>
            <w:r>
              <w:rPr>
                <w:rFonts w:ascii="Arial" w:hAnsi="Arial" w:cs="Arial"/>
                <w:sz w:val="20"/>
                <w:lang w:val="en-CA"/>
              </w:rPr>
              <w:t>1.14%/0.66%</w:t>
            </w:r>
          </w:p>
        </w:tc>
        <w:tc>
          <w:tcPr>
            <w:tcW w:w="1870" w:type="dxa"/>
          </w:tcPr>
          <w:p w14:paraId="18D7FD87" w14:textId="77777777" w:rsidR="005725DF" w:rsidRDefault="00AB5005" w:rsidP="00EA1947">
            <w:pPr>
              <w:jc w:val="center"/>
              <w:rPr>
                <w:rFonts w:ascii="Arial" w:hAnsi="Arial" w:cs="Arial"/>
                <w:sz w:val="20"/>
                <w:lang w:val="en-CA"/>
              </w:rPr>
            </w:pPr>
            <w:r>
              <w:rPr>
                <w:rFonts w:ascii="Arial" w:hAnsi="Arial" w:cs="Arial"/>
                <w:sz w:val="20"/>
                <w:lang w:val="en-CA"/>
              </w:rPr>
              <w:t>-0.26%/</w:t>
            </w:r>
          </w:p>
          <w:p w14:paraId="59DCBD74" w14:textId="057C1140" w:rsidR="00AB5005" w:rsidRPr="00001478" w:rsidRDefault="00AB5005" w:rsidP="00EA1947">
            <w:pPr>
              <w:jc w:val="center"/>
              <w:rPr>
                <w:rFonts w:ascii="Arial" w:hAnsi="Arial" w:cs="Arial"/>
                <w:sz w:val="20"/>
                <w:lang w:val="en-CA"/>
              </w:rPr>
            </w:pPr>
            <w:r>
              <w:rPr>
                <w:rFonts w:ascii="Arial" w:hAnsi="Arial" w:cs="Arial"/>
                <w:sz w:val="20"/>
                <w:lang w:val="en-CA"/>
              </w:rPr>
              <w:t>2.74%/2.64%</w:t>
            </w:r>
          </w:p>
        </w:tc>
        <w:tc>
          <w:tcPr>
            <w:tcW w:w="1870" w:type="dxa"/>
          </w:tcPr>
          <w:p w14:paraId="1F73829D" w14:textId="77777777" w:rsidR="005725DF" w:rsidRDefault="00AB5005" w:rsidP="00EA1947">
            <w:pPr>
              <w:jc w:val="center"/>
              <w:rPr>
                <w:rFonts w:ascii="Arial" w:hAnsi="Arial" w:cs="Arial"/>
                <w:sz w:val="20"/>
                <w:lang w:val="en-CA"/>
              </w:rPr>
            </w:pPr>
            <w:r>
              <w:rPr>
                <w:rFonts w:ascii="Arial" w:hAnsi="Arial" w:cs="Arial"/>
                <w:sz w:val="20"/>
                <w:lang w:val="en-CA"/>
              </w:rPr>
              <w:t>-0.14%/</w:t>
            </w:r>
          </w:p>
          <w:p w14:paraId="045CDF5D" w14:textId="601915FE" w:rsidR="00AB5005" w:rsidRPr="00001478" w:rsidRDefault="00AB5005" w:rsidP="00EA1947">
            <w:pPr>
              <w:jc w:val="center"/>
              <w:rPr>
                <w:rFonts w:ascii="Arial" w:hAnsi="Arial" w:cs="Arial"/>
                <w:sz w:val="20"/>
                <w:lang w:val="en-CA"/>
              </w:rPr>
            </w:pPr>
            <w:r>
              <w:rPr>
                <w:rFonts w:ascii="Arial" w:hAnsi="Arial" w:cs="Arial"/>
                <w:sz w:val="20"/>
                <w:lang w:val="en-CA"/>
              </w:rPr>
              <w:t>2.26%/2.23%</w:t>
            </w:r>
          </w:p>
        </w:tc>
        <w:tc>
          <w:tcPr>
            <w:tcW w:w="1870" w:type="dxa"/>
          </w:tcPr>
          <w:p w14:paraId="4CC66401" w14:textId="77777777" w:rsidR="005725DF" w:rsidRDefault="00AB5005" w:rsidP="00EA1947">
            <w:pPr>
              <w:jc w:val="center"/>
              <w:rPr>
                <w:rFonts w:ascii="Arial" w:hAnsi="Arial" w:cs="Arial"/>
                <w:sz w:val="20"/>
                <w:lang w:val="en-CA"/>
              </w:rPr>
            </w:pPr>
            <w:r>
              <w:rPr>
                <w:rFonts w:ascii="Arial" w:hAnsi="Arial" w:cs="Arial"/>
                <w:sz w:val="20"/>
                <w:lang w:val="en-CA"/>
              </w:rPr>
              <w:t>-0.47%/</w:t>
            </w:r>
          </w:p>
          <w:p w14:paraId="79F1AC8D" w14:textId="6346C98C" w:rsidR="00AB5005" w:rsidRPr="00001478" w:rsidRDefault="00AB5005" w:rsidP="00EA1947">
            <w:pPr>
              <w:jc w:val="center"/>
              <w:rPr>
                <w:rFonts w:ascii="Arial" w:hAnsi="Arial" w:cs="Arial"/>
                <w:sz w:val="20"/>
                <w:lang w:val="en-CA"/>
              </w:rPr>
            </w:pPr>
            <w:r>
              <w:rPr>
                <w:rFonts w:ascii="Arial" w:hAnsi="Arial" w:cs="Arial"/>
                <w:sz w:val="20"/>
                <w:lang w:val="en-CA"/>
              </w:rPr>
              <w:t>0.82%/1.04%</w:t>
            </w:r>
          </w:p>
        </w:tc>
      </w:tr>
    </w:tbl>
    <w:p w14:paraId="34F16229" w14:textId="07B2CA28" w:rsidR="002A7F66" w:rsidRDefault="005725DF" w:rsidP="005725DF">
      <w:pPr>
        <w:jc w:val="center"/>
        <w:rPr>
          <w:lang w:val="en-CA"/>
        </w:rPr>
      </w:pPr>
      <w:r>
        <w:rPr>
          <w:lang w:val="en-CA"/>
        </w:rPr>
        <w:t>Comparison of results for JVET-R0351 and JVET-S0229 (14-bit) against VTM9.0 (10-bit)</w:t>
      </w:r>
    </w:p>
    <w:p w14:paraId="737F66D5" w14:textId="3C7881E7" w:rsidR="00180C61" w:rsidRDefault="00180C61" w:rsidP="002A7F66">
      <w:pPr>
        <w:rPr>
          <w:lang w:val="en-CA"/>
        </w:rPr>
      </w:pPr>
      <w:r>
        <w:rPr>
          <w:lang w:val="en-CA"/>
        </w:rPr>
        <w:t>It is notable that all these results give a luma gain with a chroma loss.  The reason for this is not known, and is not mentioned in JVET-S0229.</w:t>
      </w:r>
    </w:p>
    <w:p w14:paraId="05215D7A" w14:textId="64D25122" w:rsidR="00FC251C" w:rsidRDefault="00FC251C" w:rsidP="002A7F66">
      <w:pPr>
        <w:rPr>
          <w:lang w:val="en-CA"/>
        </w:rPr>
      </w:pPr>
      <w:r>
        <w:rPr>
          <w:lang w:val="en-CA"/>
        </w:rPr>
        <w:t xml:space="preserve">When the </w:t>
      </w:r>
      <w:r w:rsidR="00DA558D">
        <w:rPr>
          <w:lang w:val="en-CA"/>
        </w:rPr>
        <w:t xml:space="preserve">14-bit (without extended precision) </w:t>
      </w:r>
      <w:r>
        <w:rPr>
          <w:lang w:val="en-CA"/>
        </w:rPr>
        <w:t>results for JVET-R0351 and JVET-R0351+JVET-S0229 are compared, the actual effect of the specification ch</w:t>
      </w:r>
      <w:r w:rsidR="00DA558D">
        <w:rPr>
          <w:lang w:val="en-CA"/>
        </w:rPr>
        <w:t>ange can be determined.  The results of this comparison are</w:t>
      </w:r>
      <w:r>
        <w:rPr>
          <w:lang w:val="en-CA"/>
        </w:rPr>
        <w:t xml:space="preserve"> shown in the following table:</w:t>
      </w:r>
    </w:p>
    <w:p w14:paraId="7D14508C" w14:textId="77777777" w:rsidR="005E0B1F" w:rsidRDefault="00FC251C" w:rsidP="002A7F66">
      <w:pPr>
        <w:rPr>
          <w:lang w:val="en-CA"/>
        </w:rPr>
      </w:pPr>
      <w:r>
        <w:rPr>
          <w:lang w:val="en-CA"/>
        </w:rPr>
        <w:t xml:space="preserve"> </w:t>
      </w:r>
    </w:p>
    <w:tbl>
      <w:tblPr>
        <w:tblW w:w="6864" w:type="dxa"/>
        <w:jc w:val="center"/>
        <w:tblLook w:val="04A0" w:firstRow="1" w:lastRow="0" w:firstColumn="1" w:lastColumn="0" w:noHBand="0" w:noVBand="1"/>
      </w:tblPr>
      <w:tblGrid>
        <w:gridCol w:w="1640"/>
        <w:gridCol w:w="1462"/>
        <w:gridCol w:w="1060"/>
        <w:gridCol w:w="1351"/>
        <w:gridCol w:w="1351"/>
      </w:tblGrid>
      <w:tr w:rsidR="009A3061" w:rsidRPr="005E0B1F" w14:paraId="3F231A34" w14:textId="77777777" w:rsidTr="00DA558D">
        <w:trPr>
          <w:trHeight w:val="255"/>
          <w:jc w:val="center"/>
        </w:trPr>
        <w:tc>
          <w:tcPr>
            <w:tcW w:w="1640" w:type="dxa"/>
            <w:tcBorders>
              <w:top w:val="nil"/>
              <w:left w:val="nil"/>
              <w:bottom w:val="nil"/>
              <w:right w:val="nil"/>
            </w:tcBorders>
            <w:shd w:val="clear" w:color="auto" w:fill="auto"/>
            <w:noWrap/>
            <w:vAlign w:val="center"/>
            <w:hideMark/>
          </w:tcPr>
          <w:p w14:paraId="20840BC7" w14:textId="77777777" w:rsidR="009A3061" w:rsidRPr="005E0B1F" w:rsidRDefault="009A3061"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224" w:type="dxa"/>
            <w:gridSpan w:val="4"/>
            <w:tcBorders>
              <w:top w:val="single" w:sz="8" w:space="0" w:color="auto"/>
              <w:left w:val="single" w:sz="8" w:space="0" w:color="auto"/>
              <w:bottom w:val="nil"/>
              <w:right w:val="single" w:sz="4" w:space="0" w:color="auto"/>
            </w:tcBorders>
            <w:shd w:val="clear" w:color="auto" w:fill="auto"/>
            <w:noWrap/>
            <w:vAlign w:val="center"/>
            <w:hideMark/>
          </w:tcPr>
          <w:p w14:paraId="4F898E1B" w14:textId="5DB8723C" w:rsidR="009A3061" w:rsidRPr="005E0B1F" w:rsidRDefault="009A3061" w:rsidP="009A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B1F">
              <w:rPr>
                <w:rFonts w:ascii="Arial" w:hAnsi="Arial" w:cs="Arial"/>
                <w:b/>
                <w:bCs/>
                <w:color w:val="000000"/>
                <w:sz w:val="18"/>
                <w:szCs w:val="18"/>
                <w:lang w:val="en-GB" w:eastAsia="en-GB"/>
              </w:rPr>
              <w:t>Random Acces</w:t>
            </w:r>
            <w:r>
              <w:rPr>
                <w:rFonts w:ascii="Arial" w:hAnsi="Arial" w:cs="Arial"/>
                <w:b/>
                <w:bCs/>
                <w:color w:val="000000"/>
                <w:sz w:val="18"/>
                <w:szCs w:val="18"/>
                <w:lang w:val="en-GB" w:eastAsia="en-GB"/>
              </w:rPr>
              <w:t>s</w:t>
            </w:r>
          </w:p>
        </w:tc>
      </w:tr>
      <w:tr w:rsidR="005E0B1F" w:rsidRPr="005E0B1F" w14:paraId="77A196BC" w14:textId="77777777" w:rsidTr="00DA558D">
        <w:trPr>
          <w:trHeight w:val="255"/>
          <w:jc w:val="center"/>
        </w:trPr>
        <w:tc>
          <w:tcPr>
            <w:tcW w:w="1640" w:type="dxa"/>
            <w:tcBorders>
              <w:top w:val="nil"/>
              <w:left w:val="nil"/>
              <w:bottom w:val="single" w:sz="4" w:space="0" w:color="auto"/>
              <w:right w:val="nil"/>
            </w:tcBorders>
            <w:shd w:val="clear" w:color="auto" w:fill="auto"/>
            <w:noWrap/>
            <w:vAlign w:val="center"/>
            <w:hideMark/>
          </w:tcPr>
          <w:p w14:paraId="5E268003"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462" w:type="dxa"/>
            <w:tcBorders>
              <w:top w:val="nil"/>
              <w:left w:val="single" w:sz="8" w:space="0" w:color="auto"/>
              <w:bottom w:val="single" w:sz="8" w:space="0" w:color="auto"/>
              <w:right w:val="nil"/>
            </w:tcBorders>
            <w:shd w:val="clear" w:color="auto" w:fill="auto"/>
            <w:noWrap/>
            <w:vAlign w:val="center"/>
            <w:hideMark/>
          </w:tcPr>
          <w:p w14:paraId="0609E1EA"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42C73EC"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U</w:t>
            </w:r>
          </w:p>
        </w:tc>
        <w:tc>
          <w:tcPr>
            <w:tcW w:w="1351" w:type="dxa"/>
            <w:tcBorders>
              <w:top w:val="nil"/>
              <w:left w:val="nil"/>
              <w:bottom w:val="single" w:sz="8" w:space="0" w:color="auto"/>
              <w:right w:val="nil"/>
            </w:tcBorders>
            <w:shd w:val="clear" w:color="auto" w:fill="auto"/>
            <w:noWrap/>
            <w:vAlign w:val="center"/>
            <w:hideMark/>
          </w:tcPr>
          <w:p w14:paraId="7867FB20"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V</w:t>
            </w:r>
          </w:p>
        </w:tc>
        <w:tc>
          <w:tcPr>
            <w:tcW w:w="1351" w:type="dxa"/>
            <w:tcBorders>
              <w:top w:val="nil"/>
              <w:left w:val="nil"/>
              <w:bottom w:val="single" w:sz="8" w:space="0" w:color="auto"/>
              <w:right w:val="single" w:sz="4" w:space="0" w:color="auto"/>
            </w:tcBorders>
            <w:shd w:val="clear" w:color="auto" w:fill="auto"/>
            <w:noWrap/>
            <w:vAlign w:val="center"/>
            <w:hideMark/>
          </w:tcPr>
          <w:p w14:paraId="4819E506" w14:textId="70FE6B4F"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YUV</w:t>
            </w:r>
            <w:r w:rsidRPr="005E0B1F">
              <w:rPr>
                <w:rFonts w:ascii="Arial" w:hAnsi="Arial" w:cs="Arial"/>
                <w:color w:val="000000"/>
                <w:sz w:val="18"/>
                <w:szCs w:val="18"/>
                <w:lang w:val="en-GB" w:eastAsia="en-GB"/>
              </w:rPr>
              <w:t> </w:t>
            </w:r>
          </w:p>
        </w:tc>
      </w:tr>
      <w:tr w:rsidR="005E0B1F" w:rsidRPr="005E0B1F" w14:paraId="7B5BFAF3" w14:textId="77777777" w:rsidTr="00DA558D">
        <w:trPr>
          <w:trHeight w:val="255"/>
          <w:jc w:val="center"/>
        </w:trPr>
        <w:tc>
          <w:tcPr>
            <w:tcW w:w="1640" w:type="dxa"/>
            <w:tcBorders>
              <w:top w:val="single" w:sz="4" w:space="0" w:color="auto"/>
              <w:left w:val="single" w:sz="8" w:space="0" w:color="auto"/>
              <w:right w:val="single" w:sz="8" w:space="0" w:color="auto"/>
            </w:tcBorders>
            <w:shd w:val="clear" w:color="auto" w:fill="auto"/>
            <w:noWrap/>
            <w:vAlign w:val="center"/>
            <w:hideMark/>
          </w:tcPr>
          <w:p w14:paraId="2F0E0725"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Class B</w:t>
            </w:r>
          </w:p>
        </w:tc>
        <w:tc>
          <w:tcPr>
            <w:tcW w:w="1462" w:type="dxa"/>
            <w:tcBorders>
              <w:top w:val="nil"/>
              <w:left w:val="nil"/>
              <w:right w:val="nil"/>
            </w:tcBorders>
            <w:shd w:val="clear" w:color="auto" w:fill="auto"/>
            <w:noWrap/>
            <w:vAlign w:val="center"/>
            <w:hideMark/>
          </w:tcPr>
          <w:p w14:paraId="4834EE2F"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-0.01%</w:t>
            </w:r>
          </w:p>
        </w:tc>
        <w:tc>
          <w:tcPr>
            <w:tcW w:w="1060" w:type="dxa"/>
            <w:tcBorders>
              <w:top w:val="nil"/>
              <w:left w:val="nil"/>
              <w:right w:val="nil"/>
            </w:tcBorders>
            <w:shd w:val="clear" w:color="auto" w:fill="auto"/>
            <w:noWrap/>
            <w:vAlign w:val="center"/>
            <w:hideMark/>
          </w:tcPr>
          <w:p w14:paraId="31A24F73"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0.01%</w:t>
            </w:r>
          </w:p>
        </w:tc>
        <w:tc>
          <w:tcPr>
            <w:tcW w:w="1351" w:type="dxa"/>
            <w:tcBorders>
              <w:top w:val="nil"/>
              <w:left w:val="nil"/>
              <w:right w:val="nil"/>
            </w:tcBorders>
            <w:shd w:val="clear" w:color="auto" w:fill="auto"/>
            <w:noWrap/>
            <w:vAlign w:val="center"/>
            <w:hideMark/>
          </w:tcPr>
          <w:p w14:paraId="3ACEC878"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0.04%</w:t>
            </w:r>
          </w:p>
        </w:tc>
        <w:tc>
          <w:tcPr>
            <w:tcW w:w="1351" w:type="dxa"/>
            <w:tcBorders>
              <w:top w:val="nil"/>
              <w:left w:val="nil"/>
              <w:right w:val="single" w:sz="4" w:space="0" w:color="auto"/>
            </w:tcBorders>
            <w:shd w:val="clear" w:color="auto" w:fill="auto"/>
            <w:noWrap/>
            <w:vAlign w:val="center"/>
            <w:hideMark/>
          </w:tcPr>
          <w:p w14:paraId="29ED6755"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-0.01%</w:t>
            </w:r>
          </w:p>
        </w:tc>
      </w:tr>
      <w:tr w:rsidR="005E0B1F" w:rsidRPr="005E0B1F" w14:paraId="4521CCCD" w14:textId="77777777" w:rsidTr="00DA558D">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12B73178"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Class C</w:t>
            </w:r>
          </w:p>
        </w:tc>
        <w:tc>
          <w:tcPr>
            <w:tcW w:w="1462" w:type="dxa"/>
            <w:tcBorders>
              <w:top w:val="nil"/>
              <w:left w:val="nil"/>
              <w:right w:val="nil"/>
            </w:tcBorders>
            <w:shd w:val="clear" w:color="auto" w:fill="auto"/>
            <w:noWrap/>
            <w:vAlign w:val="center"/>
            <w:hideMark/>
          </w:tcPr>
          <w:p w14:paraId="18F17F5E"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-0.02%</w:t>
            </w:r>
          </w:p>
        </w:tc>
        <w:tc>
          <w:tcPr>
            <w:tcW w:w="1060" w:type="dxa"/>
            <w:tcBorders>
              <w:top w:val="nil"/>
              <w:left w:val="nil"/>
              <w:right w:val="nil"/>
            </w:tcBorders>
            <w:shd w:val="clear" w:color="auto" w:fill="auto"/>
            <w:noWrap/>
            <w:vAlign w:val="center"/>
            <w:hideMark/>
          </w:tcPr>
          <w:p w14:paraId="03B00A86"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0.06%</w:t>
            </w:r>
          </w:p>
        </w:tc>
        <w:tc>
          <w:tcPr>
            <w:tcW w:w="1351" w:type="dxa"/>
            <w:tcBorders>
              <w:top w:val="nil"/>
              <w:left w:val="nil"/>
              <w:right w:val="nil"/>
            </w:tcBorders>
            <w:shd w:val="clear" w:color="auto" w:fill="auto"/>
            <w:noWrap/>
            <w:vAlign w:val="center"/>
            <w:hideMark/>
          </w:tcPr>
          <w:p w14:paraId="13907433"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-0.07%</w:t>
            </w:r>
          </w:p>
        </w:tc>
        <w:tc>
          <w:tcPr>
            <w:tcW w:w="1351" w:type="dxa"/>
            <w:tcBorders>
              <w:top w:val="nil"/>
              <w:left w:val="nil"/>
              <w:right w:val="single" w:sz="4" w:space="0" w:color="auto"/>
            </w:tcBorders>
            <w:shd w:val="clear" w:color="auto" w:fill="auto"/>
            <w:noWrap/>
            <w:vAlign w:val="center"/>
            <w:hideMark/>
          </w:tcPr>
          <w:p w14:paraId="27C680E0"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-0.02%</w:t>
            </w:r>
          </w:p>
        </w:tc>
      </w:tr>
      <w:tr w:rsidR="005E0B1F" w:rsidRPr="005E0B1F" w14:paraId="594D7D47" w14:textId="77777777" w:rsidTr="00DA558D">
        <w:trPr>
          <w:trHeight w:val="255"/>
          <w:jc w:val="center"/>
        </w:trPr>
        <w:tc>
          <w:tcPr>
            <w:tcW w:w="1640" w:type="dxa"/>
            <w:tcBorders>
              <w:left w:val="single" w:sz="8" w:space="0" w:color="auto"/>
              <w:bottom w:val="nil"/>
              <w:right w:val="single" w:sz="8" w:space="0" w:color="auto"/>
            </w:tcBorders>
            <w:shd w:val="clear" w:color="auto" w:fill="auto"/>
            <w:noWrap/>
            <w:vAlign w:val="center"/>
            <w:hideMark/>
          </w:tcPr>
          <w:p w14:paraId="2B1E6880"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Class D</w:t>
            </w:r>
          </w:p>
        </w:tc>
        <w:tc>
          <w:tcPr>
            <w:tcW w:w="1462" w:type="dxa"/>
            <w:tcBorders>
              <w:left w:val="nil"/>
              <w:right w:val="nil"/>
            </w:tcBorders>
            <w:shd w:val="clear" w:color="auto" w:fill="auto"/>
            <w:noWrap/>
            <w:vAlign w:val="center"/>
            <w:hideMark/>
          </w:tcPr>
          <w:p w14:paraId="489BC6E6"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-0.02%</w:t>
            </w:r>
          </w:p>
        </w:tc>
        <w:tc>
          <w:tcPr>
            <w:tcW w:w="1060" w:type="dxa"/>
            <w:tcBorders>
              <w:left w:val="nil"/>
              <w:right w:val="nil"/>
            </w:tcBorders>
            <w:shd w:val="clear" w:color="auto" w:fill="auto"/>
            <w:noWrap/>
            <w:vAlign w:val="center"/>
            <w:hideMark/>
          </w:tcPr>
          <w:p w14:paraId="1B2A3B93"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0.01%</w:t>
            </w:r>
          </w:p>
        </w:tc>
        <w:tc>
          <w:tcPr>
            <w:tcW w:w="1351" w:type="dxa"/>
            <w:tcBorders>
              <w:left w:val="nil"/>
              <w:right w:val="nil"/>
            </w:tcBorders>
            <w:shd w:val="clear" w:color="auto" w:fill="auto"/>
            <w:noWrap/>
            <w:vAlign w:val="center"/>
            <w:hideMark/>
          </w:tcPr>
          <w:p w14:paraId="3E3C3DF6"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0.08%</w:t>
            </w:r>
          </w:p>
        </w:tc>
        <w:tc>
          <w:tcPr>
            <w:tcW w:w="1351" w:type="dxa"/>
            <w:tcBorders>
              <w:left w:val="nil"/>
              <w:right w:val="single" w:sz="4" w:space="0" w:color="auto"/>
            </w:tcBorders>
            <w:shd w:val="clear" w:color="auto" w:fill="auto"/>
            <w:noWrap/>
            <w:vAlign w:val="center"/>
            <w:hideMark/>
          </w:tcPr>
          <w:p w14:paraId="2821CBC1"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-0.02%</w:t>
            </w:r>
          </w:p>
        </w:tc>
      </w:tr>
      <w:tr w:rsidR="005E0B1F" w:rsidRPr="005E0B1F" w14:paraId="2C92E266" w14:textId="77777777" w:rsidTr="00DA558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CCC013C"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Class F</w:t>
            </w:r>
          </w:p>
        </w:tc>
        <w:tc>
          <w:tcPr>
            <w:tcW w:w="1462" w:type="dxa"/>
            <w:tcBorders>
              <w:top w:val="nil"/>
              <w:left w:val="nil"/>
              <w:bottom w:val="single" w:sz="4" w:space="0" w:color="auto"/>
              <w:right w:val="nil"/>
            </w:tcBorders>
            <w:shd w:val="clear" w:color="auto" w:fill="auto"/>
            <w:noWrap/>
            <w:vAlign w:val="center"/>
            <w:hideMark/>
          </w:tcPr>
          <w:p w14:paraId="0958189E"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-0.02%</w:t>
            </w:r>
          </w:p>
        </w:tc>
        <w:tc>
          <w:tcPr>
            <w:tcW w:w="1060" w:type="dxa"/>
            <w:tcBorders>
              <w:top w:val="nil"/>
              <w:left w:val="nil"/>
              <w:bottom w:val="single" w:sz="4" w:space="0" w:color="auto"/>
              <w:right w:val="nil"/>
            </w:tcBorders>
            <w:shd w:val="clear" w:color="auto" w:fill="auto"/>
            <w:noWrap/>
            <w:vAlign w:val="center"/>
            <w:hideMark/>
          </w:tcPr>
          <w:p w14:paraId="13B51342"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-0.03%</w:t>
            </w:r>
          </w:p>
        </w:tc>
        <w:tc>
          <w:tcPr>
            <w:tcW w:w="1351" w:type="dxa"/>
            <w:tcBorders>
              <w:top w:val="nil"/>
              <w:left w:val="nil"/>
              <w:bottom w:val="single" w:sz="4" w:space="0" w:color="auto"/>
              <w:right w:val="nil"/>
            </w:tcBorders>
            <w:shd w:val="clear" w:color="auto" w:fill="auto"/>
            <w:noWrap/>
            <w:vAlign w:val="center"/>
            <w:hideMark/>
          </w:tcPr>
          <w:p w14:paraId="24B084C0"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-0.03%</w:t>
            </w:r>
          </w:p>
        </w:tc>
        <w:tc>
          <w:tcPr>
            <w:tcW w:w="1351" w:type="dxa"/>
            <w:tcBorders>
              <w:top w:val="nil"/>
              <w:left w:val="nil"/>
              <w:bottom w:val="single" w:sz="4" w:space="0" w:color="auto"/>
              <w:right w:val="single" w:sz="4" w:space="0" w:color="auto"/>
            </w:tcBorders>
            <w:shd w:val="clear" w:color="auto" w:fill="auto"/>
            <w:noWrap/>
            <w:vAlign w:val="center"/>
            <w:hideMark/>
          </w:tcPr>
          <w:p w14:paraId="22E16EF4" w14:textId="77777777" w:rsidR="005E0B1F" w:rsidRPr="005E0B1F" w:rsidRDefault="005E0B1F" w:rsidP="005E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B1F">
              <w:rPr>
                <w:rFonts w:ascii="Arial" w:hAnsi="Arial" w:cs="Arial"/>
                <w:color w:val="000000"/>
                <w:sz w:val="18"/>
                <w:szCs w:val="18"/>
                <w:lang w:val="en-GB" w:eastAsia="en-GB"/>
              </w:rPr>
              <w:t>-0.02%</w:t>
            </w:r>
          </w:p>
        </w:tc>
      </w:tr>
    </w:tbl>
    <w:p w14:paraId="50D44948" w14:textId="64CEC295" w:rsidR="00FC251C" w:rsidRDefault="009A3061" w:rsidP="00DA558D">
      <w:pPr>
        <w:jc w:val="center"/>
        <w:rPr>
          <w:lang w:val="en-CA"/>
        </w:rPr>
      </w:pPr>
      <w:r>
        <w:rPr>
          <w:lang w:val="en-CA"/>
        </w:rPr>
        <w:t>Result of JVET-R0351+JVET-S0229 over JVET-R0351</w:t>
      </w:r>
    </w:p>
    <w:p w14:paraId="6A071895" w14:textId="3CA7E306" w:rsidR="00DA558D" w:rsidRDefault="00DA558D" w:rsidP="00DA558D">
      <w:pPr>
        <w:rPr>
          <w:lang w:val="en-CA"/>
        </w:rPr>
      </w:pPr>
      <w:r>
        <w:rPr>
          <w:lang w:val="en-CA"/>
        </w:rPr>
        <w:t>These results show that the specification change has very little</w:t>
      </w:r>
      <w:r w:rsidR="005725DF">
        <w:rPr>
          <w:lang w:val="en-CA"/>
        </w:rPr>
        <w:t xml:space="preserve"> effect on the results, and thus</w:t>
      </w:r>
      <w:r>
        <w:rPr>
          <w:lang w:val="en-CA"/>
        </w:rPr>
        <w:t xml:space="preserve"> the gain seen in the submission for JVET-S0229 </w:t>
      </w:r>
      <w:r w:rsidR="005725DF">
        <w:rPr>
          <w:lang w:val="en-CA"/>
        </w:rPr>
        <w:t>must</w:t>
      </w:r>
      <w:r>
        <w:rPr>
          <w:lang w:val="en-CA"/>
        </w:rPr>
        <w:t xml:space="preserve"> predominantly </w:t>
      </w:r>
      <w:r w:rsidR="005725DF">
        <w:rPr>
          <w:lang w:val="en-CA"/>
        </w:rPr>
        <w:t xml:space="preserve">be </w:t>
      </w:r>
      <w:r>
        <w:rPr>
          <w:lang w:val="en-CA"/>
        </w:rPr>
        <w:t xml:space="preserve">due to the other software fixes which are common with JVET-R0351.  </w:t>
      </w:r>
    </w:p>
    <w:p w14:paraId="465CBBDB" w14:textId="2A6BC691" w:rsidR="00894D8D" w:rsidRDefault="00DA558D" w:rsidP="00894D8D">
      <w:pPr>
        <w:rPr>
          <w:lang w:val="en-CA"/>
        </w:rPr>
      </w:pPr>
      <w:r>
        <w:rPr>
          <w:lang w:val="en-CA"/>
        </w:rPr>
        <w:t xml:space="preserve">Although the gain achieved here may not be significant, it is important to note that the sequences used are all 8-bit or 10-bit, and the QP range is </w:t>
      </w:r>
      <w:r w:rsidR="00894D8D">
        <w:rPr>
          <w:lang w:val="en-CA"/>
        </w:rPr>
        <w:t xml:space="preserve">chosen to be suitable for 10-bit processing.  More indicative results </w:t>
      </w:r>
      <w:r w:rsidR="00894D8D">
        <w:rPr>
          <w:lang w:val="en-CA"/>
        </w:rPr>
        <w:lastRenderedPageBreak/>
        <w:t>of the effect of the specification change could be produced by using higher bit depth content at lower (perhaps negative) QPs.</w:t>
      </w:r>
    </w:p>
    <w:p w14:paraId="214E295A" w14:textId="6A7DFB93" w:rsidR="00DB372F" w:rsidRDefault="00894D8D" w:rsidP="00894D8D">
      <w:pPr>
        <w:pStyle w:val="Heading1"/>
        <w:rPr>
          <w:lang w:val="en-CA"/>
        </w:rPr>
      </w:pPr>
      <w:r>
        <w:rPr>
          <w:lang w:val="en-CA"/>
        </w:rPr>
        <w:t xml:space="preserve"> Conclusions</w:t>
      </w:r>
    </w:p>
    <w:p w14:paraId="781B37CD" w14:textId="77777777" w:rsidR="00D630A3" w:rsidRDefault="00D630A3" w:rsidP="00D630A3">
      <w:pPr>
        <w:rPr>
          <w:szCs w:val="22"/>
          <w:lang w:val="en-CA"/>
        </w:rPr>
      </w:pPr>
      <w:r>
        <w:rPr>
          <w:szCs w:val="22"/>
          <w:lang w:val="en-CA"/>
        </w:rPr>
        <w:t>This crosscheck has shown that the software implements the specification changes in JVET-S0229 but that the gains reported are predominantly due to other fixes which have already been fixed in the main branch of VTM.</w:t>
      </w:r>
    </w:p>
    <w:p w14:paraId="2C9173BB" w14:textId="43840C1B" w:rsidR="00D630A3" w:rsidRDefault="00D630A3" w:rsidP="00D630A3">
      <w:pPr>
        <w:rPr>
          <w:szCs w:val="22"/>
          <w:lang w:val="en-CA"/>
        </w:rPr>
      </w:pPr>
      <w:r>
        <w:rPr>
          <w:szCs w:val="22"/>
          <w:lang w:val="en-CA"/>
        </w:rPr>
        <w:t>Due to the source material and operating point chosen, it is difficult to assess if the specification change will have a more significant effect with higher bit depth content and at lower QPs.</w:t>
      </w:r>
      <w:r w:rsidR="00180C61">
        <w:rPr>
          <w:szCs w:val="22"/>
          <w:lang w:val="en-CA"/>
        </w:rPr>
        <w:t xml:space="preserve">  </w:t>
      </w:r>
    </w:p>
    <w:p w14:paraId="3BD148B1" w14:textId="76A1F70A" w:rsidR="00180C61" w:rsidRDefault="00180C61" w:rsidP="00D630A3">
      <w:pPr>
        <w:rPr>
          <w:szCs w:val="22"/>
          <w:lang w:val="en-CA"/>
        </w:rPr>
      </w:pPr>
      <w:r>
        <w:rPr>
          <w:szCs w:val="22"/>
          <w:lang w:val="en-CA"/>
        </w:rPr>
        <w:t xml:space="preserve">The luma gain and associated chroma loss for 14-bit processing shown in the results given here is at present unexplained and further investigation maybe be of interest.  </w:t>
      </w:r>
    </w:p>
    <w:p w14:paraId="5C41DB75" w14:textId="3A6AC196" w:rsidR="007775A2" w:rsidRDefault="00D630A3" w:rsidP="00D630A3">
      <w:pPr>
        <w:pStyle w:val="Heading1"/>
        <w:rPr>
          <w:lang w:val="en-CA"/>
        </w:rPr>
      </w:pPr>
      <w:r>
        <w:rPr>
          <w:lang w:val="en-CA"/>
        </w:rPr>
        <w:t xml:space="preserve"> </w:t>
      </w:r>
      <w:r w:rsidR="007775A2">
        <w:rPr>
          <w:lang w:val="en-CA"/>
        </w:rPr>
        <w:t>References</w:t>
      </w:r>
    </w:p>
    <w:p w14:paraId="0B045772" w14:textId="17F339CD" w:rsidR="000E1C08" w:rsidRPr="000E1C08" w:rsidRDefault="000E1C08" w:rsidP="000E1C08">
      <w:pPr>
        <w:rPr>
          <w:lang w:val="en-CA"/>
        </w:rPr>
      </w:pPr>
      <w:r>
        <w:rPr>
          <w:lang w:val="en-CA"/>
        </w:rPr>
        <w:t>[1] “</w:t>
      </w:r>
      <w:r w:rsidRPr="000E1C08">
        <w:rPr>
          <w:rFonts w:hint="eastAsia"/>
          <w:szCs w:val="22"/>
          <w:lang w:val="en-CA" w:eastAsia="ja-JP"/>
        </w:rPr>
        <w:t>B</w:t>
      </w:r>
      <w:r w:rsidRPr="000E1C08">
        <w:rPr>
          <w:szCs w:val="22"/>
          <w:lang w:val="en-CA" w:eastAsia="ja-JP"/>
        </w:rPr>
        <w:t>ug fix of BDOF for high bit-depth”</w:t>
      </w:r>
      <w:r>
        <w:rPr>
          <w:szCs w:val="22"/>
          <w:lang w:val="en-CA" w:eastAsia="ja-JP"/>
        </w:rPr>
        <w:t xml:space="preserve">, </w:t>
      </w:r>
      <w:r w:rsidR="009A4F5B">
        <w:rPr>
          <w:szCs w:val="22"/>
          <w:lang w:val="en-CA" w:eastAsia="ja-JP"/>
        </w:rPr>
        <w:t xml:space="preserve">JVET-S0229, </w:t>
      </w:r>
      <w:r w:rsidR="009A4F5B" w:rsidRPr="000D585C">
        <w:rPr>
          <w:szCs w:val="22"/>
          <w:lang w:val="en-CA"/>
        </w:rPr>
        <w:t>T</w:t>
      </w:r>
      <w:r w:rsidR="009A4F5B">
        <w:rPr>
          <w:szCs w:val="22"/>
          <w:lang w:val="en-CA"/>
        </w:rPr>
        <w:t>.</w:t>
      </w:r>
      <w:r w:rsidR="009A4F5B" w:rsidRPr="000D585C">
        <w:rPr>
          <w:szCs w:val="22"/>
          <w:lang w:val="en-CA"/>
        </w:rPr>
        <w:t xml:space="preserve"> Chujoh</w:t>
      </w:r>
      <w:r w:rsidR="009A4F5B">
        <w:rPr>
          <w:szCs w:val="22"/>
          <w:lang w:val="en-CA"/>
        </w:rPr>
        <w:t xml:space="preserve">, E. Sasaki, </w:t>
      </w:r>
      <w:r w:rsidR="009A4F5B" w:rsidRPr="000D585C">
        <w:rPr>
          <w:szCs w:val="22"/>
          <w:lang w:val="en-CA"/>
        </w:rPr>
        <w:t>T</w:t>
      </w:r>
      <w:r w:rsidR="009A4F5B">
        <w:rPr>
          <w:szCs w:val="22"/>
          <w:lang w:val="en-CA"/>
        </w:rPr>
        <w:t>.</w:t>
      </w:r>
      <w:r w:rsidR="009A4F5B" w:rsidRPr="000D585C">
        <w:rPr>
          <w:szCs w:val="22"/>
          <w:lang w:val="en-CA"/>
        </w:rPr>
        <w:t xml:space="preserve"> Ikai</w:t>
      </w:r>
    </w:p>
    <w:p w14:paraId="3A69A782" w14:textId="139CC44A" w:rsidR="00315411" w:rsidRPr="00C65565" w:rsidRDefault="00315411" w:rsidP="00315411">
      <w:pPr>
        <w:rPr>
          <w:lang w:val="en-CA"/>
        </w:rPr>
      </w:pPr>
      <w:r>
        <w:rPr>
          <w:lang w:val="en-CA"/>
        </w:rPr>
        <w:t>[</w:t>
      </w:r>
      <w:r w:rsidR="000E1C08">
        <w:rPr>
          <w:lang w:val="en-CA"/>
        </w:rPr>
        <w:t>2</w:t>
      </w:r>
      <w:r>
        <w:rPr>
          <w:lang w:val="en-CA"/>
        </w:rPr>
        <w:t>] “High bit depth coding”, JVET-R0351, A. Browne, S. Keating and K. Sharman</w:t>
      </w:r>
    </w:p>
    <w:p w14:paraId="32EAF635" w14:textId="25CC2E88" w:rsidR="007F1F8B" w:rsidRPr="005B217D" w:rsidRDefault="000E1C08" w:rsidP="00315411">
      <w:pPr>
        <w:rPr>
          <w:szCs w:val="22"/>
          <w:lang w:val="en-CA"/>
        </w:rPr>
      </w:pPr>
      <w:r>
        <w:rPr>
          <w:lang w:val="en-CA"/>
        </w:rPr>
        <w:t>[3</w:t>
      </w:r>
      <w:r w:rsidR="00315411">
        <w:rPr>
          <w:lang w:val="en-CA"/>
        </w:rPr>
        <w:t xml:space="preserve">] </w:t>
      </w:r>
      <w:r w:rsidR="00315411" w:rsidRPr="00C65565">
        <w:rPr>
          <w:lang w:val="en-CA"/>
        </w:rPr>
        <w:t xml:space="preserve">“Versatile Video Coding (Draft </w:t>
      </w:r>
      <w:r w:rsidR="00315411">
        <w:rPr>
          <w:lang w:val="en-CA"/>
        </w:rPr>
        <w:t>9</w:t>
      </w:r>
      <w:r w:rsidR="00315411" w:rsidRPr="00C65565">
        <w:rPr>
          <w:lang w:val="en-CA"/>
        </w:rPr>
        <w:t>)”, JVET-</w:t>
      </w:r>
      <w:r w:rsidR="00B45434">
        <w:rPr>
          <w:lang w:val="en-CA"/>
        </w:rPr>
        <w:t>R</w:t>
      </w:r>
      <w:r w:rsidR="00315411" w:rsidRPr="00C65565">
        <w:rPr>
          <w:lang w:val="en-CA"/>
        </w:rPr>
        <w:t>2001-v</w:t>
      </w:r>
      <w:r w:rsidR="00B45434">
        <w:rPr>
          <w:lang w:val="en-CA"/>
        </w:rPr>
        <w:t>A</w:t>
      </w:r>
      <w:r w:rsidR="00315411" w:rsidRPr="00C65565">
        <w:rPr>
          <w:lang w:val="en-CA"/>
        </w:rPr>
        <w:t>, B. Bross, J. Chen, S. Liu and Y-K. Wang</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E8C05" w14:textId="77777777" w:rsidR="00C61CC2" w:rsidRDefault="00C61CC2">
      <w:r>
        <w:separator/>
      </w:r>
    </w:p>
  </w:endnote>
  <w:endnote w:type="continuationSeparator" w:id="0">
    <w:p w14:paraId="3211FB41" w14:textId="77777777" w:rsidR="00C61CC2" w:rsidRDefault="00C6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ngal">
    <w:altName w:val="MV Bol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7AE9933" w:rsidR="005F1776" w:rsidRPr="00C00DDE" w:rsidRDefault="005F177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1F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1FF5">
      <w:rPr>
        <w:rStyle w:val="PageNumber"/>
        <w:noProof/>
      </w:rPr>
      <w:t>2020-06-19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5C5F9" w14:textId="77777777" w:rsidR="00C61CC2" w:rsidRDefault="00C61CC2">
      <w:r>
        <w:separator/>
      </w:r>
    </w:p>
  </w:footnote>
  <w:footnote w:type="continuationSeparator" w:id="0">
    <w:p w14:paraId="5105BCC8" w14:textId="77777777" w:rsidR="00C61CC2" w:rsidRDefault="00C61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55125"/>
    <w:multiLevelType w:val="hybridMultilevel"/>
    <w:tmpl w:val="5AA4A65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531D5"/>
    <w:multiLevelType w:val="hybridMultilevel"/>
    <w:tmpl w:val="E6D65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DB3598"/>
    <w:multiLevelType w:val="hybridMultilevel"/>
    <w:tmpl w:val="87844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78"/>
    <w:rsid w:val="00020118"/>
    <w:rsid w:val="00021565"/>
    <w:rsid w:val="0002609B"/>
    <w:rsid w:val="000308A3"/>
    <w:rsid w:val="000458BC"/>
    <w:rsid w:val="00045C41"/>
    <w:rsid w:val="00046C03"/>
    <w:rsid w:val="00065039"/>
    <w:rsid w:val="0007614F"/>
    <w:rsid w:val="00081398"/>
    <w:rsid w:val="00094479"/>
    <w:rsid w:val="000962AC"/>
    <w:rsid w:val="000962F1"/>
    <w:rsid w:val="000B0C0F"/>
    <w:rsid w:val="000B1C6B"/>
    <w:rsid w:val="000B4FF9"/>
    <w:rsid w:val="000C09AC"/>
    <w:rsid w:val="000C2BAA"/>
    <w:rsid w:val="000D781C"/>
    <w:rsid w:val="000E00F3"/>
    <w:rsid w:val="000E1C08"/>
    <w:rsid w:val="000F158C"/>
    <w:rsid w:val="00102F3D"/>
    <w:rsid w:val="00124E38"/>
    <w:rsid w:val="0012580B"/>
    <w:rsid w:val="00131F90"/>
    <w:rsid w:val="0013458C"/>
    <w:rsid w:val="0013526E"/>
    <w:rsid w:val="001369F2"/>
    <w:rsid w:val="00146152"/>
    <w:rsid w:val="001505DB"/>
    <w:rsid w:val="00155526"/>
    <w:rsid w:val="00171371"/>
    <w:rsid w:val="00173586"/>
    <w:rsid w:val="00175A24"/>
    <w:rsid w:val="00180C61"/>
    <w:rsid w:val="00187E58"/>
    <w:rsid w:val="00195323"/>
    <w:rsid w:val="00197792"/>
    <w:rsid w:val="001A297E"/>
    <w:rsid w:val="001A368E"/>
    <w:rsid w:val="001A7329"/>
    <w:rsid w:val="001A792F"/>
    <w:rsid w:val="001A797B"/>
    <w:rsid w:val="001B4E28"/>
    <w:rsid w:val="001C3525"/>
    <w:rsid w:val="001C3AFB"/>
    <w:rsid w:val="001D07F0"/>
    <w:rsid w:val="001D1BD2"/>
    <w:rsid w:val="001D5FD7"/>
    <w:rsid w:val="001E0248"/>
    <w:rsid w:val="001E02BE"/>
    <w:rsid w:val="001E047E"/>
    <w:rsid w:val="001E3B37"/>
    <w:rsid w:val="001F2594"/>
    <w:rsid w:val="002055A6"/>
    <w:rsid w:val="00206460"/>
    <w:rsid w:val="002069B4"/>
    <w:rsid w:val="00215DFC"/>
    <w:rsid w:val="002212DF"/>
    <w:rsid w:val="00222CD4"/>
    <w:rsid w:val="00225016"/>
    <w:rsid w:val="0022515B"/>
    <w:rsid w:val="002253CA"/>
    <w:rsid w:val="002264A6"/>
    <w:rsid w:val="00227BA7"/>
    <w:rsid w:val="0023011C"/>
    <w:rsid w:val="002375C1"/>
    <w:rsid w:val="00242CF6"/>
    <w:rsid w:val="00247E1E"/>
    <w:rsid w:val="00263398"/>
    <w:rsid w:val="00263B99"/>
    <w:rsid w:val="002647D8"/>
    <w:rsid w:val="00266F06"/>
    <w:rsid w:val="00275BCF"/>
    <w:rsid w:val="00280613"/>
    <w:rsid w:val="0028257D"/>
    <w:rsid w:val="00283E71"/>
    <w:rsid w:val="00291E36"/>
    <w:rsid w:val="00292257"/>
    <w:rsid w:val="002A54E0"/>
    <w:rsid w:val="002A7F66"/>
    <w:rsid w:val="002B1595"/>
    <w:rsid w:val="002B191D"/>
    <w:rsid w:val="002B2E83"/>
    <w:rsid w:val="002D0AF6"/>
    <w:rsid w:val="002F164D"/>
    <w:rsid w:val="003021BC"/>
    <w:rsid w:val="00306206"/>
    <w:rsid w:val="00315411"/>
    <w:rsid w:val="00317D85"/>
    <w:rsid w:val="00327C56"/>
    <w:rsid w:val="003315A1"/>
    <w:rsid w:val="003373EC"/>
    <w:rsid w:val="00342FF4"/>
    <w:rsid w:val="00344E5A"/>
    <w:rsid w:val="00346148"/>
    <w:rsid w:val="003551C0"/>
    <w:rsid w:val="003669EA"/>
    <w:rsid w:val="003706CC"/>
    <w:rsid w:val="00377710"/>
    <w:rsid w:val="003838B7"/>
    <w:rsid w:val="003A2D8E"/>
    <w:rsid w:val="003A7CE6"/>
    <w:rsid w:val="003C20E4"/>
    <w:rsid w:val="003D6342"/>
    <w:rsid w:val="003E6F90"/>
    <w:rsid w:val="003E73ED"/>
    <w:rsid w:val="003F5D0F"/>
    <w:rsid w:val="00404174"/>
    <w:rsid w:val="00414101"/>
    <w:rsid w:val="00417A55"/>
    <w:rsid w:val="004219CF"/>
    <w:rsid w:val="004234F0"/>
    <w:rsid w:val="00427E3A"/>
    <w:rsid w:val="00433676"/>
    <w:rsid w:val="00433DDB"/>
    <w:rsid w:val="00435A29"/>
    <w:rsid w:val="00437619"/>
    <w:rsid w:val="00437942"/>
    <w:rsid w:val="00465A1E"/>
    <w:rsid w:val="00475BB9"/>
    <w:rsid w:val="0049445A"/>
    <w:rsid w:val="004A2A63"/>
    <w:rsid w:val="004B120B"/>
    <w:rsid w:val="004B210C"/>
    <w:rsid w:val="004B6170"/>
    <w:rsid w:val="004D2E08"/>
    <w:rsid w:val="004D405F"/>
    <w:rsid w:val="004E4F4F"/>
    <w:rsid w:val="004E6789"/>
    <w:rsid w:val="004F61E3"/>
    <w:rsid w:val="004F724C"/>
    <w:rsid w:val="00502E10"/>
    <w:rsid w:val="0050354E"/>
    <w:rsid w:val="0051015C"/>
    <w:rsid w:val="00516CF1"/>
    <w:rsid w:val="00531AE9"/>
    <w:rsid w:val="00536188"/>
    <w:rsid w:val="0054598E"/>
    <w:rsid w:val="00550A66"/>
    <w:rsid w:val="00561E1E"/>
    <w:rsid w:val="00567EC7"/>
    <w:rsid w:val="00570013"/>
    <w:rsid w:val="005725DF"/>
    <w:rsid w:val="005753EC"/>
    <w:rsid w:val="005801A2"/>
    <w:rsid w:val="005952A5"/>
    <w:rsid w:val="005A33A1"/>
    <w:rsid w:val="005B217D"/>
    <w:rsid w:val="005C385F"/>
    <w:rsid w:val="005C4AA1"/>
    <w:rsid w:val="005C7C26"/>
    <w:rsid w:val="005D1935"/>
    <w:rsid w:val="005E0B1F"/>
    <w:rsid w:val="005E1AC6"/>
    <w:rsid w:val="005E3F2B"/>
    <w:rsid w:val="005F1776"/>
    <w:rsid w:val="005F6F1B"/>
    <w:rsid w:val="00611B86"/>
    <w:rsid w:val="00615995"/>
    <w:rsid w:val="00616155"/>
    <w:rsid w:val="00624B33"/>
    <w:rsid w:val="0063041A"/>
    <w:rsid w:val="00630AA2"/>
    <w:rsid w:val="0063126C"/>
    <w:rsid w:val="00631D8B"/>
    <w:rsid w:val="006463F3"/>
    <w:rsid w:val="00646707"/>
    <w:rsid w:val="00657F7E"/>
    <w:rsid w:val="00662E58"/>
    <w:rsid w:val="006637F2"/>
    <w:rsid w:val="006642A5"/>
    <w:rsid w:val="00664DCF"/>
    <w:rsid w:val="006B4B06"/>
    <w:rsid w:val="006C23F8"/>
    <w:rsid w:val="006C4D05"/>
    <w:rsid w:val="006C5D39"/>
    <w:rsid w:val="006D6D9B"/>
    <w:rsid w:val="006E2810"/>
    <w:rsid w:val="006E5417"/>
    <w:rsid w:val="006F0794"/>
    <w:rsid w:val="006F7528"/>
    <w:rsid w:val="007023DE"/>
    <w:rsid w:val="007109D5"/>
    <w:rsid w:val="00712F60"/>
    <w:rsid w:val="00720E3B"/>
    <w:rsid w:val="0074393F"/>
    <w:rsid w:val="00745F6B"/>
    <w:rsid w:val="0075175B"/>
    <w:rsid w:val="0075585E"/>
    <w:rsid w:val="00770571"/>
    <w:rsid w:val="007768FF"/>
    <w:rsid w:val="007775A2"/>
    <w:rsid w:val="007824D3"/>
    <w:rsid w:val="00796EE3"/>
    <w:rsid w:val="007A46F0"/>
    <w:rsid w:val="007A7D29"/>
    <w:rsid w:val="007B4AB8"/>
    <w:rsid w:val="007D1181"/>
    <w:rsid w:val="007D76B1"/>
    <w:rsid w:val="007D771A"/>
    <w:rsid w:val="007E01A3"/>
    <w:rsid w:val="007F1F8B"/>
    <w:rsid w:val="007F6205"/>
    <w:rsid w:val="007F67A1"/>
    <w:rsid w:val="00811C05"/>
    <w:rsid w:val="008206C8"/>
    <w:rsid w:val="00840E0D"/>
    <w:rsid w:val="0085375B"/>
    <w:rsid w:val="00860050"/>
    <w:rsid w:val="00862E01"/>
    <w:rsid w:val="0086387C"/>
    <w:rsid w:val="00874A6C"/>
    <w:rsid w:val="00876C65"/>
    <w:rsid w:val="00882F72"/>
    <w:rsid w:val="00891709"/>
    <w:rsid w:val="00893DC4"/>
    <w:rsid w:val="00894D8D"/>
    <w:rsid w:val="008A1B4B"/>
    <w:rsid w:val="008A4B4C"/>
    <w:rsid w:val="008C239F"/>
    <w:rsid w:val="008E480C"/>
    <w:rsid w:val="008E4893"/>
    <w:rsid w:val="008F1794"/>
    <w:rsid w:val="00907757"/>
    <w:rsid w:val="009114B5"/>
    <w:rsid w:val="009212B0"/>
    <w:rsid w:val="00921FA1"/>
    <w:rsid w:val="009234A5"/>
    <w:rsid w:val="00933453"/>
    <w:rsid w:val="009336F7"/>
    <w:rsid w:val="0093636C"/>
    <w:rsid w:val="009374A7"/>
    <w:rsid w:val="00937F03"/>
    <w:rsid w:val="00955F6D"/>
    <w:rsid w:val="0096707A"/>
    <w:rsid w:val="0096752A"/>
    <w:rsid w:val="00977C16"/>
    <w:rsid w:val="0098551D"/>
    <w:rsid w:val="00985DCB"/>
    <w:rsid w:val="0099518F"/>
    <w:rsid w:val="009A3061"/>
    <w:rsid w:val="009A4F5B"/>
    <w:rsid w:val="009A523D"/>
    <w:rsid w:val="009B02A1"/>
    <w:rsid w:val="009B1DB5"/>
    <w:rsid w:val="009B3361"/>
    <w:rsid w:val="009B46E4"/>
    <w:rsid w:val="009B7F3F"/>
    <w:rsid w:val="009D7CE6"/>
    <w:rsid w:val="009E448E"/>
    <w:rsid w:val="009F076F"/>
    <w:rsid w:val="009F4042"/>
    <w:rsid w:val="009F496B"/>
    <w:rsid w:val="00A01439"/>
    <w:rsid w:val="00A02E61"/>
    <w:rsid w:val="00A05CFF"/>
    <w:rsid w:val="00A13048"/>
    <w:rsid w:val="00A13544"/>
    <w:rsid w:val="00A46843"/>
    <w:rsid w:val="00A56B97"/>
    <w:rsid w:val="00A6093D"/>
    <w:rsid w:val="00A72017"/>
    <w:rsid w:val="00A767DC"/>
    <w:rsid w:val="00A76A6D"/>
    <w:rsid w:val="00A83253"/>
    <w:rsid w:val="00AA01D2"/>
    <w:rsid w:val="00AA6E84"/>
    <w:rsid w:val="00AB1A1C"/>
    <w:rsid w:val="00AB5005"/>
    <w:rsid w:val="00AC2CE3"/>
    <w:rsid w:val="00AD05A8"/>
    <w:rsid w:val="00AE341B"/>
    <w:rsid w:val="00B01905"/>
    <w:rsid w:val="00B05660"/>
    <w:rsid w:val="00B07CA7"/>
    <w:rsid w:val="00B1279A"/>
    <w:rsid w:val="00B3640F"/>
    <w:rsid w:val="00B4194A"/>
    <w:rsid w:val="00B437E8"/>
    <w:rsid w:val="00B45434"/>
    <w:rsid w:val="00B5222E"/>
    <w:rsid w:val="00B53179"/>
    <w:rsid w:val="00B5540B"/>
    <w:rsid w:val="00B57A23"/>
    <w:rsid w:val="00B600CD"/>
    <w:rsid w:val="00B61C96"/>
    <w:rsid w:val="00B73A2A"/>
    <w:rsid w:val="00B75A51"/>
    <w:rsid w:val="00B827C6"/>
    <w:rsid w:val="00B94B06"/>
    <w:rsid w:val="00B94C28"/>
    <w:rsid w:val="00BC10BA"/>
    <w:rsid w:val="00BC4852"/>
    <w:rsid w:val="00BC5AFD"/>
    <w:rsid w:val="00BE01B5"/>
    <w:rsid w:val="00BF14D0"/>
    <w:rsid w:val="00C00DDE"/>
    <w:rsid w:val="00C04F43"/>
    <w:rsid w:val="00C0609D"/>
    <w:rsid w:val="00C0631A"/>
    <w:rsid w:val="00C115AB"/>
    <w:rsid w:val="00C26CCB"/>
    <w:rsid w:val="00C27CC5"/>
    <w:rsid w:val="00C30249"/>
    <w:rsid w:val="00C3723B"/>
    <w:rsid w:val="00C42466"/>
    <w:rsid w:val="00C522D4"/>
    <w:rsid w:val="00C606C9"/>
    <w:rsid w:val="00C61CC2"/>
    <w:rsid w:val="00C80288"/>
    <w:rsid w:val="00C836F0"/>
    <w:rsid w:val="00C84003"/>
    <w:rsid w:val="00C90650"/>
    <w:rsid w:val="00C97D78"/>
    <w:rsid w:val="00CC2AAE"/>
    <w:rsid w:val="00CC3C37"/>
    <w:rsid w:val="00CC5A42"/>
    <w:rsid w:val="00CD0EAB"/>
    <w:rsid w:val="00CD49C3"/>
    <w:rsid w:val="00CE5E02"/>
    <w:rsid w:val="00CF34DB"/>
    <w:rsid w:val="00CF3917"/>
    <w:rsid w:val="00CF558F"/>
    <w:rsid w:val="00D010C0"/>
    <w:rsid w:val="00D073E2"/>
    <w:rsid w:val="00D1555A"/>
    <w:rsid w:val="00D27B89"/>
    <w:rsid w:val="00D41839"/>
    <w:rsid w:val="00D437C3"/>
    <w:rsid w:val="00D446EC"/>
    <w:rsid w:val="00D51BF0"/>
    <w:rsid w:val="00D531DB"/>
    <w:rsid w:val="00D55942"/>
    <w:rsid w:val="00D630A3"/>
    <w:rsid w:val="00D74C5C"/>
    <w:rsid w:val="00D807BF"/>
    <w:rsid w:val="00D82FCC"/>
    <w:rsid w:val="00DA17FC"/>
    <w:rsid w:val="00DA558D"/>
    <w:rsid w:val="00DA7887"/>
    <w:rsid w:val="00DB2C26"/>
    <w:rsid w:val="00DB372F"/>
    <w:rsid w:val="00DC2D1F"/>
    <w:rsid w:val="00DD02F4"/>
    <w:rsid w:val="00DD6622"/>
    <w:rsid w:val="00DE1C7C"/>
    <w:rsid w:val="00DE6B43"/>
    <w:rsid w:val="00E02A2C"/>
    <w:rsid w:val="00E11893"/>
    <w:rsid w:val="00E11923"/>
    <w:rsid w:val="00E1588F"/>
    <w:rsid w:val="00E262D4"/>
    <w:rsid w:val="00E26D10"/>
    <w:rsid w:val="00E36250"/>
    <w:rsid w:val="00E47F2D"/>
    <w:rsid w:val="00E54511"/>
    <w:rsid w:val="00E60EDC"/>
    <w:rsid w:val="00E61DAC"/>
    <w:rsid w:val="00E627A5"/>
    <w:rsid w:val="00E72B80"/>
    <w:rsid w:val="00E75FE3"/>
    <w:rsid w:val="00E86C4C"/>
    <w:rsid w:val="00E907A3"/>
    <w:rsid w:val="00EA1947"/>
    <w:rsid w:val="00EA2C2A"/>
    <w:rsid w:val="00EA5AE0"/>
    <w:rsid w:val="00EB56E1"/>
    <w:rsid w:val="00EB70CA"/>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4A32"/>
    <w:rsid w:val="00FA60F5"/>
    <w:rsid w:val="00FB0E84"/>
    <w:rsid w:val="00FB1FF5"/>
    <w:rsid w:val="00FC2405"/>
    <w:rsid w:val="00FC251C"/>
    <w:rsid w:val="00FD01C2"/>
    <w:rsid w:val="00FD2A53"/>
    <w:rsid w:val="00FE2435"/>
    <w:rsid w:val="00FE50BC"/>
    <w:rsid w:val="00FE595C"/>
    <w:rsid w:val="00FE61BA"/>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114B5"/>
    <w:pPr>
      <w:ind w:left="720"/>
      <w:contextualSpacing/>
    </w:pPr>
  </w:style>
  <w:style w:type="table" w:styleId="TableGrid">
    <w:name w:val="Table Grid"/>
    <w:basedOn w:val="TableNormal"/>
    <w:rsid w:val="00D74C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EB70C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27CC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
    <w:name w:val="Table Grid3"/>
    <w:basedOn w:val="TableNormal"/>
    <w:next w:val="TableGrid"/>
    <w:rsid w:val="0019532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61659">
      <w:bodyDiv w:val="1"/>
      <w:marLeft w:val="0"/>
      <w:marRight w:val="0"/>
      <w:marTop w:val="0"/>
      <w:marBottom w:val="0"/>
      <w:divBdr>
        <w:top w:val="none" w:sz="0" w:space="0" w:color="auto"/>
        <w:left w:val="none" w:sz="0" w:space="0" w:color="auto"/>
        <w:bottom w:val="none" w:sz="0" w:space="0" w:color="auto"/>
        <w:right w:val="none" w:sz="0" w:space="0" w:color="auto"/>
      </w:divBdr>
    </w:div>
    <w:div w:id="857475440">
      <w:bodyDiv w:val="1"/>
      <w:marLeft w:val="0"/>
      <w:marRight w:val="0"/>
      <w:marTop w:val="0"/>
      <w:marBottom w:val="0"/>
      <w:divBdr>
        <w:top w:val="none" w:sz="0" w:space="0" w:color="auto"/>
        <w:left w:val="none" w:sz="0" w:space="0" w:color="auto"/>
        <w:bottom w:val="none" w:sz="0" w:space="0" w:color="auto"/>
        <w:right w:val="none" w:sz="0" w:space="0" w:color="auto"/>
      </w:divBdr>
    </w:div>
    <w:div w:id="1262253184">
      <w:bodyDiv w:val="1"/>
      <w:marLeft w:val="0"/>
      <w:marRight w:val="0"/>
      <w:marTop w:val="0"/>
      <w:marBottom w:val="0"/>
      <w:divBdr>
        <w:top w:val="none" w:sz="0" w:space="0" w:color="auto"/>
        <w:left w:val="none" w:sz="0" w:space="0" w:color="auto"/>
        <w:bottom w:val="none" w:sz="0" w:space="0" w:color="auto"/>
        <w:right w:val="none" w:sz="0" w:space="0" w:color="auto"/>
      </w:divBdr>
    </w:div>
    <w:div w:id="1379822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30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ve.keating@sony.com" TargetMode="External"/><Relationship Id="rId5" Type="http://schemas.openxmlformats.org/officeDocument/2006/relationships/footnotes" Target="footnotes.xml"/><Relationship Id="rId10" Type="http://schemas.openxmlformats.org/officeDocument/2006/relationships/hyperlink" Target="mailto:karl.sharman@sony.com" TargetMode="External"/><Relationship Id="rId4" Type="http://schemas.openxmlformats.org/officeDocument/2006/relationships/webSettings" Target="webSettings.xml"/><Relationship Id="rId9" Type="http://schemas.openxmlformats.org/officeDocument/2006/relationships/hyperlink" Target="mailto:adrian.browne@sony.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14201</TotalTime>
  <Pages>3</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13</cp:revision>
  <cp:lastPrinted>1900-01-01T08:00:00Z</cp:lastPrinted>
  <dcterms:created xsi:type="dcterms:W3CDTF">2020-01-29T21:34:00Z</dcterms:created>
  <dcterms:modified xsi:type="dcterms:W3CDTF">2020-06-19T22:33:00Z</dcterms:modified>
</cp:coreProperties>
</file>