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7D9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B62EFDC" w:rsidR="008A4B4C" w:rsidRPr="005B217D" w:rsidRDefault="00E61DAC" w:rsidP="00ED28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FD5">
              <w:rPr>
                <w:lang w:val="en-CA"/>
              </w:rPr>
              <w:t>S</w:t>
            </w:r>
            <w:r w:rsidR="00ED28B8">
              <w:rPr>
                <w:lang w:val="en-CA"/>
              </w:rPr>
              <w:t>0234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4C464D" w:rsidR="00E61DAC" w:rsidRPr="005B217D" w:rsidRDefault="00037FD5" w:rsidP="005E40D1">
            <w:pPr>
              <w:spacing w:before="60" w:after="60"/>
              <w:rPr>
                <w:b/>
                <w:szCs w:val="22"/>
                <w:lang w:val="en-CA"/>
              </w:rPr>
            </w:pPr>
            <w:r>
              <w:rPr>
                <w:b/>
                <w:szCs w:val="22"/>
                <w:lang w:val="en-CA" w:eastAsia="zh-CN"/>
              </w:rPr>
              <w:t xml:space="preserve">Mismatch between text specification and reference software on </w:t>
            </w:r>
            <w:proofErr w:type="spellStart"/>
            <w:r>
              <w:rPr>
                <w:b/>
                <w:szCs w:val="22"/>
                <w:lang w:val="en-CA" w:eastAsia="zh-CN"/>
              </w:rPr>
              <w:t>chroma</w:t>
            </w:r>
            <w:proofErr w:type="spellEnd"/>
            <w:r>
              <w:rPr>
                <w:b/>
                <w:szCs w:val="22"/>
                <w:lang w:val="en-CA" w:eastAsia="zh-CN"/>
              </w:rPr>
              <w:t xml:space="preserve"> residual scaling when ACT is enabled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FA4D63" w:rsidR="00E61DAC" w:rsidRPr="005B217D" w:rsidRDefault="00F016A9" w:rsidP="00176C5F">
            <w:pPr>
              <w:spacing w:before="60" w:after="60"/>
              <w:rPr>
                <w:szCs w:val="22"/>
                <w:lang w:val="en-CA"/>
              </w:rPr>
            </w:pPr>
            <w:r>
              <w:rPr>
                <w:szCs w:val="22"/>
                <w:lang w:val="en-CA"/>
              </w:rPr>
              <w:t xml:space="preserve">Xiaoyu Xiu, Yi-Wen Chen, </w:t>
            </w:r>
            <w:r w:rsidR="00176C5F" w:rsidRPr="000D4798">
              <w:rPr>
                <w:szCs w:val="22"/>
                <w:lang w:val="de-DE" w:eastAsia="zh-TW"/>
              </w:rPr>
              <w:t>Hong-Jheng Jhu</w:t>
            </w:r>
            <w:r w:rsidR="00176C5F">
              <w:rPr>
                <w:rFonts w:hint="eastAsia"/>
                <w:szCs w:val="22"/>
                <w:lang w:val="de-DE" w:eastAsia="zh-CN"/>
              </w:rPr>
              <w:t>,</w:t>
            </w:r>
            <w:r w:rsidR="00176C5F">
              <w:rPr>
                <w:szCs w:val="22"/>
                <w:lang w:val="en-CA"/>
              </w:rPr>
              <w:t xml:space="preserve"> </w:t>
            </w:r>
            <w:r>
              <w:rPr>
                <w:szCs w:val="22"/>
                <w:lang w:val="en-CA"/>
              </w:rPr>
              <w:t>Tsung-Chuan Ma</w:t>
            </w:r>
            <w:r>
              <w:rPr>
                <w:rFonts w:hint="eastAsia"/>
                <w:szCs w:val="22"/>
                <w:lang w:val="en-CA" w:eastAsia="zh-CN"/>
              </w:rPr>
              <w:t>,</w:t>
            </w:r>
            <w:r w:rsidR="008F6A04">
              <w:rPr>
                <w:szCs w:val="22"/>
                <w:lang w:val="en-CA" w:eastAsia="zh-CN"/>
              </w:rPr>
              <w:t xml:space="preserve"> </w:t>
            </w:r>
            <w:proofErr w:type="spellStart"/>
            <w:r w:rsidR="008F6A04">
              <w:rPr>
                <w:szCs w:val="22"/>
                <w:lang w:val="en-CA" w:eastAsia="zh-CN"/>
              </w:rPr>
              <w:t>Che</w:t>
            </w:r>
            <w:proofErr w:type="spellEnd"/>
            <w:r w:rsidR="008F6A04">
              <w:rPr>
                <w:szCs w:val="22"/>
                <w:lang w:val="en-CA" w:eastAsia="zh-CN"/>
              </w:rPr>
              <w:t xml:space="preserve">-Wei </w:t>
            </w:r>
            <w:proofErr w:type="spellStart"/>
            <w:r w:rsidR="008F6A04">
              <w:rPr>
                <w:szCs w:val="22"/>
                <w:lang w:val="en-CA" w:eastAsia="zh-CN"/>
              </w:rPr>
              <w:t>Kuo</w:t>
            </w:r>
            <w:proofErr w:type="spellEnd"/>
            <w:r w:rsidR="008F6A04">
              <w:rPr>
                <w:szCs w:val="22"/>
                <w:lang w:val="en-CA" w:eastAsia="zh-CN"/>
              </w:rPr>
              <w:t>,</w:t>
            </w:r>
            <w:r>
              <w:rPr>
                <w:szCs w:val="22"/>
                <w:lang w:val="en-CA" w:eastAsia="zh-CN"/>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6381D" w:rsidR="00E61DAC" w:rsidRPr="005B217D" w:rsidRDefault="000737A0">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100F0A09" w14:textId="522955DF" w:rsidR="0034226B" w:rsidRPr="003625CA" w:rsidRDefault="007F5593" w:rsidP="00AB3307">
      <w:pPr>
        <w:rPr>
          <w:lang w:val="en-CA" w:eastAsia="zh-CN"/>
        </w:rPr>
      </w:pPr>
      <w:r>
        <w:rPr>
          <w:rFonts w:hint="eastAsia"/>
          <w:lang w:val="en-CA" w:eastAsia="zh-CN"/>
        </w:rPr>
        <w:t>This contribution reports</w:t>
      </w:r>
      <w:r w:rsidR="00AB1CF6">
        <w:rPr>
          <w:lang w:val="en-CA" w:eastAsia="zh-CN"/>
        </w:rPr>
        <w:t xml:space="preserve"> </w:t>
      </w:r>
      <w:r w:rsidR="00B639BB">
        <w:rPr>
          <w:lang w:val="en-CA" w:eastAsia="zh-CN"/>
        </w:rPr>
        <w:t xml:space="preserve">one </w:t>
      </w:r>
      <w:r>
        <w:rPr>
          <w:rFonts w:hint="eastAsia"/>
          <w:lang w:val="en-CA" w:eastAsia="zh-CN"/>
        </w:rPr>
        <w:t>mismatch between VVC dra</w:t>
      </w:r>
      <w:r>
        <w:rPr>
          <w:lang w:val="en-CA" w:eastAsia="zh-CN"/>
        </w:rPr>
        <w:t xml:space="preserve">ft 9 and test model software VTM-9.0 on </w:t>
      </w:r>
      <w:proofErr w:type="spellStart"/>
      <w:r>
        <w:rPr>
          <w:lang w:val="en-CA" w:eastAsia="zh-CN"/>
        </w:rPr>
        <w:t>chroma</w:t>
      </w:r>
      <w:proofErr w:type="spellEnd"/>
      <w:r>
        <w:rPr>
          <w:lang w:val="en-CA" w:eastAsia="zh-CN"/>
        </w:rPr>
        <w:t xml:space="preserve"> residual scaling when </w:t>
      </w:r>
      <w:r w:rsidR="0034226B">
        <w:rPr>
          <w:lang w:val="en-CA" w:eastAsia="zh-CN"/>
        </w:rPr>
        <w:t>the ACT</w:t>
      </w:r>
      <w:r>
        <w:rPr>
          <w:lang w:val="en-CA" w:eastAsia="zh-CN"/>
        </w:rPr>
        <w:t xml:space="preserve"> is applied.</w:t>
      </w:r>
      <w:r w:rsidR="00AB1CF6">
        <w:rPr>
          <w:lang w:val="en-CA" w:eastAsia="zh-CN"/>
        </w:rPr>
        <w:t xml:space="preserve"> </w:t>
      </w:r>
      <w:r w:rsidR="00871780">
        <w:rPr>
          <w:lang w:val="en-CA" w:eastAsia="zh-CN"/>
        </w:rPr>
        <w:t>In</w:t>
      </w:r>
      <w:r w:rsidR="00AB1CF6">
        <w:rPr>
          <w:lang w:val="en-CA" w:eastAsia="zh-CN"/>
        </w:rPr>
        <w:t xml:space="preserve"> VVC draft 9</w:t>
      </w:r>
      <w:r w:rsidR="00FA637F">
        <w:rPr>
          <w:lang w:val="en-CA" w:eastAsia="zh-CN"/>
        </w:rPr>
        <w:t xml:space="preserve">, </w:t>
      </w:r>
      <w:r w:rsidR="00871780">
        <w:rPr>
          <w:lang w:val="en-CA" w:eastAsia="zh-CN"/>
        </w:rPr>
        <w:t xml:space="preserve">when </w:t>
      </w:r>
      <w:r w:rsidR="00FA637F">
        <w:rPr>
          <w:lang w:val="en-CA" w:eastAsia="zh-CN"/>
        </w:rPr>
        <w:t>the ACT is applied to one CU, it residual samples are firstly convert</w:t>
      </w:r>
      <w:r w:rsidR="00DC40B5">
        <w:rPr>
          <w:lang w:val="en-CA" w:eastAsia="zh-CN"/>
        </w:rPr>
        <w:t>ed</w:t>
      </w:r>
      <w:r w:rsidR="00FA637F">
        <w:rPr>
          <w:lang w:val="en-CA" w:eastAsia="zh-CN"/>
        </w:rPr>
        <w:t xml:space="preserve"> from </w:t>
      </w:r>
      <w:proofErr w:type="spellStart"/>
      <w:r w:rsidR="00FA637F">
        <w:rPr>
          <w:lang w:val="en-CA" w:eastAsia="zh-CN"/>
        </w:rPr>
        <w:t>YCgCo</w:t>
      </w:r>
      <w:proofErr w:type="spellEnd"/>
      <w:r w:rsidR="003625CA">
        <w:rPr>
          <w:lang w:val="en-CA" w:eastAsia="zh-CN"/>
        </w:rPr>
        <w:t xml:space="preserve"> space</w:t>
      </w:r>
      <w:r w:rsidR="00DC40B5">
        <w:rPr>
          <w:lang w:val="en-CA" w:eastAsia="zh-CN"/>
        </w:rPr>
        <w:t xml:space="preserve"> to RGB</w:t>
      </w:r>
      <w:r w:rsidR="003625CA">
        <w:rPr>
          <w:lang w:val="en-CA" w:eastAsia="zh-CN"/>
        </w:rPr>
        <w:t xml:space="preserve"> space </w:t>
      </w:r>
      <w:r w:rsidR="00FA637F">
        <w:rPr>
          <w:lang w:val="en-CA" w:eastAsia="zh-CN"/>
        </w:rPr>
        <w:t xml:space="preserve">before the </w:t>
      </w:r>
      <w:proofErr w:type="spellStart"/>
      <w:r w:rsidR="00FA637F">
        <w:rPr>
          <w:lang w:val="en-CA" w:eastAsia="zh-CN"/>
        </w:rPr>
        <w:t>chroma</w:t>
      </w:r>
      <w:proofErr w:type="spellEnd"/>
      <w:r w:rsidR="00FA637F">
        <w:rPr>
          <w:lang w:val="en-CA" w:eastAsia="zh-CN"/>
        </w:rPr>
        <w:t xml:space="preserve"> residual scaling is applied.</w:t>
      </w:r>
      <w:r w:rsidR="00DC40B5">
        <w:rPr>
          <w:lang w:val="en-CA" w:eastAsia="zh-CN"/>
        </w:rPr>
        <w:t xml:space="preserve"> However, in VTM-9.0, the </w:t>
      </w:r>
      <w:proofErr w:type="spellStart"/>
      <w:r w:rsidR="00DC40B5">
        <w:rPr>
          <w:lang w:val="en-CA" w:eastAsia="zh-CN"/>
        </w:rPr>
        <w:t>chroma</w:t>
      </w:r>
      <w:proofErr w:type="spellEnd"/>
      <w:r w:rsidR="00DC40B5">
        <w:rPr>
          <w:lang w:val="en-CA" w:eastAsia="zh-CN"/>
        </w:rPr>
        <w:t xml:space="preserve"> residual samples are directly scaled in the </w:t>
      </w:r>
      <w:proofErr w:type="spellStart"/>
      <w:r w:rsidR="00DC40B5">
        <w:rPr>
          <w:lang w:val="en-CA" w:eastAsia="zh-CN"/>
        </w:rPr>
        <w:t>YCgCo</w:t>
      </w:r>
      <w:proofErr w:type="spellEnd"/>
      <w:r w:rsidR="00DC40B5">
        <w:rPr>
          <w:lang w:val="en-CA" w:eastAsia="zh-CN"/>
        </w:rPr>
        <w:t xml:space="preserve"> </w:t>
      </w:r>
      <w:r w:rsidR="006958A1">
        <w:rPr>
          <w:lang w:val="en-CA" w:eastAsia="zh-CN"/>
        </w:rPr>
        <w:t>space</w:t>
      </w:r>
      <w:r w:rsidR="003625CA">
        <w:rPr>
          <w:lang w:val="en-CA" w:eastAsia="zh-CN"/>
        </w:rPr>
        <w:t xml:space="preserve"> which are then converted back to the RGB space.</w:t>
      </w:r>
      <w:r w:rsidR="00DC40B5">
        <w:rPr>
          <w:lang w:val="en-CA" w:eastAsia="zh-CN"/>
        </w:rPr>
        <w:t xml:space="preserve"> </w:t>
      </w:r>
      <w:r w:rsidR="002B0F97">
        <w:rPr>
          <w:lang w:val="en-CA" w:eastAsia="zh-CN"/>
        </w:rPr>
        <w:t xml:space="preserve">Because the reconstructed </w:t>
      </w:r>
      <w:proofErr w:type="spellStart"/>
      <w:r w:rsidR="002B0F97">
        <w:rPr>
          <w:lang w:val="en-CA" w:eastAsia="zh-CN"/>
        </w:rPr>
        <w:t>luma</w:t>
      </w:r>
      <w:proofErr w:type="spellEnd"/>
      <w:r w:rsidR="002B0F97">
        <w:rPr>
          <w:lang w:val="en-CA" w:eastAsia="zh-CN"/>
        </w:rPr>
        <w:t xml:space="preserve"> samples used for determining </w:t>
      </w:r>
      <w:proofErr w:type="spellStart"/>
      <w:r w:rsidR="002B0F97">
        <w:rPr>
          <w:lang w:val="en-CA" w:eastAsia="zh-CN"/>
        </w:rPr>
        <w:t>chroma</w:t>
      </w:r>
      <w:proofErr w:type="spellEnd"/>
      <w:r w:rsidR="002B0F97">
        <w:rPr>
          <w:lang w:val="en-CA" w:eastAsia="zh-CN"/>
        </w:rPr>
        <w:t xml:space="preserve"> residual scaling factors are</w:t>
      </w:r>
      <w:r w:rsidR="003625CA">
        <w:rPr>
          <w:lang w:val="en-CA" w:eastAsia="zh-CN"/>
        </w:rPr>
        <w:t xml:space="preserve"> made in the RGB domain, the </w:t>
      </w:r>
      <w:proofErr w:type="spellStart"/>
      <w:r w:rsidR="003625CA">
        <w:rPr>
          <w:lang w:val="en-CA" w:eastAsia="zh-CN"/>
        </w:rPr>
        <w:t>chroma</w:t>
      </w:r>
      <w:proofErr w:type="spellEnd"/>
      <w:r w:rsidR="003625CA">
        <w:rPr>
          <w:lang w:val="en-CA" w:eastAsia="zh-CN"/>
        </w:rPr>
        <w:t xml:space="preserve"> residual scaling should be applied in the same domain as well. Therefore, in this contribution, software patches are provided to align the software with the specification. Simulation results reportedly show that the proposed changes lead to average {G, B, R} BD-rate impacts of {</w:t>
      </w:r>
      <w:r w:rsidR="006B3FA0">
        <w:rPr>
          <w:lang w:val="en-CA" w:eastAsia="zh-CN"/>
        </w:rPr>
        <w:t>-0.41</w:t>
      </w:r>
      <w:r w:rsidR="003625CA">
        <w:rPr>
          <w:lang w:val="en-CA" w:eastAsia="zh-CN"/>
        </w:rPr>
        <w:t xml:space="preserve">%, </w:t>
      </w:r>
      <w:r w:rsidR="006B3FA0">
        <w:rPr>
          <w:lang w:val="en-CA" w:eastAsia="zh-CN"/>
        </w:rPr>
        <w:t>0.05</w:t>
      </w:r>
      <w:r w:rsidR="003625CA">
        <w:rPr>
          <w:lang w:val="en-CA" w:eastAsia="zh-CN"/>
        </w:rPr>
        <w:t xml:space="preserve">%, </w:t>
      </w:r>
      <w:r w:rsidR="006B3FA0">
        <w:rPr>
          <w:lang w:val="en-CA" w:eastAsia="zh-CN"/>
        </w:rPr>
        <w:t>-0.34</w:t>
      </w:r>
      <w:r w:rsidR="003625CA">
        <w:rPr>
          <w:lang w:val="en-CA" w:eastAsia="zh-CN"/>
        </w:rPr>
        <w:t>%}, {</w:t>
      </w:r>
      <w:r w:rsidR="006B3FA0">
        <w:rPr>
          <w:lang w:val="en-CA" w:eastAsia="zh-CN"/>
        </w:rPr>
        <w:t>-0.49</w:t>
      </w:r>
      <w:r w:rsidR="003625CA">
        <w:rPr>
          <w:lang w:val="en-CA" w:eastAsia="zh-CN"/>
        </w:rPr>
        <w:t xml:space="preserve">%, </w:t>
      </w:r>
      <w:r w:rsidR="006B3FA0">
        <w:rPr>
          <w:lang w:val="en-CA" w:eastAsia="zh-CN"/>
        </w:rPr>
        <w:t>-0.02</w:t>
      </w:r>
      <w:r w:rsidR="00F531DD">
        <w:rPr>
          <w:lang w:val="en-CA" w:eastAsia="zh-CN"/>
        </w:rPr>
        <w:t xml:space="preserve">%, </w:t>
      </w:r>
      <w:r w:rsidR="006B3FA0">
        <w:rPr>
          <w:lang w:val="en-CA" w:eastAsia="zh-CN"/>
        </w:rPr>
        <w:t>-0.51</w:t>
      </w:r>
      <w:r w:rsidR="00F531DD">
        <w:rPr>
          <w:lang w:val="en-CA" w:eastAsia="zh-CN"/>
        </w:rPr>
        <w:t>%} and {</w:t>
      </w:r>
      <w:bookmarkStart w:id="0" w:name="_GoBack"/>
      <w:bookmarkEnd w:id="0"/>
      <w:r w:rsidR="00F531DD" w:rsidRPr="00E55FA8">
        <w:rPr>
          <w:lang w:val="en-CA" w:eastAsia="zh-CN"/>
        </w:rPr>
        <w:t>xx%, xx%, xx%</w:t>
      </w:r>
      <w:r w:rsidR="00F531DD">
        <w:rPr>
          <w:lang w:val="en-CA" w:eastAsia="zh-CN"/>
        </w:rPr>
        <w:t>} for AI, RA and LDB configurations, respectively, for RGB camera-captured contents.</w:t>
      </w:r>
    </w:p>
    <w:p w14:paraId="7D2AC1F0" w14:textId="30AD86FD" w:rsidR="00745F6B" w:rsidRDefault="00242D0A" w:rsidP="00E11923">
      <w:pPr>
        <w:pStyle w:val="1"/>
        <w:rPr>
          <w:lang w:val="en-CA"/>
        </w:rPr>
      </w:pPr>
      <w:r>
        <w:rPr>
          <w:rFonts w:hint="eastAsia"/>
          <w:lang w:val="en-CA"/>
        </w:rPr>
        <w:t>Problem statement and proposal</w:t>
      </w:r>
    </w:p>
    <w:p w14:paraId="035C4803" w14:textId="7B205D01" w:rsidR="00B26F2B" w:rsidRDefault="00F04C07" w:rsidP="00F04C07">
      <w:pPr>
        <w:rPr>
          <w:lang w:val="en-CA" w:eastAsia="zh-CN"/>
        </w:rPr>
      </w:pPr>
      <w:r>
        <w:rPr>
          <w:rFonts w:hint="eastAsia"/>
          <w:lang w:val="en-CA" w:eastAsia="zh-CN"/>
        </w:rPr>
        <w:t>In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Pr>
          <w:rFonts w:hint="eastAsia"/>
          <w:lang w:val="en-CA" w:eastAsia="zh-CN"/>
        </w:rPr>
        <w:t xml:space="preserve">, </w:t>
      </w:r>
      <w:proofErr w:type="spellStart"/>
      <w:r>
        <w:rPr>
          <w:rFonts w:hint="eastAsia"/>
          <w:lang w:val="en-CA" w:eastAsia="zh-CN"/>
        </w:rPr>
        <w:t>chroma</w:t>
      </w:r>
      <w:proofErr w:type="spellEnd"/>
      <w:r>
        <w:rPr>
          <w:rFonts w:hint="eastAsia"/>
          <w:lang w:val="en-CA" w:eastAsia="zh-CN"/>
        </w:rPr>
        <w:t xml:space="preserve"> residual scaling is appli</w:t>
      </w:r>
      <w:r>
        <w:rPr>
          <w:lang w:val="en-CA" w:eastAsia="zh-CN"/>
        </w:rPr>
        <w:t xml:space="preserve">ed to compensate the quantization difference between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signals when in-loop </w:t>
      </w:r>
      <w:proofErr w:type="spellStart"/>
      <w:r>
        <w:rPr>
          <w:lang w:val="en-CA" w:eastAsia="zh-CN"/>
        </w:rPr>
        <w:t>luma</w:t>
      </w:r>
      <w:proofErr w:type="spellEnd"/>
      <w:r>
        <w:rPr>
          <w:lang w:val="en-CA" w:eastAsia="zh-CN"/>
        </w:rPr>
        <w:t xml:space="preserve"> mapping is applied to </w:t>
      </w:r>
      <w:proofErr w:type="spellStart"/>
      <w:r>
        <w:rPr>
          <w:lang w:val="en-CA" w:eastAsia="zh-CN"/>
        </w:rPr>
        <w:t>luma</w:t>
      </w:r>
      <w:proofErr w:type="spellEnd"/>
      <w:r>
        <w:rPr>
          <w:lang w:val="en-CA" w:eastAsia="zh-CN"/>
        </w:rPr>
        <w:t xml:space="preserve"> signal. When the </w:t>
      </w:r>
      <w:proofErr w:type="spellStart"/>
      <w:r>
        <w:rPr>
          <w:lang w:val="en-CA" w:eastAsia="zh-CN"/>
        </w:rPr>
        <w:t>chroma</w:t>
      </w:r>
      <w:proofErr w:type="spellEnd"/>
      <w:r>
        <w:rPr>
          <w:lang w:val="en-CA" w:eastAsia="zh-CN"/>
        </w:rPr>
        <w:t xml:space="preserve"> residual scaling is applied, the corresponding scaling factor of one coding unit (CU) is derived based on the average of reconstructed </w:t>
      </w:r>
      <w:proofErr w:type="spellStart"/>
      <w:r>
        <w:rPr>
          <w:lang w:val="en-CA" w:eastAsia="zh-CN"/>
        </w:rPr>
        <w:t>luma</w:t>
      </w:r>
      <w:proofErr w:type="spellEnd"/>
      <w:r>
        <w:rPr>
          <w:lang w:val="en-CA" w:eastAsia="zh-CN"/>
        </w:rPr>
        <w:t xml:space="preserve"> samples above and left to one 6</w:t>
      </w:r>
      <w:r>
        <w:rPr>
          <w:rFonts w:hint="eastAsia"/>
          <w:lang w:val="en-CA" w:eastAsia="zh-CN"/>
        </w:rPr>
        <w:t>4</w:t>
      </w:r>
      <m:oMath>
        <m:r>
          <m:rPr>
            <m:sty m:val="p"/>
          </m:rPr>
          <w:rPr>
            <w:rFonts w:ascii="Cambria Math" w:eastAsia="宋体" w:hAnsi="Cambria Math" w:cs="宋体"/>
            <w:lang w:val="en-CA" w:eastAsia="zh-CN"/>
          </w:rPr>
          <m:t>×</m:t>
        </m:r>
      </m:oMath>
      <w:r>
        <w:rPr>
          <w:rFonts w:hint="eastAsia"/>
          <w:lang w:val="en-CA" w:eastAsia="zh-CN"/>
        </w:rPr>
        <w:t>6</w:t>
      </w:r>
      <w:r>
        <w:rPr>
          <w:lang w:val="en-CA" w:eastAsia="zh-CN"/>
        </w:rPr>
        <w:t>4 region that the CU belongs to.</w:t>
      </w:r>
      <w:r w:rsidR="00FC1348">
        <w:rPr>
          <w:lang w:val="en-CA" w:eastAsia="zh-CN"/>
        </w:rPr>
        <w:t xml:space="preserve"> Meanwhile, adaptive color transform (ACT) is included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sidR="00FC1348">
        <w:rPr>
          <w:lang w:val="en-CA" w:eastAsia="zh-CN"/>
        </w:rPr>
        <w:t xml:space="preserve"> to enhance the efficiency of RGB coding. When the ACT is applied, the conversion between RGB and </w:t>
      </w:r>
      <w:proofErr w:type="spellStart"/>
      <w:r w:rsidR="00FC1348">
        <w:rPr>
          <w:lang w:val="en-CA" w:eastAsia="zh-CN"/>
        </w:rPr>
        <w:t>YCgCo</w:t>
      </w:r>
      <w:proofErr w:type="spellEnd"/>
      <w:r w:rsidR="00FC1348">
        <w:rPr>
          <w:lang w:val="en-CA" w:eastAsia="zh-CN"/>
        </w:rPr>
        <w:t xml:space="preserve"> spaces are carried out in residual domain.</w:t>
      </w:r>
    </w:p>
    <w:p w14:paraId="06B930B3" w14:textId="5970A396" w:rsidR="000D63B4" w:rsidRDefault="00242D0A" w:rsidP="00F04C07">
      <w:pPr>
        <w:rPr>
          <w:lang w:val="en-CA" w:eastAsia="zh-CN"/>
        </w:rPr>
      </w:pPr>
      <w:r>
        <w:rPr>
          <w:rFonts w:hint="eastAsia"/>
          <w:lang w:val="en-CA" w:eastAsia="zh-CN"/>
        </w:rPr>
        <w:t>In this contri</w:t>
      </w:r>
      <w:r w:rsidR="007A6DE9">
        <w:rPr>
          <w:lang w:val="en-CA" w:eastAsia="zh-CN"/>
        </w:rPr>
        <w:t xml:space="preserve">bution, one mismatch was identified between VVC draft 9 </w:t>
      </w:r>
      <w:r w:rsidR="00F22461">
        <w:rPr>
          <w:lang w:val="en-CA" w:eastAsia="zh-CN"/>
        </w:rPr>
        <w:fldChar w:fldCharType="begin"/>
      </w:r>
      <w:r w:rsidR="00F22461">
        <w:rPr>
          <w:lang w:val="en-CA" w:eastAsia="zh-CN"/>
        </w:rPr>
        <w:instrText xml:space="preserve"> REF _Ref41051919 \r \h </w:instrText>
      </w:r>
      <w:r w:rsidR="00F22461">
        <w:rPr>
          <w:lang w:val="en-CA" w:eastAsia="zh-CN"/>
        </w:rPr>
      </w:r>
      <w:r w:rsidR="00F22461">
        <w:rPr>
          <w:lang w:val="en-CA" w:eastAsia="zh-CN"/>
        </w:rPr>
        <w:fldChar w:fldCharType="separate"/>
      </w:r>
      <w:r w:rsidR="00F22461">
        <w:rPr>
          <w:lang w:val="en-CA" w:eastAsia="zh-CN"/>
        </w:rPr>
        <w:t>[1]</w:t>
      </w:r>
      <w:r w:rsidR="00F22461">
        <w:rPr>
          <w:lang w:val="en-CA" w:eastAsia="zh-CN"/>
        </w:rPr>
        <w:fldChar w:fldCharType="end"/>
      </w:r>
      <w:r w:rsidR="00F22461">
        <w:rPr>
          <w:lang w:val="en-CA" w:eastAsia="zh-CN"/>
        </w:rPr>
        <w:t xml:space="preserve"> </w:t>
      </w:r>
      <w:r w:rsidR="007A6DE9">
        <w:rPr>
          <w:lang w:val="en-CA" w:eastAsia="zh-CN"/>
        </w:rPr>
        <w:t xml:space="preserve">and test model software VTM-9.0 </w:t>
      </w:r>
      <w:r w:rsidR="00F22461">
        <w:rPr>
          <w:lang w:val="en-CA" w:eastAsia="zh-CN"/>
        </w:rPr>
        <w:fldChar w:fldCharType="begin"/>
      </w:r>
      <w:r w:rsidR="00F22461">
        <w:rPr>
          <w:lang w:val="en-CA" w:eastAsia="zh-CN"/>
        </w:rPr>
        <w:instrText xml:space="preserve"> REF _Ref20008388 \r \h </w:instrText>
      </w:r>
      <w:r w:rsidR="00F22461">
        <w:rPr>
          <w:lang w:val="en-CA" w:eastAsia="zh-CN"/>
        </w:rPr>
      </w:r>
      <w:r w:rsidR="00F22461">
        <w:rPr>
          <w:lang w:val="en-CA" w:eastAsia="zh-CN"/>
        </w:rPr>
        <w:fldChar w:fldCharType="separate"/>
      </w:r>
      <w:r w:rsidR="00F22461">
        <w:rPr>
          <w:lang w:val="en-CA" w:eastAsia="zh-CN"/>
        </w:rPr>
        <w:t>[2]</w:t>
      </w:r>
      <w:r w:rsidR="00F22461">
        <w:rPr>
          <w:lang w:val="en-CA" w:eastAsia="zh-CN"/>
        </w:rPr>
        <w:fldChar w:fldCharType="end"/>
      </w:r>
      <w:r w:rsidR="00F22461">
        <w:rPr>
          <w:lang w:val="en-CA" w:eastAsia="zh-CN"/>
        </w:rPr>
        <w:t xml:space="preserve"> </w:t>
      </w:r>
      <w:r w:rsidR="007A6DE9">
        <w:rPr>
          <w:lang w:val="en-CA" w:eastAsia="zh-CN"/>
        </w:rPr>
        <w:t xml:space="preserve">on the interaction between the </w:t>
      </w:r>
      <w:proofErr w:type="spellStart"/>
      <w:r w:rsidR="007A6DE9">
        <w:rPr>
          <w:lang w:val="en-CA" w:eastAsia="zh-CN"/>
        </w:rPr>
        <w:t>chroma</w:t>
      </w:r>
      <w:proofErr w:type="spellEnd"/>
      <w:r w:rsidR="007A6DE9">
        <w:rPr>
          <w:lang w:val="en-CA" w:eastAsia="zh-CN"/>
        </w:rPr>
        <w:t xml:space="preserve"> residual scaling and the ACT.</w:t>
      </w:r>
      <w:r w:rsidR="00871780">
        <w:rPr>
          <w:lang w:val="en-CA" w:eastAsia="zh-CN"/>
        </w:rPr>
        <w:t xml:space="preserve"> Specifically, </w:t>
      </w:r>
      <w:r w:rsidR="000D63B4">
        <w:rPr>
          <w:lang w:val="en-CA" w:eastAsia="zh-CN"/>
        </w:rPr>
        <w:t xml:space="preserve">in the </w:t>
      </w:r>
      <w:r w:rsidR="00871780">
        <w:rPr>
          <w:lang w:val="en-CA" w:eastAsia="zh-CN"/>
        </w:rPr>
        <w:t xml:space="preserve">current specification, </w:t>
      </w:r>
      <w:proofErr w:type="spellStart"/>
      <w:r w:rsidR="00871780">
        <w:rPr>
          <w:lang w:val="en-CA" w:eastAsia="zh-CN"/>
        </w:rPr>
        <w:t>chroma</w:t>
      </w:r>
      <w:proofErr w:type="spellEnd"/>
      <w:r w:rsidR="00871780">
        <w:rPr>
          <w:lang w:val="en-CA" w:eastAsia="zh-CN"/>
        </w:rPr>
        <w:t xml:space="preserve"> residual</w:t>
      </w:r>
      <w:r w:rsidR="000D63B4">
        <w:rPr>
          <w:lang w:val="en-CA" w:eastAsia="zh-CN"/>
        </w:rPr>
        <w:t xml:space="preserve"> scaling is always applied in </w:t>
      </w:r>
      <w:r w:rsidR="00871780">
        <w:rPr>
          <w:lang w:val="en-CA" w:eastAsia="zh-CN"/>
        </w:rPr>
        <w:t xml:space="preserve">the original color space. If the ACT is applied to one CU, </w:t>
      </w:r>
      <w:r w:rsidR="000D63B4">
        <w:rPr>
          <w:lang w:val="en-CA" w:eastAsia="zh-CN"/>
        </w:rPr>
        <w:t xml:space="preserve">inverse ACT (IACT) needs to be firstly applied for converting all its residual samples from </w:t>
      </w:r>
      <w:proofErr w:type="spellStart"/>
      <w:r w:rsidR="000D63B4">
        <w:rPr>
          <w:lang w:val="en-CA" w:eastAsia="zh-CN"/>
        </w:rPr>
        <w:t>YCgCo</w:t>
      </w:r>
      <w:proofErr w:type="spellEnd"/>
      <w:r w:rsidR="000D63B4">
        <w:rPr>
          <w:lang w:val="en-CA" w:eastAsia="zh-CN"/>
        </w:rPr>
        <w:t xml:space="preserve"> space to RGB space before the corresponding </w:t>
      </w:r>
      <w:proofErr w:type="spellStart"/>
      <w:r w:rsidR="000D63B4">
        <w:rPr>
          <w:lang w:val="en-CA" w:eastAsia="zh-CN"/>
        </w:rPr>
        <w:t>chroma</w:t>
      </w:r>
      <w:proofErr w:type="spellEnd"/>
      <w:r w:rsidR="000D63B4">
        <w:rPr>
          <w:lang w:val="en-CA" w:eastAsia="zh-CN"/>
        </w:rPr>
        <w:t xml:space="preserve"> residual samples are further scaled. In other words, the IACT is applied prior to the </w:t>
      </w:r>
      <w:proofErr w:type="spellStart"/>
      <w:r w:rsidR="000D63B4">
        <w:rPr>
          <w:lang w:val="en-CA" w:eastAsia="zh-CN"/>
        </w:rPr>
        <w:t>chroma</w:t>
      </w:r>
      <w:proofErr w:type="spellEnd"/>
      <w:r w:rsidR="000D63B4">
        <w:rPr>
          <w:lang w:val="en-CA" w:eastAsia="zh-CN"/>
        </w:rPr>
        <w:t xml:space="preserve"> residual scaling process during decoding process. However, in VTM-9.0,</w:t>
      </w:r>
      <w:r w:rsidR="00CA0CE5">
        <w:rPr>
          <w:lang w:val="en-CA" w:eastAsia="zh-CN"/>
        </w:rPr>
        <w:t xml:space="preserve"> when the ACT is applied, the </w:t>
      </w:r>
      <w:proofErr w:type="spellStart"/>
      <w:r w:rsidR="000D63B4">
        <w:rPr>
          <w:lang w:val="en-CA" w:eastAsia="zh-CN"/>
        </w:rPr>
        <w:t>c</w:t>
      </w:r>
      <w:r w:rsidR="00CA0CE5">
        <w:rPr>
          <w:lang w:val="en-CA" w:eastAsia="zh-CN"/>
        </w:rPr>
        <w:t>hroma</w:t>
      </w:r>
      <w:proofErr w:type="spellEnd"/>
      <w:r w:rsidR="00CA0CE5">
        <w:rPr>
          <w:lang w:val="en-CA" w:eastAsia="zh-CN"/>
        </w:rPr>
        <w:t xml:space="preserve"> residual samples of the current CU are directly scaled</w:t>
      </w:r>
      <w:r w:rsidR="000D63B4">
        <w:rPr>
          <w:lang w:val="en-CA" w:eastAsia="zh-CN"/>
        </w:rPr>
        <w:t xml:space="preserve"> in </w:t>
      </w:r>
      <w:proofErr w:type="spellStart"/>
      <w:r w:rsidR="000D63B4">
        <w:rPr>
          <w:lang w:val="en-CA" w:eastAsia="zh-CN"/>
        </w:rPr>
        <w:t>YCgCo</w:t>
      </w:r>
      <w:proofErr w:type="spellEnd"/>
      <w:r w:rsidR="000D63B4">
        <w:rPr>
          <w:lang w:val="en-CA" w:eastAsia="zh-CN"/>
        </w:rPr>
        <w:t xml:space="preserve"> space</w:t>
      </w:r>
      <w:r w:rsidR="00CA0CE5">
        <w:rPr>
          <w:lang w:val="en-CA" w:eastAsia="zh-CN"/>
        </w:rPr>
        <w:t>, which are then converted back to RGB space for reconstruction.</w:t>
      </w:r>
    </w:p>
    <w:p w14:paraId="231EFF98" w14:textId="1B92D839" w:rsidR="00204436" w:rsidRDefault="00204436" w:rsidP="00F04C07">
      <w:pPr>
        <w:rPr>
          <w:lang w:val="en-CA" w:eastAsia="zh-CN"/>
        </w:rPr>
      </w:pPr>
      <w:r>
        <w:rPr>
          <w:rFonts w:hint="eastAsia"/>
          <w:lang w:val="en-CA" w:eastAsia="zh-CN"/>
        </w:rPr>
        <w:t xml:space="preserve">Given that the reconstructed </w:t>
      </w:r>
      <w:proofErr w:type="spellStart"/>
      <w:r>
        <w:rPr>
          <w:rFonts w:hint="eastAsia"/>
          <w:lang w:val="en-CA" w:eastAsia="zh-CN"/>
        </w:rPr>
        <w:t>luma</w:t>
      </w:r>
      <w:proofErr w:type="spellEnd"/>
      <w:r>
        <w:rPr>
          <w:rFonts w:hint="eastAsia"/>
          <w:lang w:val="en-CA" w:eastAsia="zh-CN"/>
        </w:rPr>
        <w:t xml:space="preserve"> samples used for determining </w:t>
      </w:r>
      <w:proofErr w:type="spellStart"/>
      <w:r>
        <w:rPr>
          <w:rFonts w:hint="eastAsia"/>
          <w:lang w:val="en-CA" w:eastAsia="zh-CN"/>
        </w:rPr>
        <w:t>chroma</w:t>
      </w:r>
      <w:proofErr w:type="spellEnd"/>
      <w:r>
        <w:rPr>
          <w:rFonts w:hint="eastAsia"/>
          <w:lang w:val="en-CA" w:eastAsia="zh-CN"/>
        </w:rPr>
        <w:t xml:space="preserve"> residual scaling factors </w:t>
      </w:r>
      <w:r>
        <w:rPr>
          <w:lang w:val="en-CA" w:eastAsia="zh-CN"/>
        </w:rPr>
        <w:t xml:space="preserve">are in the RGB domain (i.e. G component), the </w:t>
      </w:r>
      <w:proofErr w:type="spellStart"/>
      <w:r>
        <w:rPr>
          <w:lang w:val="en-CA" w:eastAsia="zh-CN"/>
        </w:rPr>
        <w:t>chroma</w:t>
      </w:r>
      <w:proofErr w:type="spellEnd"/>
      <w:r>
        <w:rPr>
          <w:lang w:val="en-CA" w:eastAsia="zh-CN"/>
        </w:rPr>
        <w:t xml:space="preserve"> residual scaling shall be applied to scale the </w:t>
      </w:r>
      <w:proofErr w:type="spellStart"/>
      <w:r>
        <w:rPr>
          <w:lang w:val="en-CA" w:eastAsia="zh-CN"/>
        </w:rPr>
        <w:t>chroma</w:t>
      </w:r>
      <w:proofErr w:type="spellEnd"/>
      <w:r>
        <w:rPr>
          <w:lang w:val="en-CA" w:eastAsia="zh-CN"/>
        </w:rPr>
        <w:t xml:space="preserve"> residual samples in the same domain as well (i.e., B and R components).</w:t>
      </w:r>
      <w:r w:rsidR="007B3A09">
        <w:rPr>
          <w:lang w:val="en-CA" w:eastAsia="zh-CN"/>
        </w:rPr>
        <w:t xml:space="preserve"> Therefore, this contribution proposes to change the reference software to be aligned with the current specification text.</w:t>
      </w:r>
    </w:p>
    <w:p w14:paraId="6F4AAA32" w14:textId="77777777" w:rsidR="000D63B4" w:rsidRDefault="000D63B4" w:rsidP="00F04C07">
      <w:pPr>
        <w:rPr>
          <w:lang w:val="en-CA" w:eastAsia="zh-CN"/>
        </w:rPr>
      </w:pPr>
    </w:p>
    <w:p w14:paraId="5F015606" w14:textId="35C2B6A5" w:rsidR="006F0A4A" w:rsidRDefault="006F0A4A" w:rsidP="00E11923">
      <w:pPr>
        <w:pStyle w:val="1"/>
        <w:rPr>
          <w:lang w:val="en-CA" w:eastAsia="zh-CN"/>
        </w:rPr>
      </w:pPr>
      <w:r>
        <w:rPr>
          <w:rFonts w:hint="eastAsia"/>
          <w:lang w:val="en-CA" w:eastAsia="zh-CN"/>
        </w:rPr>
        <w:lastRenderedPageBreak/>
        <w:t>Simulation results</w:t>
      </w:r>
    </w:p>
    <w:p w14:paraId="09E5A412" w14:textId="4687AF2F" w:rsidR="00F22461" w:rsidRDefault="00F22461" w:rsidP="00F22461">
      <w:pPr>
        <w:rPr>
          <w:lang w:val="en-CA" w:eastAsia="zh-CN"/>
        </w:rPr>
      </w:pPr>
      <w:r>
        <w:rPr>
          <w:rFonts w:hint="eastAsia"/>
          <w:lang w:val="en-CA" w:eastAsia="zh-CN"/>
        </w:rPr>
        <w:t>The proposed changes were implemented on top of VTM</w:t>
      </w:r>
      <w:r>
        <w:rPr>
          <w:lang w:val="en-CA" w:eastAsia="zh-CN"/>
        </w:rPr>
        <w:t xml:space="preserve">-9.0 reference software and tested by following the common test conditions for non-420 color formats as specified in </w:t>
      </w:r>
      <w:r>
        <w:rPr>
          <w:lang w:val="en-CA" w:eastAsia="zh-CN"/>
        </w:rPr>
        <w:fldChar w:fldCharType="begin"/>
      </w:r>
      <w:r>
        <w:rPr>
          <w:lang w:val="en-CA" w:eastAsia="zh-CN"/>
        </w:rPr>
        <w:instrText xml:space="preserve"> REF _Ref42377564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w:t>
      </w:r>
    </w:p>
    <w:p w14:paraId="5E58707E" w14:textId="29B6418C" w:rsidR="00575C88" w:rsidRDefault="00EE7971" w:rsidP="00EE7971">
      <w:pPr>
        <w:jc w:val="center"/>
        <w:rPr>
          <w:szCs w:val="22"/>
        </w:rPr>
      </w:pPr>
      <w:bookmarkStart w:id="1" w:name="_Ref28349574"/>
      <w:r w:rsidRPr="004F5E0D">
        <w:rPr>
          <w:szCs w:val="22"/>
        </w:rPr>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sidRPr="004F5E0D">
        <w:rPr>
          <w:noProof/>
          <w:szCs w:val="22"/>
        </w:rPr>
        <w:t>1</w:t>
      </w:r>
      <w:r w:rsidRPr="004F5E0D">
        <w:rPr>
          <w:i/>
          <w:iCs/>
          <w:szCs w:val="22"/>
        </w:rPr>
        <w:fldChar w:fldCharType="end"/>
      </w:r>
      <w:bookmarkEnd w:id="1"/>
      <w:r>
        <w:rPr>
          <w:szCs w:val="22"/>
        </w:rPr>
        <w:t xml:space="preserve"> BD-rate performance of the proposed changes on RGB camera-captured sequences</w:t>
      </w:r>
    </w:p>
    <w:p w14:paraId="5AE5F63E" w14:textId="77777777" w:rsidR="00EE7971" w:rsidRDefault="00EE7971" w:rsidP="00EE7971">
      <w:pPr>
        <w:jc w:val="center"/>
        <w:rPr>
          <w:sz w:val="20"/>
        </w:rPr>
      </w:pPr>
      <w:r>
        <w:rPr>
          <w:lang w:val="en-CA" w:eastAsia="zh-CN"/>
        </w:rPr>
        <w:fldChar w:fldCharType="begin"/>
      </w:r>
      <w:r>
        <w:rPr>
          <w:lang w:val="en-CA" w:eastAsia="zh-CN"/>
        </w:rPr>
        <w:instrText xml:space="preserve"> LINK Excel.SheetMacroEnabled.12 "C:\\Users\\james\\Desktop\\spreadsheets\\vtm9_act_lmcs\\ACT_LFNST_FIX-sensor.xlsm" "Summary-RGB444!R2C2:R13C7"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34F7C76A"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3085256A" w14:textId="436027D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EF9171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784DB0A7"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20AA034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54D79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3A83274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577EFD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8" w:space="0" w:color="auto"/>
              <w:bottom w:val="single" w:sz="8" w:space="0" w:color="000000"/>
              <w:right w:val="nil"/>
            </w:tcBorders>
            <w:shd w:val="clear" w:color="auto" w:fill="auto"/>
            <w:noWrap/>
            <w:vAlign w:val="bottom"/>
            <w:hideMark/>
          </w:tcPr>
          <w:p w14:paraId="3DCBAF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4A1BC1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25CF5B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1EF165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8" w:space="0" w:color="auto"/>
            </w:tcBorders>
            <w:shd w:val="clear" w:color="auto" w:fill="auto"/>
            <w:noWrap/>
            <w:vAlign w:val="center"/>
            <w:hideMark/>
          </w:tcPr>
          <w:p w14:paraId="2DC6B10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1BC95326" w14:textId="77777777" w:rsidTr="00EE7971">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548683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Traffic</w:t>
            </w:r>
          </w:p>
        </w:tc>
        <w:tc>
          <w:tcPr>
            <w:tcW w:w="1191" w:type="dxa"/>
            <w:tcBorders>
              <w:top w:val="nil"/>
              <w:left w:val="nil"/>
              <w:bottom w:val="nil"/>
              <w:right w:val="nil"/>
            </w:tcBorders>
            <w:shd w:val="clear" w:color="auto" w:fill="auto"/>
            <w:noWrap/>
            <w:vAlign w:val="bottom"/>
            <w:hideMark/>
          </w:tcPr>
          <w:p w14:paraId="4768A0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-0.89%</w:t>
            </w:r>
          </w:p>
        </w:tc>
        <w:tc>
          <w:tcPr>
            <w:tcW w:w="1072" w:type="dxa"/>
            <w:tcBorders>
              <w:top w:val="nil"/>
              <w:left w:val="nil"/>
              <w:bottom w:val="nil"/>
              <w:right w:val="nil"/>
            </w:tcBorders>
            <w:shd w:val="clear" w:color="auto" w:fill="auto"/>
            <w:noWrap/>
            <w:vAlign w:val="bottom"/>
            <w:hideMark/>
          </w:tcPr>
          <w:p w14:paraId="13F290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5B9F11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-0.90%</w:t>
            </w:r>
          </w:p>
        </w:tc>
        <w:tc>
          <w:tcPr>
            <w:tcW w:w="973" w:type="dxa"/>
            <w:tcBorders>
              <w:top w:val="single" w:sz="8" w:space="0" w:color="000000"/>
              <w:left w:val="single" w:sz="4" w:space="0" w:color="000000"/>
              <w:bottom w:val="nil"/>
              <w:right w:val="nil"/>
            </w:tcBorders>
            <w:shd w:val="clear" w:color="auto" w:fill="auto"/>
            <w:noWrap/>
            <w:vAlign w:val="center"/>
            <w:hideMark/>
          </w:tcPr>
          <w:p w14:paraId="007A33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119%</w:t>
            </w:r>
          </w:p>
        </w:tc>
        <w:tc>
          <w:tcPr>
            <w:tcW w:w="973" w:type="dxa"/>
            <w:tcBorders>
              <w:top w:val="single" w:sz="8" w:space="0" w:color="000000"/>
              <w:left w:val="nil"/>
              <w:bottom w:val="nil"/>
              <w:right w:val="single" w:sz="8" w:space="0" w:color="auto"/>
            </w:tcBorders>
            <w:shd w:val="clear" w:color="auto" w:fill="auto"/>
            <w:noWrap/>
            <w:vAlign w:val="center"/>
            <w:hideMark/>
          </w:tcPr>
          <w:p w14:paraId="6B0AE3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117%</w:t>
            </w:r>
          </w:p>
        </w:tc>
      </w:tr>
      <w:tr w:rsidR="00EE7971" w:rsidRPr="00EE7971" w14:paraId="6615F5A9"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587A8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Kimono</w:t>
            </w:r>
          </w:p>
        </w:tc>
        <w:tc>
          <w:tcPr>
            <w:tcW w:w="1191" w:type="dxa"/>
            <w:tcBorders>
              <w:top w:val="nil"/>
              <w:left w:val="nil"/>
              <w:bottom w:val="nil"/>
              <w:right w:val="nil"/>
            </w:tcBorders>
            <w:shd w:val="clear" w:color="auto" w:fill="auto"/>
            <w:noWrap/>
            <w:vAlign w:val="bottom"/>
            <w:hideMark/>
          </w:tcPr>
          <w:p w14:paraId="105C06F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-0.25%</w:t>
            </w:r>
          </w:p>
        </w:tc>
        <w:tc>
          <w:tcPr>
            <w:tcW w:w="1072" w:type="dxa"/>
            <w:tcBorders>
              <w:top w:val="nil"/>
              <w:left w:val="nil"/>
              <w:bottom w:val="nil"/>
              <w:right w:val="nil"/>
            </w:tcBorders>
            <w:shd w:val="clear" w:color="auto" w:fill="auto"/>
            <w:noWrap/>
            <w:vAlign w:val="bottom"/>
            <w:hideMark/>
          </w:tcPr>
          <w:p w14:paraId="358334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0571A5A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-0.62%</w:t>
            </w:r>
          </w:p>
        </w:tc>
        <w:tc>
          <w:tcPr>
            <w:tcW w:w="973" w:type="dxa"/>
            <w:tcBorders>
              <w:top w:val="nil"/>
              <w:left w:val="single" w:sz="4" w:space="0" w:color="000000"/>
              <w:bottom w:val="nil"/>
              <w:right w:val="nil"/>
            </w:tcBorders>
            <w:shd w:val="clear" w:color="auto" w:fill="auto"/>
            <w:noWrap/>
            <w:vAlign w:val="center"/>
            <w:hideMark/>
          </w:tcPr>
          <w:p w14:paraId="73ECCE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ECC7E4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3CAE604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37E3C3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EBULupoCandlelight</w:t>
            </w:r>
            <w:proofErr w:type="spellEnd"/>
          </w:p>
        </w:tc>
        <w:tc>
          <w:tcPr>
            <w:tcW w:w="1191" w:type="dxa"/>
            <w:tcBorders>
              <w:top w:val="nil"/>
              <w:left w:val="nil"/>
              <w:bottom w:val="nil"/>
              <w:right w:val="nil"/>
            </w:tcBorders>
            <w:shd w:val="clear" w:color="auto" w:fill="auto"/>
            <w:noWrap/>
            <w:vAlign w:val="bottom"/>
            <w:hideMark/>
          </w:tcPr>
          <w:p w14:paraId="4CDA0D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43C7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7FF8788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7A35ED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73" w:type="dxa"/>
            <w:tcBorders>
              <w:top w:val="nil"/>
              <w:left w:val="nil"/>
              <w:bottom w:val="nil"/>
              <w:right w:val="single" w:sz="8" w:space="0" w:color="auto"/>
            </w:tcBorders>
            <w:shd w:val="clear" w:color="auto" w:fill="auto"/>
            <w:noWrap/>
            <w:vAlign w:val="center"/>
            <w:hideMark/>
          </w:tcPr>
          <w:p w14:paraId="01E8025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428450C8"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8B159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EBURainFruits</w:t>
            </w:r>
            <w:proofErr w:type="spellEnd"/>
          </w:p>
        </w:tc>
        <w:tc>
          <w:tcPr>
            <w:tcW w:w="1191" w:type="dxa"/>
            <w:tcBorders>
              <w:top w:val="nil"/>
              <w:left w:val="nil"/>
              <w:bottom w:val="nil"/>
              <w:right w:val="nil"/>
            </w:tcBorders>
            <w:shd w:val="clear" w:color="auto" w:fill="auto"/>
            <w:noWrap/>
            <w:vAlign w:val="bottom"/>
            <w:hideMark/>
          </w:tcPr>
          <w:p w14:paraId="16C7E5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0DC031A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13E36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AAE5A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70%</w:t>
            </w:r>
          </w:p>
        </w:tc>
        <w:tc>
          <w:tcPr>
            <w:tcW w:w="973" w:type="dxa"/>
            <w:tcBorders>
              <w:top w:val="nil"/>
              <w:left w:val="nil"/>
              <w:bottom w:val="nil"/>
              <w:right w:val="single" w:sz="8" w:space="0" w:color="auto"/>
            </w:tcBorders>
            <w:shd w:val="clear" w:color="auto" w:fill="auto"/>
            <w:noWrap/>
            <w:vAlign w:val="center"/>
            <w:hideMark/>
          </w:tcPr>
          <w:p w14:paraId="3DC4D0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EE7971" w:rsidRPr="00EE7971" w14:paraId="2478AD6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91BED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VenueVu</w:t>
            </w:r>
            <w:proofErr w:type="spellEnd"/>
          </w:p>
        </w:tc>
        <w:tc>
          <w:tcPr>
            <w:tcW w:w="1191" w:type="dxa"/>
            <w:tcBorders>
              <w:top w:val="nil"/>
              <w:left w:val="nil"/>
              <w:bottom w:val="nil"/>
              <w:right w:val="nil"/>
            </w:tcBorders>
            <w:shd w:val="clear" w:color="auto" w:fill="auto"/>
            <w:noWrap/>
            <w:vAlign w:val="bottom"/>
            <w:hideMark/>
          </w:tcPr>
          <w:p w14:paraId="6F7380C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3D20F38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342AED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DF4FC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8" w:space="0" w:color="auto"/>
            </w:tcBorders>
            <w:shd w:val="clear" w:color="auto" w:fill="auto"/>
            <w:noWrap/>
            <w:vAlign w:val="center"/>
            <w:hideMark/>
          </w:tcPr>
          <w:p w14:paraId="6A8C53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r>
      <w:tr w:rsidR="00EE7971" w:rsidRPr="00EE7971" w14:paraId="0770C871"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44A21E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91" w:type="dxa"/>
            <w:tcBorders>
              <w:top w:val="nil"/>
              <w:left w:val="single" w:sz="8" w:space="0" w:color="auto"/>
              <w:bottom w:val="nil"/>
              <w:right w:val="nil"/>
            </w:tcBorders>
            <w:shd w:val="clear" w:color="auto" w:fill="auto"/>
            <w:noWrap/>
            <w:vAlign w:val="bottom"/>
            <w:hideMark/>
          </w:tcPr>
          <w:p w14:paraId="1A74BC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-0.48%</w:t>
            </w:r>
          </w:p>
        </w:tc>
        <w:tc>
          <w:tcPr>
            <w:tcW w:w="1072" w:type="dxa"/>
            <w:tcBorders>
              <w:top w:val="nil"/>
              <w:left w:val="nil"/>
              <w:bottom w:val="nil"/>
              <w:right w:val="nil"/>
            </w:tcBorders>
            <w:shd w:val="clear" w:color="auto" w:fill="auto"/>
            <w:noWrap/>
            <w:vAlign w:val="bottom"/>
            <w:hideMark/>
          </w:tcPr>
          <w:p w14:paraId="0B6F0E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0.13%</w:t>
            </w:r>
          </w:p>
        </w:tc>
        <w:tc>
          <w:tcPr>
            <w:tcW w:w="1191" w:type="dxa"/>
            <w:tcBorders>
              <w:top w:val="nil"/>
              <w:left w:val="nil"/>
              <w:bottom w:val="nil"/>
              <w:right w:val="nil"/>
            </w:tcBorders>
            <w:shd w:val="clear" w:color="auto" w:fill="auto"/>
            <w:noWrap/>
            <w:vAlign w:val="bottom"/>
            <w:hideMark/>
          </w:tcPr>
          <w:p w14:paraId="3E96B1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-0.68%</w:t>
            </w:r>
          </w:p>
        </w:tc>
        <w:tc>
          <w:tcPr>
            <w:tcW w:w="973" w:type="dxa"/>
            <w:tcBorders>
              <w:top w:val="nil"/>
              <w:left w:val="single" w:sz="4" w:space="0" w:color="000000"/>
              <w:bottom w:val="nil"/>
              <w:right w:val="nil"/>
            </w:tcBorders>
            <w:shd w:val="clear" w:color="auto" w:fill="auto"/>
            <w:noWrap/>
            <w:vAlign w:val="center"/>
            <w:hideMark/>
          </w:tcPr>
          <w:p w14:paraId="3618C1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6EBA98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0FC41DB5"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C6593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91" w:type="dxa"/>
            <w:tcBorders>
              <w:top w:val="nil"/>
              <w:left w:val="single" w:sz="8" w:space="0" w:color="auto"/>
              <w:bottom w:val="nil"/>
              <w:right w:val="nil"/>
            </w:tcBorders>
            <w:shd w:val="clear" w:color="auto" w:fill="auto"/>
            <w:noWrap/>
            <w:vAlign w:val="bottom"/>
            <w:hideMark/>
          </w:tcPr>
          <w:p w14:paraId="3059555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-1.45%</w:t>
            </w:r>
          </w:p>
        </w:tc>
        <w:tc>
          <w:tcPr>
            <w:tcW w:w="1072" w:type="dxa"/>
            <w:tcBorders>
              <w:top w:val="nil"/>
              <w:left w:val="nil"/>
              <w:bottom w:val="nil"/>
              <w:right w:val="nil"/>
            </w:tcBorders>
            <w:shd w:val="clear" w:color="auto" w:fill="auto"/>
            <w:noWrap/>
            <w:vAlign w:val="bottom"/>
            <w:hideMark/>
          </w:tcPr>
          <w:p w14:paraId="6E2CCE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0.22%</w:t>
            </w:r>
          </w:p>
        </w:tc>
        <w:tc>
          <w:tcPr>
            <w:tcW w:w="1191" w:type="dxa"/>
            <w:tcBorders>
              <w:top w:val="nil"/>
              <w:left w:val="nil"/>
              <w:bottom w:val="nil"/>
              <w:right w:val="nil"/>
            </w:tcBorders>
            <w:shd w:val="clear" w:color="auto" w:fill="auto"/>
            <w:noWrap/>
            <w:vAlign w:val="bottom"/>
            <w:hideMark/>
          </w:tcPr>
          <w:p w14:paraId="47F88FF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-0.40%</w:t>
            </w:r>
          </w:p>
        </w:tc>
        <w:tc>
          <w:tcPr>
            <w:tcW w:w="973" w:type="dxa"/>
            <w:tcBorders>
              <w:top w:val="nil"/>
              <w:left w:val="single" w:sz="4" w:space="0" w:color="000000"/>
              <w:bottom w:val="nil"/>
              <w:right w:val="nil"/>
            </w:tcBorders>
            <w:shd w:val="clear" w:color="auto" w:fill="auto"/>
            <w:noWrap/>
            <w:vAlign w:val="center"/>
            <w:hideMark/>
          </w:tcPr>
          <w:p w14:paraId="25B85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105%</w:t>
            </w:r>
          </w:p>
        </w:tc>
        <w:tc>
          <w:tcPr>
            <w:tcW w:w="973" w:type="dxa"/>
            <w:tcBorders>
              <w:top w:val="nil"/>
              <w:left w:val="nil"/>
              <w:bottom w:val="nil"/>
              <w:right w:val="single" w:sz="8" w:space="0" w:color="auto"/>
            </w:tcBorders>
            <w:shd w:val="clear" w:color="auto" w:fill="auto"/>
            <w:noWrap/>
            <w:vAlign w:val="center"/>
            <w:hideMark/>
          </w:tcPr>
          <w:p w14:paraId="2CB751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41858980"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71B4586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91" w:type="dxa"/>
            <w:tcBorders>
              <w:top w:val="nil"/>
              <w:left w:val="single" w:sz="8" w:space="0" w:color="auto"/>
              <w:bottom w:val="nil"/>
              <w:right w:val="nil"/>
            </w:tcBorders>
            <w:shd w:val="clear" w:color="auto" w:fill="auto"/>
            <w:noWrap/>
            <w:vAlign w:val="bottom"/>
            <w:hideMark/>
          </w:tcPr>
          <w:p w14:paraId="2EB07B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-0.20%</w:t>
            </w:r>
          </w:p>
        </w:tc>
        <w:tc>
          <w:tcPr>
            <w:tcW w:w="1072" w:type="dxa"/>
            <w:tcBorders>
              <w:top w:val="nil"/>
              <w:left w:val="nil"/>
              <w:bottom w:val="nil"/>
              <w:right w:val="nil"/>
            </w:tcBorders>
            <w:shd w:val="clear" w:color="auto" w:fill="auto"/>
            <w:noWrap/>
            <w:vAlign w:val="bottom"/>
            <w:hideMark/>
          </w:tcPr>
          <w:p w14:paraId="43866D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0.04%</w:t>
            </w:r>
          </w:p>
        </w:tc>
        <w:tc>
          <w:tcPr>
            <w:tcW w:w="1191" w:type="dxa"/>
            <w:tcBorders>
              <w:top w:val="nil"/>
              <w:left w:val="nil"/>
              <w:bottom w:val="nil"/>
              <w:right w:val="nil"/>
            </w:tcBorders>
            <w:shd w:val="clear" w:color="auto" w:fill="auto"/>
            <w:noWrap/>
            <w:vAlign w:val="bottom"/>
            <w:hideMark/>
          </w:tcPr>
          <w:p w14:paraId="173106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-0.14%</w:t>
            </w:r>
          </w:p>
        </w:tc>
        <w:tc>
          <w:tcPr>
            <w:tcW w:w="973" w:type="dxa"/>
            <w:tcBorders>
              <w:top w:val="nil"/>
              <w:left w:val="single" w:sz="4" w:space="0" w:color="000000"/>
              <w:bottom w:val="nil"/>
              <w:right w:val="nil"/>
            </w:tcBorders>
            <w:shd w:val="clear" w:color="auto" w:fill="auto"/>
            <w:noWrap/>
            <w:vAlign w:val="center"/>
            <w:hideMark/>
          </w:tcPr>
          <w:p w14:paraId="4ECAD9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717A79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3913B053" w14:textId="77777777" w:rsidTr="00EE7971">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AF8C31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8" w:space="0" w:color="auto"/>
              <w:bottom w:val="single" w:sz="8" w:space="0" w:color="auto"/>
              <w:right w:val="nil"/>
            </w:tcBorders>
            <w:shd w:val="clear" w:color="auto" w:fill="auto"/>
            <w:noWrap/>
            <w:vAlign w:val="bottom"/>
            <w:hideMark/>
          </w:tcPr>
          <w:p w14:paraId="746085F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-0.41%</w:t>
            </w:r>
          </w:p>
        </w:tc>
        <w:tc>
          <w:tcPr>
            <w:tcW w:w="1072" w:type="dxa"/>
            <w:tcBorders>
              <w:top w:val="single" w:sz="8" w:space="0" w:color="000000"/>
              <w:left w:val="nil"/>
              <w:bottom w:val="single" w:sz="8" w:space="0" w:color="auto"/>
              <w:right w:val="nil"/>
            </w:tcBorders>
            <w:shd w:val="clear" w:color="auto" w:fill="auto"/>
            <w:noWrap/>
            <w:vAlign w:val="bottom"/>
            <w:hideMark/>
          </w:tcPr>
          <w:p w14:paraId="3601562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C534A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-0.34%</w:t>
            </w:r>
          </w:p>
        </w:tc>
        <w:tc>
          <w:tcPr>
            <w:tcW w:w="973" w:type="dxa"/>
            <w:tcBorders>
              <w:top w:val="single" w:sz="8" w:space="0" w:color="000000"/>
              <w:left w:val="single" w:sz="4" w:space="0" w:color="000000"/>
              <w:bottom w:val="single" w:sz="8" w:space="0" w:color="auto"/>
              <w:right w:val="nil"/>
            </w:tcBorders>
            <w:shd w:val="clear" w:color="auto" w:fill="auto"/>
            <w:noWrap/>
            <w:vAlign w:val="center"/>
            <w:hideMark/>
          </w:tcPr>
          <w:p w14:paraId="525EB2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8" w:space="0" w:color="auto"/>
              <w:right w:val="single" w:sz="8" w:space="0" w:color="auto"/>
            </w:tcBorders>
            <w:shd w:val="clear" w:color="auto" w:fill="auto"/>
            <w:noWrap/>
            <w:vAlign w:val="center"/>
            <w:hideMark/>
          </w:tcPr>
          <w:p w14:paraId="15E624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5D664DC8" w14:textId="23C957A2"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"Summary-RGB444!R16C2:R27C7"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25B14DDC"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6C672BDC" w14:textId="49625BBD"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0A78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Random access Main10 </w:t>
            </w:r>
          </w:p>
        </w:tc>
      </w:tr>
      <w:tr w:rsidR="00EE7971" w:rsidRPr="00EE7971" w14:paraId="11E4BCD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1E04BF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7429F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12FB4CF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0F2D1C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509850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7E50FA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03976E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63860A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8" w:space="0" w:color="auto"/>
            </w:tcBorders>
            <w:shd w:val="clear" w:color="auto" w:fill="auto"/>
            <w:noWrap/>
            <w:vAlign w:val="center"/>
            <w:hideMark/>
          </w:tcPr>
          <w:p w14:paraId="284FA8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96375D" w14:textId="77777777" w:rsidTr="00EE797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4DC423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78A31B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-2.08%</w:t>
            </w:r>
          </w:p>
        </w:tc>
        <w:tc>
          <w:tcPr>
            <w:tcW w:w="1165" w:type="dxa"/>
            <w:tcBorders>
              <w:top w:val="single" w:sz="8" w:space="0" w:color="auto"/>
              <w:left w:val="nil"/>
              <w:bottom w:val="nil"/>
              <w:right w:val="nil"/>
            </w:tcBorders>
            <w:shd w:val="clear" w:color="auto" w:fill="auto"/>
            <w:noWrap/>
            <w:vAlign w:val="bottom"/>
            <w:hideMark/>
          </w:tcPr>
          <w:p w14:paraId="2464017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165" w:type="dxa"/>
            <w:tcBorders>
              <w:top w:val="single" w:sz="8" w:space="0" w:color="auto"/>
              <w:left w:val="nil"/>
              <w:bottom w:val="nil"/>
              <w:right w:val="nil"/>
            </w:tcBorders>
            <w:shd w:val="clear" w:color="auto" w:fill="auto"/>
            <w:noWrap/>
            <w:vAlign w:val="bottom"/>
            <w:hideMark/>
          </w:tcPr>
          <w:p w14:paraId="2B9993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-1.86%</w:t>
            </w:r>
          </w:p>
        </w:tc>
        <w:tc>
          <w:tcPr>
            <w:tcW w:w="952" w:type="dxa"/>
            <w:tcBorders>
              <w:top w:val="single" w:sz="8" w:space="0" w:color="auto"/>
              <w:left w:val="single" w:sz="4" w:space="0" w:color="000000"/>
              <w:bottom w:val="nil"/>
              <w:right w:val="nil"/>
            </w:tcBorders>
            <w:shd w:val="clear" w:color="auto" w:fill="auto"/>
            <w:noWrap/>
            <w:vAlign w:val="center"/>
            <w:hideMark/>
          </w:tcPr>
          <w:p w14:paraId="3DC975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52" w:type="dxa"/>
            <w:tcBorders>
              <w:top w:val="single" w:sz="8" w:space="0" w:color="auto"/>
              <w:left w:val="nil"/>
              <w:bottom w:val="nil"/>
              <w:right w:val="single" w:sz="8" w:space="0" w:color="auto"/>
            </w:tcBorders>
            <w:shd w:val="clear" w:color="auto" w:fill="auto"/>
            <w:noWrap/>
            <w:vAlign w:val="center"/>
            <w:hideMark/>
          </w:tcPr>
          <w:p w14:paraId="74BBD2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106%</w:t>
            </w:r>
          </w:p>
        </w:tc>
      </w:tr>
      <w:tr w:rsidR="00EE7971" w:rsidRPr="00EE7971" w14:paraId="1242021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1D6D0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166" w:type="dxa"/>
            <w:tcBorders>
              <w:top w:val="nil"/>
              <w:left w:val="single" w:sz="8" w:space="0" w:color="auto"/>
              <w:bottom w:val="nil"/>
              <w:right w:val="nil"/>
            </w:tcBorders>
            <w:shd w:val="clear" w:color="auto" w:fill="auto"/>
            <w:noWrap/>
            <w:vAlign w:val="bottom"/>
            <w:hideMark/>
          </w:tcPr>
          <w:p w14:paraId="58F6EC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-0.83%</w:t>
            </w:r>
          </w:p>
        </w:tc>
        <w:tc>
          <w:tcPr>
            <w:tcW w:w="1165" w:type="dxa"/>
            <w:tcBorders>
              <w:top w:val="nil"/>
              <w:left w:val="nil"/>
              <w:bottom w:val="nil"/>
              <w:right w:val="nil"/>
            </w:tcBorders>
            <w:shd w:val="clear" w:color="auto" w:fill="auto"/>
            <w:noWrap/>
            <w:vAlign w:val="bottom"/>
            <w:hideMark/>
          </w:tcPr>
          <w:p w14:paraId="13CDEE0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1165" w:type="dxa"/>
            <w:tcBorders>
              <w:top w:val="nil"/>
              <w:left w:val="nil"/>
              <w:bottom w:val="nil"/>
              <w:right w:val="nil"/>
            </w:tcBorders>
            <w:shd w:val="clear" w:color="auto" w:fill="auto"/>
            <w:noWrap/>
            <w:vAlign w:val="bottom"/>
            <w:hideMark/>
          </w:tcPr>
          <w:p w14:paraId="5E3171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-0.87%</w:t>
            </w:r>
          </w:p>
        </w:tc>
        <w:tc>
          <w:tcPr>
            <w:tcW w:w="952" w:type="dxa"/>
            <w:tcBorders>
              <w:top w:val="nil"/>
              <w:left w:val="single" w:sz="4" w:space="0" w:color="000000"/>
              <w:bottom w:val="nil"/>
              <w:right w:val="nil"/>
            </w:tcBorders>
            <w:shd w:val="clear" w:color="auto" w:fill="auto"/>
            <w:noWrap/>
            <w:vAlign w:val="center"/>
            <w:hideMark/>
          </w:tcPr>
          <w:p w14:paraId="29D3E9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1A5D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r>
      <w:tr w:rsidR="00EE7971" w:rsidRPr="00EE7971" w14:paraId="7AB94135"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0956E0A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166" w:type="dxa"/>
            <w:tcBorders>
              <w:top w:val="nil"/>
              <w:left w:val="single" w:sz="8" w:space="0" w:color="auto"/>
              <w:bottom w:val="nil"/>
              <w:right w:val="nil"/>
            </w:tcBorders>
            <w:shd w:val="clear" w:color="auto" w:fill="auto"/>
            <w:noWrap/>
            <w:vAlign w:val="bottom"/>
            <w:hideMark/>
          </w:tcPr>
          <w:p w14:paraId="64F55E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43C18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09474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A58FF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235479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r>
      <w:tr w:rsidR="00EE7971" w:rsidRPr="00EE7971" w14:paraId="25A3A252"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0077F3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166" w:type="dxa"/>
            <w:tcBorders>
              <w:top w:val="nil"/>
              <w:left w:val="single" w:sz="8" w:space="0" w:color="auto"/>
              <w:bottom w:val="nil"/>
              <w:right w:val="nil"/>
            </w:tcBorders>
            <w:shd w:val="clear" w:color="auto" w:fill="auto"/>
            <w:noWrap/>
            <w:vAlign w:val="bottom"/>
            <w:hideMark/>
          </w:tcPr>
          <w:p w14:paraId="2AA96A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064C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689D2B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2065E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0067B5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6CF0FEB3"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1196D89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166" w:type="dxa"/>
            <w:tcBorders>
              <w:top w:val="nil"/>
              <w:left w:val="single" w:sz="8" w:space="0" w:color="auto"/>
              <w:bottom w:val="nil"/>
              <w:right w:val="nil"/>
            </w:tcBorders>
            <w:shd w:val="clear" w:color="auto" w:fill="auto"/>
            <w:noWrap/>
            <w:vAlign w:val="bottom"/>
            <w:hideMark/>
          </w:tcPr>
          <w:p w14:paraId="6300E9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5081E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3859E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821B4C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10216A2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7210DE1C"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46818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66" w:type="dxa"/>
            <w:tcBorders>
              <w:top w:val="nil"/>
              <w:left w:val="single" w:sz="8" w:space="0" w:color="auto"/>
              <w:bottom w:val="nil"/>
              <w:right w:val="nil"/>
            </w:tcBorders>
            <w:shd w:val="clear" w:color="auto" w:fill="auto"/>
            <w:noWrap/>
            <w:vAlign w:val="bottom"/>
            <w:hideMark/>
          </w:tcPr>
          <w:p w14:paraId="58775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-1.35%</w:t>
            </w:r>
          </w:p>
        </w:tc>
        <w:tc>
          <w:tcPr>
            <w:tcW w:w="1165" w:type="dxa"/>
            <w:tcBorders>
              <w:top w:val="nil"/>
              <w:left w:val="nil"/>
              <w:bottom w:val="nil"/>
              <w:right w:val="nil"/>
            </w:tcBorders>
            <w:shd w:val="clear" w:color="auto" w:fill="auto"/>
            <w:noWrap/>
            <w:vAlign w:val="bottom"/>
            <w:hideMark/>
          </w:tcPr>
          <w:p w14:paraId="76A84A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-0.12%</w:t>
            </w:r>
          </w:p>
        </w:tc>
        <w:tc>
          <w:tcPr>
            <w:tcW w:w="1165" w:type="dxa"/>
            <w:tcBorders>
              <w:top w:val="nil"/>
              <w:left w:val="nil"/>
              <w:bottom w:val="nil"/>
              <w:right w:val="nil"/>
            </w:tcBorders>
            <w:shd w:val="clear" w:color="auto" w:fill="auto"/>
            <w:noWrap/>
            <w:vAlign w:val="bottom"/>
            <w:hideMark/>
          </w:tcPr>
          <w:p w14:paraId="313C72C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-0.77%</w:t>
            </w:r>
          </w:p>
        </w:tc>
        <w:tc>
          <w:tcPr>
            <w:tcW w:w="952" w:type="dxa"/>
            <w:tcBorders>
              <w:top w:val="nil"/>
              <w:left w:val="single" w:sz="4" w:space="0" w:color="000000"/>
              <w:bottom w:val="nil"/>
              <w:right w:val="nil"/>
            </w:tcBorders>
            <w:shd w:val="clear" w:color="auto" w:fill="auto"/>
            <w:noWrap/>
            <w:vAlign w:val="center"/>
            <w:hideMark/>
          </w:tcPr>
          <w:p w14:paraId="770BBF8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18BEFD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5583DD5D"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25C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66" w:type="dxa"/>
            <w:tcBorders>
              <w:top w:val="nil"/>
              <w:left w:val="single" w:sz="8" w:space="0" w:color="auto"/>
              <w:bottom w:val="nil"/>
              <w:right w:val="nil"/>
            </w:tcBorders>
            <w:shd w:val="clear" w:color="auto" w:fill="auto"/>
            <w:noWrap/>
            <w:vAlign w:val="bottom"/>
            <w:hideMark/>
          </w:tcPr>
          <w:p w14:paraId="219A5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0.33%</w:t>
            </w:r>
          </w:p>
        </w:tc>
        <w:tc>
          <w:tcPr>
            <w:tcW w:w="1165" w:type="dxa"/>
            <w:tcBorders>
              <w:top w:val="nil"/>
              <w:left w:val="nil"/>
              <w:bottom w:val="nil"/>
              <w:right w:val="nil"/>
            </w:tcBorders>
            <w:shd w:val="clear" w:color="auto" w:fill="auto"/>
            <w:noWrap/>
            <w:vAlign w:val="bottom"/>
            <w:hideMark/>
          </w:tcPr>
          <w:p w14:paraId="39C1AA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165" w:type="dxa"/>
            <w:tcBorders>
              <w:top w:val="nil"/>
              <w:left w:val="nil"/>
              <w:bottom w:val="nil"/>
              <w:right w:val="nil"/>
            </w:tcBorders>
            <w:shd w:val="clear" w:color="auto" w:fill="auto"/>
            <w:noWrap/>
            <w:vAlign w:val="bottom"/>
            <w:hideMark/>
          </w:tcPr>
          <w:p w14:paraId="55C1A18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-0.56%</w:t>
            </w:r>
          </w:p>
        </w:tc>
        <w:tc>
          <w:tcPr>
            <w:tcW w:w="952" w:type="dxa"/>
            <w:tcBorders>
              <w:top w:val="nil"/>
              <w:left w:val="single" w:sz="4" w:space="0" w:color="000000"/>
              <w:bottom w:val="nil"/>
              <w:right w:val="nil"/>
            </w:tcBorders>
            <w:shd w:val="clear" w:color="auto" w:fill="auto"/>
            <w:noWrap/>
            <w:vAlign w:val="center"/>
            <w:hideMark/>
          </w:tcPr>
          <w:p w14:paraId="005EC74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F10E09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31DC5CA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ED0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66" w:type="dxa"/>
            <w:tcBorders>
              <w:top w:val="nil"/>
              <w:left w:val="single" w:sz="8" w:space="0" w:color="auto"/>
              <w:bottom w:val="nil"/>
              <w:right w:val="nil"/>
            </w:tcBorders>
            <w:shd w:val="clear" w:color="auto" w:fill="auto"/>
            <w:noWrap/>
            <w:vAlign w:val="bottom"/>
            <w:hideMark/>
          </w:tcPr>
          <w:p w14:paraId="4F9B13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0B46BE8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1165" w:type="dxa"/>
            <w:tcBorders>
              <w:top w:val="nil"/>
              <w:left w:val="nil"/>
              <w:bottom w:val="nil"/>
              <w:right w:val="nil"/>
            </w:tcBorders>
            <w:shd w:val="clear" w:color="auto" w:fill="auto"/>
            <w:noWrap/>
            <w:vAlign w:val="bottom"/>
            <w:hideMark/>
          </w:tcPr>
          <w:p w14:paraId="34083C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nil"/>
              <w:left w:val="single" w:sz="4" w:space="0" w:color="000000"/>
              <w:bottom w:val="nil"/>
              <w:right w:val="nil"/>
            </w:tcBorders>
            <w:shd w:val="clear" w:color="auto" w:fill="auto"/>
            <w:noWrap/>
            <w:vAlign w:val="center"/>
            <w:hideMark/>
          </w:tcPr>
          <w:p w14:paraId="3B0107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319B677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62F418A5" w14:textId="77777777" w:rsidTr="00EE797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DDB3D2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0EC5A36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-0.49%</w:t>
            </w:r>
          </w:p>
        </w:tc>
        <w:tc>
          <w:tcPr>
            <w:tcW w:w="1165" w:type="dxa"/>
            <w:tcBorders>
              <w:top w:val="single" w:sz="8" w:space="0" w:color="000000"/>
              <w:left w:val="nil"/>
              <w:bottom w:val="single" w:sz="8" w:space="0" w:color="auto"/>
              <w:right w:val="nil"/>
            </w:tcBorders>
            <w:shd w:val="clear" w:color="auto" w:fill="auto"/>
            <w:noWrap/>
            <w:vAlign w:val="bottom"/>
            <w:hideMark/>
          </w:tcPr>
          <w:p w14:paraId="4F1ACD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5247F07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CE006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955FDB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bl>
    <w:p w14:paraId="66F4C333" w14:textId="726F23B2"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"Summary-RGB444!R30C2:R41C7" \a \f 4 \h </w:instrText>
      </w:r>
      <w:r>
        <w:rPr>
          <w:lang w:val="en-CA" w:eastAsia="zh-CN"/>
        </w:rPr>
        <w:fldChar w:fldCharType="separate"/>
      </w:r>
    </w:p>
    <w:tbl>
      <w:tblPr>
        <w:tblW w:w="8281" w:type="dxa"/>
        <w:jc w:val="center"/>
        <w:tblLook w:val="04A0" w:firstRow="1" w:lastRow="0" w:firstColumn="1" w:lastColumn="0" w:noHBand="0" w:noVBand="1"/>
      </w:tblPr>
      <w:tblGrid>
        <w:gridCol w:w="2880"/>
        <w:gridCol w:w="1165"/>
        <w:gridCol w:w="1165"/>
        <w:gridCol w:w="1165"/>
        <w:gridCol w:w="953"/>
        <w:gridCol w:w="953"/>
      </w:tblGrid>
      <w:tr w:rsidR="00EE7971" w:rsidRPr="00EE7971" w14:paraId="070A4DCC"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029EE79B" w14:textId="1C96F9AA"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27E8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74D522FA"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315747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C7021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4F9778BA"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2FABCE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6D0BAA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73896C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7A20E2A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5AA3C7D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3" w:type="dxa"/>
            <w:tcBorders>
              <w:top w:val="nil"/>
              <w:left w:val="nil"/>
              <w:bottom w:val="nil"/>
              <w:right w:val="single" w:sz="8" w:space="0" w:color="auto"/>
            </w:tcBorders>
            <w:shd w:val="clear" w:color="auto" w:fill="auto"/>
            <w:noWrap/>
            <w:vAlign w:val="center"/>
            <w:hideMark/>
          </w:tcPr>
          <w:p w14:paraId="5836F66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4493B999" w14:textId="77777777" w:rsidTr="00EE797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00FF50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5DD1BB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1165" w:type="dxa"/>
            <w:tcBorders>
              <w:top w:val="single" w:sz="8" w:space="0" w:color="auto"/>
              <w:left w:val="nil"/>
              <w:bottom w:val="nil"/>
              <w:right w:val="nil"/>
            </w:tcBorders>
            <w:shd w:val="clear" w:color="auto" w:fill="auto"/>
            <w:noWrap/>
            <w:vAlign w:val="bottom"/>
            <w:hideMark/>
          </w:tcPr>
          <w:p w14:paraId="52168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165" w:type="dxa"/>
            <w:tcBorders>
              <w:top w:val="single" w:sz="8" w:space="0" w:color="auto"/>
              <w:left w:val="nil"/>
              <w:bottom w:val="nil"/>
              <w:right w:val="nil"/>
            </w:tcBorders>
            <w:shd w:val="clear" w:color="auto" w:fill="auto"/>
            <w:noWrap/>
            <w:vAlign w:val="bottom"/>
            <w:hideMark/>
          </w:tcPr>
          <w:p w14:paraId="448504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-0.61%</w:t>
            </w:r>
          </w:p>
        </w:tc>
        <w:tc>
          <w:tcPr>
            <w:tcW w:w="953" w:type="dxa"/>
            <w:tcBorders>
              <w:top w:val="single" w:sz="8" w:space="0" w:color="auto"/>
              <w:left w:val="single" w:sz="4" w:space="0" w:color="000000"/>
              <w:bottom w:val="nil"/>
              <w:right w:val="nil"/>
            </w:tcBorders>
            <w:shd w:val="clear" w:color="auto" w:fill="auto"/>
            <w:noWrap/>
            <w:vAlign w:val="center"/>
            <w:hideMark/>
          </w:tcPr>
          <w:p w14:paraId="3E19C4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3" w:type="dxa"/>
            <w:tcBorders>
              <w:top w:val="single" w:sz="8" w:space="0" w:color="auto"/>
              <w:left w:val="nil"/>
              <w:bottom w:val="nil"/>
              <w:right w:val="single" w:sz="8" w:space="0" w:color="auto"/>
            </w:tcBorders>
            <w:shd w:val="clear" w:color="auto" w:fill="auto"/>
            <w:noWrap/>
            <w:vAlign w:val="center"/>
            <w:hideMark/>
          </w:tcPr>
          <w:p w14:paraId="7D9127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0D19DB6D"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243EB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32BF295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-0.44%</w:t>
            </w:r>
          </w:p>
        </w:tc>
        <w:tc>
          <w:tcPr>
            <w:tcW w:w="1165" w:type="dxa"/>
            <w:tcBorders>
              <w:top w:val="nil"/>
              <w:left w:val="nil"/>
              <w:bottom w:val="nil"/>
              <w:right w:val="nil"/>
            </w:tcBorders>
            <w:shd w:val="clear" w:color="auto" w:fill="auto"/>
            <w:noWrap/>
            <w:vAlign w:val="bottom"/>
            <w:hideMark/>
          </w:tcPr>
          <w:p w14:paraId="6AA279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65" w:type="dxa"/>
            <w:tcBorders>
              <w:top w:val="nil"/>
              <w:left w:val="nil"/>
              <w:bottom w:val="nil"/>
              <w:right w:val="nil"/>
            </w:tcBorders>
            <w:shd w:val="clear" w:color="auto" w:fill="auto"/>
            <w:noWrap/>
            <w:vAlign w:val="bottom"/>
            <w:hideMark/>
          </w:tcPr>
          <w:p w14:paraId="762A5C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953" w:type="dxa"/>
            <w:tcBorders>
              <w:top w:val="nil"/>
              <w:left w:val="single" w:sz="4" w:space="0" w:color="000000"/>
              <w:bottom w:val="nil"/>
              <w:right w:val="nil"/>
            </w:tcBorders>
            <w:shd w:val="clear" w:color="auto" w:fill="auto"/>
            <w:noWrap/>
            <w:vAlign w:val="center"/>
            <w:hideMark/>
          </w:tcPr>
          <w:p w14:paraId="5238957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3" w:type="dxa"/>
            <w:tcBorders>
              <w:top w:val="nil"/>
              <w:left w:val="nil"/>
              <w:bottom w:val="nil"/>
              <w:right w:val="single" w:sz="8" w:space="0" w:color="auto"/>
            </w:tcBorders>
            <w:shd w:val="clear" w:color="auto" w:fill="auto"/>
            <w:noWrap/>
            <w:vAlign w:val="center"/>
            <w:hideMark/>
          </w:tcPr>
          <w:p w14:paraId="5FCB160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122%</w:t>
            </w:r>
          </w:p>
        </w:tc>
      </w:tr>
      <w:tr w:rsidR="00EE7971" w:rsidRPr="00EE7971" w14:paraId="335736EB"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4038A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165" w:type="dxa"/>
            <w:tcBorders>
              <w:top w:val="nil"/>
              <w:left w:val="single" w:sz="8" w:space="0" w:color="auto"/>
              <w:bottom w:val="nil"/>
              <w:right w:val="nil"/>
            </w:tcBorders>
            <w:shd w:val="clear" w:color="auto" w:fill="auto"/>
            <w:noWrap/>
            <w:vAlign w:val="bottom"/>
            <w:hideMark/>
          </w:tcPr>
          <w:p w14:paraId="06F3F95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8B12E0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03FE8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4EBF0A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953" w:type="dxa"/>
            <w:tcBorders>
              <w:top w:val="nil"/>
              <w:left w:val="nil"/>
              <w:bottom w:val="nil"/>
              <w:right w:val="single" w:sz="8" w:space="0" w:color="auto"/>
            </w:tcBorders>
            <w:shd w:val="clear" w:color="auto" w:fill="auto"/>
            <w:noWrap/>
            <w:vAlign w:val="center"/>
            <w:hideMark/>
          </w:tcPr>
          <w:p w14:paraId="11F9B31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7E8AA840"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3E2A1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165" w:type="dxa"/>
            <w:tcBorders>
              <w:top w:val="nil"/>
              <w:left w:val="single" w:sz="8" w:space="0" w:color="auto"/>
              <w:bottom w:val="nil"/>
              <w:right w:val="nil"/>
            </w:tcBorders>
            <w:shd w:val="clear" w:color="auto" w:fill="auto"/>
            <w:noWrap/>
            <w:vAlign w:val="bottom"/>
            <w:hideMark/>
          </w:tcPr>
          <w:p w14:paraId="185A73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11F4A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87182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05AA1F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111%</w:t>
            </w:r>
          </w:p>
        </w:tc>
        <w:tc>
          <w:tcPr>
            <w:tcW w:w="953" w:type="dxa"/>
            <w:tcBorders>
              <w:top w:val="nil"/>
              <w:left w:val="nil"/>
              <w:bottom w:val="nil"/>
              <w:right w:val="single" w:sz="8" w:space="0" w:color="auto"/>
            </w:tcBorders>
            <w:shd w:val="clear" w:color="auto" w:fill="auto"/>
            <w:noWrap/>
            <w:vAlign w:val="center"/>
            <w:hideMark/>
          </w:tcPr>
          <w:p w14:paraId="6A7DFE1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108%</w:t>
            </w:r>
          </w:p>
        </w:tc>
      </w:tr>
      <w:tr w:rsidR="00EE7971" w:rsidRPr="00EE7971" w14:paraId="193EFBF2"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286599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165" w:type="dxa"/>
            <w:tcBorders>
              <w:top w:val="nil"/>
              <w:left w:val="single" w:sz="8" w:space="0" w:color="auto"/>
              <w:bottom w:val="nil"/>
              <w:right w:val="nil"/>
            </w:tcBorders>
            <w:shd w:val="clear" w:color="auto" w:fill="auto"/>
            <w:noWrap/>
            <w:vAlign w:val="bottom"/>
            <w:hideMark/>
          </w:tcPr>
          <w:p w14:paraId="5CCE407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F8BA6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B8F33C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1FC137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c>
          <w:tcPr>
            <w:tcW w:w="953" w:type="dxa"/>
            <w:tcBorders>
              <w:top w:val="nil"/>
              <w:left w:val="nil"/>
              <w:bottom w:val="nil"/>
              <w:right w:val="single" w:sz="8" w:space="0" w:color="auto"/>
            </w:tcBorders>
            <w:shd w:val="clear" w:color="auto" w:fill="auto"/>
            <w:noWrap/>
            <w:vAlign w:val="center"/>
            <w:hideMark/>
          </w:tcPr>
          <w:p w14:paraId="5276238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92%</w:t>
            </w:r>
          </w:p>
        </w:tc>
      </w:tr>
      <w:tr w:rsidR="00EE7971" w:rsidRPr="00EE7971" w14:paraId="7767BEE5"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20542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65" w:type="dxa"/>
            <w:tcBorders>
              <w:top w:val="nil"/>
              <w:left w:val="single" w:sz="8" w:space="0" w:color="auto"/>
              <w:bottom w:val="nil"/>
              <w:right w:val="nil"/>
            </w:tcBorders>
            <w:shd w:val="clear" w:color="auto" w:fill="auto"/>
            <w:noWrap/>
            <w:vAlign w:val="bottom"/>
            <w:hideMark/>
          </w:tcPr>
          <w:p w14:paraId="56A803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165" w:type="dxa"/>
            <w:tcBorders>
              <w:top w:val="nil"/>
              <w:left w:val="nil"/>
              <w:bottom w:val="nil"/>
              <w:right w:val="nil"/>
            </w:tcBorders>
            <w:shd w:val="clear" w:color="auto" w:fill="auto"/>
            <w:noWrap/>
            <w:vAlign w:val="bottom"/>
            <w:hideMark/>
          </w:tcPr>
          <w:p w14:paraId="06A01DD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165" w:type="dxa"/>
            <w:tcBorders>
              <w:top w:val="nil"/>
              <w:left w:val="nil"/>
              <w:bottom w:val="nil"/>
              <w:right w:val="nil"/>
            </w:tcBorders>
            <w:shd w:val="clear" w:color="auto" w:fill="auto"/>
            <w:noWrap/>
            <w:vAlign w:val="bottom"/>
            <w:hideMark/>
          </w:tcPr>
          <w:p w14:paraId="47A59F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0.28%</w:t>
            </w:r>
          </w:p>
        </w:tc>
        <w:tc>
          <w:tcPr>
            <w:tcW w:w="953" w:type="dxa"/>
            <w:tcBorders>
              <w:top w:val="nil"/>
              <w:left w:val="single" w:sz="4" w:space="0" w:color="000000"/>
              <w:bottom w:val="nil"/>
              <w:right w:val="nil"/>
            </w:tcBorders>
            <w:shd w:val="clear" w:color="auto" w:fill="auto"/>
            <w:noWrap/>
            <w:vAlign w:val="center"/>
            <w:hideMark/>
          </w:tcPr>
          <w:p w14:paraId="37E83F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64%</w:t>
            </w:r>
          </w:p>
        </w:tc>
        <w:tc>
          <w:tcPr>
            <w:tcW w:w="953" w:type="dxa"/>
            <w:tcBorders>
              <w:top w:val="nil"/>
              <w:left w:val="nil"/>
              <w:bottom w:val="nil"/>
              <w:right w:val="single" w:sz="8" w:space="0" w:color="auto"/>
            </w:tcBorders>
            <w:shd w:val="clear" w:color="auto" w:fill="auto"/>
            <w:noWrap/>
            <w:vAlign w:val="center"/>
            <w:hideMark/>
          </w:tcPr>
          <w:p w14:paraId="63DB84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EE7971" w:rsidRPr="00EE7971" w14:paraId="36295F62"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6213552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65" w:type="dxa"/>
            <w:tcBorders>
              <w:top w:val="nil"/>
              <w:left w:val="single" w:sz="8" w:space="0" w:color="auto"/>
              <w:bottom w:val="nil"/>
              <w:right w:val="nil"/>
            </w:tcBorders>
            <w:shd w:val="clear" w:color="auto" w:fill="auto"/>
            <w:noWrap/>
            <w:vAlign w:val="bottom"/>
            <w:hideMark/>
          </w:tcPr>
          <w:p w14:paraId="1AB6535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5FA7335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2C68DC6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4DDB5E4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c>
          <w:tcPr>
            <w:tcW w:w="953" w:type="dxa"/>
            <w:tcBorders>
              <w:top w:val="nil"/>
              <w:left w:val="nil"/>
              <w:bottom w:val="nil"/>
              <w:right w:val="single" w:sz="8" w:space="0" w:color="auto"/>
            </w:tcBorders>
            <w:shd w:val="clear" w:color="auto" w:fill="auto"/>
            <w:noWrap/>
            <w:vAlign w:val="center"/>
            <w:hideMark/>
          </w:tcPr>
          <w:p w14:paraId="73BD09A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r>
      <w:tr w:rsidR="00EE7971" w:rsidRPr="00EE7971" w14:paraId="11DCF4E5"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6C3D002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65" w:type="dxa"/>
            <w:tcBorders>
              <w:top w:val="nil"/>
              <w:left w:val="single" w:sz="8" w:space="0" w:color="auto"/>
              <w:bottom w:val="nil"/>
              <w:right w:val="nil"/>
            </w:tcBorders>
            <w:shd w:val="clear" w:color="auto" w:fill="auto"/>
            <w:noWrap/>
            <w:vAlign w:val="bottom"/>
            <w:hideMark/>
          </w:tcPr>
          <w:p w14:paraId="7B3BB1E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-0.58%</w:t>
            </w:r>
          </w:p>
        </w:tc>
        <w:tc>
          <w:tcPr>
            <w:tcW w:w="1165" w:type="dxa"/>
            <w:tcBorders>
              <w:top w:val="nil"/>
              <w:left w:val="nil"/>
              <w:bottom w:val="nil"/>
              <w:right w:val="nil"/>
            </w:tcBorders>
            <w:shd w:val="clear" w:color="auto" w:fill="auto"/>
            <w:noWrap/>
            <w:vAlign w:val="bottom"/>
            <w:hideMark/>
          </w:tcPr>
          <w:p w14:paraId="3C25E8A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65" w:type="dxa"/>
            <w:tcBorders>
              <w:top w:val="nil"/>
              <w:left w:val="nil"/>
              <w:bottom w:val="nil"/>
              <w:right w:val="nil"/>
            </w:tcBorders>
            <w:shd w:val="clear" w:color="auto" w:fill="auto"/>
            <w:noWrap/>
            <w:vAlign w:val="bottom"/>
            <w:hideMark/>
          </w:tcPr>
          <w:p w14:paraId="155C20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953" w:type="dxa"/>
            <w:tcBorders>
              <w:top w:val="nil"/>
              <w:left w:val="single" w:sz="4" w:space="0" w:color="000000"/>
              <w:bottom w:val="nil"/>
              <w:right w:val="nil"/>
            </w:tcBorders>
            <w:shd w:val="clear" w:color="auto" w:fill="auto"/>
            <w:noWrap/>
            <w:vAlign w:val="center"/>
            <w:hideMark/>
          </w:tcPr>
          <w:p w14:paraId="0A52A9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3" w:type="dxa"/>
            <w:tcBorders>
              <w:top w:val="nil"/>
              <w:left w:val="nil"/>
              <w:bottom w:val="nil"/>
              <w:right w:val="single" w:sz="8" w:space="0" w:color="auto"/>
            </w:tcBorders>
            <w:shd w:val="clear" w:color="auto" w:fill="auto"/>
            <w:noWrap/>
            <w:vAlign w:val="center"/>
            <w:hideMark/>
          </w:tcPr>
          <w:p w14:paraId="202DA3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2D2C6E7A" w14:textId="77777777" w:rsidTr="00EE797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4ABA77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28447BD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66509BE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3D791BB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6A28596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28FA80D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r>
    </w:tbl>
    <w:p w14:paraId="2753A1EB" w14:textId="0F2271BB" w:rsidR="00EE7971" w:rsidRDefault="00EE7971" w:rsidP="00EE7971">
      <w:pPr>
        <w:jc w:val="center"/>
        <w:rPr>
          <w:lang w:val="en-CA" w:eastAsia="zh-CN"/>
        </w:rPr>
      </w:pPr>
      <w:r>
        <w:rPr>
          <w:lang w:val="en-CA" w:eastAsia="zh-CN"/>
        </w:rPr>
        <w:fldChar w:fldCharType="end"/>
      </w:r>
    </w:p>
    <w:p w14:paraId="3771DDB6" w14:textId="3F4C0071" w:rsidR="00EE7971" w:rsidRDefault="00EE7971" w:rsidP="00EE7971">
      <w:pPr>
        <w:jc w:val="center"/>
        <w:rPr>
          <w:lang w:val="en-CA" w:eastAsia="zh-CN"/>
        </w:rPr>
      </w:pPr>
    </w:p>
    <w:p w14:paraId="61B9D121" w14:textId="5777496C" w:rsidR="00EE7971" w:rsidRDefault="00EE7971" w:rsidP="00EE7971">
      <w:pPr>
        <w:jc w:val="center"/>
        <w:rPr>
          <w:lang w:val="en-CA" w:eastAsia="zh-CN"/>
        </w:rPr>
      </w:pPr>
    </w:p>
    <w:p w14:paraId="10861A00" w14:textId="1D5B6415" w:rsidR="00EE7971" w:rsidRDefault="00EE7971" w:rsidP="00EE7971">
      <w:pPr>
        <w:jc w:val="center"/>
        <w:rPr>
          <w:szCs w:val="22"/>
        </w:rPr>
      </w:pPr>
      <w:r w:rsidRPr="004F5E0D">
        <w:rPr>
          <w:szCs w:val="22"/>
        </w:rPr>
        <w:lastRenderedPageBreak/>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Pr>
          <w:noProof/>
          <w:szCs w:val="22"/>
        </w:rPr>
        <w:t>2</w:t>
      </w:r>
      <w:r w:rsidRPr="004F5E0D">
        <w:rPr>
          <w:i/>
          <w:iCs/>
          <w:szCs w:val="22"/>
        </w:rPr>
        <w:fldChar w:fldCharType="end"/>
      </w:r>
      <w:r>
        <w:rPr>
          <w:szCs w:val="22"/>
        </w:rPr>
        <w:t xml:space="preserve"> BD-rate performance of the proposed changes on SCC camera-captured sequences</w:t>
      </w:r>
    </w:p>
    <w:p w14:paraId="221E2216" w14:textId="77777777" w:rsidR="00EE7971" w:rsidRDefault="00EE7971" w:rsidP="00EE7971">
      <w:pPr>
        <w:jc w:val="center"/>
        <w:rPr>
          <w:sz w:val="20"/>
        </w:rPr>
      </w:pPr>
      <w:r>
        <w:rPr>
          <w:lang w:eastAsia="zh-CN"/>
        </w:rPr>
        <w:fldChar w:fldCharType="begin"/>
      </w:r>
      <w:r>
        <w:rPr>
          <w:lang w:eastAsia="zh-CN"/>
        </w:rPr>
        <w:instrText xml:space="preserve"> LINK Excel.SheetMacroEnabled.12 "C:\\Users\\james\\Desktop\\spreadsheets\\vtm9_act_lmcs\\ACT_LFNST_FIX-computer.xlsm" "Summary!R2C2:R9C12" \a \f 4 \h </w:instrText>
      </w:r>
      <w:r>
        <w:rPr>
          <w:lang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53305FE7"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EDA226" w14:textId="4B47F21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57276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1839715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1DC002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FFEA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6BC94FE1"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EBD56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4" w:space="0" w:color="auto"/>
              <w:bottom w:val="single" w:sz="8" w:space="0" w:color="000000"/>
              <w:right w:val="nil"/>
            </w:tcBorders>
            <w:shd w:val="clear" w:color="auto" w:fill="auto"/>
            <w:noWrap/>
            <w:vAlign w:val="bottom"/>
            <w:hideMark/>
          </w:tcPr>
          <w:p w14:paraId="70BF1FF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6F3960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07361E6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423839C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4" w:space="0" w:color="auto"/>
            </w:tcBorders>
            <w:shd w:val="clear" w:color="auto" w:fill="auto"/>
            <w:noWrap/>
            <w:vAlign w:val="center"/>
            <w:hideMark/>
          </w:tcPr>
          <w:p w14:paraId="020DF05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5DBB71A4"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250A5F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91" w:type="dxa"/>
            <w:tcBorders>
              <w:top w:val="nil"/>
              <w:left w:val="single" w:sz="4" w:space="0" w:color="auto"/>
              <w:bottom w:val="nil"/>
              <w:right w:val="nil"/>
            </w:tcBorders>
            <w:shd w:val="clear" w:color="auto" w:fill="auto"/>
            <w:noWrap/>
            <w:vAlign w:val="bottom"/>
            <w:hideMark/>
          </w:tcPr>
          <w:p w14:paraId="1A037BD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12B253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5E44B2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single" w:sz="8" w:space="0" w:color="000000"/>
              <w:left w:val="single" w:sz="4" w:space="0" w:color="000000"/>
              <w:bottom w:val="nil"/>
              <w:right w:val="nil"/>
            </w:tcBorders>
            <w:shd w:val="clear" w:color="auto" w:fill="auto"/>
            <w:noWrap/>
            <w:vAlign w:val="center"/>
            <w:hideMark/>
          </w:tcPr>
          <w:p w14:paraId="0C6E0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73" w:type="dxa"/>
            <w:tcBorders>
              <w:top w:val="single" w:sz="8" w:space="0" w:color="000000"/>
              <w:left w:val="nil"/>
              <w:bottom w:val="nil"/>
              <w:right w:val="single" w:sz="4" w:space="0" w:color="auto"/>
            </w:tcBorders>
            <w:shd w:val="clear" w:color="auto" w:fill="auto"/>
            <w:noWrap/>
            <w:vAlign w:val="center"/>
            <w:hideMark/>
          </w:tcPr>
          <w:p w14:paraId="748998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36C77FE5"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7B0382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91" w:type="dxa"/>
            <w:tcBorders>
              <w:top w:val="nil"/>
              <w:left w:val="single" w:sz="4" w:space="0" w:color="auto"/>
              <w:bottom w:val="nil"/>
              <w:right w:val="nil"/>
            </w:tcBorders>
            <w:shd w:val="clear" w:color="auto" w:fill="auto"/>
            <w:noWrap/>
            <w:vAlign w:val="bottom"/>
            <w:hideMark/>
          </w:tcPr>
          <w:p w14:paraId="50B29E9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F7A56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434ACD5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27B3F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4" w:space="0" w:color="auto"/>
            </w:tcBorders>
            <w:shd w:val="clear" w:color="auto" w:fill="auto"/>
            <w:noWrap/>
            <w:vAlign w:val="center"/>
            <w:hideMark/>
          </w:tcPr>
          <w:p w14:paraId="3EF7781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94%</w:t>
            </w:r>
          </w:p>
        </w:tc>
      </w:tr>
      <w:tr w:rsidR="00EE7971" w:rsidRPr="00EE7971" w14:paraId="0B33437B"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E8257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91" w:type="dxa"/>
            <w:tcBorders>
              <w:top w:val="nil"/>
              <w:left w:val="single" w:sz="4" w:space="0" w:color="auto"/>
              <w:bottom w:val="nil"/>
              <w:right w:val="nil"/>
            </w:tcBorders>
            <w:shd w:val="clear" w:color="auto" w:fill="auto"/>
            <w:noWrap/>
            <w:vAlign w:val="bottom"/>
            <w:hideMark/>
          </w:tcPr>
          <w:p w14:paraId="09542A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072" w:type="dxa"/>
            <w:tcBorders>
              <w:top w:val="nil"/>
              <w:left w:val="nil"/>
              <w:bottom w:val="nil"/>
              <w:right w:val="nil"/>
            </w:tcBorders>
            <w:shd w:val="clear" w:color="auto" w:fill="auto"/>
            <w:noWrap/>
            <w:vAlign w:val="bottom"/>
            <w:hideMark/>
          </w:tcPr>
          <w:p w14:paraId="7CFFC5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191" w:type="dxa"/>
            <w:tcBorders>
              <w:top w:val="nil"/>
              <w:left w:val="nil"/>
              <w:bottom w:val="nil"/>
              <w:right w:val="nil"/>
            </w:tcBorders>
            <w:shd w:val="clear" w:color="auto" w:fill="auto"/>
            <w:noWrap/>
            <w:vAlign w:val="bottom"/>
            <w:hideMark/>
          </w:tcPr>
          <w:p w14:paraId="7B58EA4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973" w:type="dxa"/>
            <w:tcBorders>
              <w:top w:val="nil"/>
              <w:left w:val="single" w:sz="4" w:space="0" w:color="000000"/>
              <w:bottom w:val="nil"/>
              <w:right w:val="nil"/>
            </w:tcBorders>
            <w:shd w:val="clear" w:color="auto" w:fill="auto"/>
            <w:noWrap/>
            <w:vAlign w:val="center"/>
            <w:hideMark/>
          </w:tcPr>
          <w:p w14:paraId="1D2106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nil"/>
              <w:left w:val="nil"/>
              <w:bottom w:val="nil"/>
              <w:right w:val="single" w:sz="4" w:space="0" w:color="auto"/>
            </w:tcBorders>
            <w:shd w:val="clear" w:color="auto" w:fill="auto"/>
            <w:noWrap/>
            <w:vAlign w:val="center"/>
            <w:hideMark/>
          </w:tcPr>
          <w:p w14:paraId="1714920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B343F2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8B081D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91" w:type="dxa"/>
            <w:tcBorders>
              <w:top w:val="nil"/>
              <w:left w:val="single" w:sz="4" w:space="0" w:color="auto"/>
              <w:bottom w:val="nil"/>
              <w:right w:val="nil"/>
            </w:tcBorders>
            <w:shd w:val="clear" w:color="auto" w:fill="auto"/>
            <w:noWrap/>
            <w:vAlign w:val="bottom"/>
            <w:hideMark/>
          </w:tcPr>
          <w:p w14:paraId="36725C9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5C55EE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7A6F8E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0BA84EF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73" w:type="dxa"/>
            <w:tcBorders>
              <w:top w:val="nil"/>
              <w:left w:val="nil"/>
              <w:bottom w:val="nil"/>
              <w:right w:val="single" w:sz="4" w:space="0" w:color="auto"/>
            </w:tcBorders>
            <w:shd w:val="clear" w:color="auto" w:fill="auto"/>
            <w:noWrap/>
            <w:vAlign w:val="center"/>
            <w:hideMark/>
          </w:tcPr>
          <w:p w14:paraId="52EA8D1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ADFEB06"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6E681F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4" w:space="0" w:color="auto"/>
              <w:bottom w:val="single" w:sz="4" w:space="0" w:color="auto"/>
              <w:right w:val="nil"/>
            </w:tcBorders>
            <w:shd w:val="clear" w:color="auto" w:fill="auto"/>
            <w:noWrap/>
            <w:vAlign w:val="bottom"/>
            <w:hideMark/>
          </w:tcPr>
          <w:p w14:paraId="2B9AAFC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072" w:type="dxa"/>
            <w:tcBorders>
              <w:top w:val="single" w:sz="8" w:space="0" w:color="000000"/>
              <w:left w:val="nil"/>
              <w:bottom w:val="single" w:sz="4" w:space="0" w:color="auto"/>
              <w:right w:val="nil"/>
            </w:tcBorders>
            <w:shd w:val="clear" w:color="auto" w:fill="auto"/>
            <w:noWrap/>
            <w:vAlign w:val="bottom"/>
            <w:hideMark/>
          </w:tcPr>
          <w:p w14:paraId="68557CE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91" w:type="dxa"/>
            <w:tcBorders>
              <w:top w:val="single" w:sz="8" w:space="0" w:color="000000"/>
              <w:left w:val="nil"/>
              <w:bottom w:val="single" w:sz="4" w:space="0" w:color="auto"/>
              <w:right w:val="nil"/>
            </w:tcBorders>
            <w:shd w:val="clear" w:color="auto" w:fill="auto"/>
            <w:noWrap/>
            <w:vAlign w:val="bottom"/>
            <w:hideMark/>
          </w:tcPr>
          <w:p w14:paraId="32A61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973" w:type="dxa"/>
            <w:tcBorders>
              <w:top w:val="single" w:sz="8" w:space="0" w:color="000000"/>
              <w:left w:val="single" w:sz="4" w:space="0" w:color="000000"/>
              <w:bottom w:val="single" w:sz="4" w:space="0" w:color="auto"/>
              <w:right w:val="nil"/>
            </w:tcBorders>
            <w:shd w:val="clear" w:color="auto" w:fill="auto"/>
            <w:noWrap/>
            <w:vAlign w:val="center"/>
            <w:hideMark/>
          </w:tcPr>
          <w:p w14:paraId="2996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4" w:space="0" w:color="auto"/>
              <w:right w:val="single" w:sz="4" w:space="0" w:color="auto"/>
            </w:tcBorders>
            <w:shd w:val="clear" w:color="auto" w:fill="auto"/>
            <w:noWrap/>
            <w:vAlign w:val="center"/>
            <w:hideMark/>
          </w:tcPr>
          <w:p w14:paraId="7D88F9B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bl>
    <w:p w14:paraId="66BD5A90" w14:textId="216168AF" w:rsidR="00EE7971" w:rsidRDefault="00EE7971" w:rsidP="00EE7971">
      <w:pPr>
        <w:jc w:val="center"/>
        <w:rPr>
          <w:sz w:val="20"/>
        </w:rPr>
      </w:pPr>
      <w:r>
        <w:rPr>
          <w:lang w:eastAsia="zh-CN"/>
        </w:rPr>
        <w:fldChar w:fldCharType="end"/>
      </w:r>
      <w:r>
        <w:rPr>
          <w:lang w:eastAsia="zh-CN"/>
        </w:rPr>
        <w:fldChar w:fldCharType="begin"/>
      </w:r>
      <w:r>
        <w:rPr>
          <w:lang w:eastAsia="zh-CN"/>
        </w:rPr>
        <w:instrText xml:space="preserve"> LINK Excel.SheetMacroEnabled.12 "C:\\Users\\james\\Desktop\\spreadsheets\\vtm9_act_lmcs\\ACT_LFNST_FIX-computer.xlsm" "Summary!R12C2:R19C12" \a \f 4 \h </w:instrText>
      </w:r>
      <w:r>
        <w:rPr>
          <w:lang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65D353A3"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3C117A" w14:textId="2E2BF0B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9776E68" w14:textId="3DCA7EDE"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Random access Main10</w:t>
            </w:r>
          </w:p>
        </w:tc>
      </w:tr>
      <w:tr w:rsidR="00EE7971" w:rsidRPr="00EE7971" w14:paraId="19343F1F"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773C75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57373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42688B6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46635D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4" w:space="0" w:color="auto"/>
              <w:bottom w:val="single" w:sz="8" w:space="0" w:color="000000"/>
              <w:right w:val="nil"/>
            </w:tcBorders>
            <w:shd w:val="clear" w:color="auto" w:fill="auto"/>
            <w:noWrap/>
            <w:vAlign w:val="bottom"/>
            <w:hideMark/>
          </w:tcPr>
          <w:p w14:paraId="602B7D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7F7C4FE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5F124E4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5C51A8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4" w:space="0" w:color="auto"/>
            </w:tcBorders>
            <w:shd w:val="clear" w:color="auto" w:fill="auto"/>
            <w:noWrap/>
            <w:vAlign w:val="center"/>
            <w:hideMark/>
          </w:tcPr>
          <w:p w14:paraId="43CA49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3CB93CB"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3FB85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66" w:type="dxa"/>
            <w:tcBorders>
              <w:top w:val="nil"/>
              <w:left w:val="single" w:sz="4" w:space="0" w:color="auto"/>
              <w:bottom w:val="nil"/>
              <w:right w:val="nil"/>
            </w:tcBorders>
            <w:shd w:val="clear" w:color="auto" w:fill="auto"/>
            <w:noWrap/>
            <w:vAlign w:val="bottom"/>
            <w:hideMark/>
          </w:tcPr>
          <w:p w14:paraId="1E68BB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2F2E1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ABA7B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single" w:sz="8" w:space="0" w:color="000000"/>
              <w:left w:val="single" w:sz="4" w:space="0" w:color="000000"/>
              <w:bottom w:val="nil"/>
              <w:right w:val="nil"/>
            </w:tcBorders>
            <w:shd w:val="clear" w:color="auto" w:fill="auto"/>
            <w:noWrap/>
            <w:vAlign w:val="center"/>
            <w:hideMark/>
          </w:tcPr>
          <w:p w14:paraId="4F0E81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single" w:sz="8" w:space="0" w:color="000000"/>
              <w:left w:val="nil"/>
              <w:bottom w:val="nil"/>
              <w:right w:val="single" w:sz="4" w:space="0" w:color="auto"/>
            </w:tcBorders>
            <w:shd w:val="clear" w:color="auto" w:fill="auto"/>
            <w:noWrap/>
            <w:vAlign w:val="center"/>
            <w:hideMark/>
          </w:tcPr>
          <w:p w14:paraId="7A8BE4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191ECB8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3F1B0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66" w:type="dxa"/>
            <w:tcBorders>
              <w:top w:val="nil"/>
              <w:left w:val="single" w:sz="4" w:space="0" w:color="auto"/>
              <w:bottom w:val="nil"/>
              <w:right w:val="nil"/>
            </w:tcBorders>
            <w:shd w:val="clear" w:color="auto" w:fill="auto"/>
            <w:noWrap/>
            <w:vAlign w:val="bottom"/>
            <w:hideMark/>
          </w:tcPr>
          <w:p w14:paraId="3A17C0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C50F6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90E55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601A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4" w:space="0" w:color="auto"/>
            </w:tcBorders>
            <w:shd w:val="clear" w:color="auto" w:fill="auto"/>
            <w:noWrap/>
            <w:vAlign w:val="center"/>
            <w:hideMark/>
          </w:tcPr>
          <w:p w14:paraId="092986A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4F9FDA74"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D7373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66" w:type="dxa"/>
            <w:tcBorders>
              <w:top w:val="nil"/>
              <w:left w:val="single" w:sz="4" w:space="0" w:color="auto"/>
              <w:bottom w:val="nil"/>
              <w:right w:val="nil"/>
            </w:tcBorders>
            <w:shd w:val="clear" w:color="auto" w:fill="auto"/>
            <w:noWrap/>
            <w:vAlign w:val="bottom"/>
            <w:hideMark/>
          </w:tcPr>
          <w:p w14:paraId="611F23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1165" w:type="dxa"/>
            <w:tcBorders>
              <w:top w:val="nil"/>
              <w:left w:val="nil"/>
              <w:bottom w:val="nil"/>
              <w:right w:val="nil"/>
            </w:tcBorders>
            <w:shd w:val="clear" w:color="auto" w:fill="auto"/>
            <w:noWrap/>
            <w:vAlign w:val="bottom"/>
            <w:hideMark/>
          </w:tcPr>
          <w:p w14:paraId="029F64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65" w:type="dxa"/>
            <w:tcBorders>
              <w:top w:val="nil"/>
              <w:left w:val="nil"/>
              <w:bottom w:val="nil"/>
              <w:right w:val="nil"/>
            </w:tcBorders>
            <w:shd w:val="clear" w:color="auto" w:fill="auto"/>
            <w:noWrap/>
            <w:vAlign w:val="bottom"/>
            <w:hideMark/>
          </w:tcPr>
          <w:p w14:paraId="37E0EE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-0.27%</w:t>
            </w:r>
          </w:p>
        </w:tc>
        <w:tc>
          <w:tcPr>
            <w:tcW w:w="952" w:type="dxa"/>
            <w:tcBorders>
              <w:top w:val="nil"/>
              <w:left w:val="single" w:sz="4" w:space="0" w:color="000000"/>
              <w:bottom w:val="nil"/>
              <w:right w:val="nil"/>
            </w:tcBorders>
            <w:shd w:val="clear" w:color="auto" w:fill="auto"/>
            <w:noWrap/>
            <w:vAlign w:val="center"/>
            <w:hideMark/>
          </w:tcPr>
          <w:p w14:paraId="4B3250C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nil"/>
              <w:left w:val="nil"/>
              <w:bottom w:val="nil"/>
              <w:right w:val="single" w:sz="4" w:space="0" w:color="auto"/>
            </w:tcBorders>
            <w:shd w:val="clear" w:color="auto" w:fill="auto"/>
            <w:noWrap/>
            <w:vAlign w:val="center"/>
            <w:hideMark/>
          </w:tcPr>
          <w:p w14:paraId="645298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530F5E6F"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28C62A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66" w:type="dxa"/>
            <w:tcBorders>
              <w:top w:val="nil"/>
              <w:left w:val="single" w:sz="4" w:space="0" w:color="auto"/>
              <w:bottom w:val="nil"/>
              <w:right w:val="nil"/>
            </w:tcBorders>
            <w:shd w:val="clear" w:color="auto" w:fill="auto"/>
            <w:noWrap/>
            <w:vAlign w:val="bottom"/>
            <w:hideMark/>
          </w:tcPr>
          <w:p w14:paraId="1EB1FB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D05C0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0B52AE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13B0C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nil"/>
              <w:left w:val="nil"/>
              <w:bottom w:val="nil"/>
              <w:right w:val="single" w:sz="4" w:space="0" w:color="auto"/>
            </w:tcBorders>
            <w:shd w:val="clear" w:color="auto" w:fill="auto"/>
            <w:noWrap/>
            <w:vAlign w:val="center"/>
            <w:hideMark/>
          </w:tcPr>
          <w:p w14:paraId="616AA3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29CCBAED"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0FA6A8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4" w:space="0" w:color="auto"/>
              <w:bottom w:val="single" w:sz="4" w:space="0" w:color="auto"/>
              <w:right w:val="nil"/>
            </w:tcBorders>
            <w:shd w:val="clear" w:color="auto" w:fill="auto"/>
            <w:noWrap/>
            <w:vAlign w:val="bottom"/>
            <w:hideMark/>
          </w:tcPr>
          <w:p w14:paraId="079F2BD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1165" w:type="dxa"/>
            <w:tcBorders>
              <w:top w:val="single" w:sz="8" w:space="0" w:color="000000"/>
              <w:left w:val="nil"/>
              <w:bottom w:val="single" w:sz="4" w:space="0" w:color="auto"/>
              <w:right w:val="nil"/>
            </w:tcBorders>
            <w:shd w:val="clear" w:color="auto" w:fill="auto"/>
            <w:noWrap/>
            <w:vAlign w:val="bottom"/>
            <w:hideMark/>
          </w:tcPr>
          <w:p w14:paraId="0060747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single" w:sz="8" w:space="0" w:color="000000"/>
              <w:left w:val="nil"/>
              <w:bottom w:val="single" w:sz="4" w:space="0" w:color="auto"/>
              <w:right w:val="nil"/>
            </w:tcBorders>
            <w:shd w:val="clear" w:color="auto" w:fill="auto"/>
            <w:noWrap/>
            <w:vAlign w:val="bottom"/>
            <w:hideMark/>
          </w:tcPr>
          <w:p w14:paraId="0F6027D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single" w:sz="8" w:space="0" w:color="000000"/>
              <w:left w:val="single" w:sz="4" w:space="0" w:color="000000"/>
              <w:bottom w:val="single" w:sz="4" w:space="0" w:color="auto"/>
              <w:right w:val="nil"/>
            </w:tcBorders>
            <w:shd w:val="clear" w:color="auto" w:fill="auto"/>
            <w:noWrap/>
            <w:vAlign w:val="center"/>
            <w:hideMark/>
          </w:tcPr>
          <w:p w14:paraId="76E5F2B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single" w:sz="8" w:space="0" w:color="000000"/>
              <w:left w:val="nil"/>
              <w:bottom w:val="single" w:sz="4" w:space="0" w:color="auto"/>
              <w:right w:val="single" w:sz="4" w:space="0" w:color="auto"/>
            </w:tcBorders>
            <w:shd w:val="clear" w:color="auto" w:fill="auto"/>
            <w:noWrap/>
            <w:vAlign w:val="center"/>
            <w:hideMark/>
          </w:tcPr>
          <w:p w14:paraId="6E9D763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3A0FA0E1" w14:textId="2CF5A3D4" w:rsidR="00EE7971" w:rsidRDefault="00EE7971" w:rsidP="00EE7971">
      <w:pPr>
        <w:jc w:val="center"/>
        <w:rPr>
          <w:sz w:val="20"/>
        </w:rPr>
      </w:pPr>
      <w:r>
        <w:rPr>
          <w:lang w:eastAsia="zh-CN"/>
        </w:rPr>
        <w:fldChar w:fldCharType="end"/>
      </w:r>
      <w:r>
        <w:rPr>
          <w:lang w:eastAsia="zh-CN"/>
        </w:rPr>
        <w:fldChar w:fldCharType="begin"/>
      </w:r>
      <w:r>
        <w:rPr>
          <w:lang w:eastAsia="zh-CN"/>
        </w:rPr>
        <w:instrText xml:space="preserve"> LINK Excel.SheetMacroEnabled.12 "C:\\Users\\james\\Desktop\\spreadsheets\\vtm9_act_lmcs\\ACT_LFNST_FIX-computer.xlsm" "Summary!R22C2:R29C12" \a \f 4 \h  \* MERGEFORMAT </w:instrText>
      </w:r>
      <w:r>
        <w:rPr>
          <w:lang w:eastAsia="zh-CN"/>
        </w:rPr>
        <w:fldChar w:fldCharType="separate"/>
      </w:r>
    </w:p>
    <w:tbl>
      <w:tblPr>
        <w:tblW w:w="8281" w:type="dxa"/>
        <w:jc w:val="center"/>
        <w:tblLook w:val="04A0" w:firstRow="1" w:lastRow="0" w:firstColumn="1" w:lastColumn="0" w:noHBand="0" w:noVBand="1"/>
      </w:tblPr>
      <w:tblGrid>
        <w:gridCol w:w="2880"/>
        <w:gridCol w:w="1165"/>
        <w:gridCol w:w="1165"/>
        <w:gridCol w:w="1165"/>
        <w:gridCol w:w="953"/>
        <w:gridCol w:w="953"/>
      </w:tblGrid>
      <w:tr w:rsidR="00EE7971" w:rsidRPr="00EE7971" w14:paraId="5427FE37"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3716C0BB" w14:textId="13AB9F6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1"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EEC8E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5FF12BBC"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1D5074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32902BE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2AE20BCA"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4227BD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4" w:space="0" w:color="auto"/>
              <w:bottom w:val="nil"/>
              <w:right w:val="nil"/>
            </w:tcBorders>
            <w:shd w:val="clear" w:color="auto" w:fill="auto"/>
            <w:noWrap/>
            <w:vAlign w:val="bottom"/>
            <w:hideMark/>
          </w:tcPr>
          <w:p w14:paraId="09AE76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0507F6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1D7B80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25F9AC6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3" w:type="dxa"/>
            <w:tcBorders>
              <w:top w:val="nil"/>
              <w:left w:val="nil"/>
              <w:bottom w:val="nil"/>
              <w:right w:val="single" w:sz="4" w:space="0" w:color="auto"/>
            </w:tcBorders>
            <w:shd w:val="clear" w:color="auto" w:fill="auto"/>
            <w:noWrap/>
            <w:vAlign w:val="center"/>
            <w:hideMark/>
          </w:tcPr>
          <w:p w14:paraId="76580C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5C46DE"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3CEB1B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65" w:type="dxa"/>
            <w:tcBorders>
              <w:top w:val="single" w:sz="8" w:space="0" w:color="auto"/>
              <w:left w:val="single" w:sz="4" w:space="0" w:color="auto"/>
              <w:bottom w:val="nil"/>
              <w:right w:val="nil"/>
            </w:tcBorders>
            <w:shd w:val="clear" w:color="auto" w:fill="auto"/>
            <w:noWrap/>
            <w:vAlign w:val="bottom"/>
            <w:hideMark/>
          </w:tcPr>
          <w:p w14:paraId="229746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2079202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61D254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single" w:sz="8" w:space="0" w:color="auto"/>
              <w:left w:val="single" w:sz="4" w:space="0" w:color="000000"/>
              <w:bottom w:val="nil"/>
              <w:right w:val="nil"/>
            </w:tcBorders>
            <w:shd w:val="clear" w:color="auto" w:fill="auto"/>
            <w:noWrap/>
            <w:vAlign w:val="center"/>
            <w:hideMark/>
          </w:tcPr>
          <w:p w14:paraId="5CF5FE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c>
          <w:tcPr>
            <w:tcW w:w="953" w:type="dxa"/>
            <w:tcBorders>
              <w:top w:val="single" w:sz="8" w:space="0" w:color="auto"/>
              <w:left w:val="nil"/>
              <w:bottom w:val="nil"/>
              <w:right w:val="single" w:sz="4" w:space="0" w:color="auto"/>
            </w:tcBorders>
            <w:shd w:val="clear" w:color="auto" w:fill="auto"/>
            <w:noWrap/>
            <w:vAlign w:val="center"/>
            <w:hideMark/>
          </w:tcPr>
          <w:p w14:paraId="642E6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1495DC43"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317A1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65" w:type="dxa"/>
            <w:tcBorders>
              <w:top w:val="nil"/>
              <w:left w:val="single" w:sz="4" w:space="0" w:color="auto"/>
              <w:bottom w:val="nil"/>
              <w:right w:val="nil"/>
            </w:tcBorders>
            <w:shd w:val="clear" w:color="auto" w:fill="auto"/>
            <w:noWrap/>
            <w:vAlign w:val="bottom"/>
            <w:hideMark/>
          </w:tcPr>
          <w:p w14:paraId="7C9D24B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3975F4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12FAB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2CC672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953" w:type="dxa"/>
            <w:tcBorders>
              <w:top w:val="nil"/>
              <w:left w:val="nil"/>
              <w:bottom w:val="nil"/>
              <w:right w:val="single" w:sz="4" w:space="0" w:color="auto"/>
            </w:tcBorders>
            <w:shd w:val="clear" w:color="auto" w:fill="auto"/>
            <w:noWrap/>
            <w:vAlign w:val="center"/>
            <w:hideMark/>
          </w:tcPr>
          <w:p w14:paraId="5417153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r>
      <w:tr w:rsidR="00EE7971" w:rsidRPr="00EE7971" w14:paraId="7937A542"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542FC4C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65" w:type="dxa"/>
            <w:tcBorders>
              <w:top w:val="nil"/>
              <w:left w:val="single" w:sz="4" w:space="0" w:color="auto"/>
              <w:bottom w:val="nil"/>
              <w:right w:val="nil"/>
            </w:tcBorders>
            <w:shd w:val="clear" w:color="auto" w:fill="auto"/>
            <w:noWrap/>
            <w:vAlign w:val="bottom"/>
            <w:hideMark/>
          </w:tcPr>
          <w:p w14:paraId="479D5A0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7A9417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1E5A9DA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155FE6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c>
          <w:tcPr>
            <w:tcW w:w="953" w:type="dxa"/>
            <w:tcBorders>
              <w:top w:val="nil"/>
              <w:left w:val="nil"/>
              <w:bottom w:val="nil"/>
              <w:right w:val="single" w:sz="4" w:space="0" w:color="auto"/>
            </w:tcBorders>
            <w:shd w:val="clear" w:color="auto" w:fill="auto"/>
            <w:noWrap/>
            <w:vAlign w:val="center"/>
            <w:hideMark/>
          </w:tcPr>
          <w:p w14:paraId="1B0DBDD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r>
      <w:tr w:rsidR="00EE7971" w:rsidRPr="00EE7971" w14:paraId="675ADC3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66CBC6D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65" w:type="dxa"/>
            <w:tcBorders>
              <w:top w:val="nil"/>
              <w:left w:val="single" w:sz="4" w:space="0" w:color="auto"/>
              <w:bottom w:val="nil"/>
              <w:right w:val="nil"/>
            </w:tcBorders>
            <w:shd w:val="clear" w:color="auto" w:fill="auto"/>
            <w:noWrap/>
            <w:vAlign w:val="bottom"/>
            <w:hideMark/>
          </w:tcPr>
          <w:p w14:paraId="3299101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50AE2E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DAE7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2A422B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3" w:type="dxa"/>
            <w:tcBorders>
              <w:top w:val="nil"/>
              <w:left w:val="nil"/>
              <w:bottom w:val="nil"/>
              <w:right w:val="single" w:sz="4" w:space="0" w:color="auto"/>
            </w:tcBorders>
            <w:shd w:val="clear" w:color="auto" w:fill="auto"/>
            <w:noWrap/>
            <w:vAlign w:val="center"/>
            <w:hideMark/>
          </w:tcPr>
          <w:p w14:paraId="47962D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2CA010A7"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23BFD7D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5" w:type="dxa"/>
            <w:tcBorders>
              <w:top w:val="single" w:sz="8" w:space="0" w:color="000000"/>
              <w:left w:val="single" w:sz="4" w:space="0" w:color="auto"/>
              <w:bottom w:val="single" w:sz="4" w:space="0" w:color="auto"/>
              <w:right w:val="nil"/>
            </w:tcBorders>
            <w:shd w:val="clear" w:color="auto" w:fill="auto"/>
            <w:noWrap/>
            <w:vAlign w:val="bottom"/>
            <w:hideMark/>
          </w:tcPr>
          <w:p w14:paraId="11C932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single" w:sz="8" w:space="0" w:color="000000"/>
              <w:left w:val="nil"/>
              <w:bottom w:val="single" w:sz="4" w:space="0" w:color="auto"/>
              <w:right w:val="nil"/>
            </w:tcBorders>
            <w:shd w:val="clear" w:color="auto" w:fill="auto"/>
            <w:noWrap/>
            <w:vAlign w:val="bottom"/>
            <w:hideMark/>
          </w:tcPr>
          <w:p w14:paraId="6EB52D5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1165" w:type="dxa"/>
            <w:tcBorders>
              <w:top w:val="single" w:sz="8" w:space="0" w:color="000000"/>
              <w:left w:val="nil"/>
              <w:bottom w:val="single" w:sz="4" w:space="0" w:color="auto"/>
              <w:right w:val="nil"/>
            </w:tcBorders>
            <w:shd w:val="clear" w:color="auto" w:fill="auto"/>
            <w:noWrap/>
            <w:vAlign w:val="bottom"/>
            <w:hideMark/>
          </w:tcPr>
          <w:p w14:paraId="3798FC8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#VALUE!</w:t>
            </w:r>
          </w:p>
        </w:tc>
        <w:tc>
          <w:tcPr>
            <w:tcW w:w="953" w:type="dxa"/>
            <w:tcBorders>
              <w:top w:val="single" w:sz="8" w:space="0" w:color="000000"/>
              <w:left w:val="single" w:sz="4" w:space="0" w:color="000000"/>
              <w:bottom w:val="single" w:sz="4" w:space="0" w:color="auto"/>
              <w:right w:val="nil"/>
            </w:tcBorders>
            <w:shd w:val="clear" w:color="auto" w:fill="auto"/>
            <w:noWrap/>
            <w:vAlign w:val="center"/>
            <w:hideMark/>
          </w:tcPr>
          <w:p w14:paraId="031CC18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c>
          <w:tcPr>
            <w:tcW w:w="953" w:type="dxa"/>
            <w:tcBorders>
              <w:top w:val="single" w:sz="8" w:space="0" w:color="000000"/>
              <w:left w:val="nil"/>
              <w:bottom w:val="single" w:sz="4" w:space="0" w:color="auto"/>
              <w:right w:val="single" w:sz="4" w:space="0" w:color="auto"/>
            </w:tcBorders>
            <w:shd w:val="clear" w:color="auto" w:fill="auto"/>
            <w:noWrap/>
            <w:vAlign w:val="center"/>
            <w:hideMark/>
          </w:tcPr>
          <w:p w14:paraId="013A17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#DIV/0!</w:t>
            </w:r>
          </w:p>
        </w:tc>
      </w:tr>
    </w:tbl>
    <w:p w14:paraId="5299814D" w14:textId="1CBD1C5F" w:rsidR="00EE7971" w:rsidRPr="00EE7971" w:rsidRDefault="00EE7971" w:rsidP="00EE7971">
      <w:pPr>
        <w:jc w:val="center"/>
        <w:rPr>
          <w:lang w:eastAsia="zh-CN"/>
        </w:rPr>
      </w:pPr>
      <w:r>
        <w:rPr>
          <w:lang w:eastAsia="zh-CN"/>
        </w:rPr>
        <w:fldChar w:fldCharType="end"/>
      </w:r>
    </w:p>
    <w:p w14:paraId="7AF2A490" w14:textId="3C1DD1AB" w:rsidR="0082237C" w:rsidRDefault="0082237C" w:rsidP="00E11923">
      <w:pPr>
        <w:pStyle w:val="1"/>
        <w:rPr>
          <w:lang w:val="en-CA" w:eastAsia="zh-CN"/>
        </w:rPr>
      </w:pPr>
      <w:r>
        <w:rPr>
          <w:rFonts w:hint="eastAsia"/>
          <w:lang w:val="en-CA" w:eastAsia="zh-CN"/>
        </w:rPr>
        <w:t>R</w:t>
      </w:r>
      <w:r>
        <w:rPr>
          <w:lang w:val="en-CA" w:eastAsia="zh-CN"/>
        </w:rPr>
        <w:t>eference</w:t>
      </w:r>
    </w:p>
    <w:p w14:paraId="576C8635" w14:textId="74877F74" w:rsidR="0082237C" w:rsidRDefault="0082237C" w:rsidP="0082237C">
      <w:pPr>
        <w:pStyle w:val="SPIEreferencelisting"/>
        <w:numPr>
          <w:ilvl w:val="0"/>
          <w:numId w:val="12"/>
        </w:numPr>
        <w:jc w:val="both"/>
        <w:rPr>
          <w:sz w:val="22"/>
          <w:szCs w:val="22"/>
        </w:rPr>
      </w:pPr>
      <w:bookmarkStart w:id="2"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2"/>
    </w:p>
    <w:p w14:paraId="0D3179F5" w14:textId="0D47508E" w:rsidR="00F22461" w:rsidRDefault="00F22461" w:rsidP="00F22461">
      <w:pPr>
        <w:pStyle w:val="SPIEreferencelisting"/>
        <w:numPr>
          <w:ilvl w:val="0"/>
          <w:numId w:val="12"/>
        </w:numPr>
        <w:jc w:val="both"/>
        <w:rPr>
          <w:sz w:val="22"/>
          <w:szCs w:val="22"/>
        </w:rPr>
      </w:pPr>
      <w:bookmarkStart w:id="3" w:name="_Ref20008388"/>
      <w:r w:rsidRPr="00FC3F3D">
        <w:rPr>
          <w:sz w:val="22"/>
          <w:szCs w:val="22"/>
        </w:rPr>
        <w:t>VTM-</w:t>
      </w:r>
      <w:r>
        <w:rPr>
          <w:sz w:val="22"/>
          <w:szCs w:val="22"/>
        </w:rPr>
        <w:t>9</w:t>
      </w:r>
      <w:r w:rsidRPr="00FC3F3D">
        <w:rPr>
          <w:sz w:val="22"/>
          <w:szCs w:val="22"/>
        </w:rPr>
        <w:t xml:space="preserve">.0, </w:t>
      </w:r>
      <w:hyperlink r:id="rId10" w:history="1">
        <w:r w:rsidRPr="00AB2AAC">
          <w:rPr>
            <w:rStyle w:val="a6"/>
            <w:sz w:val="22"/>
            <w:szCs w:val="22"/>
          </w:rPr>
          <w:t>https://vcgit.hhi.fraunhofer.de/jvet/VVCSoftware_VTM/tags/VTM-9.0</w:t>
        </w:r>
      </w:hyperlink>
      <w:r w:rsidRPr="00FC3F3D">
        <w:rPr>
          <w:sz w:val="22"/>
          <w:szCs w:val="22"/>
        </w:rPr>
        <w:t>.</w:t>
      </w:r>
      <w:bookmarkEnd w:id="3"/>
    </w:p>
    <w:p w14:paraId="03EA1734" w14:textId="4FA734EE" w:rsidR="00F22461" w:rsidRPr="00F22461" w:rsidRDefault="00F22461" w:rsidP="00F22461">
      <w:pPr>
        <w:pStyle w:val="SPIEreferencelisting"/>
        <w:numPr>
          <w:ilvl w:val="0"/>
          <w:numId w:val="12"/>
        </w:numPr>
        <w:jc w:val="both"/>
        <w:rPr>
          <w:sz w:val="22"/>
          <w:szCs w:val="22"/>
        </w:rPr>
      </w:pPr>
      <w:bookmarkStart w:id="4" w:name="_Ref42377564"/>
      <w:r w:rsidRPr="00F22461">
        <w:rPr>
          <w:sz w:val="22"/>
          <w:szCs w:val="22"/>
        </w:rPr>
        <w:t xml:space="preserve">Y.-H. Chao, Y.-C. Sun, J. Xu, X. Xu, “JVET common test conditions and software reference configurations for non-4:2:0 </w:t>
      </w:r>
      <w:proofErr w:type="spellStart"/>
      <w:r w:rsidRPr="00F22461">
        <w:rPr>
          <w:sz w:val="22"/>
          <w:szCs w:val="22"/>
        </w:rPr>
        <w:t>colour</w:t>
      </w:r>
      <w:proofErr w:type="spellEnd"/>
      <w:r w:rsidRPr="00F22461">
        <w:rPr>
          <w:sz w:val="22"/>
          <w:szCs w:val="22"/>
        </w:rPr>
        <w:t xml:space="preserve"> formats”, JVET-R2013, April 2020, Teleconference</w:t>
      </w:r>
      <w:bookmarkEnd w:id="4"/>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proofErr w:type="spellStart"/>
      <w:r w:rsidRPr="001202CC">
        <w:rPr>
          <w:b/>
          <w:szCs w:val="22"/>
          <w:lang w:val="en-CA"/>
        </w:rPr>
        <w:t>Kwai</w:t>
      </w:r>
      <w:proofErr w:type="spellEnd"/>
      <w:r w:rsidRPr="001202CC">
        <w:rPr>
          <w:b/>
          <w:szCs w:val="22"/>
          <w:lang w:val="en-CA"/>
        </w:rPr>
        <w:t xml:space="preserve">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43806" w14:textId="77777777" w:rsidR="00C368E4" w:rsidRDefault="00C368E4">
      <w:r>
        <w:separator/>
      </w:r>
    </w:p>
  </w:endnote>
  <w:endnote w:type="continuationSeparator" w:id="0">
    <w:p w14:paraId="4ED09C5F" w14:textId="77777777" w:rsidR="00C368E4" w:rsidRDefault="00C3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D210611" w:rsidR="003625CA" w:rsidRPr="00C00DDE" w:rsidRDefault="003625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55FA8">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D28B8">
      <w:rPr>
        <w:rStyle w:val="a5"/>
        <w:noProof/>
      </w:rPr>
      <w:t>2020-06-08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AC92" w14:textId="77777777" w:rsidR="00C368E4" w:rsidRDefault="00C368E4">
      <w:r>
        <w:separator/>
      </w:r>
    </w:p>
  </w:footnote>
  <w:footnote w:type="continuationSeparator" w:id="0">
    <w:p w14:paraId="03EAE61F" w14:textId="77777777" w:rsidR="00C368E4" w:rsidRDefault="00C368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4"/>
  </w:num>
  <w:num w:numId="14">
    <w:abstractNumId w:val="6"/>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FD5"/>
    <w:rsid w:val="000458BC"/>
    <w:rsid w:val="00045C41"/>
    <w:rsid w:val="00046C03"/>
    <w:rsid w:val="00065039"/>
    <w:rsid w:val="000737A0"/>
    <w:rsid w:val="0007614F"/>
    <w:rsid w:val="00081398"/>
    <w:rsid w:val="00094479"/>
    <w:rsid w:val="000962AC"/>
    <w:rsid w:val="000B0C0F"/>
    <w:rsid w:val="000B1C6B"/>
    <w:rsid w:val="000B4FF9"/>
    <w:rsid w:val="000C09AC"/>
    <w:rsid w:val="000C2BAA"/>
    <w:rsid w:val="000D63B4"/>
    <w:rsid w:val="000E00F3"/>
    <w:rsid w:val="000F158C"/>
    <w:rsid w:val="00102F3D"/>
    <w:rsid w:val="001202CC"/>
    <w:rsid w:val="00124E38"/>
    <w:rsid w:val="0012580B"/>
    <w:rsid w:val="00131F90"/>
    <w:rsid w:val="0013458C"/>
    <w:rsid w:val="0013526E"/>
    <w:rsid w:val="00146152"/>
    <w:rsid w:val="00155526"/>
    <w:rsid w:val="00171371"/>
    <w:rsid w:val="00175A24"/>
    <w:rsid w:val="00176C5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4436"/>
    <w:rsid w:val="002055A6"/>
    <w:rsid w:val="00206460"/>
    <w:rsid w:val="002069B4"/>
    <w:rsid w:val="00215DFC"/>
    <w:rsid w:val="002212DF"/>
    <w:rsid w:val="0022223A"/>
    <w:rsid w:val="00222CD4"/>
    <w:rsid w:val="00225016"/>
    <w:rsid w:val="002253CA"/>
    <w:rsid w:val="002264A6"/>
    <w:rsid w:val="002279B9"/>
    <w:rsid w:val="00227BA7"/>
    <w:rsid w:val="0023011C"/>
    <w:rsid w:val="002375C1"/>
    <w:rsid w:val="00242D0A"/>
    <w:rsid w:val="00247E1E"/>
    <w:rsid w:val="00263398"/>
    <w:rsid w:val="00263B99"/>
    <w:rsid w:val="00263EC2"/>
    <w:rsid w:val="002647D8"/>
    <w:rsid w:val="00266F06"/>
    <w:rsid w:val="00275BCF"/>
    <w:rsid w:val="00280613"/>
    <w:rsid w:val="00291E36"/>
    <w:rsid w:val="00292257"/>
    <w:rsid w:val="002A54E0"/>
    <w:rsid w:val="002B0F97"/>
    <w:rsid w:val="002B1595"/>
    <w:rsid w:val="002B191D"/>
    <w:rsid w:val="002B2E83"/>
    <w:rsid w:val="002D0AF6"/>
    <w:rsid w:val="002F164D"/>
    <w:rsid w:val="003021BC"/>
    <w:rsid w:val="00306206"/>
    <w:rsid w:val="00317D85"/>
    <w:rsid w:val="00327C56"/>
    <w:rsid w:val="003315A1"/>
    <w:rsid w:val="003368F3"/>
    <w:rsid w:val="003373EC"/>
    <w:rsid w:val="0034226B"/>
    <w:rsid w:val="00342FF4"/>
    <w:rsid w:val="00344223"/>
    <w:rsid w:val="00344E5A"/>
    <w:rsid w:val="00346148"/>
    <w:rsid w:val="003625CA"/>
    <w:rsid w:val="003669EA"/>
    <w:rsid w:val="003706CC"/>
    <w:rsid w:val="00377710"/>
    <w:rsid w:val="003813A2"/>
    <w:rsid w:val="0039419E"/>
    <w:rsid w:val="00395894"/>
    <w:rsid w:val="003A2D8E"/>
    <w:rsid w:val="003A7CE6"/>
    <w:rsid w:val="003B5F34"/>
    <w:rsid w:val="003C20E4"/>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9445A"/>
    <w:rsid w:val="004A0E5A"/>
    <w:rsid w:val="004A2A63"/>
    <w:rsid w:val="004B210C"/>
    <w:rsid w:val="004B6170"/>
    <w:rsid w:val="004D405F"/>
    <w:rsid w:val="004E4F4F"/>
    <w:rsid w:val="004E6789"/>
    <w:rsid w:val="004F2F1F"/>
    <w:rsid w:val="004F61E3"/>
    <w:rsid w:val="00502E10"/>
    <w:rsid w:val="0050354E"/>
    <w:rsid w:val="0051015C"/>
    <w:rsid w:val="00516CF1"/>
    <w:rsid w:val="00531AE9"/>
    <w:rsid w:val="00536188"/>
    <w:rsid w:val="00550A66"/>
    <w:rsid w:val="00567EC7"/>
    <w:rsid w:val="00570013"/>
    <w:rsid w:val="005753EC"/>
    <w:rsid w:val="00575C88"/>
    <w:rsid w:val="005801A2"/>
    <w:rsid w:val="00581B27"/>
    <w:rsid w:val="005952A5"/>
    <w:rsid w:val="005A33A1"/>
    <w:rsid w:val="005A59E6"/>
    <w:rsid w:val="005B217D"/>
    <w:rsid w:val="005C385F"/>
    <w:rsid w:val="005C6F64"/>
    <w:rsid w:val="005C7C26"/>
    <w:rsid w:val="005E1AC6"/>
    <w:rsid w:val="005E3F2B"/>
    <w:rsid w:val="005E40D1"/>
    <w:rsid w:val="005F6F1B"/>
    <w:rsid w:val="00615995"/>
    <w:rsid w:val="00616155"/>
    <w:rsid w:val="00624B33"/>
    <w:rsid w:val="0063041A"/>
    <w:rsid w:val="00630AA2"/>
    <w:rsid w:val="00631D8B"/>
    <w:rsid w:val="00646707"/>
    <w:rsid w:val="00657F7E"/>
    <w:rsid w:val="00662E58"/>
    <w:rsid w:val="006637F2"/>
    <w:rsid w:val="006642A5"/>
    <w:rsid w:val="00664DCF"/>
    <w:rsid w:val="00667AE2"/>
    <w:rsid w:val="006958A1"/>
    <w:rsid w:val="006B3FA0"/>
    <w:rsid w:val="006C16F4"/>
    <w:rsid w:val="006C5D39"/>
    <w:rsid w:val="006D6D9B"/>
    <w:rsid w:val="006E2810"/>
    <w:rsid w:val="006E5417"/>
    <w:rsid w:val="006F0794"/>
    <w:rsid w:val="006F0A4A"/>
    <w:rsid w:val="006F7528"/>
    <w:rsid w:val="007023DE"/>
    <w:rsid w:val="00712F60"/>
    <w:rsid w:val="00720E3B"/>
    <w:rsid w:val="0074393F"/>
    <w:rsid w:val="00745F6B"/>
    <w:rsid w:val="0075175B"/>
    <w:rsid w:val="0075585E"/>
    <w:rsid w:val="00770571"/>
    <w:rsid w:val="007768FF"/>
    <w:rsid w:val="007824D3"/>
    <w:rsid w:val="00796EE3"/>
    <w:rsid w:val="007A6DE9"/>
    <w:rsid w:val="007A7D29"/>
    <w:rsid w:val="007B3A09"/>
    <w:rsid w:val="007B4AB8"/>
    <w:rsid w:val="007C4772"/>
    <w:rsid w:val="007C5230"/>
    <w:rsid w:val="007D1181"/>
    <w:rsid w:val="007D47CD"/>
    <w:rsid w:val="007E01A3"/>
    <w:rsid w:val="007F1F8B"/>
    <w:rsid w:val="007F5593"/>
    <w:rsid w:val="007F6205"/>
    <w:rsid w:val="007F67A1"/>
    <w:rsid w:val="00811C05"/>
    <w:rsid w:val="008206C8"/>
    <w:rsid w:val="0082237C"/>
    <w:rsid w:val="008420C0"/>
    <w:rsid w:val="00862FCE"/>
    <w:rsid w:val="0086387C"/>
    <w:rsid w:val="00871780"/>
    <w:rsid w:val="00874A6C"/>
    <w:rsid w:val="00876C65"/>
    <w:rsid w:val="00882F72"/>
    <w:rsid w:val="00893DC4"/>
    <w:rsid w:val="00894E2F"/>
    <w:rsid w:val="008A4B4C"/>
    <w:rsid w:val="008C239F"/>
    <w:rsid w:val="008E480C"/>
    <w:rsid w:val="008F6A04"/>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435"/>
    <w:rsid w:val="009A523D"/>
    <w:rsid w:val="009B02A1"/>
    <w:rsid w:val="009B3361"/>
    <w:rsid w:val="009B7F3F"/>
    <w:rsid w:val="009D7CE6"/>
    <w:rsid w:val="009E448E"/>
    <w:rsid w:val="009F496B"/>
    <w:rsid w:val="00A01439"/>
    <w:rsid w:val="00A02E61"/>
    <w:rsid w:val="00A05CFF"/>
    <w:rsid w:val="00A13048"/>
    <w:rsid w:val="00A2264E"/>
    <w:rsid w:val="00A46843"/>
    <w:rsid w:val="00A56B97"/>
    <w:rsid w:val="00A6093D"/>
    <w:rsid w:val="00A72017"/>
    <w:rsid w:val="00A767DC"/>
    <w:rsid w:val="00A76A6D"/>
    <w:rsid w:val="00A83253"/>
    <w:rsid w:val="00AA6E84"/>
    <w:rsid w:val="00AB1A1C"/>
    <w:rsid w:val="00AB1CF6"/>
    <w:rsid w:val="00AB3307"/>
    <w:rsid w:val="00AB631F"/>
    <w:rsid w:val="00AC0ED4"/>
    <w:rsid w:val="00AD05A8"/>
    <w:rsid w:val="00AE2E5B"/>
    <w:rsid w:val="00AE341B"/>
    <w:rsid w:val="00B01905"/>
    <w:rsid w:val="00B07CA7"/>
    <w:rsid w:val="00B1279A"/>
    <w:rsid w:val="00B26F2B"/>
    <w:rsid w:val="00B3640F"/>
    <w:rsid w:val="00B4194A"/>
    <w:rsid w:val="00B437E8"/>
    <w:rsid w:val="00B5222E"/>
    <w:rsid w:val="00B53179"/>
    <w:rsid w:val="00B57A23"/>
    <w:rsid w:val="00B600CD"/>
    <w:rsid w:val="00B61C96"/>
    <w:rsid w:val="00B639BB"/>
    <w:rsid w:val="00B73A2A"/>
    <w:rsid w:val="00B75A51"/>
    <w:rsid w:val="00B827C6"/>
    <w:rsid w:val="00B94B06"/>
    <w:rsid w:val="00B94C28"/>
    <w:rsid w:val="00BC10BA"/>
    <w:rsid w:val="00BC5AFD"/>
    <w:rsid w:val="00C00DDE"/>
    <w:rsid w:val="00C04F43"/>
    <w:rsid w:val="00C0609D"/>
    <w:rsid w:val="00C115AB"/>
    <w:rsid w:val="00C26CCB"/>
    <w:rsid w:val="00C30249"/>
    <w:rsid w:val="00C33E58"/>
    <w:rsid w:val="00C368E4"/>
    <w:rsid w:val="00C3723B"/>
    <w:rsid w:val="00C42466"/>
    <w:rsid w:val="00C606C9"/>
    <w:rsid w:val="00C80288"/>
    <w:rsid w:val="00C836F0"/>
    <w:rsid w:val="00C84003"/>
    <w:rsid w:val="00C90650"/>
    <w:rsid w:val="00C95104"/>
    <w:rsid w:val="00C97D78"/>
    <w:rsid w:val="00CA0CE5"/>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0B5"/>
    <w:rsid w:val="00DD02F4"/>
    <w:rsid w:val="00DD6622"/>
    <w:rsid w:val="00DE1C7C"/>
    <w:rsid w:val="00DE6B43"/>
    <w:rsid w:val="00E11923"/>
    <w:rsid w:val="00E262D4"/>
    <w:rsid w:val="00E36250"/>
    <w:rsid w:val="00E47F2D"/>
    <w:rsid w:val="00E54511"/>
    <w:rsid w:val="00E55FA8"/>
    <w:rsid w:val="00E56ABC"/>
    <w:rsid w:val="00E60EDC"/>
    <w:rsid w:val="00E61DAC"/>
    <w:rsid w:val="00E72B80"/>
    <w:rsid w:val="00E75FE3"/>
    <w:rsid w:val="00E855E9"/>
    <w:rsid w:val="00E86C4C"/>
    <w:rsid w:val="00E907A3"/>
    <w:rsid w:val="00EA5AE0"/>
    <w:rsid w:val="00EB56E1"/>
    <w:rsid w:val="00EB7AB1"/>
    <w:rsid w:val="00EC32BD"/>
    <w:rsid w:val="00ED28B8"/>
    <w:rsid w:val="00EE7971"/>
    <w:rsid w:val="00EE7CD8"/>
    <w:rsid w:val="00EF37F6"/>
    <w:rsid w:val="00EF48CC"/>
    <w:rsid w:val="00F00801"/>
    <w:rsid w:val="00F016A9"/>
    <w:rsid w:val="00F04C07"/>
    <w:rsid w:val="00F22461"/>
    <w:rsid w:val="00F2488D"/>
    <w:rsid w:val="00F531DD"/>
    <w:rsid w:val="00F601A0"/>
    <w:rsid w:val="00F712E9"/>
    <w:rsid w:val="00F73032"/>
    <w:rsid w:val="00F848FC"/>
    <w:rsid w:val="00F906F6"/>
    <w:rsid w:val="00F9282A"/>
    <w:rsid w:val="00F96BAD"/>
    <w:rsid w:val="00FA139D"/>
    <w:rsid w:val="00FA60F5"/>
    <w:rsid w:val="00FA637F"/>
    <w:rsid w:val="00FB0E84"/>
    <w:rsid w:val="00FC1348"/>
    <w:rsid w:val="00FC2405"/>
    <w:rsid w:val="00FD01C2"/>
    <w:rsid w:val="00FE2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005307">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841895093">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530869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097348">
      <w:bodyDiv w:val="1"/>
      <w:marLeft w:val="0"/>
      <w:marRight w:val="0"/>
      <w:marTop w:val="0"/>
      <w:marBottom w:val="0"/>
      <w:divBdr>
        <w:top w:val="none" w:sz="0" w:space="0" w:color="auto"/>
        <w:left w:val="none" w:sz="0" w:space="0" w:color="auto"/>
        <w:bottom w:val="none" w:sz="0" w:space="0" w:color="auto"/>
        <w:right w:val="none" w:sz="0" w:space="0" w:color="auto"/>
      </w:divBdr>
    </w:div>
    <w:div w:id="1863392184">
      <w:bodyDiv w:val="1"/>
      <w:marLeft w:val="0"/>
      <w:marRight w:val="0"/>
      <w:marTop w:val="0"/>
      <w:marBottom w:val="0"/>
      <w:divBdr>
        <w:top w:val="none" w:sz="0" w:space="0" w:color="auto"/>
        <w:left w:val="none" w:sz="0" w:space="0" w:color="auto"/>
        <w:bottom w:val="none" w:sz="0" w:space="0" w:color="auto"/>
        <w:right w:val="none" w:sz="0" w:space="0" w:color="auto"/>
      </w:divBdr>
    </w:div>
    <w:div w:id="195547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45D16-56EF-4982-B787-B0517E73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Pages>
  <Words>1167</Words>
  <Characters>6653</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58</cp:revision>
  <cp:lastPrinted>1900-01-01T08:00:00Z</cp:lastPrinted>
  <dcterms:created xsi:type="dcterms:W3CDTF">2020-01-29T21:34:00Z</dcterms:created>
  <dcterms:modified xsi:type="dcterms:W3CDTF">2020-06-11T04:20:00Z</dcterms:modified>
</cp:coreProperties>
</file>