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6D1AA1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66AD0">
              <w:rPr>
                <w:lang w:val="en-CA"/>
              </w:rPr>
              <w:t>0552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2CF83A" w:rsidR="00E61DAC" w:rsidRPr="005B217D" w:rsidRDefault="00E66A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66AD0">
              <w:rPr>
                <w:b/>
                <w:szCs w:val="22"/>
                <w:lang w:val="en-CA"/>
              </w:rPr>
              <w:t>Crosscheck of JVET-Q0300: Unification of bypass coding between TSRC and RRC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6A8EE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ED5D6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9BA917" w:rsidR="00E61DAC" w:rsidRPr="005B217D" w:rsidRDefault="00E66A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 Nguyen</w:t>
            </w:r>
          </w:p>
        </w:tc>
        <w:tc>
          <w:tcPr>
            <w:tcW w:w="900" w:type="dxa"/>
          </w:tcPr>
          <w:p w14:paraId="0140ECA2" w14:textId="7954F1C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2D5C9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6AD0">
              <w:rPr>
                <w:szCs w:val="22"/>
                <w:lang w:val="en-CA"/>
              </w:rPr>
              <w:t>tung.nguyen@hhi.fraunhofer.de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1EBE9" w:rsidR="00E61DAC" w:rsidRPr="005B217D" w:rsidRDefault="00E66A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FAF0C8E" w:rsidR="00263398" w:rsidRPr="005B217D" w:rsidRDefault="00E66AD0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the crosscheck results for the input document JVET-Q0300. The crosschecker </w:t>
      </w:r>
      <w:r w:rsidR="00715BFE">
        <w:rPr>
          <w:lang w:val="en-CA"/>
        </w:rPr>
        <w:t xml:space="preserve">has </w:t>
      </w:r>
      <w:r>
        <w:rPr>
          <w:lang w:val="en-CA"/>
        </w:rPr>
        <w:t>analyze</w:t>
      </w:r>
      <w:r w:rsidR="00715BFE">
        <w:rPr>
          <w:lang w:val="en-CA"/>
        </w:rPr>
        <w:t>d</w:t>
      </w:r>
      <w:r>
        <w:rPr>
          <w:lang w:val="en-CA"/>
        </w:rPr>
        <w:t xml:space="preserve"> the software and confirms that the modifications described in JVET-Q0300 match the </w:t>
      </w:r>
      <w:r w:rsidR="00715BFE">
        <w:rPr>
          <w:lang w:val="en-CA"/>
        </w:rPr>
        <w:t xml:space="preserve">provided </w:t>
      </w:r>
      <w:r>
        <w:rPr>
          <w:lang w:val="en-CA"/>
        </w:rPr>
        <w:t>software implementation. Furthermore, WD text changes can be confirmed by the crosschecker.</w:t>
      </w:r>
    </w:p>
    <w:p w14:paraId="7D2AC1F0" w14:textId="2B900ACB" w:rsidR="00745F6B" w:rsidRPr="005B217D" w:rsidRDefault="00E66AD0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7A9B4D21" w14:textId="27FAFF17" w:rsidR="00342FF4" w:rsidRPr="005B217D" w:rsidRDefault="00E66AD0" w:rsidP="00E66AD0">
      <w:pPr>
        <w:rPr>
          <w:szCs w:val="22"/>
          <w:lang w:val="en-CA"/>
        </w:rPr>
      </w:pPr>
      <w:r>
        <w:rPr>
          <w:szCs w:val="22"/>
          <w:lang w:val="en-CA"/>
        </w:rPr>
        <w:t>The proponent provides the input document and the software. Since the modifications are minor and clear, and hence, resulting in no changes in BD-rate performance, it was not necessary to run additional simulations.</w:t>
      </w:r>
      <w:bookmarkStart w:id="0" w:name="_GoBack"/>
      <w:bookmarkEnd w:id="0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E92B6" w14:textId="77777777" w:rsidR="001B5F84" w:rsidRDefault="001B5F84">
      <w:r>
        <w:separator/>
      </w:r>
    </w:p>
  </w:endnote>
  <w:endnote w:type="continuationSeparator" w:id="0">
    <w:p w14:paraId="13B470C8" w14:textId="77777777" w:rsidR="001B5F84" w:rsidRDefault="001B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E45A1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5BFE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9BF2E" w14:textId="77777777" w:rsidR="001B5F84" w:rsidRDefault="001B5F84">
      <w:r>
        <w:separator/>
      </w:r>
    </w:p>
  </w:footnote>
  <w:footnote w:type="continuationSeparator" w:id="0">
    <w:p w14:paraId="6E23FE52" w14:textId="77777777" w:rsidR="001B5F84" w:rsidRDefault="001B5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F84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5BFE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6AD0"/>
    <w:rsid w:val="00E72B80"/>
    <w:rsid w:val="00E75FE3"/>
    <w:rsid w:val="00E86C4C"/>
    <w:rsid w:val="00E907A3"/>
    <w:rsid w:val="00E917B1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8</cp:revision>
  <cp:lastPrinted>1900-01-01T08:00:00Z</cp:lastPrinted>
  <dcterms:created xsi:type="dcterms:W3CDTF">2019-11-01T13:47:00Z</dcterms:created>
  <dcterms:modified xsi:type="dcterms:W3CDTF">2020-01-07T15:12:00Z</dcterms:modified>
</cp:coreProperties>
</file>