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45ED0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C144C8">
              <w:rPr>
                <w:lang w:val="en-CA"/>
              </w:rPr>
              <w:t>0</w:t>
            </w:r>
            <w:r w:rsidR="007E3B60">
              <w:rPr>
                <w:lang w:val="en-CA"/>
              </w:rPr>
              <w:t>502-v1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40DFEB" w:rsidR="00E61DAC" w:rsidRPr="005B217D" w:rsidRDefault="001F37C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Non-CE2: Encoder only approach </w:t>
            </w:r>
            <w:r w:rsidR="007E3B60">
              <w:rPr>
                <w:b/>
                <w:szCs w:val="22"/>
                <w:lang w:val="en-CA"/>
              </w:rPr>
              <w:t>for</w:t>
            </w:r>
            <w:r>
              <w:rPr>
                <w:b/>
                <w:szCs w:val="22"/>
                <w:lang w:val="en-CA"/>
              </w:rPr>
              <w:t xml:space="preserve"> CTU row palette predictor </w:t>
            </w:r>
            <w:r w:rsidR="00F35ED9">
              <w:rPr>
                <w:b/>
                <w:szCs w:val="22"/>
                <w:lang w:val="en-CA"/>
              </w:rPr>
              <w:t>initialization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244136" w:rsidR="00E61DAC" w:rsidRPr="005B217D" w:rsidRDefault="006C0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C6579F6" w:rsidR="00E61DAC" w:rsidRPr="00C144C8" w:rsidRDefault="009946FF" w:rsidP="009946FF">
            <w:pPr>
              <w:spacing w:before="60" w:after="60"/>
            </w:pPr>
            <w:r>
              <w:rPr>
                <w:szCs w:val="22"/>
                <w:lang w:val="en-CA"/>
              </w:rPr>
              <w:t>Yung-Hsuan</w:t>
            </w:r>
            <w:r w:rsidR="0074558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Chao</w:t>
            </w:r>
            <w:r>
              <w:t>,</w:t>
            </w:r>
            <w:r w:rsidR="00745586">
              <w:t xml:space="preserve"> </w:t>
            </w:r>
            <w:r w:rsidR="00C144C8">
              <w:t>Wei-Jung Chien,</w:t>
            </w:r>
            <w:r w:rsidR="006031CE">
              <w:t xml:space="preserve"> Chao-Hsiung Hung, </w:t>
            </w:r>
            <w:r>
              <w:t>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EF00CF" w:rsidR="00F6554A" w:rsidRPr="00F6554A" w:rsidRDefault="00E61DAC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554A">
              <w:rPr>
                <w:szCs w:val="22"/>
                <w:lang w:val="en-CA"/>
              </w:rPr>
              <w:t>+1-858-8452163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6554A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4CAC7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036C3F" w14:textId="2CBC9355" w:rsidR="00BF39C8" w:rsidRDefault="00C93C64" w:rsidP="005562D0">
      <w:pPr>
        <w:rPr>
          <w:lang w:val="en-CA"/>
        </w:rPr>
      </w:pPr>
      <w:r>
        <w:rPr>
          <w:lang w:val="en-CA"/>
        </w:rPr>
        <w:t>In CE2-2.1</w:t>
      </w:r>
      <w:r w:rsidR="00766768">
        <w:rPr>
          <w:lang w:val="en-CA"/>
        </w:rPr>
        <w:t>[1]</w:t>
      </w:r>
      <w:r>
        <w:rPr>
          <w:lang w:val="en-CA"/>
        </w:rPr>
        <w:t>, it is proposed to reset palette predictor at the beginning of each CTU row on both encoder/decoder sides</w:t>
      </w:r>
      <w:r w:rsidR="00F2407E">
        <w:rPr>
          <w:lang w:val="en-CA"/>
        </w:rPr>
        <w:t xml:space="preserve"> </w:t>
      </w:r>
      <w:r>
        <w:rPr>
          <w:lang w:val="en-CA"/>
        </w:rPr>
        <w:t xml:space="preserve">to facilitate encoder parallelization. In this document, an alternatrive encoder only approach is provided </w:t>
      </w:r>
      <w:r w:rsidR="00BF39C8">
        <w:rPr>
          <w:lang w:val="en-CA"/>
        </w:rPr>
        <w:t xml:space="preserve">to </w:t>
      </w:r>
      <w:r>
        <w:rPr>
          <w:lang w:val="en-CA"/>
        </w:rPr>
        <w:t xml:space="preserve">eliminate the palette predictor dependency between CTU rows </w:t>
      </w:r>
      <w:r w:rsidR="00BF39C8">
        <w:rPr>
          <w:lang w:val="en-CA"/>
        </w:rPr>
        <w:t xml:space="preserve">and achieve parallelization </w:t>
      </w:r>
      <w:r>
        <w:rPr>
          <w:lang w:val="en-CA"/>
        </w:rPr>
        <w:t>during mode decisio</w:t>
      </w:r>
      <w:r w:rsidR="00F2407E">
        <w:rPr>
          <w:lang w:val="en-CA"/>
        </w:rPr>
        <w:t>n</w:t>
      </w:r>
      <w:r>
        <w:rPr>
          <w:lang w:val="en-CA"/>
        </w:rPr>
        <w:t xml:space="preserve">. </w:t>
      </w:r>
      <w:r w:rsidR="00BF39C8">
        <w:rPr>
          <w:lang w:val="en-CA"/>
        </w:rPr>
        <w:t>The resultes versus VTM7.0 are summarized as belows:</w:t>
      </w:r>
    </w:p>
    <w:p w14:paraId="0881F89D" w14:textId="77777777" w:rsidR="00BF39C8" w:rsidRDefault="00BF39C8" w:rsidP="00BF39C8">
      <w:pPr>
        <w:rPr>
          <w:lang w:val="en-CA"/>
        </w:rPr>
      </w:pPr>
      <w:r>
        <w:rPr>
          <w:lang w:val="en-CA"/>
        </w:rPr>
        <w:t>CTC test condition:</w:t>
      </w:r>
    </w:p>
    <w:p w14:paraId="7D2B4518" w14:textId="6E465011" w:rsidR="00BF39C8" w:rsidRDefault="00BF39C8" w:rsidP="00BF39C8">
      <w:pPr>
        <w:rPr>
          <w:lang w:val="en-CA"/>
        </w:rPr>
      </w:pPr>
      <w:r>
        <w:rPr>
          <w:lang w:val="en-CA"/>
        </w:rPr>
        <w:t>Dual tree on: AI: 0.18%, RA: 0.24%, LDB</w:t>
      </w:r>
      <w:r w:rsidRPr="00AB7A61">
        <w:rPr>
          <w:lang w:val="en-CA"/>
        </w:rPr>
        <w:t xml:space="preserve">: </w:t>
      </w:r>
      <w:r w:rsidR="00AB7A61">
        <w:rPr>
          <w:lang w:val="en-CA"/>
        </w:rPr>
        <w:t>0.18</w:t>
      </w:r>
      <w:r>
        <w:rPr>
          <w:lang w:val="en-CA"/>
        </w:rPr>
        <w:t>%</w:t>
      </w:r>
    </w:p>
    <w:p w14:paraId="64FA22E4" w14:textId="7FB83F72" w:rsidR="005A583E" w:rsidRDefault="00BF39C8" w:rsidP="00136F3C">
      <w:pPr>
        <w:rPr>
          <w:lang w:val="en-CA"/>
        </w:rPr>
      </w:pPr>
      <w:r>
        <w:rPr>
          <w:lang w:val="en-CA"/>
        </w:rPr>
        <w:t>Dual tree off: AI: 0.73%, RA: 0.47%, LDB: 0.25%</w:t>
      </w:r>
    </w:p>
    <w:p w14:paraId="5A66EE5A" w14:textId="096FC85A" w:rsidR="00CD542C" w:rsidRDefault="00CD542C" w:rsidP="00136F3C">
      <w:pPr>
        <w:rPr>
          <w:lang w:val="en-CA"/>
        </w:rPr>
      </w:pPr>
      <w:r>
        <w:rPr>
          <w:lang w:val="en-CA"/>
        </w:rPr>
        <w:t>The results show minor difference (less than 0.05%) compared to results in C</w:t>
      </w:r>
      <w:bookmarkStart w:id="0" w:name="_GoBack"/>
      <w:bookmarkEnd w:id="0"/>
      <w:r>
        <w:rPr>
          <w:lang w:val="en-CA"/>
        </w:rPr>
        <w:t>E2-2.1.</w:t>
      </w:r>
    </w:p>
    <w:p w14:paraId="7D2AC1F0" w14:textId="3DB7C64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C105BDC" w14:textId="4509E28D" w:rsidR="00372877" w:rsidRDefault="00136F3C" w:rsidP="00AB1014">
      <w:pPr>
        <w:rPr>
          <w:szCs w:val="22"/>
        </w:rPr>
      </w:pPr>
      <w:r>
        <w:rPr>
          <w:lang w:val="en-CA"/>
        </w:rPr>
        <w:t xml:space="preserve">In </w:t>
      </w:r>
      <w:r w:rsidR="00AB1014">
        <w:rPr>
          <w:lang w:val="en-CA"/>
        </w:rPr>
        <w:t xml:space="preserve">the palette mode, a </w:t>
      </w:r>
      <w:r w:rsidRPr="00FE4701">
        <w:rPr>
          <w:szCs w:val="22"/>
        </w:rPr>
        <w:t>palette predictor is maintained</w:t>
      </w:r>
      <w:r w:rsidR="00AB1014">
        <w:rPr>
          <w:szCs w:val="22"/>
        </w:rPr>
        <w:t xml:space="preserve"> to predict colors in the current palette table</w:t>
      </w:r>
      <w:r w:rsidRPr="00FE4701">
        <w:rPr>
          <w:szCs w:val="22"/>
        </w:rPr>
        <w:t xml:space="preserve">. </w:t>
      </w:r>
      <w:r w:rsidR="00B03F46">
        <w:rPr>
          <w:szCs w:val="22"/>
        </w:rPr>
        <w:t xml:space="preserve">The palette predictor is reset to 0 at the beginning of each slice/tile when WPP is disabled and at the beginning of each CTU row when WPP is enabled. </w:t>
      </w:r>
      <w:r w:rsidR="006031CE">
        <w:rPr>
          <w:szCs w:val="22"/>
        </w:rPr>
        <w:t>In CE2-2.1</w:t>
      </w:r>
      <w:r w:rsidR="00766768">
        <w:rPr>
          <w:szCs w:val="22"/>
        </w:rPr>
        <w:t>[1]</w:t>
      </w:r>
      <w:r w:rsidR="006031CE">
        <w:rPr>
          <w:szCs w:val="22"/>
        </w:rPr>
        <w:t>, it is proposed to reset palette predictor at the beginning of each CTU row on both encoder/decoder sides even in the case of non-WPP</w:t>
      </w:r>
      <w:r w:rsidR="0008506F">
        <w:rPr>
          <w:szCs w:val="22"/>
        </w:rPr>
        <w:t xml:space="preserve">, </w:t>
      </w:r>
      <w:r w:rsidR="006031CE">
        <w:rPr>
          <w:szCs w:val="22"/>
        </w:rPr>
        <w:t>to achieve parallelization on the encoder side. However, resetting palette predic</w:t>
      </w:r>
      <w:r w:rsidR="00372877">
        <w:rPr>
          <w:szCs w:val="22"/>
        </w:rPr>
        <w:t xml:space="preserve">tor at CTU row instead of slice/tile </w:t>
      </w:r>
      <w:r w:rsidR="0008506F">
        <w:rPr>
          <w:szCs w:val="22"/>
        </w:rPr>
        <w:t xml:space="preserve">may </w:t>
      </w:r>
      <w:r w:rsidR="00372877">
        <w:rPr>
          <w:szCs w:val="22"/>
        </w:rPr>
        <w:t xml:space="preserve">lead to coding gain loss. </w:t>
      </w:r>
    </w:p>
    <w:p w14:paraId="5F0CF8E4" w14:textId="2A1B59F6" w:rsidR="001F2594" w:rsidRPr="005B217D" w:rsidRDefault="00372877" w:rsidP="00AB1014">
      <w:pPr>
        <w:rPr>
          <w:lang w:val="en-CA"/>
        </w:rPr>
      </w:pPr>
      <w:r>
        <w:rPr>
          <w:szCs w:val="22"/>
        </w:rPr>
        <w:t xml:space="preserve">In this document, </w:t>
      </w:r>
      <w:r w:rsidR="0008506F">
        <w:rPr>
          <w:szCs w:val="22"/>
        </w:rPr>
        <w:t xml:space="preserve">instead of always resetting palette predictor in CTU row on both encoder/decoder sides, </w:t>
      </w:r>
      <w:r>
        <w:rPr>
          <w:szCs w:val="22"/>
        </w:rPr>
        <w:t xml:space="preserve">an encoder only approach is presented which </w:t>
      </w:r>
      <w:r>
        <w:rPr>
          <w:lang w:val="en-CA"/>
        </w:rPr>
        <w:t xml:space="preserve">eliminate the palette predictor dependency between CTU rows and </w:t>
      </w:r>
      <w:r w:rsidR="0008506F">
        <w:rPr>
          <w:lang w:val="en-CA"/>
        </w:rPr>
        <w:t xml:space="preserve">can </w:t>
      </w:r>
      <w:r>
        <w:rPr>
          <w:lang w:val="en-CA"/>
        </w:rPr>
        <w:t xml:space="preserve">achieve parallelization during mode decision. Specifically, in </w:t>
      </w:r>
      <w:r w:rsidR="00647347">
        <w:rPr>
          <w:lang w:val="en-CA"/>
        </w:rPr>
        <w:t>deriving palette table on the encoder side</w:t>
      </w:r>
      <w:r>
        <w:rPr>
          <w:lang w:val="en-CA"/>
        </w:rPr>
        <w:t xml:space="preserve">, only palette predictor entries generated from the same CTU row </w:t>
      </w:r>
      <w:r w:rsidR="0008506F">
        <w:rPr>
          <w:lang w:val="en-CA"/>
        </w:rPr>
        <w:t>can</w:t>
      </w:r>
      <w:r>
        <w:rPr>
          <w:lang w:val="en-CA"/>
        </w:rPr>
        <w:t xml:space="preserve"> be used in predicting palette table</w:t>
      </w:r>
      <w:r w:rsidR="0008506F">
        <w:rPr>
          <w:lang w:val="en-CA"/>
        </w:rPr>
        <w:t xml:space="preserve">, namely, the reuse flags for predictor entries derived before the current CTU row will be zeros. </w:t>
      </w:r>
      <w:r w:rsidR="00E96BB3">
        <w:rPr>
          <w:lang w:val="en-CA"/>
        </w:rPr>
        <w:t xml:space="preserve">The method doesn’t involve any normative change to the current palette mode in VTM7.0. </w:t>
      </w:r>
      <w:r w:rsidR="0008506F">
        <w:rPr>
          <w:lang w:val="en-CA"/>
        </w:rPr>
        <w:t xml:space="preserve">  </w:t>
      </w:r>
      <w:r>
        <w:rPr>
          <w:lang w:val="en-CA"/>
        </w:rPr>
        <w:t xml:space="preserve">    </w:t>
      </w:r>
    </w:p>
    <w:p w14:paraId="6515ADF5" w14:textId="77777777" w:rsidR="006F6DEF" w:rsidRPr="00C054E7" w:rsidRDefault="006F6DEF" w:rsidP="006F6DE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45F97FAD" w14:textId="3FD45303" w:rsidR="00105D26" w:rsidRDefault="00105D26" w:rsidP="00647347">
      <w:pPr>
        <w:rPr>
          <w:lang w:val="en-CA"/>
        </w:rPr>
      </w:pPr>
      <w:r w:rsidRPr="000F0DBB">
        <w:rPr>
          <w:lang w:val="en-CA"/>
        </w:rPr>
        <w:t xml:space="preserve">The </w:t>
      </w:r>
      <w:r w:rsidR="00647347">
        <w:rPr>
          <w:lang w:val="en-CA"/>
        </w:rPr>
        <w:t>presented</w:t>
      </w:r>
      <w:r w:rsidRPr="000F0DBB">
        <w:rPr>
          <w:lang w:val="en-CA"/>
        </w:rPr>
        <w:t xml:space="preserve"> method is evaluated according to the CE</w:t>
      </w:r>
      <w:r>
        <w:rPr>
          <w:lang w:val="en-CA"/>
        </w:rPr>
        <w:t>2</w:t>
      </w:r>
      <w:r w:rsidRPr="000F0DBB">
        <w:rPr>
          <w:lang w:val="en-CA"/>
        </w:rPr>
        <w:t xml:space="preserve">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IBC, HashME, BDPCM (=2),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OFF</w:t>
      </w:r>
      <w:r w:rsidR="00647347">
        <w:rPr>
          <w:lang w:val="en-CA"/>
        </w:rPr>
        <w:t xml:space="preserve"> and DualITree ON</w:t>
      </w:r>
      <w:r>
        <w:rPr>
          <w:lang w:val="en-CA"/>
        </w:rPr>
        <w:t xml:space="preserve"> are shown in Table 1</w:t>
      </w:r>
      <w:r w:rsidR="00647347">
        <w:rPr>
          <w:lang w:val="en-CA"/>
        </w:rPr>
        <w:t xml:space="preserve"> and 2</w:t>
      </w:r>
      <w:r>
        <w:rPr>
          <w:lang w:val="en-CA"/>
        </w:rPr>
        <w:t>.</w:t>
      </w:r>
    </w:p>
    <w:p w14:paraId="4F818370" w14:textId="369C485D" w:rsidR="00DD1428" w:rsidRDefault="00DD1428" w:rsidP="00647347">
      <w:pPr>
        <w:rPr>
          <w:lang w:val="en-CA"/>
        </w:rPr>
      </w:pPr>
    </w:p>
    <w:p w14:paraId="2490E81C" w14:textId="66254938" w:rsidR="00DD1428" w:rsidRDefault="00DD1428" w:rsidP="00647347">
      <w:pPr>
        <w:rPr>
          <w:lang w:val="en-CA"/>
        </w:rPr>
      </w:pPr>
    </w:p>
    <w:p w14:paraId="3F76DB63" w14:textId="77777777" w:rsidR="00DD1428" w:rsidRPr="00647347" w:rsidRDefault="00DD1428" w:rsidP="00647347">
      <w:pPr>
        <w:rPr>
          <w:lang w:val="en-CA"/>
        </w:rPr>
      </w:pPr>
    </w:p>
    <w:p w14:paraId="0FA3E2B9" w14:textId="3604AD25" w:rsidR="00105D26" w:rsidRDefault="00105D26" w:rsidP="00105D26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</w:t>
      </w:r>
      <w:r w:rsidRPr="00473A9F">
        <w:rPr>
          <w:b/>
          <w:bCs/>
          <w:lang w:val="en-CA"/>
        </w:rPr>
        <w:t>DualITree = 0</w:t>
      </w:r>
      <w:r>
        <w:rPr>
          <w:b/>
          <w:bCs/>
          <w:lang w:val="en-CA"/>
        </w:rPr>
        <w:t xml:space="preserve"> </w:t>
      </w:r>
      <w:r w:rsidR="00647347">
        <w:rPr>
          <w:b/>
          <w:bCs/>
          <w:lang w:val="en-CA"/>
        </w:rPr>
        <w:t>and</w:t>
      </w:r>
      <w:r>
        <w:rPr>
          <w:b/>
          <w:bCs/>
          <w:lang w:val="en-CA"/>
        </w:rPr>
        <w:t xml:space="preserve">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122"/>
        <w:gridCol w:w="1121"/>
        <w:gridCol w:w="1121"/>
        <w:gridCol w:w="1018"/>
        <w:gridCol w:w="1018"/>
      </w:tblGrid>
      <w:tr w:rsidR="00DD1428" w:rsidRPr="00DD1428" w14:paraId="2BBAAC66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D4E5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4338E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D1428" w:rsidRPr="00DD1428" w14:paraId="210B487A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886B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A22FAA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DD1428" w:rsidRPr="00DD1428" w14:paraId="71B1ADC2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413E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BC7F6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D2D313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F86E46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3C56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67EF8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D1428" w:rsidRPr="00DD1428" w14:paraId="1B1D09BD" w14:textId="77777777" w:rsidTr="00DD142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63D81F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705CA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D8C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9D4DC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C6D9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4653F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D1428" w:rsidRPr="00DD1428" w14:paraId="00728A4A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0B680F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3DD79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40C27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2F98E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2.08%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77B4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91A4B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DD1428" w:rsidRPr="00DD1428" w14:paraId="73BEBC6F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2FE098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80B66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A27BE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1.73%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355C7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1.77%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7E26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A3CE4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DD1428" w:rsidRPr="00DD1428" w14:paraId="4F948690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4FE4B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F3A8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1504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318B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9076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0FF71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D1428" w:rsidRPr="00DD1428" w14:paraId="0634DBD0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FB2D77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BD7F7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FF3E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49F33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51C6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A087F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DD1428" w:rsidRPr="00DD1428" w14:paraId="714068C4" w14:textId="77777777" w:rsidTr="00DD142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E16ECA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640603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4777A1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C553D3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1.24%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82D948C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8C95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D1428" w:rsidRPr="00DD1428" w14:paraId="1773EDAE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00B7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462D7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0BC0E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38C7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E265F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302EC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D1428" w:rsidRPr="00DD1428" w14:paraId="23503B77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ECCC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3DFB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480EE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2ED8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F6F7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50792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D1428" w:rsidRPr="00DD1428" w14:paraId="1759D4D0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60C63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608BB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D1428" w:rsidRPr="00DD1428" w14:paraId="0B57BFA5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F22C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686E2E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DD1428" w:rsidRPr="00DD1428" w14:paraId="19697898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C3C1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E5A066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47485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AFF36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55B2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650E0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D1428" w:rsidRPr="00DD1428" w14:paraId="0DC72022" w14:textId="77777777" w:rsidTr="00DD142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44232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66BE3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A4BA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D556E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1922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7DB5B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D1428" w:rsidRPr="00DD1428" w14:paraId="5B788282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28654F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60F0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ABDD7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1B519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1.99%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71A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EBB6A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DD1428" w:rsidRPr="00DD1428" w14:paraId="38D78F9E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33AD7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35C58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A5DD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E8142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8264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3FFC3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DD1428" w:rsidRPr="00DD1428" w14:paraId="5697A1BE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AD679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B8808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E90FE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444E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2A9E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9D7C6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D1428" w:rsidRPr="00DD1428" w14:paraId="7E48F090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24D58F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9921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5A1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8C254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DD2A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88D7F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DD1428" w:rsidRPr="00DD1428" w14:paraId="579A3770" w14:textId="77777777" w:rsidTr="00DD142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41C3B1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FD2F0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02BFB8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81BFF3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0.99%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AD9968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2F33E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D1428" w:rsidRPr="00DD1428" w14:paraId="656FCFAD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D9A1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CF2AC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5833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5A57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0B630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2F92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D1428" w:rsidRPr="00DD1428" w14:paraId="2F9CB605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EFF4F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53CE9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8DD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51B3F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1010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F6E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D1428" w:rsidRPr="00DD1428" w14:paraId="5953A745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FA214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99EF3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D1428" w:rsidRPr="00DD1428" w14:paraId="131D168F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D77B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B8C9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DD1428" w:rsidRPr="00DD1428" w14:paraId="57AF01D4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2B0A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AF639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CF82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9029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37E2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9B6A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D1428" w:rsidRPr="00DD1428" w14:paraId="4DC77836" w14:textId="77777777" w:rsidTr="00DD142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E6176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DA2A3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532B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8493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7510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DC0BA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DD1428" w:rsidRPr="00DD1428" w14:paraId="24EA92C5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5B84E2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C710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29F7A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D1663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B299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813B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DD1428" w:rsidRPr="00DD1428" w14:paraId="33C1FA89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0D5D57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2C146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D7F23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0.83%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319F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C232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D659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DD1428" w:rsidRPr="00DD1428" w14:paraId="7472BF53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B52A52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54961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F3EA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64481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0.75%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E34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2E407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D1428" w:rsidRPr="00DD1428" w14:paraId="560424CC" w14:textId="77777777" w:rsidTr="00DD14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22CACF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6A8C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366BC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0706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4B0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D07D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DD1428" w:rsidRPr="00DD1428" w14:paraId="5408C57C" w14:textId="77777777" w:rsidTr="00DD142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049AB2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F90C7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214B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14B9B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E49B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1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E7AC5" w14:textId="77777777" w:rsidR="00DD1428" w:rsidRPr="00DD1428" w:rsidRDefault="00DD1428" w:rsidP="00DD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D14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4BD77419" w14:textId="77777777" w:rsidR="00105D26" w:rsidRDefault="00105D26" w:rsidP="00105D26">
      <w:pPr>
        <w:rPr>
          <w:b/>
          <w:bCs/>
          <w:lang w:val="en-CA"/>
        </w:rPr>
      </w:pPr>
    </w:p>
    <w:p w14:paraId="238DC311" w14:textId="1B17D21F" w:rsidR="00105D26" w:rsidRPr="00557105" w:rsidRDefault="00105D26" w:rsidP="00105D26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DualITree = </w:t>
      </w:r>
      <w:r w:rsidR="00647347">
        <w:rPr>
          <w:b/>
          <w:bCs/>
          <w:lang w:val="en-CA"/>
        </w:rPr>
        <w:t>1</w:t>
      </w:r>
      <w:r>
        <w:rPr>
          <w:b/>
          <w:bCs/>
          <w:lang w:val="en-CA"/>
        </w:rPr>
        <w:t xml:space="preserve"> </w:t>
      </w:r>
      <w:r w:rsidR="00647347">
        <w:rPr>
          <w:b/>
          <w:bCs/>
          <w:lang w:val="en-CA"/>
        </w:rPr>
        <w:t>and</w:t>
      </w:r>
      <w:r>
        <w:rPr>
          <w:b/>
          <w:bCs/>
          <w:lang w:val="en-CA"/>
        </w:rPr>
        <w:t xml:space="preserve">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191"/>
        <w:gridCol w:w="1191"/>
        <w:gridCol w:w="1072"/>
        <w:gridCol w:w="973"/>
        <w:gridCol w:w="973"/>
      </w:tblGrid>
      <w:tr w:rsidR="00AB7A61" w:rsidRPr="00AB7A61" w14:paraId="55D733AC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363F3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E4202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B7A61" w:rsidRPr="00AB7A61" w14:paraId="01590A24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62B5F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1AA5D8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DT=1</w:t>
            </w:r>
          </w:p>
        </w:tc>
      </w:tr>
      <w:tr w:rsidR="00AB7A61" w:rsidRPr="00AB7A61" w14:paraId="4527A97B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C32C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DA3C62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4B7941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77A3E8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C755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6EFBB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B7A61" w:rsidRPr="00AB7A61" w14:paraId="03C52F30" w14:textId="77777777" w:rsidTr="00AB7A61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DB7A4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ACDE4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99053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29A98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75E9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54A6E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7A61" w:rsidRPr="00AB7A61" w14:paraId="0C17A646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AFF404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1246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E734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998B4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FB6C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12365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B7A61" w:rsidRPr="00AB7A61" w14:paraId="42F67E7F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5270F9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4B402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895F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4C76B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3FC4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2319F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B7A61" w:rsidRPr="00AB7A61" w14:paraId="1E2CE20B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5FB0E5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041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3B2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1B9C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24B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BB2951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7A61" w:rsidRPr="00AB7A61" w14:paraId="61A99575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E8883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F6CF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1F98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BCD22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4CB1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01D1C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7A61" w:rsidRPr="00AB7A61" w14:paraId="70B36130" w14:textId="77777777" w:rsidTr="00AB7A61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D7A4FC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E13E94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2A5DE0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60375D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38AE39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0867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7A61" w:rsidRPr="00AB7A61" w14:paraId="346A4874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46619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DAA12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237F9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3795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306CD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BEBE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AB7A61" w:rsidRPr="00AB7A61" w14:paraId="226E6B1D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A644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5E55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C03A9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5480E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A1CDF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28468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AB7A61" w:rsidRPr="00AB7A61" w14:paraId="1A05B9FC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0F81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F84C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AB7A61" w:rsidRPr="00AB7A61" w14:paraId="2B574B7E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CC8DE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72E210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DT=1</w:t>
            </w:r>
          </w:p>
        </w:tc>
      </w:tr>
      <w:tr w:rsidR="00AB7A61" w:rsidRPr="00AB7A61" w14:paraId="04B54683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7E5C8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370EA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3A3D8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57B04B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334C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39C70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B7A61" w:rsidRPr="00AB7A61" w14:paraId="32FE00B6" w14:textId="77777777" w:rsidTr="00AB7A61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5ED08E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lastRenderedPageBreak/>
              <w:t>TGM 1080p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39D93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B68B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B76E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D4FF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C12E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7A61" w:rsidRPr="00AB7A61" w14:paraId="4A0E5BCD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6E02F5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5DB9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718D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D0510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24A9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4325D0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B7A61" w:rsidRPr="00AB7A61" w14:paraId="7F6CE126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E4AD01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B790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7CBA1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C1CB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6E93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CD17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B7A61" w:rsidRPr="00AB7A61" w14:paraId="13775410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0678F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C034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32E8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2A19B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A16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2F46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7A61" w:rsidRPr="00AB7A61" w14:paraId="0F322E36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E09D36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11AF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F4415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3CDD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A6D1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8877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7A61" w:rsidRPr="00AB7A61" w14:paraId="5558FDB1" w14:textId="77777777" w:rsidTr="00AB7A61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238DC2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021189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67883E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E2735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6F88A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A4369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7A61" w:rsidRPr="00AB7A61" w14:paraId="6491D7B6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95461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6E85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99BC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C7B9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B296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0F0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AB7A61" w:rsidRPr="00AB7A61" w14:paraId="37473D34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D3C3B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7879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C061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F1DFB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E10BC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4BB04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AB7A61" w:rsidRPr="00AB7A61" w14:paraId="569EAAB2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3C8EF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058E3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B7A61" w:rsidRPr="00AB7A61" w14:paraId="6CF27D68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4B48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FC0C1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DT=1</w:t>
            </w:r>
          </w:p>
        </w:tc>
      </w:tr>
      <w:tr w:rsidR="00AB7A61" w:rsidRPr="00AB7A61" w14:paraId="42307530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2020F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B5EC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0C240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EED6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5C90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ECB78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B7A61" w:rsidRPr="00AB7A61" w14:paraId="02FE3EDC" w14:textId="77777777" w:rsidTr="00AB7A61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0C8DEC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8E9E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353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558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C7A6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2092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7A61" w:rsidRPr="00AB7A61" w14:paraId="5A54B5E7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BE2BC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516E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B52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DBAF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90BB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2CB3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B7A61" w:rsidRPr="00AB7A61" w14:paraId="6B46E99A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D347D0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0228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A7B4C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8C004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3623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8D102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7A61" w:rsidRPr="00AB7A61" w14:paraId="75D0C82C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7CBBC6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541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33A0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05438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D30B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19A5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7A61" w:rsidRPr="00AB7A61" w14:paraId="6D5B87CE" w14:textId="77777777" w:rsidTr="00AB7A6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9C3C4A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C9E9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BC01E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1BE2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96E7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E1AD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B7A61" w:rsidRPr="00AB7A61" w14:paraId="077A8BE5" w14:textId="77777777" w:rsidTr="00AB7A61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75E17E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8A220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06922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E3071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538E5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5480" w14:textId="77777777" w:rsidR="00AB7A61" w:rsidRPr="00AB7A61" w:rsidRDefault="00AB7A61" w:rsidP="00AB7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B7A6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0DE3D545" w14:textId="017197B3" w:rsidR="00105D26" w:rsidRDefault="00105D26" w:rsidP="00105D26">
      <w:pPr>
        <w:jc w:val="center"/>
        <w:rPr>
          <w:lang w:val="en-CA"/>
        </w:rPr>
      </w:pPr>
    </w:p>
    <w:p w14:paraId="7CEB7C97" w14:textId="69F39768" w:rsidR="000D4BE7" w:rsidRDefault="00E96BB3" w:rsidP="000D4BE7">
      <w:pPr>
        <w:jc w:val="left"/>
        <w:rPr>
          <w:lang w:val="en-CA"/>
        </w:rPr>
      </w:pPr>
      <w:r>
        <w:rPr>
          <w:lang w:val="en-CA"/>
        </w:rPr>
        <w:t xml:space="preserve">The results show identical PSNRs for Y/Cb/Cr and minor bitrate difference compared to results presented in CE2-2.1.  </w:t>
      </w:r>
      <w:r w:rsidR="000D4BE7">
        <w:rPr>
          <w:lang w:val="en-CA"/>
        </w:rPr>
        <w:t xml:space="preserve">Since the presented method doesn’t </w:t>
      </w:r>
      <w:r w:rsidR="008075C4">
        <w:rPr>
          <w:lang w:val="en-CA"/>
        </w:rPr>
        <w:t xml:space="preserve">reset palette predictor size for each CTU row, as proposed in CE2-2.1, the difference in predictor size may cause minor bitrate difference due to the followings: </w:t>
      </w:r>
      <w:r w:rsidR="000D4BE7" w:rsidRPr="000D4BE7">
        <w:rPr>
          <w:lang w:val="en-CA"/>
        </w:rPr>
        <w:t xml:space="preserve"> </w:t>
      </w:r>
    </w:p>
    <w:p w14:paraId="1F1F6C1A" w14:textId="77777777" w:rsidR="008075C4" w:rsidRDefault="008075C4" w:rsidP="008075C4">
      <w:pPr>
        <w:pStyle w:val="ListParagraph"/>
        <w:numPr>
          <w:ilvl w:val="0"/>
          <w:numId w:val="13"/>
        </w:numPr>
        <w:jc w:val="left"/>
        <w:rPr>
          <w:lang w:val="en-CA"/>
        </w:rPr>
      </w:pPr>
      <w:r>
        <w:rPr>
          <w:lang w:val="en-CA"/>
        </w:rPr>
        <w:t xml:space="preserve">In the current palette mode, no signaling of reuse flags is needed if the size of palette predicor is 0. </w:t>
      </w:r>
    </w:p>
    <w:p w14:paraId="203CA6D8" w14:textId="0D289864" w:rsidR="008075C4" w:rsidRPr="008075C4" w:rsidRDefault="008075C4" w:rsidP="000D4BE7">
      <w:pPr>
        <w:pStyle w:val="ListParagraph"/>
        <w:numPr>
          <w:ilvl w:val="0"/>
          <w:numId w:val="13"/>
        </w:numPr>
        <w:jc w:val="left"/>
        <w:rPr>
          <w:lang w:val="en-CA"/>
        </w:rPr>
      </w:pPr>
      <w:r>
        <w:rPr>
          <w:lang w:val="en-CA"/>
        </w:rPr>
        <w:t>In reuse flags signaling, a value 1 is signaled after signaling the zero-run length of the last reuse flag. However, if the last reuse flag is located at the last predictor entry, the value 1 signaling is omitted.</w:t>
      </w:r>
    </w:p>
    <w:p w14:paraId="7FCC8353" w14:textId="77777777" w:rsidR="0029225D" w:rsidRPr="00A92E8F" w:rsidRDefault="0029225D" w:rsidP="0029225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3D70C5F" w14:textId="66F699D4" w:rsidR="0029225D" w:rsidRPr="009304B4" w:rsidRDefault="00343F31" w:rsidP="0029225D">
      <w:pPr>
        <w:pStyle w:val="Bibliography"/>
        <w:numPr>
          <w:ilvl w:val="0"/>
          <w:numId w:val="12"/>
        </w:numPr>
        <w:rPr>
          <w:noProof/>
        </w:rPr>
      </w:pPr>
      <w:r w:rsidRPr="00343F31">
        <w:rPr>
          <w:noProof/>
        </w:rPr>
        <w:t>W. Zhu, L. Zhang, J. Xu (Bytedance), H. Jang, J. Nam, S. Kim, J. Lim (LGE)</w:t>
      </w:r>
      <w:r w:rsidR="0029225D" w:rsidRPr="009304B4">
        <w:rPr>
          <w:rFonts w:hint="eastAsia"/>
          <w:noProof/>
          <w:lang w:eastAsia="zh-TW"/>
        </w:rPr>
        <w:t>,</w:t>
      </w:r>
      <w:r w:rsidR="0029225D" w:rsidRPr="009304B4">
        <w:rPr>
          <w:noProof/>
          <w:lang w:eastAsia="zh-TW"/>
        </w:rPr>
        <w:t xml:space="preserve"> “</w:t>
      </w:r>
      <w:r w:rsidRPr="00343F31">
        <w:t>CE2-2.1: Resetting palette predictor at CTU row</w:t>
      </w:r>
      <w:r w:rsidR="0029225D" w:rsidRPr="009304B4">
        <w:rPr>
          <w:noProof/>
          <w:lang w:eastAsia="zh-TW"/>
        </w:rPr>
        <w:t xml:space="preserve">”, </w:t>
      </w:r>
      <w:r w:rsidRPr="00343F31">
        <w:rPr>
          <w:noProof/>
        </w:rPr>
        <w:t>JVET-Q0076</w:t>
      </w:r>
      <w:r w:rsidR="0029225D" w:rsidRPr="009304B4">
        <w:rPr>
          <w:noProof/>
        </w:rPr>
        <w:t xml:space="preserve">, </w:t>
      </w:r>
      <w:r w:rsidR="0029225D" w:rsidRPr="009304B4">
        <w:rPr>
          <w:szCs w:val="22"/>
          <w:lang w:val="en-CA"/>
        </w:rPr>
        <w:t>1</w:t>
      </w:r>
      <w:r>
        <w:rPr>
          <w:szCs w:val="22"/>
          <w:lang w:val="en-CA"/>
        </w:rPr>
        <w:t>7</w:t>
      </w:r>
      <w:r w:rsidR="0029225D" w:rsidRPr="009304B4">
        <w:rPr>
          <w:szCs w:val="22"/>
          <w:vertAlign w:val="superscript"/>
          <w:lang w:val="en-CA"/>
        </w:rPr>
        <w:t>th</w:t>
      </w:r>
      <w:r w:rsidR="0029225D" w:rsidRPr="009304B4">
        <w:rPr>
          <w:szCs w:val="22"/>
          <w:lang w:val="en-CA"/>
        </w:rPr>
        <w:t xml:space="preserve"> meeting, </w:t>
      </w:r>
      <w:r>
        <w:rPr>
          <w:lang w:val="en-CA"/>
        </w:rPr>
        <w:t>Brussels</w:t>
      </w:r>
      <w:r w:rsidRPr="00B57A23">
        <w:rPr>
          <w:lang w:val="en-CA"/>
        </w:rPr>
        <w:t xml:space="preserve">, </w:t>
      </w:r>
      <w:r>
        <w:rPr>
          <w:lang w:val="en-CA"/>
        </w:rPr>
        <w:t>BE</w:t>
      </w:r>
      <w:r w:rsidR="0029225D" w:rsidRPr="009304B4">
        <w:rPr>
          <w:lang w:val="en-CA"/>
        </w:rPr>
        <w:t xml:space="preserve">, </w:t>
      </w:r>
      <w:r>
        <w:rPr>
          <w:lang w:val="en-CA" w:eastAsia="zh-TW"/>
        </w:rPr>
        <w:t>January</w:t>
      </w:r>
      <w:r w:rsidR="0029225D" w:rsidRPr="009304B4">
        <w:rPr>
          <w:lang w:val="en-CA"/>
        </w:rPr>
        <w:t xml:space="preserve"> 20</w:t>
      </w:r>
      <w:r>
        <w:rPr>
          <w:lang w:val="en-CA"/>
        </w:rPr>
        <w:t>20</w:t>
      </w:r>
      <w:r w:rsidR="0029225D" w:rsidRPr="009304B4">
        <w:rPr>
          <w:lang w:val="en-CA"/>
        </w:rPr>
        <w:t>.</w:t>
      </w:r>
    </w:p>
    <w:p w14:paraId="726BFFBB" w14:textId="65694CAA" w:rsidR="006F6DEF" w:rsidRPr="0029225D" w:rsidRDefault="0029225D" w:rsidP="006F6DEF">
      <w:pPr>
        <w:pStyle w:val="Bibliography"/>
        <w:numPr>
          <w:ilvl w:val="0"/>
          <w:numId w:val="12"/>
        </w:numPr>
        <w:rPr>
          <w:noProof/>
        </w:rPr>
      </w:pPr>
      <w:r w:rsidRPr="009304B4">
        <w:rPr>
          <w:noProof/>
        </w:rPr>
        <w:t>X. Xu, Y.-H. Chao, Y.-C. Sun, J. Xu, “</w:t>
      </w:r>
      <w:r w:rsidRPr="008054EA">
        <w:rPr>
          <w:noProof/>
        </w:rPr>
        <w:t xml:space="preserve">Description of Core Experiment </w:t>
      </w:r>
      <w:r w:rsidR="00631AC7">
        <w:rPr>
          <w:noProof/>
        </w:rPr>
        <w:t>2</w:t>
      </w:r>
      <w:r w:rsidRPr="008054EA">
        <w:rPr>
          <w:noProof/>
        </w:rPr>
        <w:t xml:space="preserve"> (CE</w:t>
      </w:r>
      <w:r w:rsidR="00631AC7">
        <w:rPr>
          <w:noProof/>
        </w:rPr>
        <w:t>2</w:t>
      </w:r>
      <w:r w:rsidRPr="008054EA">
        <w:rPr>
          <w:noProof/>
        </w:rPr>
        <w:t xml:space="preserve">): </w:t>
      </w:r>
      <w:r w:rsidR="00631AC7">
        <w:t>Palette Mode Coding</w:t>
      </w:r>
      <w:r w:rsidRPr="009304B4">
        <w:rPr>
          <w:noProof/>
        </w:rPr>
        <w:t>”, JVET-</w:t>
      </w:r>
      <w:r w:rsidR="00631AC7">
        <w:rPr>
          <w:noProof/>
        </w:rPr>
        <w:t>P</w:t>
      </w:r>
      <w:r>
        <w:rPr>
          <w:noProof/>
        </w:rPr>
        <w:t>202</w:t>
      </w:r>
      <w:r w:rsidR="00631AC7">
        <w:rPr>
          <w:noProof/>
        </w:rPr>
        <w:t>2</w:t>
      </w:r>
      <w:r w:rsidRPr="009304B4">
        <w:rPr>
          <w:noProof/>
        </w:rPr>
        <w:t xml:space="preserve">, </w:t>
      </w:r>
      <w:r w:rsidR="00631AC7" w:rsidRPr="009304B4">
        <w:rPr>
          <w:szCs w:val="22"/>
          <w:lang w:val="en-CA"/>
        </w:rPr>
        <w:t>1</w:t>
      </w:r>
      <w:r w:rsidR="00631AC7">
        <w:rPr>
          <w:szCs w:val="22"/>
          <w:lang w:val="en-CA"/>
        </w:rPr>
        <w:t>6</w:t>
      </w:r>
      <w:r w:rsidR="00631AC7" w:rsidRPr="009304B4">
        <w:rPr>
          <w:szCs w:val="22"/>
          <w:vertAlign w:val="superscript"/>
          <w:lang w:val="en-CA"/>
        </w:rPr>
        <w:t>th</w:t>
      </w:r>
      <w:r w:rsidR="00631AC7" w:rsidRPr="009304B4">
        <w:rPr>
          <w:szCs w:val="22"/>
          <w:lang w:val="en-CA"/>
        </w:rPr>
        <w:t xml:space="preserve"> meeting, </w:t>
      </w:r>
      <w:r w:rsidR="00631AC7">
        <w:rPr>
          <w:lang w:val="en-CA"/>
        </w:rPr>
        <w:t>Geneva</w:t>
      </w:r>
      <w:r w:rsidR="00631AC7" w:rsidRPr="00B57A23">
        <w:rPr>
          <w:lang w:val="en-CA"/>
        </w:rPr>
        <w:t xml:space="preserve">, </w:t>
      </w:r>
      <w:r w:rsidR="00631AC7">
        <w:rPr>
          <w:lang w:val="en-CA"/>
        </w:rPr>
        <w:t>CH</w:t>
      </w:r>
      <w:r w:rsidR="00631AC7" w:rsidRPr="009304B4">
        <w:rPr>
          <w:lang w:val="en-CA"/>
        </w:rPr>
        <w:t xml:space="preserve">, </w:t>
      </w:r>
      <w:r w:rsidR="00631AC7">
        <w:rPr>
          <w:lang w:val="en-CA" w:eastAsia="zh-TW"/>
        </w:rPr>
        <w:t>October</w:t>
      </w:r>
      <w:r w:rsidR="00631AC7" w:rsidRPr="009304B4">
        <w:rPr>
          <w:lang w:val="en-CA"/>
        </w:rPr>
        <w:t xml:space="preserve"> 2019.</w:t>
      </w:r>
    </w:p>
    <w:p w14:paraId="551C7207" w14:textId="77777777" w:rsidR="006F6DEF" w:rsidRPr="00041C13" w:rsidRDefault="006F6DEF" w:rsidP="006F6DE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7A9B4D21" w14:textId="6E673094" w:rsidR="00342FF4" w:rsidRPr="005B217D" w:rsidRDefault="006F6D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C6F3A" w14:textId="77777777" w:rsidR="00890194" w:rsidRDefault="00890194">
      <w:r>
        <w:separator/>
      </w:r>
    </w:p>
  </w:endnote>
  <w:endnote w:type="continuationSeparator" w:id="0">
    <w:p w14:paraId="064F85E5" w14:textId="77777777" w:rsidR="00890194" w:rsidRDefault="0089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012AF9" w:rsidR="00C93C64" w:rsidRPr="00C00DDE" w:rsidRDefault="00C93C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7A61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9761D" w14:textId="77777777" w:rsidR="00890194" w:rsidRDefault="00890194">
      <w:r>
        <w:separator/>
      </w:r>
    </w:p>
  </w:footnote>
  <w:footnote w:type="continuationSeparator" w:id="0">
    <w:p w14:paraId="790B007D" w14:textId="77777777" w:rsidR="00890194" w:rsidRDefault="0089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47713"/>
    <w:multiLevelType w:val="hybridMultilevel"/>
    <w:tmpl w:val="9A16C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506F"/>
    <w:rsid w:val="00094479"/>
    <w:rsid w:val="000962AC"/>
    <w:rsid w:val="000B0C0F"/>
    <w:rsid w:val="000B1C6B"/>
    <w:rsid w:val="000B4FF9"/>
    <w:rsid w:val="000C09AC"/>
    <w:rsid w:val="000C2BAA"/>
    <w:rsid w:val="000D4BE7"/>
    <w:rsid w:val="000E00F3"/>
    <w:rsid w:val="000F158C"/>
    <w:rsid w:val="00102F3D"/>
    <w:rsid w:val="00105D26"/>
    <w:rsid w:val="00124E38"/>
    <w:rsid w:val="0012580B"/>
    <w:rsid w:val="0012739E"/>
    <w:rsid w:val="00131F90"/>
    <w:rsid w:val="0013458C"/>
    <w:rsid w:val="0013526E"/>
    <w:rsid w:val="00136F3C"/>
    <w:rsid w:val="00146152"/>
    <w:rsid w:val="00155526"/>
    <w:rsid w:val="0016521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7C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109"/>
    <w:rsid w:val="002616B6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263"/>
    <w:rsid w:val="00327C56"/>
    <w:rsid w:val="003315A1"/>
    <w:rsid w:val="003373EC"/>
    <w:rsid w:val="00342FF4"/>
    <w:rsid w:val="00343F31"/>
    <w:rsid w:val="00344E5A"/>
    <w:rsid w:val="00346148"/>
    <w:rsid w:val="003669EA"/>
    <w:rsid w:val="003706CC"/>
    <w:rsid w:val="00372877"/>
    <w:rsid w:val="00377710"/>
    <w:rsid w:val="003A2D8E"/>
    <w:rsid w:val="003A7CE6"/>
    <w:rsid w:val="003C20E4"/>
    <w:rsid w:val="003C769F"/>
    <w:rsid w:val="003D6342"/>
    <w:rsid w:val="003E6F90"/>
    <w:rsid w:val="003E73ED"/>
    <w:rsid w:val="003F5D0F"/>
    <w:rsid w:val="0041389B"/>
    <w:rsid w:val="00414101"/>
    <w:rsid w:val="004219CF"/>
    <w:rsid w:val="004234F0"/>
    <w:rsid w:val="00433DDB"/>
    <w:rsid w:val="00435A29"/>
    <w:rsid w:val="00437619"/>
    <w:rsid w:val="0044397B"/>
    <w:rsid w:val="00465A1E"/>
    <w:rsid w:val="0049445A"/>
    <w:rsid w:val="004A2A63"/>
    <w:rsid w:val="004B101D"/>
    <w:rsid w:val="004B210C"/>
    <w:rsid w:val="004B6170"/>
    <w:rsid w:val="004D405F"/>
    <w:rsid w:val="004E4F4F"/>
    <w:rsid w:val="004E6789"/>
    <w:rsid w:val="004F61E3"/>
    <w:rsid w:val="00502E10"/>
    <w:rsid w:val="005072EB"/>
    <w:rsid w:val="0051015C"/>
    <w:rsid w:val="00516CF1"/>
    <w:rsid w:val="00531AE9"/>
    <w:rsid w:val="00536188"/>
    <w:rsid w:val="00550A66"/>
    <w:rsid w:val="005562D0"/>
    <w:rsid w:val="00567EC7"/>
    <w:rsid w:val="00570013"/>
    <w:rsid w:val="005753EC"/>
    <w:rsid w:val="005801A2"/>
    <w:rsid w:val="005952A5"/>
    <w:rsid w:val="005A33A1"/>
    <w:rsid w:val="005A583E"/>
    <w:rsid w:val="005B217D"/>
    <w:rsid w:val="005C385F"/>
    <w:rsid w:val="005C7C26"/>
    <w:rsid w:val="005E1AC6"/>
    <w:rsid w:val="005E3F2B"/>
    <w:rsid w:val="005E5CE0"/>
    <w:rsid w:val="005F6F1B"/>
    <w:rsid w:val="00601101"/>
    <w:rsid w:val="006031CE"/>
    <w:rsid w:val="00615995"/>
    <w:rsid w:val="00616155"/>
    <w:rsid w:val="00624B33"/>
    <w:rsid w:val="006254F8"/>
    <w:rsid w:val="0063041A"/>
    <w:rsid w:val="00630AA2"/>
    <w:rsid w:val="00631AC7"/>
    <w:rsid w:val="00646707"/>
    <w:rsid w:val="00647347"/>
    <w:rsid w:val="00657F7E"/>
    <w:rsid w:val="00662E58"/>
    <w:rsid w:val="006637F2"/>
    <w:rsid w:val="006642A5"/>
    <w:rsid w:val="00664DCF"/>
    <w:rsid w:val="006C0A04"/>
    <w:rsid w:val="006C5D39"/>
    <w:rsid w:val="006D6D9B"/>
    <w:rsid w:val="006E2810"/>
    <w:rsid w:val="006E5417"/>
    <w:rsid w:val="006F0794"/>
    <w:rsid w:val="006F6DEF"/>
    <w:rsid w:val="006F7528"/>
    <w:rsid w:val="007023DE"/>
    <w:rsid w:val="007066C8"/>
    <w:rsid w:val="00712F60"/>
    <w:rsid w:val="00720E3B"/>
    <w:rsid w:val="0074393F"/>
    <w:rsid w:val="00745586"/>
    <w:rsid w:val="00745F6B"/>
    <w:rsid w:val="0075175B"/>
    <w:rsid w:val="0075585E"/>
    <w:rsid w:val="0076602E"/>
    <w:rsid w:val="00766768"/>
    <w:rsid w:val="007674ED"/>
    <w:rsid w:val="00770571"/>
    <w:rsid w:val="007768FF"/>
    <w:rsid w:val="007824D3"/>
    <w:rsid w:val="007909F2"/>
    <w:rsid w:val="00796EE3"/>
    <w:rsid w:val="007A7D29"/>
    <w:rsid w:val="007B4AB8"/>
    <w:rsid w:val="007D1181"/>
    <w:rsid w:val="007E01A3"/>
    <w:rsid w:val="007E3B60"/>
    <w:rsid w:val="007F1F8B"/>
    <w:rsid w:val="007F6205"/>
    <w:rsid w:val="007F67A1"/>
    <w:rsid w:val="008075C4"/>
    <w:rsid w:val="00811C05"/>
    <w:rsid w:val="008206C8"/>
    <w:rsid w:val="00854EEF"/>
    <w:rsid w:val="0086387C"/>
    <w:rsid w:val="00874A6C"/>
    <w:rsid w:val="00876C65"/>
    <w:rsid w:val="00882F72"/>
    <w:rsid w:val="0089019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014"/>
    <w:rsid w:val="00AB1A1C"/>
    <w:rsid w:val="00AB7A61"/>
    <w:rsid w:val="00AC7435"/>
    <w:rsid w:val="00AD05A8"/>
    <w:rsid w:val="00AE341B"/>
    <w:rsid w:val="00B01905"/>
    <w:rsid w:val="00B03F46"/>
    <w:rsid w:val="00B07CA7"/>
    <w:rsid w:val="00B1279A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39C8"/>
    <w:rsid w:val="00C00DDE"/>
    <w:rsid w:val="00C04F43"/>
    <w:rsid w:val="00C0609D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80288"/>
    <w:rsid w:val="00C84003"/>
    <w:rsid w:val="00C90650"/>
    <w:rsid w:val="00C93C64"/>
    <w:rsid w:val="00C97D78"/>
    <w:rsid w:val="00CC2AAE"/>
    <w:rsid w:val="00CC5A42"/>
    <w:rsid w:val="00CD0EAB"/>
    <w:rsid w:val="00CD542C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6EDD"/>
    <w:rsid w:val="00D807BF"/>
    <w:rsid w:val="00D82FCC"/>
    <w:rsid w:val="00DA17FC"/>
    <w:rsid w:val="00DA7887"/>
    <w:rsid w:val="00DB2C26"/>
    <w:rsid w:val="00DC42A2"/>
    <w:rsid w:val="00DD02F4"/>
    <w:rsid w:val="00DD1428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96BB3"/>
    <w:rsid w:val="00EA5AE0"/>
    <w:rsid w:val="00EB56E1"/>
    <w:rsid w:val="00EB7AB1"/>
    <w:rsid w:val="00EC32BD"/>
    <w:rsid w:val="00EE7CD8"/>
    <w:rsid w:val="00EF37F6"/>
    <w:rsid w:val="00EF48CC"/>
    <w:rsid w:val="00F00801"/>
    <w:rsid w:val="00F2407E"/>
    <w:rsid w:val="00F2488D"/>
    <w:rsid w:val="00F34A37"/>
    <w:rsid w:val="00F35ED9"/>
    <w:rsid w:val="00F601A0"/>
    <w:rsid w:val="00F6554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  <w:style w:type="paragraph" w:styleId="ListParagraph">
    <w:name w:val="List Paragraph"/>
    <w:basedOn w:val="Normal"/>
    <w:uiPriority w:val="34"/>
    <w:qFormat/>
    <w:rsid w:val="00E96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23</cp:revision>
  <cp:lastPrinted>1900-01-01T08:00:00Z</cp:lastPrinted>
  <dcterms:created xsi:type="dcterms:W3CDTF">2019-12-30T23:24:00Z</dcterms:created>
  <dcterms:modified xsi:type="dcterms:W3CDTF">2020-01-01T01:42:00Z</dcterms:modified>
</cp:coreProperties>
</file>