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1FB0D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32C1A">
              <w:rPr>
                <w:lang w:val="en-CA"/>
              </w:rPr>
              <w:t>0353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8F11FB" w:rsidR="00E61DAC" w:rsidRPr="005B217D" w:rsidRDefault="000B104D" w:rsidP="009E512E">
            <w:pPr>
              <w:spacing w:before="60" w:after="60"/>
              <w:rPr>
                <w:b/>
                <w:szCs w:val="22"/>
                <w:lang w:val="en-CA"/>
              </w:rPr>
            </w:pPr>
            <w:r>
              <w:rPr>
                <w:b/>
                <w:szCs w:val="22"/>
                <w:lang w:val="en-CA"/>
              </w:rPr>
              <w:t xml:space="preserve">Non-CE: </w:t>
            </w:r>
            <w:r w:rsidR="009A5578">
              <w:rPr>
                <w:b/>
                <w:szCs w:val="22"/>
                <w:lang w:val="en-CA"/>
              </w:rPr>
              <w:t>Harmonization adaptive color transform with BDPCM chroma</w:t>
            </w:r>
            <w:r w:rsidR="0047572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46265AC" w:rsidR="00263398" w:rsidRPr="00B65D74" w:rsidRDefault="00B65D74" w:rsidP="009234A5">
      <w:pPr>
        <w:rPr>
          <w:lang w:val="en-CA" w:eastAsia="ko-KR"/>
        </w:rPr>
      </w:pPr>
      <w:r>
        <w:rPr>
          <w:lang w:val="en-CA" w:eastAsia="ko-KR"/>
        </w:rPr>
        <w:t xml:space="preserve">The Adaptive color transform and BDPCM chroma were adopted in VVC draft version 7 </w:t>
      </w:r>
      <w:r w:rsidR="001C13F8">
        <w:rPr>
          <w:lang w:val="en-CA" w:eastAsia="ko-KR"/>
        </w:rPr>
        <w:t>simultaneously</w:t>
      </w:r>
      <w:r w:rsidR="008017B7">
        <w:rPr>
          <w:lang w:val="en-CA" w:eastAsia="ko-KR"/>
        </w:rPr>
        <w:t xml:space="preserve"> without considering interaction between them</w:t>
      </w:r>
      <w:r>
        <w:rPr>
          <w:lang w:val="en-CA" w:eastAsia="ko-KR"/>
        </w:rPr>
        <w:t xml:space="preserve">. </w:t>
      </w:r>
      <w:r w:rsidR="001C13F8">
        <w:rPr>
          <w:lang w:val="en-CA" w:eastAsia="ko-KR"/>
        </w:rPr>
        <w:t>In current VVC draft</w:t>
      </w:r>
      <w:r w:rsidR="008017B7">
        <w:rPr>
          <w:lang w:val="en-CA" w:eastAsia="ko-KR"/>
        </w:rPr>
        <w:t xml:space="preserve">, </w:t>
      </w:r>
      <w:r w:rsidR="001C13F8">
        <w:rPr>
          <w:lang w:val="en-CA" w:eastAsia="ko-KR"/>
        </w:rPr>
        <w:t>chroma intra prediction mode is implicitly determined to DM when the ACT is enabled (i.e., ACT flag is equal to 1). However, BDPCM chroma flag is still signaled when</w:t>
      </w:r>
      <w:r>
        <w:rPr>
          <w:lang w:val="en-CA" w:eastAsia="ko-KR"/>
        </w:rPr>
        <w:t xml:space="preserve"> ACT </w:t>
      </w:r>
      <w:r w:rsidR="001C13F8">
        <w:rPr>
          <w:lang w:val="en-CA" w:eastAsia="ko-KR"/>
        </w:rPr>
        <w:t>is enabled</w:t>
      </w:r>
      <w:r>
        <w:rPr>
          <w:lang w:val="en-CA" w:eastAsia="ko-KR"/>
        </w:rPr>
        <w:t xml:space="preserve">. </w:t>
      </w:r>
      <w:r w:rsidR="001C13F8">
        <w:rPr>
          <w:lang w:val="en-CA" w:eastAsia="ko-KR"/>
        </w:rPr>
        <w:t xml:space="preserve">Therefore, this contribution suggests signaling </w:t>
      </w:r>
      <w:r>
        <w:rPr>
          <w:lang w:val="en-CA" w:eastAsia="ko-KR"/>
        </w:rPr>
        <w:t>BDPCM chroma</w:t>
      </w:r>
      <w:r w:rsidR="001C13F8">
        <w:rPr>
          <w:lang w:val="en-CA" w:eastAsia="ko-KR"/>
        </w:rPr>
        <w:t xml:space="preserve"> flag</w:t>
      </w:r>
      <w:r>
        <w:rPr>
          <w:lang w:val="en-CA" w:eastAsia="ko-KR"/>
        </w:rPr>
        <w:t xml:space="preserve"> is </w:t>
      </w:r>
      <w:r w:rsidR="001C13F8">
        <w:rPr>
          <w:lang w:val="en-CA" w:eastAsia="ko-KR"/>
        </w:rPr>
        <w:t>to be removed so that BDPCM chroma flag</w:t>
      </w:r>
      <w:r>
        <w:rPr>
          <w:lang w:val="en-CA" w:eastAsia="ko-KR"/>
        </w:rPr>
        <w:t xml:space="preserve"> is </w:t>
      </w:r>
      <w:r w:rsidR="00B32582">
        <w:rPr>
          <w:lang w:val="en-CA" w:eastAsia="ko-KR"/>
        </w:rPr>
        <w:t>inherited</w:t>
      </w:r>
      <w:r>
        <w:rPr>
          <w:lang w:val="en-CA" w:eastAsia="ko-KR"/>
        </w:rPr>
        <w:t xml:space="preserve"> from the corresponding luma. The experimental result shows 0.0X% and 0.0X% BD-rate saving for camera captured 4:4:4 RGB and YUV contents and also additional coding gain entirely </w:t>
      </w:r>
      <w:r w:rsidR="006636D5">
        <w:rPr>
          <w:rFonts w:hint="eastAsia"/>
          <w:lang w:val="en-CA" w:eastAsia="ko-KR"/>
        </w:rPr>
        <w:t>for</w:t>
      </w:r>
      <w:r>
        <w:rPr>
          <w:lang w:val="en-CA" w:eastAsia="ko-KR"/>
        </w:rPr>
        <w:t xml:space="preserve"> the other RGB and YUV 4:4:4 contents.</w:t>
      </w:r>
    </w:p>
    <w:p w14:paraId="000FD155" w14:textId="77777777" w:rsidR="009A5578" w:rsidRPr="009A5578" w:rsidRDefault="009A5578" w:rsidP="009A5578">
      <w:pPr>
        <w:rPr>
          <w:lang w:val="en-CA"/>
        </w:rPr>
      </w:pPr>
    </w:p>
    <w:p w14:paraId="74190CE0" w14:textId="4DE3305B" w:rsidR="009A5578" w:rsidRPr="00345A50" w:rsidRDefault="009A5578" w:rsidP="009A5578">
      <w:pPr>
        <w:pStyle w:val="1"/>
        <w:tabs>
          <w:tab w:val="clear" w:pos="1440"/>
          <w:tab w:val="left" w:pos="1418"/>
        </w:tabs>
        <w:rPr>
          <w:lang w:val="en-CA"/>
        </w:rPr>
      </w:pPr>
      <w:r>
        <w:rPr>
          <w:lang w:val="en-CA"/>
        </w:rPr>
        <w:t>Proposed method</w:t>
      </w:r>
    </w:p>
    <w:p w14:paraId="0A9E4065" w14:textId="1340AE27" w:rsidR="009A5578" w:rsidRDefault="002705D3" w:rsidP="009A5578">
      <w:pPr>
        <w:rPr>
          <w:lang w:val="en-CA" w:eastAsia="ko-KR"/>
        </w:rPr>
      </w:pPr>
      <w:r>
        <w:rPr>
          <w:lang w:val="en-CA" w:eastAsia="ko-KR"/>
        </w:rPr>
        <w:t xml:space="preserve">The </w:t>
      </w:r>
      <w:r w:rsidR="00B65D74">
        <w:rPr>
          <w:lang w:val="en-CA" w:eastAsia="ko-KR"/>
        </w:rPr>
        <w:t>proposed method suggest</w:t>
      </w:r>
      <w:r w:rsidR="004527B9">
        <w:rPr>
          <w:rFonts w:hint="eastAsia"/>
          <w:lang w:val="en-CA" w:eastAsia="ko-KR"/>
        </w:rPr>
        <w:t>s</w:t>
      </w:r>
      <w:r w:rsidR="00B65D74">
        <w:rPr>
          <w:lang w:val="en-CA" w:eastAsia="ko-KR"/>
        </w:rPr>
        <w:t xml:space="preserve"> to signal BDPCM chroma flag when current CU is coded MODE_INTRA and ACT flag is </w:t>
      </w:r>
      <w:r w:rsidR="00B65D74">
        <w:rPr>
          <w:rFonts w:hint="eastAsia"/>
          <w:lang w:val="en-CA" w:eastAsia="ko-KR"/>
        </w:rPr>
        <w:t xml:space="preserve">equal to 0. </w:t>
      </w:r>
      <w:r w:rsidR="00B65D74">
        <w:rPr>
          <w:lang w:val="en-CA" w:eastAsia="ko-KR"/>
        </w:rPr>
        <w:t xml:space="preserve">The chroma intra prediction mode is forced to DM and BDPCM chroma flag is </w:t>
      </w:r>
      <w:r w:rsidR="00325F6B">
        <w:rPr>
          <w:lang w:val="en-CA" w:eastAsia="ko-KR"/>
        </w:rPr>
        <w:t>inherited</w:t>
      </w:r>
      <w:r w:rsidR="00B65D74">
        <w:rPr>
          <w:lang w:val="en-CA" w:eastAsia="ko-KR"/>
        </w:rPr>
        <w:t xml:space="preserve"> from BDPCM luma flag of the corresponding luma coding block when the ACT flag is transmitted as 1.</w:t>
      </w:r>
    </w:p>
    <w:p w14:paraId="287530FC" w14:textId="77777777" w:rsidR="003C3572" w:rsidRPr="002705D3" w:rsidRDefault="003C3572" w:rsidP="009A5578">
      <w:pPr>
        <w:rPr>
          <w:lang w:val="en-CA" w:eastAsia="ko-KR"/>
        </w:rPr>
      </w:pPr>
    </w:p>
    <w:p w14:paraId="268705CC" w14:textId="3365D101" w:rsidR="00345A50" w:rsidRPr="00345A50" w:rsidRDefault="00345A50" w:rsidP="00345A50">
      <w:pPr>
        <w:pStyle w:val="1"/>
        <w:tabs>
          <w:tab w:val="clear" w:pos="1440"/>
          <w:tab w:val="left" w:pos="1418"/>
        </w:tabs>
        <w:rPr>
          <w:lang w:val="en-CA"/>
        </w:rPr>
      </w:pPr>
      <w:r>
        <w:rPr>
          <w:lang w:val="en-CA"/>
        </w:rPr>
        <w:t>Experimental result</w:t>
      </w:r>
    </w:p>
    <w:p w14:paraId="1C22FEAD" w14:textId="185DC5BE" w:rsidR="00345A50" w:rsidRDefault="00852985" w:rsidP="00852985">
      <w:pPr>
        <w:ind w:firstLineChars="50" w:firstLine="110"/>
        <w:rPr>
          <w:lang w:val="en-CA" w:eastAsia="ko-KR"/>
        </w:rPr>
      </w:pPr>
      <w:r>
        <w:rPr>
          <w:lang w:val="en-CA" w:eastAsia="ko-KR"/>
        </w:rPr>
        <w:t>T</w:t>
      </w:r>
      <w:r>
        <w:rPr>
          <w:rFonts w:hint="eastAsia"/>
          <w:lang w:val="en-CA" w:eastAsia="ko-KR"/>
        </w:rPr>
        <w:t xml:space="preserve">he </w:t>
      </w:r>
      <w:r w:rsidR="009A5578">
        <w:rPr>
          <w:lang w:val="en-CA" w:eastAsia="ko-KR"/>
        </w:rPr>
        <w:t>experimental result</w:t>
      </w:r>
      <w:r w:rsidR="004527B9">
        <w:rPr>
          <w:lang w:val="en-CA" w:eastAsia="ko-KR"/>
        </w:rPr>
        <w:t>s</w:t>
      </w:r>
      <w:r w:rsidR="009A5578">
        <w:rPr>
          <w:lang w:val="en-CA" w:eastAsia="ko-KR"/>
        </w:rPr>
        <w:t xml:space="preserve"> show additional coding gain for entire RGB and YUV 444 sequences.</w:t>
      </w:r>
    </w:p>
    <w:p w14:paraId="5173FE15" w14:textId="77777777" w:rsidR="009A5578" w:rsidRDefault="009A5578" w:rsidP="00852985">
      <w:pPr>
        <w:ind w:firstLineChars="50" w:firstLine="110"/>
        <w:rPr>
          <w:lang w:val="en-CA" w:eastAsia="ko-KR"/>
        </w:rPr>
      </w:pPr>
    </w:p>
    <w:tbl>
      <w:tblPr>
        <w:tblW w:w="9240" w:type="dxa"/>
        <w:tblCellMar>
          <w:left w:w="99" w:type="dxa"/>
          <w:right w:w="99" w:type="dxa"/>
        </w:tblCellMar>
        <w:tblLook w:val="04A0" w:firstRow="1" w:lastRow="0" w:firstColumn="1" w:lastColumn="0" w:noHBand="0" w:noVBand="1"/>
      </w:tblPr>
      <w:tblGrid>
        <w:gridCol w:w="3240"/>
        <w:gridCol w:w="1200"/>
        <w:gridCol w:w="1200"/>
        <w:gridCol w:w="1200"/>
        <w:gridCol w:w="1200"/>
        <w:gridCol w:w="1200"/>
      </w:tblGrid>
      <w:tr w:rsidR="009A5578" w:rsidRPr="009A5578" w14:paraId="7C098047" w14:textId="77777777" w:rsidTr="009A5578">
        <w:trPr>
          <w:trHeight w:val="255"/>
        </w:trPr>
        <w:tc>
          <w:tcPr>
            <w:tcW w:w="3240" w:type="dxa"/>
            <w:tcBorders>
              <w:top w:val="nil"/>
              <w:left w:val="nil"/>
              <w:bottom w:val="nil"/>
              <w:right w:val="nil"/>
            </w:tcBorders>
            <w:shd w:val="clear" w:color="auto" w:fill="auto"/>
            <w:noWrap/>
            <w:vAlign w:val="bottom"/>
            <w:hideMark/>
          </w:tcPr>
          <w:p w14:paraId="453CB75B"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552EB9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25997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27C286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002661D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B8442F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r>
      <w:tr w:rsidR="009A5578" w:rsidRPr="009A5578" w14:paraId="2AA7D01C" w14:textId="77777777" w:rsidTr="009A5578">
        <w:trPr>
          <w:trHeight w:val="255"/>
        </w:trPr>
        <w:tc>
          <w:tcPr>
            <w:tcW w:w="3240" w:type="dxa"/>
            <w:tcBorders>
              <w:top w:val="nil"/>
              <w:left w:val="nil"/>
              <w:bottom w:val="nil"/>
              <w:right w:val="nil"/>
            </w:tcBorders>
            <w:shd w:val="clear" w:color="auto" w:fill="auto"/>
            <w:noWrap/>
            <w:vAlign w:val="bottom"/>
            <w:hideMark/>
          </w:tcPr>
          <w:p w14:paraId="138B12C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5B9D2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 VTM7.1</w:t>
            </w:r>
          </w:p>
        </w:tc>
      </w:tr>
      <w:tr w:rsidR="009A5578" w:rsidRPr="009A5578" w14:paraId="0446BD29" w14:textId="77777777" w:rsidTr="009A5578">
        <w:trPr>
          <w:trHeight w:val="255"/>
        </w:trPr>
        <w:tc>
          <w:tcPr>
            <w:tcW w:w="3240" w:type="dxa"/>
            <w:tcBorders>
              <w:top w:val="nil"/>
              <w:left w:val="nil"/>
              <w:bottom w:val="nil"/>
              <w:right w:val="nil"/>
            </w:tcBorders>
            <w:shd w:val="clear" w:color="auto" w:fill="auto"/>
            <w:noWrap/>
            <w:vAlign w:val="bottom"/>
            <w:hideMark/>
          </w:tcPr>
          <w:p w14:paraId="02E782D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06931C3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w:t>
            </w:r>
          </w:p>
        </w:tc>
        <w:tc>
          <w:tcPr>
            <w:tcW w:w="1200" w:type="dxa"/>
            <w:tcBorders>
              <w:top w:val="nil"/>
              <w:left w:val="nil"/>
              <w:bottom w:val="single" w:sz="8" w:space="0" w:color="000000"/>
              <w:right w:val="nil"/>
            </w:tcBorders>
            <w:shd w:val="clear" w:color="auto" w:fill="auto"/>
            <w:noWrap/>
            <w:vAlign w:val="bottom"/>
            <w:hideMark/>
          </w:tcPr>
          <w:p w14:paraId="54AE46F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U</w:t>
            </w:r>
          </w:p>
        </w:tc>
        <w:tc>
          <w:tcPr>
            <w:tcW w:w="1200" w:type="dxa"/>
            <w:tcBorders>
              <w:top w:val="nil"/>
              <w:left w:val="nil"/>
              <w:bottom w:val="single" w:sz="8" w:space="0" w:color="000000"/>
              <w:right w:val="nil"/>
            </w:tcBorders>
            <w:shd w:val="clear" w:color="auto" w:fill="auto"/>
            <w:noWrap/>
            <w:vAlign w:val="bottom"/>
            <w:hideMark/>
          </w:tcPr>
          <w:p w14:paraId="3CE5728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w:t>
            </w:r>
          </w:p>
        </w:tc>
        <w:tc>
          <w:tcPr>
            <w:tcW w:w="1200" w:type="dxa"/>
            <w:tcBorders>
              <w:top w:val="nil"/>
              <w:left w:val="single" w:sz="4" w:space="0" w:color="auto"/>
              <w:bottom w:val="nil"/>
              <w:right w:val="nil"/>
            </w:tcBorders>
            <w:shd w:val="clear" w:color="auto" w:fill="auto"/>
            <w:noWrap/>
            <w:vAlign w:val="center"/>
            <w:hideMark/>
          </w:tcPr>
          <w:p w14:paraId="4967527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EncT</w:t>
            </w:r>
          </w:p>
        </w:tc>
        <w:tc>
          <w:tcPr>
            <w:tcW w:w="1200" w:type="dxa"/>
            <w:tcBorders>
              <w:top w:val="nil"/>
              <w:left w:val="nil"/>
              <w:bottom w:val="nil"/>
              <w:right w:val="single" w:sz="8" w:space="0" w:color="auto"/>
            </w:tcBorders>
            <w:shd w:val="clear" w:color="auto" w:fill="auto"/>
            <w:noWrap/>
            <w:vAlign w:val="center"/>
            <w:hideMark/>
          </w:tcPr>
          <w:p w14:paraId="1BD2E27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DecT</w:t>
            </w:r>
          </w:p>
        </w:tc>
      </w:tr>
      <w:tr w:rsidR="009A5578" w:rsidRPr="009A5578" w14:paraId="580ED31C"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8D37DC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TGM 1080p</w:t>
            </w:r>
          </w:p>
        </w:tc>
        <w:tc>
          <w:tcPr>
            <w:tcW w:w="1200" w:type="dxa"/>
            <w:tcBorders>
              <w:top w:val="nil"/>
              <w:left w:val="nil"/>
              <w:bottom w:val="nil"/>
              <w:right w:val="nil"/>
            </w:tcBorders>
            <w:shd w:val="clear" w:color="auto" w:fill="auto"/>
            <w:noWrap/>
            <w:vAlign w:val="bottom"/>
            <w:hideMark/>
          </w:tcPr>
          <w:p w14:paraId="548CF16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nil"/>
              <w:right w:val="nil"/>
            </w:tcBorders>
            <w:shd w:val="clear" w:color="auto" w:fill="auto"/>
            <w:noWrap/>
            <w:vAlign w:val="bottom"/>
            <w:hideMark/>
          </w:tcPr>
          <w:p w14:paraId="3E1568B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nil"/>
              <w:right w:val="nil"/>
            </w:tcBorders>
            <w:shd w:val="clear" w:color="auto" w:fill="auto"/>
            <w:noWrap/>
            <w:vAlign w:val="bottom"/>
            <w:hideMark/>
          </w:tcPr>
          <w:p w14:paraId="565EF0B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single" w:sz="8" w:space="0" w:color="000000"/>
              <w:left w:val="single" w:sz="4" w:space="0" w:color="000000"/>
              <w:bottom w:val="nil"/>
              <w:right w:val="nil"/>
            </w:tcBorders>
            <w:shd w:val="clear" w:color="auto" w:fill="auto"/>
            <w:noWrap/>
            <w:vAlign w:val="center"/>
            <w:hideMark/>
          </w:tcPr>
          <w:p w14:paraId="1345C48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c>
          <w:tcPr>
            <w:tcW w:w="1200" w:type="dxa"/>
            <w:tcBorders>
              <w:top w:val="single" w:sz="8" w:space="0" w:color="000000"/>
              <w:left w:val="nil"/>
              <w:bottom w:val="nil"/>
              <w:right w:val="single" w:sz="8" w:space="0" w:color="000000"/>
            </w:tcBorders>
            <w:shd w:val="clear" w:color="auto" w:fill="auto"/>
            <w:noWrap/>
            <w:vAlign w:val="center"/>
            <w:hideMark/>
          </w:tcPr>
          <w:p w14:paraId="7691F27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r>
      <w:tr w:rsidR="009A5578" w:rsidRPr="009A5578" w14:paraId="250EBB67"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BC5AEF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TGM 720p</w:t>
            </w:r>
          </w:p>
        </w:tc>
        <w:tc>
          <w:tcPr>
            <w:tcW w:w="1200" w:type="dxa"/>
            <w:tcBorders>
              <w:top w:val="nil"/>
              <w:left w:val="nil"/>
              <w:bottom w:val="nil"/>
              <w:right w:val="nil"/>
            </w:tcBorders>
            <w:shd w:val="clear" w:color="auto" w:fill="auto"/>
            <w:noWrap/>
            <w:vAlign w:val="bottom"/>
            <w:hideMark/>
          </w:tcPr>
          <w:p w14:paraId="79D612B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-0.03%</w:t>
            </w:r>
          </w:p>
        </w:tc>
        <w:tc>
          <w:tcPr>
            <w:tcW w:w="1200" w:type="dxa"/>
            <w:tcBorders>
              <w:top w:val="nil"/>
              <w:left w:val="nil"/>
              <w:bottom w:val="nil"/>
              <w:right w:val="nil"/>
            </w:tcBorders>
            <w:shd w:val="clear" w:color="auto" w:fill="auto"/>
            <w:noWrap/>
            <w:vAlign w:val="bottom"/>
            <w:hideMark/>
          </w:tcPr>
          <w:p w14:paraId="2499FB2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-0.04%</w:t>
            </w:r>
          </w:p>
        </w:tc>
        <w:tc>
          <w:tcPr>
            <w:tcW w:w="1200" w:type="dxa"/>
            <w:tcBorders>
              <w:top w:val="nil"/>
              <w:left w:val="nil"/>
              <w:bottom w:val="nil"/>
              <w:right w:val="nil"/>
            </w:tcBorders>
            <w:shd w:val="clear" w:color="auto" w:fill="auto"/>
            <w:noWrap/>
            <w:vAlign w:val="bottom"/>
            <w:hideMark/>
          </w:tcPr>
          <w:p w14:paraId="424427C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-0.02%</w:t>
            </w:r>
          </w:p>
        </w:tc>
        <w:tc>
          <w:tcPr>
            <w:tcW w:w="1200" w:type="dxa"/>
            <w:tcBorders>
              <w:top w:val="nil"/>
              <w:left w:val="single" w:sz="4" w:space="0" w:color="000000"/>
              <w:bottom w:val="nil"/>
              <w:right w:val="nil"/>
            </w:tcBorders>
            <w:shd w:val="clear" w:color="auto" w:fill="auto"/>
            <w:noWrap/>
            <w:vAlign w:val="center"/>
            <w:hideMark/>
          </w:tcPr>
          <w:p w14:paraId="4BB71B1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nil"/>
              <w:left w:val="nil"/>
              <w:bottom w:val="nil"/>
              <w:right w:val="single" w:sz="8" w:space="0" w:color="000000"/>
            </w:tcBorders>
            <w:shd w:val="clear" w:color="auto" w:fill="auto"/>
            <w:noWrap/>
            <w:vAlign w:val="center"/>
            <w:hideMark/>
          </w:tcPr>
          <w:p w14:paraId="4A972FB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99%</w:t>
            </w:r>
          </w:p>
        </w:tc>
      </w:tr>
      <w:tr w:rsidR="009A5578" w:rsidRPr="009A5578" w14:paraId="6BD5039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138272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lastRenderedPageBreak/>
              <w:t>RGB, Animation</w:t>
            </w:r>
          </w:p>
        </w:tc>
        <w:tc>
          <w:tcPr>
            <w:tcW w:w="1200" w:type="dxa"/>
            <w:tcBorders>
              <w:top w:val="nil"/>
              <w:left w:val="nil"/>
              <w:bottom w:val="nil"/>
              <w:right w:val="nil"/>
            </w:tcBorders>
            <w:shd w:val="clear" w:color="auto" w:fill="auto"/>
            <w:noWrap/>
            <w:vAlign w:val="bottom"/>
            <w:hideMark/>
          </w:tcPr>
          <w:p w14:paraId="2243AB2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-0.01%</w:t>
            </w:r>
          </w:p>
        </w:tc>
        <w:tc>
          <w:tcPr>
            <w:tcW w:w="1200" w:type="dxa"/>
            <w:tcBorders>
              <w:top w:val="nil"/>
              <w:left w:val="nil"/>
              <w:bottom w:val="nil"/>
              <w:right w:val="nil"/>
            </w:tcBorders>
            <w:shd w:val="clear" w:color="auto" w:fill="auto"/>
            <w:noWrap/>
            <w:vAlign w:val="bottom"/>
            <w:hideMark/>
          </w:tcPr>
          <w:p w14:paraId="190923A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0.02%</w:t>
            </w:r>
          </w:p>
        </w:tc>
        <w:tc>
          <w:tcPr>
            <w:tcW w:w="1200" w:type="dxa"/>
            <w:tcBorders>
              <w:top w:val="nil"/>
              <w:left w:val="nil"/>
              <w:bottom w:val="nil"/>
              <w:right w:val="nil"/>
            </w:tcBorders>
            <w:shd w:val="clear" w:color="auto" w:fill="auto"/>
            <w:noWrap/>
            <w:vAlign w:val="bottom"/>
            <w:hideMark/>
          </w:tcPr>
          <w:p w14:paraId="0EA876A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-0.04%</w:t>
            </w:r>
          </w:p>
        </w:tc>
        <w:tc>
          <w:tcPr>
            <w:tcW w:w="1200" w:type="dxa"/>
            <w:tcBorders>
              <w:top w:val="nil"/>
              <w:left w:val="single" w:sz="4" w:space="0" w:color="000000"/>
              <w:bottom w:val="nil"/>
              <w:right w:val="nil"/>
            </w:tcBorders>
            <w:shd w:val="clear" w:color="auto" w:fill="auto"/>
            <w:noWrap/>
            <w:vAlign w:val="center"/>
            <w:hideMark/>
          </w:tcPr>
          <w:p w14:paraId="6FDCFA72"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nil"/>
              <w:left w:val="nil"/>
              <w:bottom w:val="nil"/>
              <w:right w:val="single" w:sz="8" w:space="0" w:color="000000"/>
            </w:tcBorders>
            <w:shd w:val="clear" w:color="auto" w:fill="auto"/>
            <w:noWrap/>
            <w:vAlign w:val="center"/>
            <w:hideMark/>
          </w:tcPr>
          <w:p w14:paraId="0B80EB7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99%</w:t>
            </w:r>
          </w:p>
        </w:tc>
      </w:tr>
      <w:tr w:rsidR="009A5578" w:rsidRPr="009A5578" w14:paraId="16E56625"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5F8E61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Mixed content</w:t>
            </w:r>
          </w:p>
        </w:tc>
        <w:tc>
          <w:tcPr>
            <w:tcW w:w="1200" w:type="dxa"/>
            <w:tcBorders>
              <w:top w:val="nil"/>
              <w:left w:val="nil"/>
              <w:bottom w:val="nil"/>
              <w:right w:val="nil"/>
            </w:tcBorders>
            <w:shd w:val="clear" w:color="auto" w:fill="auto"/>
            <w:noWrap/>
            <w:vAlign w:val="bottom"/>
            <w:hideMark/>
          </w:tcPr>
          <w:p w14:paraId="189FFFF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-0.06%</w:t>
            </w:r>
          </w:p>
        </w:tc>
        <w:tc>
          <w:tcPr>
            <w:tcW w:w="1200" w:type="dxa"/>
            <w:tcBorders>
              <w:top w:val="nil"/>
              <w:left w:val="nil"/>
              <w:bottom w:val="nil"/>
              <w:right w:val="nil"/>
            </w:tcBorders>
            <w:shd w:val="clear" w:color="auto" w:fill="auto"/>
            <w:noWrap/>
            <w:vAlign w:val="bottom"/>
            <w:hideMark/>
          </w:tcPr>
          <w:p w14:paraId="4D2B40A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-0.04%</w:t>
            </w:r>
          </w:p>
        </w:tc>
        <w:tc>
          <w:tcPr>
            <w:tcW w:w="1200" w:type="dxa"/>
            <w:tcBorders>
              <w:top w:val="nil"/>
              <w:left w:val="nil"/>
              <w:bottom w:val="nil"/>
              <w:right w:val="nil"/>
            </w:tcBorders>
            <w:shd w:val="clear" w:color="auto" w:fill="auto"/>
            <w:noWrap/>
            <w:vAlign w:val="bottom"/>
            <w:hideMark/>
          </w:tcPr>
          <w:p w14:paraId="0F5C410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-0.03%</w:t>
            </w:r>
          </w:p>
        </w:tc>
        <w:tc>
          <w:tcPr>
            <w:tcW w:w="1200" w:type="dxa"/>
            <w:tcBorders>
              <w:top w:val="nil"/>
              <w:left w:val="single" w:sz="4" w:space="0" w:color="000000"/>
              <w:bottom w:val="nil"/>
              <w:right w:val="nil"/>
            </w:tcBorders>
            <w:shd w:val="clear" w:color="auto" w:fill="auto"/>
            <w:noWrap/>
            <w:vAlign w:val="center"/>
            <w:hideMark/>
          </w:tcPr>
          <w:p w14:paraId="613774C5"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nil"/>
              <w:left w:val="nil"/>
              <w:bottom w:val="nil"/>
              <w:right w:val="single" w:sz="8" w:space="0" w:color="000000"/>
            </w:tcBorders>
            <w:shd w:val="clear" w:color="auto" w:fill="auto"/>
            <w:noWrap/>
            <w:vAlign w:val="center"/>
            <w:hideMark/>
          </w:tcPr>
          <w:p w14:paraId="2787917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96%</w:t>
            </w:r>
          </w:p>
        </w:tc>
      </w:tr>
      <w:tr w:rsidR="009A5578" w:rsidRPr="009A5578" w14:paraId="4C84EAD2"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798C44F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RGB, Camera-Captured content </w:t>
            </w:r>
          </w:p>
        </w:tc>
        <w:tc>
          <w:tcPr>
            <w:tcW w:w="1200" w:type="dxa"/>
            <w:tcBorders>
              <w:top w:val="nil"/>
              <w:left w:val="nil"/>
              <w:bottom w:val="nil"/>
              <w:right w:val="nil"/>
            </w:tcBorders>
            <w:shd w:val="clear" w:color="auto" w:fill="auto"/>
            <w:noWrap/>
            <w:vAlign w:val="bottom"/>
            <w:hideMark/>
          </w:tcPr>
          <w:p w14:paraId="153EF2C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-2.01%</w:t>
            </w:r>
          </w:p>
        </w:tc>
        <w:tc>
          <w:tcPr>
            <w:tcW w:w="1200" w:type="dxa"/>
            <w:tcBorders>
              <w:top w:val="nil"/>
              <w:left w:val="nil"/>
              <w:bottom w:val="nil"/>
              <w:right w:val="nil"/>
            </w:tcBorders>
            <w:shd w:val="clear" w:color="auto" w:fill="auto"/>
            <w:noWrap/>
            <w:vAlign w:val="bottom"/>
            <w:hideMark/>
          </w:tcPr>
          <w:p w14:paraId="2AF397FA"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0.36%</w:t>
            </w:r>
          </w:p>
        </w:tc>
        <w:tc>
          <w:tcPr>
            <w:tcW w:w="1200" w:type="dxa"/>
            <w:tcBorders>
              <w:top w:val="nil"/>
              <w:left w:val="nil"/>
              <w:bottom w:val="nil"/>
              <w:right w:val="nil"/>
            </w:tcBorders>
            <w:shd w:val="clear" w:color="auto" w:fill="auto"/>
            <w:noWrap/>
            <w:vAlign w:val="bottom"/>
            <w:hideMark/>
          </w:tcPr>
          <w:p w14:paraId="5E1A1EB2"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0.07%</w:t>
            </w:r>
          </w:p>
        </w:tc>
        <w:tc>
          <w:tcPr>
            <w:tcW w:w="1200" w:type="dxa"/>
            <w:tcBorders>
              <w:top w:val="nil"/>
              <w:left w:val="single" w:sz="4" w:space="0" w:color="000000"/>
              <w:bottom w:val="nil"/>
              <w:right w:val="nil"/>
            </w:tcBorders>
            <w:shd w:val="clear" w:color="auto" w:fill="auto"/>
            <w:noWrap/>
            <w:vAlign w:val="center"/>
            <w:hideMark/>
          </w:tcPr>
          <w:p w14:paraId="2B187A7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c>
          <w:tcPr>
            <w:tcW w:w="1200" w:type="dxa"/>
            <w:tcBorders>
              <w:top w:val="nil"/>
              <w:left w:val="nil"/>
              <w:bottom w:val="nil"/>
              <w:right w:val="single" w:sz="8" w:space="0" w:color="000000"/>
            </w:tcBorders>
            <w:shd w:val="clear" w:color="auto" w:fill="auto"/>
            <w:noWrap/>
            <w:vAlign w:val="center"/>
            <w:hideMark/>
          </w:tcPr>
          <w:p w14:paraId="651E0A7B"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r>
      <w:tr w:rsidR="009A5578" w:rsidRPr="009A5578" w14:paraId="0A757818"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23167D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1080p</w:t>
            </w:r>
          </w:p>
        </w:tc>
        <w:tc>
          <w:tcPr>
            <w:tcW w:w="1200" w:type="dxa"/>
            <w:tcBorders>
              <w:top w:val="single" w:sz="8" w:space="0" w:color="000000"/>
              <w:left w:val="nil"/>
              <w:bottom w:val="nil"/>
              <w:right w:val="nil"/>
            </w:tcBorders>
            <w:shd w:val="clear" w:color="auto" w:fill="auto"/>
            <w:noWrap/>
            <w:vAlign w:val="bottom"/>
            <w:hideMark/>
          </w:tcPr>
          <w:p w14:paraId="5C6945A5"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-0.21%</w:t>
            </w:r>
          </w:p>
        </w:tc>
        <w:tc>
          <w:tcPr>
            <w:tcW w:w="1200" w:type="dxa"/>
            <w:tcBorders>
              <w:top w:val="single" w:sz="8" w:space="0" w:color="000000"/>
              <w:left w:val="nil"/>
              <w:bottom w:val="nil"/>
              <w:right w:val="nil"/>
            </w:tcBorders>
            <w:shd w:val="clear" w:color="auto" w:fill="auto"/>
            <w:noWrap/>
            <w:vAlign w:val="bottom"/>
            <w:hideMark/>
          </w:tcPr>
          <w:p w14:paraId="4DA1C10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0.11%</w:t>
            </w:r>
          </w:p>
        </w:tc>
        <w:tc>
          <w:tcPr>
            <w:tcW w:w="1200" w:type="dxa"/>
            <w:tcBorders>
              <w:top w:val="single" w:sz="8" w:space="0" w:color="000000"/>
              <w:left w:val="nil"/>
              <w:bottom w:val="nil"/>
              <w:right w:val="nil"/>
            </w:tcBorders>
            <w:shd w:val="clear" w:color="auto" w:fill="auto"/>
            <w:noWrap/>
            <w:vAlign w:val="bottom"/>
            <w:hideMark/>
          </w:tcPr>
          <w:p w14:paraId="51770D92"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0.14%</w:t>
            </w:r>
          </w:p>
        </w:tc>
        <w:tc>
          <w:tcPr>
            <w:tcW w:w="1200" w:type="dxa"/>
            <w:tcBorders>
              <w:top w:val="single" w:sz="8" w:space="0" w:color="000000"/>
              <w:left w:val="single" w:sz="4" w:space="0" w:color="000000"/>
              <w:bottom w:val="nil"/>
              <w:right w:val="nil"/>
            </w:tcBorders>
            <w:shd w:val="clear" w:color="auto" w:fill="auto"/>
            <w:noWrap/>
            <w:vAlign w:val="center"/>
            <w:hideMark/>
          </w:tcPr>
          <w:p w14:paraId="5F5086AF"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single" w:sz="8" w:space="0" w:color="000000"/>
              <w:left w:val="nil"/>
              <w:bottom w:val="nil"/>
              <w:right w:val="single" w:sz="8" w:space="0" w:color="000000"/>
            </w:tcBorders>
            <w:shd w:val="clear" w:color="auto" w:fill="auto"/>
            <w:noWrap/>
            <w:vAlign w:val="center"/>
            <w:hideMark/>
          </w:tcPr>
          <w:p w14:paraId="2F4BCFF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96%</w:t>
            </w:r>
          </w:p>
        </w:tc>
      </w:tr>
      <w:tr w:rsidR="009A5578" w:rsidRPr="009A5578" w14:paraId="2220FCD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578CE9E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720p</w:t>
            </w:r>
          </w:p>
        </w:tc>
        <w:tc>
          <w:tcPr>
            <w:tcW w:w="1200" w:type="dxa"/>
            <w:tcBorders>
              <w:top w:val="nil"/>
              <w:left w:val="nil"/>
              <w:bottom w:val="nil"/>
              <w:right w:val="nil"/>
            </w:tcBorders>
            <w:shd w:val="clear" w:color="auto" w:fill="auto"/>
            <w:noWrap/>
            <w:vAlign w:val="bottom"/>
            <w:hideMark/>
          </w:tcPr>
          <w:p w14:paraId="53F59A02"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-0.50%</w:t>
            </w:r>
          </w:p>
        </w:tc>
        <w:tc>
          <w:tcPr>
            <w:tcW w:w="1200" w:type="dxa"/>
            <w:tcBorders>
              <w:top w:val="nil"/>
              <w:left w:val="nil"/>
              <w:bottom w:val="nil"/>
              <w:right w:val="nil"/>
            </w:tcBorders>
            <w:shd w:val="clear" w:color="auto" w:fill="auto"/>
            <w:noWrap/>
            <w:vAlign w:val="bottom"/>
            <w:hideMark/>
          </w:tcPr>
          <w:p w14:paraId="102211D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0.41%</w:t>
            </w:r>
          </w:p>
        </w:tc>
        <w:tc>
          <w:tcPr>
            <w:tcW w:w="1200" w:type="dxa"/>
            <w:tcBorders>
              <w:top w:val="nil"/>
              <w:left w:val="nil"/>
              <w:bottom w:val="nil"/>
              <w:right w:val="nil"/>
            </w:tcBorders>
            <w:shd w:val="clear" w:color="auto" w:fill="auto"/>
            <w:noWrap/>
            <w:vAlign w:val="bottom"/>
            <w:hideMark/>
          </w:tcPr>
          <w:p w14:paraId="06128FF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0.39%</w:t>
            </w:r>
          </w:p>
        </w:tc>
        <w:tc>
          <w:tcPr>
            <w:tcW w:w="1200" w:type="dxa"/>
            <w:tcBorders>
              <w:top w:val="nil"/>
              <w:left w:val="single" w:sz="4" w:space="0" w:color="000000"/>
              <w:bottom w:val="nil"/>
              <w:right w:val="nil"/>
            </w:tcBorders>
            <w:shd w:val="clear" w:color="auto" w:fill="auto"/>
            <w:noWrap/>
            <w:vAlign w:val="center"/>
            <w:hideMark/>
          </w:tcPr>
          <w:p w14:paraId="112AA99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nil"/>
              <w:left w:val="nil"/>
              <w:bottom w:val="nil"/>
              <w:right w:val="single" w:sz="8" w:space="0" w:color="000000"/>
            </w:tcBorders>
            <w:shd w:val="clear" w:color="auto" w:fill="auto"/>
            <w:noWrap/>
            <w:vAlign w:val="center"/>
            <w:hideMark/>
          </w:tcPr>
          <w:p w14:paraId="2CB7CC2F"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101%</w:t>
            </w:r>
          </w:p>
        </w:tc>
      </w:tr>
      <w:tr w:rsidR="009A5578" w:rsidRPr="009A5578" w14:paraId="76379D3B"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691A9A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Animation</w:t>
            </w:r>
          </w:p>
        </w:tc>
        <w:tc>
          <w:tcPr>
            <w:tcW w:w="1200" w:type="dxa"/>
            <w:tcBorders>
              <w:top w:val="nil"/>
              <w:left w:val="nil"/>
              <w:bottom w:val="nil"/>
              <w:right w:val="nil"/>
            </w:tcBorders>
            <w:shd w:val="clear" w:color="auto" w:fill="auto"/>
            <w:noWrap/>
            <w:vAlign w:val="bottom"/>
            <w:hideMark/>
          </w:tcPr>
          <w:p w14:paraId="7D26B08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nil"/>
              <w:right w:val="nil"/>
            </w:tcBorders>
            <w:shd w:val="clear" w:color="auto" w:fill="auto"/>
            <w:noWrap/>
            <w:vAlign w:val="bottom"/>
            <w:hideMark/>
          </w:tcPr>
          <w:p w14:paraId="504E253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nil"/>
              <w:right w:val="nil"/>
            </w:tcBorders>
            <w:shd w:val="clear" w:color="auto" w:fill="auto"/>
            <w:noWrap/>
            <w:vAlign w:val="bottom"/>
            <w:hideMark/>
          </w:tcPr>
          <w:p w14:paraId="60F6C5F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single" w:sz="4" w:space="0" w:color="000000"/>
              <w:bottom w:val="nil"/>
              <w:right w:val="nil"/>
            </w:tcBorders>
            <w:shd w:val="clear" w:color="auto" w:fill="auto"/>
            <w:noWrap/>
            <w:vAlign w:val="center"/>
            <w:hideMark/>
          </w:tcPr>
          <w:p w14:paraId="7615486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#NUM!</w:t>
            </w:r>
          </w:p>
        </w:tc>
        <w:tc>
          <w:tcPr>
            <w:tcW w:w="1200" w:type="dxa"/>
            <w:tcBorders>
              <w:top w:val="nil"/>
              <w:left w:val="nil"/>
              <w:bottom w:val="nil"/>
              <w:right w:val="single" w:sz="8" w:space="0" w:color="000000"/>
            </w:tcBorders>
            <w:shd w:val="clear" w:color="auto" w:fill="auto"/>
            <w:noWrap/>
            <w:vAlign w:val="center"/>
            <w:hideMark/>
          </w:tcPr>
          <w:p w14:paraId="29888A8A"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#NUM!</w:t>
            </w:r>
          </w:p>
        </w:tc>
      </w:tr>
      <w:tr w:rsidR="009A5578" w:rsidRPr="009A5578" w14:paraId="3F0C20E8"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E97DD1D"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Mixed content</w:t>
            </w:r>
          </w:p>
        </w:tc>
        <w:tc>
          <w:tcPr>
            <w:tcW w:w="1200" w:type="dxa"/>
            <w:tcBorders>
              <w:top w:val="nil"/>
              <w:left w:val="nil"/>
              <w:bottom w:val="nil"/>
              <w:right w:val="nil"/>
            </w:tcBorders>
            <w:shd w:val="clear" w:color="auto" w:fill="auto"/>
            <w:noWrap/>
            <w:vAlign w:val="bottom"/>
            <w:hideMark/>
          </w:tcPr>
          <w:p w14:paraId="330A84F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-0.34%</w:t>
            </w:r>
          </w:p>
        </w:tc>
        <w:tc>
          <w:tcPr>
            <w:tcW w:w="1200" w:type="dxa"/>
            <w:tcBorders>
              <w:top w:val="nil"/>
              <w:left w:val="nil"/>
              <w:bottom w:val="nil"/>
              <w:right w:val="nil"/>
            </w:tcBorders>
            <w:shd w:val="clear" w:color="auto" w:fill="auto"/>
            <w:noWrap/>
            <w:vAlign w:val="bottom"/>
            <w:hideMark/>
          </w:tcPr>
          <w:p w14:paraId="359BD2F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0.69%</w:t>
            </w:r>
          </w:p>
        </w:tc>
        <w:tc>
          <w:tcPr>
            <w:tcW w:w="1200" w:type="dxa"/>
            <w:tcBorders>
              <w:top w:val="nil"/>
              <w:left w:val="nil"/>
              <w:bottom w:val="nil"/>
              <w:right w:val="nil"/>
            </w:tcBorders>
            <w:shd w:val="clear" w:color="auto" w:fill="auto"/>
            <w:noWrap/>
            <w:vAlign w:val="bottom"/>
            <w:hideMark/>
          </w:tcPr>
          <w:p w14:paraId="35FA3D4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0.66%</w:t>
            </w:r>
          </w:p>
        </w:tc>
        <w:tc>
          <w:tcPr>
            <w:tcW w:w="1200" w:type="dxa"/>
            <w:tcBorders>
              <w:top w:val="nil"/>
              <w:left w:val="single" w:sz="4" w:space="0" w:color="000000"/>
              <w:bottom w:val="nil"/>
              <w:right w:val="nil"/>
            </w:tcBorders>
            <w:shd w:val="clear" w:color="auto" w:fill="auto"/>
            <w:noWrap/>
            <w:vAlign w:val="center"/>
            <w:hideMark/>
          </w:tcPr>
          <w:p w14:paraId="5C0CBE6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c>
          <w:tcPr>
            <w:tcW w:w="1200" w:type="dxa"/>
            <w:tcBorders>
              <w:top w:val="nil"/>
              <w:left w:val="nil"/>
              <w:bottom w:val="nil"/>
              <w:right w:val="single" w:sz="8" w:space="0" w:color="000000"/>
            </w:tcBorders>
            <w:shd w:val="clear" w:color="auto" w:fill="auto"/>
            <w:noWrap/>
            <w:vAlign w:val="center"/>
            <w:hideMark/>
          </w:tcPr>
          <w:p w14:paraId="6FF2574D"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97%</w:t>
            </w:r>
          </w:p>
        </w:tc>
      </w:tr>
      <w:tr w:rsidR="009A5578" w:rsidRPr="009A5578" w14:paraId="5096FCA9"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F57288A"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YUV, Camera-Captured content </w:t>
            </w:r>
          </w:p>
        </w:tc>
        <w:tc>
          <w:tcPr>
            <w:tcW w:w="1200" w:type="dxa"/>
            <w:tcBorders>
              <w:top w:val="nil"/>
              <w:left w:val="nil"/>
              <w:bottom w:val="nil"/>
              <w:right w:val="nil"/>
            </w:tcBorders>
            <w:shd w:val="clear" w:color="auto" w:fill="auto"/>
            <w:noWrap/>
            <w:vAlign w:val="bottom"/>
            <w:hideMark/>
          </w:tcPr>
          <w:p w14:paraId="5DBB222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-1.59%</w:t>
            </w:r>
          </w:p>
        </w:tc>
        <w:tc>
          <w:tcPr>
            <w:tcW w:w="1200" w:type="dxa"/>
            <w:tcBorders>
              <w:top w:val="nil"/>
              <w:left w:val="nil"/>
              <w:bottom w:val="nil"/>
              <w:right w:val="nil"/>
            </w:tcBorders>
            <w:shd w:val="clear" w:color="auto" w:fill="auto"/>
            <w:noWrap/>
            <w:vAlign w:val="bottom"/>
            <w:hideMark/>
          </w:tcPr>
          <w:p w14:paraId="6F1B15B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0.51%</w:t>
            </w:r>
          </w:p>
        </w:tc>
        <w:tc>
          <w:tcPr>
            <w:tcW w:w="1200" w:type="dxa"/>
            <w:tcBorders>
              <w:top w:val="nil"/>
              <w:left w:val="nil"/>
              <w:bottom w:val="nil"/>
              <w:right w:val="nil"/>
            </w:tcBorders>
            <w:shd w:val="clear" w:color="auto" w:fill="auto"/>
            <w:noWrap/>
            <w:vAlign w:val="bottom"/>
            <w:hideMark/>
          </w:tcPr>
          <w:p w14:paraId="7D1C6FC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1.01%</w:t>
            </w:r>
          </w:p>
        </w:tc>
        <w:tc>
          <w:tcPr>
            <w:tcW w:w="1200" w:type="dxa"/>
            <w:tcBorders>
              <w:top w:val="nil"/>
              <w:left w:val="single" w:sz="4" w:space="0" w:color="000000"/>
              <w:bottom w:val="nil"/>
              <w:right w:val="nil"/>
            </w:tcBorders>
            <w:shd w:val="clear" w:color="auto" w:fill="auto"/>
            <w:noWrap/>
            <w:vAlign w:val="center"/>
            <w:hideMark/>
          </w:tcPr>
          <w:p w14:paraId="46FA34B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99%</w:t>
            </w:r>
          </w:p>
        </w:tc>
        <w:tc>
          <w:tcPr>
            <w:tcW w:w="1200" w:type="dxa"/>
            <w:tcBorders>
              <w:top w:val="nil"/>
              <w:left w:val="nil"/>
              <w:bottom w:val="nil"/>
              <w:right w:val="single" w:sz="8" w:space="0" w:color="000000"/>
            </w:tcBorders>
            <w:shd w:val="clear" w:color="auto" w:fill="auto"/>
            <w:noWrap/>
            <w:vAlign w:val="center"/>
            <w:hideMark/>
          </w:tcPr>
          <w:p w14:paraId="07C5F6BA"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100%</w:t>
            </w:r>
          </w:p>
        </w:tc>
      </w:tr>
      <w:tr w:rsidR="009A5578" w:rsidRPr="009A5578" w14:paraId="6F353A57" w14:textId="77777777" w:rsidTr="009A5578">
        <w:trPr>
          <w:trHeight w:val="255"/>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67B6F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(RGB)</w:t>
            </w:r>
          </w:p>
        </w:tc>
        <w:tc>
          <w:tcPr>
            <w:tcW w:w="1200" w:type="dxa"/>
            <w:tcBorders>
              <w:top w:val="single" w:sz="8" w:space="0" w:color="000000"/>
              <w:left w:val="nil"/>
              <w:bottom w:val="single" w:sz="8" w:space="0" w:color="000000"/>
              <w:right w:val="nil"/>
            </w:tcBorders>
            <w:shd w:val="clear" w:color="auto" w:fill="auto"/>
            <w:noWrap/>
            <w:vAlign w:val="bottom"/>
            <w:hideMark/>
          </w:tcPr>
          <w:p w14:paraId="64E3C859"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single" w:sz="8" w:space="0" w:color="000000"/>
              <w:left w:val="nil"/>
              <w:bottom w:val="single" w:sz="8" w:space="0" w:color="000000"/>
              <w:right w:val="nil"/>
            </w:tcBorders>
            <w:shd w:val="clear" w:color="auto" w:fill="auto"/>
            <w:noWrap/>
            <w:vAlign w:val="bottom"/>
            <w:hideMark/>
          </w:tcPr>
          <w:p w14:paraId="1189E04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single" w:sz="8" w:space="0" w:color="000000"/>
              <w:left w:val="nil"/>
              <w:bottom w:val="single" w:sz="8" w:space="0" w:color="000000"/>
              <w:right w:val="nil"/>
            </w:tcBorders>
            <w:shd w:val="clear" w:color="auto" w:fill="auto"/>
            <w:noWrap/>
            <w:vAlign w:val="bottom"/>
            <w:hideMark/>
          </w:tcPr>
          <w:p w14:paraId="716D53B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0A306F9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7F36AA6E"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#DIV/0!</w:t>
            </w:r>
          </w:p>
        </w:tc>
      </w:tr>
      <w:tr w:rsidR="009A5578" w:rsidRPr="009A5578" w14:paraId="0AC40CC2" w14:textId="77777777" w:rsidTr="009A5578">
        <w:trPr>
          <w:trHeight w:val="255"/>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680C098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(YUV)</w:t>
            </w:r>
          </w:p>
        </w:tc>
        <w:tc>
          <w:tcPr>
            <w:tcW w:w="1200" w:type="dxa"/>
            <w:tcBorders>
              <w:top w:val="nil"/>
              <w:left w:val="nil"/>
              <w:bottom w:val="single" w:sz="8" w:space="0" w:color="000000"/>
              <w:right w:val="nil"/>
            </w:tcBorders>
            <w:shd w:val="clear" w:color="auto" w:fill="auto"/>
            <w:noWrap/>
            <w:vAlign w:val="bottom"/>
            <w:hideMark/>
          </w:tcPr>
          <w:p w14:paraId="30D6458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single" w:sz="8" w:space="0" w:color="000000"/>
              <w:right w:val="nil"/>
            </w:tcBorders>
            <w:shd w:val="clear" w:color="auto" w:fill="auto"/>
            <w:noWrap/>
            <w:vAlign w:val="bottom"/>
            <w:hideMark/>
          </w:tcPr>
          <w:p w14:paraId="273527F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nil"/>
              <w:bottom w:val="single" w:sz="8" w:space="0" w:color="000000"/>
              <w:right w:val="nil"/>
            </w:tcBorders>
            <w:shd w:val="clear" w:color="auto" w:fill="auto"/>
            <w:noWrap/>
            <w:vAlign w:val="bottom"/>
            <w:hideMark/>
          </w:tcPr>
          <w:p w14:paraId="3D4A770F"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#VALUE!</w:t>
            </w:r>
          </w:p>
        </w:tc>
        <w:tc>
          <w:tcPr>
            <w:tcW w:w="1200" w:type="dxa"/>
            <w:tcBorders>
              <w:top w:val="nil"/>
              <w:left w:val="single" w:sz="4" w:space="0" w:color="000000"/>
              <w:bottom w:val="single" w:sz="8" w:space="0" w:color="000000"/>
              <w:right w:val="nil"/>
            </w:tcBorders>
            <w:shd w:val="clear" w:color="auto" w:fill="auto"/>
            <w:noWrap/>
            <w:vAlign w:val="center"/>
            <w:hideMark/>
          </w:tcPr>
          <w:p w14:paraId="6CC655D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#NUM!</w:t>
            </w:r>
          </w:p>
        </w:tc>
        <w:tc>
          <w:tcPr>
            <w:tcW w:w="1200" w:type="dxa"/>
            <w:tcBorders>
              <w:top w:val="nil"/>
              <w:left w:val="nil"/>
              <w:bottom w:val="single" w:sz="8" w:space="0" w:color="000000"/>
              <w:right w:val="single" w:sz="8" w:space="0" w:color="000000"/>
            </w:tcBorders>
            <w:shd w:val="clear" w:color="auto" w:fill="auto"/>
            <w:noWrap/>
            <w:vAlign w:val="center"/>
            <w:hideMark/>
          </w:tcPr>
          <w:p w14:paraId="0FD8C9D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A5578">
              <w:rPr>
                <w:rFonts w:ascii="Arial" w:eastAsia="맑은 고딕" w:hAnsi="Arial" w:cs="Arial"/>
                <w:color w:val="000000"/>
                <w:sz w:val="18"/>
                <w:szCs w:val="18"/>
                <w:lang w:eastAsia="ko-KR"/>
              </w:rPr>
              <w:t>#NUM!</w:t>
            </w:r>
          </w:p>
        </w:tc>
      </w:tr>
    </w:tbl>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18E2564" w:rsidR="00345A50" w:rsidRPr="00345A50" w:rsidRDefault="002705D3" w:rsidP="00345A50">
      <w:pPr>
        <w:rPr>
          <w:lang w:val="en-CA" w:eastAsia="ko-KR"/>
        </w:rPr>
      </w:pPr>
      <w:r>
        <w:rPr>
          <w:rFonts w:hint="eastAsia"/>
          <w:lang w:val="en-CA" w:eastAsia="ko-KR"/>
        </w:rPr>
        <w:t xml:space="preserve">It is suggested to </w:t>
      </w:r>
      <w:r w:rsidR="006636D5">
        <w:rPr>
          <w:lang w:val="en-CA" w:eastAsia="ko-KR"/>
        </w:rPr>
        <w:t xml:space="preserve">include the proposed </w:t>
      </w:r>
      <w:r w:rsidR="006636D5">
        <w:rPr>
          <w:rFonts w:hint="eastAsia"/>
          <w:lang w:val="en-CA" w:eastAsia="ko-KR"/>
        </w:rPr>
        <w:t>harmoniz</w:t>
      </w:r>
      <w:r w:rsidR="006636D5">
        <w:rPr>
          <w:lang w:val="en-CA" w:eastAsia="ko-KR"/>
        </w:rPr>
        <w:t>ation between</w:t>
      </w:r>
      <w:r w:rsidR="006636D5">
        <w:rPr>
          <w:rFonts w:hint="eastAsia"/>
          <w:lang w:val="en-CA" w:eastAsia="ko-KR"/>
        </w:rPr>
        <w:t xml:space="preserve"> </w:t>
      </w:r>
      <w:r>
        <w:rPr>
          <w:rFonts w:hint="eastAsia"/>
          <w:lang w:val="en-CA" w:eastAsia="ko-KR"/>
        </w:rPr>
        <w:t xml:space="preserve">BDPCM chroma and ACT for </w:t>
      </w:r>
      <w:r w:rsidR="006636D5">
        <w:rPr>
          <w:lang w:val="en-CA" w:eastAsia="ko-KR"/>
        </w:rPr>
        <w:t>n</w:t>
      </w:r>
      <w:r w:rsidR="006636D5">
        <w:rPr>
          <w:rFonts w:hint="eastAsia"/>
          <w:lang w:val="en-CA" w:eastAsia="ko-KR"/>
        </w:rPr>
        <w:t xml:space="preserve">ext </w:t>
      </w:r>
      <w:r>
        <w:rPr>
          <w:rFonts w:hint="eastAsia"/>
          <w:lang w:val="en-CA" w:eastAsia="ko-KR"/>
        </w:rPr>
        <w:t>VTM.</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F92F" w14:textId="77777777" w:rsidR="00254F22" w:rsidRDefault="00254F22">
      <w:r>
        <w:separator/>
      </w:r>
    </w:p>
  </w:endnote>
  <w:endnote w:type="continuationSeparator" w:id="0">
    <w:p w14:paraId="0938EF26" w14:textId="77777777" w:rsidR="00254F22" w:rsidRDefault="0025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232C1A">
      <w:rPr>
        <w:rStyle w:val="ae"/>
        <w:noProof/>
      </w:rPr>
      <w:t>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0B104D">
      <w:rPr>
        <w:rStyle w:val="ae"/>
        <w:noProof/>
      </w:rPr>
      <w:t>2019-12-31</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9FE0A" w14:textId="77777777" w:rsidR="00254F22" w:rsidRDefault="00254F22">
      <w:r>
        <w:separator/>
      </w:r>
    </w:p>
  </w:footnote>
  <w:footnote w:type="continuationSeparator" w:id="0">
    <w:p w14:paraId="1CA0246A" w14:textId="77777777" w:rsidR="00254F22" w:rsidRDefault="00254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nsid w:val="5E860EA7"/>
    <w:multiLevelType w:val="multilevel"/>
    <w:tmpl w:val="EE04B4FE"/>
    <w:numStyleLink w:val="3DNumbering"/>
  </w:abstractNum>
  <w:abstractNum w:abstractNumId="3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8"/>
  </w:num>
  <w:num w:numId="5">
    <w:abstractNumId w:val="22"/>
  </w:num>
  <w:num w:numId="6">
    <w:abstractNumId w:val="31"/>
  </w:num>
  <w:num w:numId="7">
    <w:abstractNumId w:val="1"/>
  </w:num>
  <w:num w:numId="8">
    <w:abstractNumId w:val="0"/>
  </w:num>
  <w:num w:numId="9">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1"/>
  </w:num>
  <w:num w:numId="12">
    <w:abstractNumId w:val="25"/>
  </w:num>
  <w:num w:numId="13">
    <w:abstractNumId w:val="26"/>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6"/>
  </w:num>
  <w:num w:numId="21">
    <w:abstractNumId w:val="38"/>
  </w:num>
  <w:num w:numId="22">
    <w:abstractNumId w:val="2"/>
  </w:num>
  <w:num w:numId="23">
    <w:abstractNumId w:val="4"/>
  </w:num>
  <w:num w:numId="24">
    <w:abstractNumId w:val="17"/>
  </w:num>
  <w:num w:numId="25">
    <w:abstractNumId w:val="34"/>
  </w:num>
  <w:num w:numId="26">
    <w:abstractNumId w:val="7"/>
  </w:num>
  <w:num w:numId="27">
    <w:abstractNumId w:val="27"/>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24"/>
  </w:num>
  <w:num w:numId="38">
    <w:abstractNumId w:val="37"/>
  </w:num>
  <w:num w:numId="39">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07"/>
    <w:rsid w:val="00065039"/>
    <w:rsid w:val="0007614F"/>
    <w:rsid w:val="00081398"/>
    <w:rsid w:val="00094479"/>
    <w:rsid w:val="000962AC"/>
    <w:rsid w:val="000B0C0F"/>
    <w:rsid w:val="000B104D"/>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3F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381D"/>
    <w:rsid w:val="00225016"/>
    <w:rsid w:val="002253CA"/>
    <w:rsid w:val="002264A6"/>
    <w:rsid w:val="00227BA7"/>
    <w:rsid w:val="0023011C"/>
    <w:rsid w:val="00232C1A"/>
    <w:rsid w:val="00236AE2"/>
    <w:rsid w:val="002375C1"/>
    <w:rsid w:val="00247E03"/>
    <w:rsid w:val="00247E1E"/>
    <w:rsid w:val="00254F22"/>
    <w:rsid w:val="00263398"/>
    <w:rsid w:val="00263B99"/>
    <w:rsid w:val="002647D8"/>
    <w:rsid w:val="00266F06"/>
    <w:rsid w:val="002705D3"/>
    <w:rsid w:val="00275BCF"/>
    <w:rsid w:val="00277DFA"/>
    <w:rsid w:val="00280613"/>
    <w:rsid w:val="00291E36"/>
    <w:rsid w:val="00292257"/>
    <w:rsid w:val="00294767"/>
    <w:rsid w:val="002A54E0"/>
    <w:rsid w:val="002B1595"/>
    <w:rsid w:val="002B191D"/>
    <w:rsid w:val="002B2E83"/>
    <w:rsid w:val="002D0AF6"/>
    <w:rsid w:val="002F164D"/>
    <w:rsid w:val="002F34A9"/>
    <w:rsid w:val="003021BC"/>
    <w:rsid w:val="00306206"/>
    <w:rsid w:val="00317D85"/>
    <w:rsid w:val="00325F6B"/>
    <w:rsid w:val="00327C56"/>
    <w:rsid w:val="003315A1"/>
    <w:rsid w:val="003373EC"/>
    <w:rsid w:val="00342FF4"/>
    <w:rsid w:val="00344E5A"/>
    <w:rsid w:val="00345A50"/>
    <w:rsid w:val="00346148"/>
    <w:rsid w:val="003669EA"/>
    <w:rsid w:val="003706CC"/>
    <w:rsid w:val="00377710"/>
    <w:rsid w:val="003A2D8E"/>
    <w:rsid w:val="003A7CE6"/>
    <w:rsid w:val="003B5791"/>
    <w:rsid w:val="003C20E4"/>
    <w:rsid w:val="003C3572"/>
    <w:rsid w:val="003C4C1E"/>
    <w:rsid w:val="003D6342"/>
    <w:rsid w:val="003E6F90"/>
    <w:rsid w:val="003E73ED"/>
    <w:rsid w:val="003F5D0F"/>
    <w:rsid w:val="00414101"/>
    <w:rsid w:val="004219CF"/>
    <w:rsid w:val="004234F0"/>
    <w:rsid w:val="00430705"/>
    <w:rsid w:val="00433DDB"/>
    <w:rsid w:val="00435A29"/>
    <w:rsid w:val="00437619"/>
    <w:rsid w:val="004527B9"/>
    <w:rsid w:val="00465A1E"/>
    <w:rsid w:val="00475728"/>
    <w:rsid w:val="0049445A"/>
    <w:rsid w:val="004A2A63"/>
    <w:rsid w:val="004B210C"/>
    <w:rsid w:val="004B6170"/>
    <w:rsid w:val="004D405F"/>
    <w:rsid w:val="004E4F4F"/>
    <w:rsid w:val="004E6789"/>
    <w:rsid w:val="004F61E3"/>
    <w:rsid w:val="00502E10"/>
    <w:rsid w:val="0050622D"/>
    <w:rsid w:val="0051015C"/>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6D5"/>
    <w:rsid w:val="006637F2"/>
    <w:rsid w:val="006642A5"/>
    <w:rsid w:val="00664DCF"/>
    <w:rsid w:val="006C5D39"/>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17B7"/>
    <w:rsid w:val="00811C05"/>
    <w:rsid w:val="008206C8"/>
    <w:rsid w:val="00852985"/>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A5578"/>
    <w:rsid w:val="009B02A1"/>
    <w:rsid w:val="009B3361"/>
    <w:rsid w:val="009B7F3F"/>
    <w:rsid w:val="009D7CE6"/>
    <w:rsid w:val="009E448E"/>
    <w:rsid w:val="009E512E"/>
    <w:rsid w:val="009F14BB"/>
    <w:rsid w:val="009F496B"/>
    <w:rsid w:val="009F5424"/>
    <w:rsid w:val="00A01439"/>
    <w:rsid w:val="00A02E61"/>
    <w:rsid w:val="00A05CFF"/>
    <w:rsid w:val="00A13048"/>
    <w:rsid w:val="00A46843"/>
    <w:rsid w:val="00A52441"/>
    <w:rsid w:val="00A56B97"/>
    <w:rsid w:val="00A6093D"/>
    <w:rsid w:val="00A62C27"/>
    <w:rsid w:val="00A715A1"/>
    <w:rsid w:val="00A767DC"/>
    <w:rsid w:val="00A76A6D"/>
    <w:rsid w:val="00A83253"/>
    <w:rsid w:val="00AA6E84"/>
    <w:rsid w:val="00AB1A1C"/>
    <w:rsid w:val="00AD05A8"/>
    <w:rsid w:val="00AE341B"/>
    <w:rsid w:val="00B01905"/>
    <w:rsid w:val="00B05D06"/>
    <w:rsid w:val="00B07CA7"/>
    <w:rsid w:val="00B1279A"/>
    <w:rsid w:val="00B32582"/>
    <w:rsid w:val="00B3640F"/>
    <w:rsid w:val="00B4194A"/>
    <w:rsid w:val="00B437E8"/>
    <w:rsid w:val="00B5222E"/>
    <w:rsid w:val="00B53179"/>
    <w:rsid w:val="00B57A23"/>
    <w:rsid w:val="00B600CD"/>
    <w:rsid w:val="00B61C96"/>
    <w:rsid w:val="00B65D74"/>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030F"/>
    <w:rsid w:val="00E54511"/>
    <w:rsid w:val="00E60EDC"/>
    <w:rsid w:val="00E61DAC"/>
    <w:rsid w:val="00E670BD"/>
    <w:rsid w:val="00E72B80"/>
    <w:rsid w:val="00E75FE3"/>
    <w:rsid w:val="00E86C4C"/>
    <w:rsid w:val="00E907A3"/>
    <w:rsid w:val="00EA4894"/>
    <w:rsid w:val="00EA5AE0"/>
    <w:rsid w:val="00EB352E"/>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232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16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432</Words>
  <Characters>2467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장형문/선임연구원/차세대표준(연)AMT팀(hm.jang@lge.com)</cp:lastModifiedBy>
  <cp:revision>3</cp:revision>
  <cp:lastPrinted>1900-01-01T08:00:00Z</cp:lastPrinted>
  <dcterms:created xsi:type="dcterms:W3CDTF">2019-12-31T08:38:00Z</dcterms:created>
  <dcterms:modified xsi:type="dcterms:W3CDTF">2019-12-31T10:03:00Z</dcterms:modified>
</cp:coreProperties>
</file>