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18354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F3BF6">
              <w:rPr>
                <w:lang w:val="en-CA"/>
              </w:rPr>
              <w:t>1007</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09CB04" w:rsidR="00E61DAC" w:rsidRPr="005B217D" w:rsidRDefault="00AE749F" w:rsidP="009D7CE6">
            <w:pPr>
              <w:spacing w:before="60" w:after="60"/>
              <w:rPr>
                <w:b/>
                <w:szCs w:val="22"/>
                <w:lang w:val="en-CA"/>
              </w:rPr>
            </w:pPr>
            <w:r w:rsidRPr="00AE749F">
              <w:rPr>
                <w:b/>
                <w:szCs w:val="22"/>
                <w:lang w:val="en-CA"/>
              </w:rPr>
              <w:t>Crosscheck of JVET-P0412: CE5-related: On further modification of Hadamard filter from CE5-3.2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92FCC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FB686C" w:rsidR="00E61DAC" w:rsidRPr="005B217D" w:rsidRDefault="006C1BD1"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022F1A1" w:rsidR="00E61DAC" w:rsidRPr="005B217D" w:rsidRDefault="00DF3BF6">
            <w:pPr>
              <w:spacing w:before="60" w:after="60"/>
              <w:rPr>
                <w:szCs w:val="22"/>
                <w:lang w:val="en-CA"/>
              </w:rPr>
            </w:pPr>
            <w:r>
              <w:rPr>
                <w:szCs w:val="22"/>
                <w:lang w:val="en-CA"/>
              </w:rPr>
              <w:t>Jacob Ström</w:t>
            </w:r>
          </w:p>
        </w:tc>
        <w:tc>
          <w:tcPr>
            <w:tcW w:w="900" w:type="dxa"/>
          </w:tcPr>
          <w:p w14:paraId="0140ECA2" w14:textId="459034B7"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4BF229CE"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DF3BF6">
              <w:rPr>
                <w:szCs w:val="22"/>
                <w:lang w:val="en-CA"/>
              </w:rPr>
              <w:t>jacob.strom@ericsson.com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25D87E" w:rsidR="00E61DAC" w:rsidRPr="005B217D" w:rsidRDefault="00DF3BF6">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10B38" w14:textId="75BE313D" w:rsidR="006C1BD1" w:rsidRPr="005B217D" w:rsidRDefault="006C1BD1" w:rsidP="006C1BD1">
      <w:pPr>
        <w:rPr>
          <w:szCs w:val="22"/>
          <w:lang w:val="en-CA"/>
        </w:rPr>
      </w:pPr>
      <w:r>
        <w:rPr>
          <w:lang w:val="en-CA"/>
        </w:rPr>
        <w:t>A partial crosscheck of JVET-</w:t>
      </w:r>
      <w:r w:rsidR="00AE749F">
        <w:rPr>
          <w:lang w:val="en-CA"/>
        </w:rPr>
        <w:t xml:space="preserve">P0412 </w:t>
      </w:r>
      <w:r>
        <w:rPr>
          <w:lang w:val="en-CA"/>
        </w:rPr>
        <w:t xml:space="preserve">has been carried out. </w:t>
      </w:r>
      <w:r w:rsidR="0036364A">
        <w:rPr>
          <w:lang w:val="en-CA"/>
        </w:rPr>
        <w:t>A bug in the original software was found and reported</w:t>
      </w:r>
      <w:r w:rsidR="00F11D11">
        <w:rPr>
          <w:lang w:val="en-CA"/>
        </w:rPr>
        <w:t>, specifically affecting RA</w:t>
      </w:r>
      <w:r w:rsidR="0036364A">
        <w:rPr>
          <w:lang w:val="en-CA"/>
        </w:rPr>
        <w:t xml:space="preserve">. </w:t>
      </w:r>
      <w:r w:rsidR="00F11D11">
        <w:rPr>
          <w:lang w:val="en-CA"/>
        </w:rPr>
        <w:t xml:space="preserve">Therefore, in a first round, the AI/LDB/LDP configurations were tested, and for those the BDR figures are reported to match. An updated version of the software that worked also for RA was provided. </w:t>
      </w:r>
      <w:r w:rsidR="0036364A">
        <w:rPr>
          <w:lang w:val="en-CA"/>
        </w:rPr>
        <w:t xml:space="preserve">For the updated software, the BDR figures are reported to </w:t>
      </w:r>
      <w:r w:rsidR="00F11D11">
        <w:rPr>
          <w:lang w:val="en-CA"/>
        </w:rPr>
        <w:t>match for RA</w:t>
      </w:r>
      <w:r w:rsidR="0036364A">
        <w:rPr>
          <w:lang w:val="en-CA"/>
        </w:rPr>
        <w:t>. It is also reported that while the anchor uses SAO in about 50% of the frames, the proposed method uses SAO in about 20% of the frames.</w:t>
      </w:r>
    </w:p>
    <w:p w14:paraId="723883F2" w14:textId="3CA0BC46" w:rsidR="00263398" w:rsidRPr="005B217D" w:rsidRDefault="00263398" w:rsidP="009234A5">
      <w:pPr>
        <w:rPr>
          <w:szCs w:val="22"/>
          <w:lang w:val="en-CA"/>
        </w:rPr>
      </w:pPr>
    </w:p>
    <w:p w14:paraId="7D2AC1F0" w14:textId="7438DD40" w:rsidR="00745F6B" w:rsidRPr="005B217D" w:rsidRDefault="005E3911" w:rsidP="00E11923">
      <w:pPr>
        <w:pStyle w:val="Heading1"/>
        <w:rPr>
          <w:lang w:val="en-CA"/>
        </w:rPr>
      </w:pPr>
      <w:r>
        <w:rPr>
          <w:lang w:val="en-CA"/>
        </w:rPr>
        <w:t>Timeline</w:t>
      </w:r>
    </w:p>
    <w:p w14:paraId="1539A21D" w14:textId="629B8022" w:rsidR="001F2594" w:rsidRDefault="0036364A" w:rsidP="009234A5">
      <w:pPr>
        <w:rPr>
          <w:szCs w:val="22"/>
          <w:lang w:val="en-CA"/>
        </w:rPr>
      </w:pPr>
      <w:r>
        <w:rPr>
          <w:szCs w:val="22"/>
          <w:lang w:val="en-CA"/>
        </w:rPr>
        <w:t xml:space="preserve">The crosscheck </w:t>
      </w:r>
      <w:r w:rsidR="00A25127">
        <w:rPr>
          <w:szCs w:val="22"/>
          <w:lang w:val="en-CA"/>
        </w:rPr>
        <w:t xml:space="preserve">was </w:t>
      </w:r>
      <w:r>
        <w:rPr>
          <w:szCs w:val="22"/>
          <w:lang w:val="en-CA"/>
        </w:rPr>
        <w:t xml:space="preserve">requested </w:t>
      </w:r>
      <w:r w:rsidR="00A25127">
        <w:rPr>
          <w:szCs w:val="22"/>
          <w:lang w:val="en-CA"/>
        </w:rPr>
        <w:t>on</w:t>
      </w:r>
      <w:r>
        <w:rPr>
          <w:szCs w:val="22"/>
          <w:lang w:val="en-CA"/>
        </w:rPr>
        <w:t xml:space="preserve"> Wed Sept 25 and obtained</w:t>
      </w:r>
      <w:r w:rsidR="00927F3F">
        <w:rPr>
          <w:szCs w:val="22"/>
          <w:lang w:val="en-CA"/>
        </w:rPr>
        <w:t xml:space="preserve"> the code was sent o</w:t>
      </w:r>
      <w:r>
        <w:rPr>
          <w:szCs w:val="22"/>
          <w:lang w:val="en-CA"/>
        </w:rPr>
        <w:t xml:space="preserve">n Sat Sept 28. A bug was found and was reported on Sun Sept 29. </w:t>
      </w:r>
      <w:r w:rsidR="00716981">
        <w:rPr>
          <w:szCs w:val="22"/>
          <w:lang w:val="en-CA"/>
        </w:rPr>
        <w:t xml:space="preserve">This affected all four configurations (AI, RA, LDB and LDP) but affected RA the most since it was not possible to encode bit streams in parallel without getting decoder mismatches. </w:t>
      </w:r>
      <w:r>
        <w:rPr>
          <w:szCs w:val="22"/>
          <w:lang w:val="en-CA"/>
        </w:rPr>
        <w:t xml:space="preserve">A bug-fixed version of the code was obtained on Wed Oct 2. </w:t>
      </w:r>
      <w:r w:rsidR="00560734">
        <w:rPr>
          <w:szCs w:val="22"/>
          <w:lang w:val="en-CA"/>
        </w:rPr>
        <w:t xml:space="preserve">Since this was after the start of the meeting, we have not had the possibility to </w:t>
      </w:r>
      <w:r w:rsidR="00291211">
        <w:rPr>
          <w:szCs w:val="22"/>
          <w:lang w:val="en-CA"/>
        </w:rPr>
        <w:t>run simulations on all the tests.</w:t>
      </w:r>
    </w:p>
    <w:p w14:paraId="24C916B5" w14:textId="06E2A0C7" w:rsidR="002D7A1C" w:rsidRDefault="002D7A1C" w:rsidP="002D7A1C">
      <w:pPr>
        <w:pStyle w:val="Heading1"/>
        <w:rPr>
          <w:lang w:val="en-CA"/>
        </w:rPr>
      </w:pPr>
      <w:r>
        <w:rPr>
          <w:lang w:val="en-CA"/>
        </w:rPr>
        <w:t>BD rate results</w:t>
      </w:r>
    </w:p>
    <w:p w14:paraId="10A526DE" w14:textId="6183F05A" w:rsidR="002D35E7" w:rsidRDefault="002D7A1C" w:rsidP="002D7A1C">
      <w:pPr>
        <w:rPr>
          <w:lang w:val="en-CA"/>
        </w:rPr>
      </w:pPr>
      <w:r>
        <w:rPr>
          <w:lang w:val="en-CA"/>
        </w:rPr>
        <w:t>Due to the delay in obtaining a bug-free version of the code, only a partial cross-check was done</w:t>
      </w:r>
      <w:r w:rsidR="00400CB4">
        <w:rPr>
          <w:lang w:val="en-CA"/>
        </w:rPr>
        <w:t xml:space="preserve"> on the updated code</w:t>
      </w:r>
      <w:r>
        <w:rPr>
          <w:lang w:val="en-CA"/>
        </w:rPr>
        <w:t>, for RA, test1</w:t>
      </w:r>
      <w:r w:rsidR="00400CB4">
        <w:rPr>
          <w:lang w:val="en-CA"/>
        </w:rPr>
        <w:t>. Here all the BDR numbers match.</w:t>
      </w:r>
      <w:r w:rsidR="00716981">
        <w:rPr>
          <w:lang w:val="en-CA"/>
        </w:rPr>
        <w:t xml:space="preserve"> </w:t>
      </w:r>
    </w:p>
    <w:p w14:paraId="373DB774" w14:textId="77777777" w:rsidR="00400CB4" w:rsidRDefault="00400CB4" w:rsidP="002D7A1C">
      <w:pPr>
        <w:rPr>
          <w:lang w:val="en-CA"/>
        </w:rPr>
      </w:pPr>
    </w:p>
    <w:tbl>
      <w:tblPr>
        <w:tblW w:w="6940" w:type="dxa"/>
        <w:tblLook w:val="04A0" w:firstRow="1" w:lastRow="0" w:firstColumn="1" w:lastColumn="0" w:noHBand="0" w:noVBand="1"/>
      </w:tblPr>
      <w:tblGrid>
        <w:gridCol w:w="1640"/>
        <w:gridCol w:w="1196"/>
        <w:gridCol w:w="1076"/>
        <w:gridCol w:w="1076"/>
        <w:gridCol w:w="976"/>
        <w:gridCol w:w="976"/>
      </w:tblGrid>
      <w:tr w:rsidR="00400CB4" w14:paraId="57C18061" w14:textId="77777777" w:rsidTr="00400CB4">
        <w:trPr>
          <w:trHeight w:val="255"/>
        </w:trPr>
        <w:tc>
          <w:tcPr>
            <w:tcW w:w="1640" w:type="dxa"/>
            <w:tcBorders>
              <w:top w:val="nil"/>
              <w:left w:val="nil"/>
              <w:bottom w:val="nil"/>
              <w:right w:val="nil"/>
            </w:tcBorders>
            <w:shd w:val="clear" w:color="auto" w:fill="auto"/>
            <w:noWrap/>
            <w:vAlign w:val="center"/>
            <w:hideMark/>
          </w:tcPr>
          <w:p w14:paraId="49BE834C" w14:textId="77777777" w:rsidR="00400CB4" w:rsidRDefault="00400CB4" w:rsidP="00400CB4">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CBFDE57" w14:textId="77777777" w:rsidR="00400CB4" w:rsidRDefault="00400CB4" w:rsidP="00400CB4">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400CB4" w14:paraId="46D1E610" w14:textId="77777777" w:rsidTr="00400CB4">
        <w:trPr>
          <w:trHeight w:val="255"/>
        </w:trPr>
        <w:tc>
          <w:tcPr>
            <w:tcW w:w="1640" w:type="dxa"/>
            <w:tcBorders>
              <w:top w:val="nil"/>
              <w:left w:val="nil"/>
              <w:bottom w:val="nil"/>
              <w:right w:val="nil"/>
            </w:tcBorders>
            <w:shd w:val="clear" w:color="auto" w:fill="auto"/>
            <w:noWrap/>
            <w:vAlign w:val="center"/>
            <w:hideMark/>
          </w:tcPr>
          <w:p w14:paraId="3566DBBC" w14:textId="77777777" w:rsidR="00400CB4" w:rsidRDefault="00400CB4" w:rsidP="00400CB4">
            <w:pPr>
              <w:keepNext/>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4608949D"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523A124B"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18DC971F"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619E4BDD" w14:textId="77777777" w:rsidR="00400CB4" w:rsidRDefault="00400CB4" w:rsidP="00400CB4">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0D141B1" w14:textId="77777777" w:rsidR="00400CB4" w:rsidRDefault="00400CB4" w:rsidP="00400CB4">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400CB4" w14:paraId="040CD86B" w14:textId="77777777" w:rsidTr="00400C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73C794"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5DBC7BD0"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-0.23%</w:t>
            </w:r>
          </w:p>
        </w:tc>
        <w:tc>
          <w:tcPr>
            <w:tcW w:w="1076" w:type="dxa"/>
            <w:tcBorders>
              <w:top w:val="nil"/>
              <w:left w:val="nil"/>
              <w:bottom w:val="nil"/>
              <w:right w:val="nil"/>
            </w:tcBorders>
            <w:shd w:val="clear" w:color="auto" w:fill="auto"/>
            <w:noWrap/>
            <w:vAlign w:val="center"/>
            <w:hideMark/>
          </w:tcPr>
          <w:p w14:paraId="22E6CEEE"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0.38%</w:t>
            </w:r>
          </w:p>
        </w:tc>
        <w:tc>
          <w:tcPr>
            <w:tcW w:w="1076" w:type="dxa"/>
            <w:tcBorders>
              <w:top w:val="nil"/>
              <w:left w:val="nil"/>
              <w:bottom w:val="nil"/>
              <w:right w:val="single" w:sz="4" w:space="0" w:color="auto"/>
            </w:tcBorders>
            <w:shd w:val="clear" w:color="auto" w:fill="auto"/>
            <w:noWrap/>
            <w:vAlign w:val="center"/>
            <w:hideMark/>
          </w:tcPr>
          <w:p w14:paraId="0B9D3750"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0.19%</w:t>
            </w:r>
          </w:p>
        </w:tc>
        <w:tc>
          <w:tcPr>
            <w:tcW w:w="976" w:type="dxa"/>
            <w:tcBorders>
              <w:top w:val="nil"/>
              <w:left w:val="nil"/>
              <w:bottom w:val="nil"/>
              <w:right w:val="nil"/>
            </w:tcBorders>
            <w:shd w:val="clear" w:color="auto" w:fill="auto"/>
            <w:noWrap/>
            <w:vAlign w:val="center"/>
            <w:hideMark/>
          </w:tcPr>
          <w:p w14:paraId="295FAA0B"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105%</w:t>
            </w:r>
          </w:p>
        </w:tc>
        <w:tc>
          <w:tcPr>
            <w:tcW w:w="976" w:type="dxa"/>
            <w:tcBorders>
              <w:top w:val="nil"/>
              <w:left w:val="nil"/>
              <w:bottom w:val="nil"/>
              <w:right w:val="nil"/>
            </w:tcBorders>
            <w:shd w:val="clear" w:color="auto" w:fill="auto"/>
            <w:noWrap/>
            <w:vAlign w:val="center"/>
            <w:hideMark/>
          </w:tcPr>
          <w:p w14:paraId="560B2164"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106%</w:t>
            </w:r>
          </w:p>
        </w:tc>
      </w:tr>
      <w:tr w:rsidR="00400CB4" w14:paraId="2991E4EC" w14:textId="77777777" w:rsidTr="00400C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D7213D"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07230CFC"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-0.59%</w:t>
            </w:r>
          </w:p>
        </w:tc>
        <w:tc>
          <w:tcPr>
            <w:tcW w:w="1076" w:type="dxa"/>
            <w:tcBorders>
              <w:top w:val="nil"/>
              <w:left w:val="nil"/>
              <w:bottom w:val="nil"/>
              <w:right w:val="nil"/>
            </w:tcBorders>
            <w:shd w:val="clear" w:color="auto" w:fill="auto"/>
            <w:noWrap/>
            <w:vAlign w:val="center"/>
            <w:hideMark/>
          </w:tcPr>
          <w:p w14:paraId="66B5E1B5"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0.37%</w:t>
            </w:r>
          </w:p>
        </w:tc>
        <w:tc>
          <w:tcPr>
            <w:tcW w:w="1076" w:type="dxa"/>
            <w:tcBorders>
              <w:top w:val="nil"/>
              <w:left w:val="nil"/>
              <w:bottom w:val="nil"/>
              <w:right w:val="single" w:sz="4" w:space="0" w:color="auto"/>
            </w:tcBorders>
            <w:shd w:val="clear" w:color="auto" w:fill="auto"/>
            <w:noWrap/>
            <w:vAlign w:val="center"/>
            <w:hideMark/>
          </w:tcPr>
          <w:p w14:paraId="6AA0C580"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0.36%</w:t>
            </w:r>
          </w:p>
        </w:tc>
        <w:tc>
          <w:tcPr>
            <w:tcW w:w="976" w:type="dxa"/>
            <w:tcBorders>
              <w:top w:val="nil"/>
              <w:left w:val="nil"/>
              <w:bottom w:val="nil"/>
              <w:right w:val="nil"/>
            </w:tcBorders>
            <w:shd w:val="clear" w:color="auto" w:fill="auto"/>
            <w:noWrap/>
            <w:vAlign w:val="center"/>
            <w:hideMark/>
          </w:tcPr>
          <w:p w14:paraId="34C5BD28"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103%</w:t>
            </w:r>
          </w:p>
        </w:tc>
        <w:tc>
          <w:tcPr>
            <w:tcW w:w="976" w:type="dxa"/>
            <w:tcBorders>
              <w:top w:val="nil"/>
              <w:left w:val="nil"/>
              <w:bottom w:val="nil"/>
              <w:right w:val="nil"/>
            </w:tcBorders>
            <w:shd w:val="clear" w:color="auto" w:fill="auto"/>
            <w:noWrap/>
            <w:vAlign w:val="center"/>
            <w:hideMark/>
          </w:tcPr>
          <w:p w14:paraId="20F67276"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99%</w:t>
            </w:r>
          </w:p>
        </w:tc>
      </w:tr>
      <w:tr w:rsidR="00400CB4" w14:paraId="310AA767" w14:textId="77777777" w:rsidTr="00400C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07F338"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150AA21C"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-0.39%</w:t>
            </w:r>
          </w:p>
        </w:tc>
        <w:tc>
          <w:tcPr>
            <w:tcW w:w="1076" w:type="dxa"/>
            <w:tcBorders>
              <w:top w:val="nil"/>
              <w:left w:val="nil"/>
              <w:bottom w:val="nil"/>
              <w:right w:val="nil"/>
            </w:tcBorders>
            <w:shd w:val="clear" w:color="auto" w:fill="auto"/>
            <w:noWrap/>
            <w:vAlign w:val="center"/>
            <w:hideMark/>
          </w:tcPr>
          <w:p w14:paraId="53F9BBD3"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0.38%</w:t>
            </w:r>
          </w:p>
        </w:tc>
        <w:tc>
          <w:tcPr>
            <w:tcW w:w="1076" w:type="dxa"/>
            <w:tcBorders>
              <w:top w:val="nil"/>
              <w:left w:val="nil"/>
              <w:bottom w:val="nil"/>
              <w:right w:val="single" w:sz="4" w:space="0" w:color="auto"/>
            </w:tcBorders>
            <w:shd w:val="clear" w:color="auto" w:fill="auto"/>
            <w:noWrap/>
            <w:vAlign w:val="center"/>
            <w:hideMark/>
          </w:tcPr>
          <w:p w14:paraId="2EA77B93"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0.42%</w:t>
            </w:r>
          </w:p>
        </w:tc>
        <w:tc>
          <w:tcPr>
            <w:tcW w:w="976" w:type="dxa"/>
            <w:tcBorders>
              <w:top w:val="nil"/>
              <w:left w:val="nil"/>
              <w:bottom w:val="nil"/>
              <w:right w:val="nil"/>
            </w:tcBorders>
            <w:shd w:val="clear" w:color="auto" w:fill="auto"/>
            <w:noWrap/>
            <w:vAlign w:val="center"/>
            <w:hideMark/>
          </w:tcPr>
          <w:p w14:paraId="6A3C7BC9"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108%</w:t>
            </w:r>
          </w:p>
        </w:tc>
        <w:tc>
          <w:tcPr>
            <w:tcW w:w="976" w:type="dxa"/>
            <w:tcBorders>
              <w:top w:val="nil"/>
              <w:left w:val="nil"/>
              <w:bottom w:val="nil"/>
              <w:right w:val="nil"/>
            </w:tcBorders>
            <w:shd w:val="clear" w:color="auto" w:fill="auto"/>
            <w:noWrap/>
            <w:vAlign w:val="center"/>
            <w:hideMark/>
          </w:tcPr>
          <w:p w14:paraId="2D65AF81"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106%</w:t>
            </w:r>
          </w:p>
        </w:tc>
      </w:tr>
      <w:tr w:rsidR="00400CB4" w14:paraId="78396757" w14:textId="77777777" w:rsidTr="00400C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C4F576"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1F095795"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-0.47%</w:t>
            </w:r>
          </w:p>
        </w:tc>
        <w:tc>
          <w:tcPr>
            <w:tcW w:w="1076" w:type="dxa"/>
            <w:tcBorders>
              <w:top w:val="nil"/>
              <w:left w:val="nil"/>
              <w:bottom w:val="nil"/>
              <w:right w:val="nil"/>
            </w:tcBorders>
            <w:shd w:val="clear" w:color="auto" w:fill="auto"/>
            <w:noWrap/>
            <w:vAlign w:val="center"/>
            <w:hideMark/>
          </w:tcPr>
          <w:p w14:paraId="4471ACF2"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0.32%</w:t>
            </w:r>
          </w:p>
        </w:tc>
        <w:tc>
          <w:tcPr>
            <w:tcW w:w="1076" w:type="dxa"/>
            <w:tcBorders>
              <w:top w:val="nil"/>
              <w:left w:val="nil"/>
              <w:bottom w:val="nil"/>
              <w:right w:val="single" w:sz="4" w:space="0" w:color="auto"/>
            </w:tcBorders>
            <w:shd w:val="clear" w:color="auto" w:fill="auto"/>
            <w:noWrap/>
            <w:vAlign w:val="center"/>
            <w:hideMark/>
          </w:tcPr>
          <w:p w14:paraId="58049FA2"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0.41%</w:t>
            </w:r>
          </w:p>
        </w:tc>
        <w:tc>
          <w:tcPr>
            <w:tcW w:w="976" w:type="dxa"/>
            <w:tcBorders>
              <w:top w:val="nil"/>
              <w:left w:val="nil"/>
              <w:bottom w:val="nil"/>
              <w:right w:val="nil"/>
            </w:tcBorders>
            <w:shd w:val="clear" w:color="auto" w:fill="auto"/>
            <w:noWrap/>
            <w:vAlign w:val="center"/>
            <w:hideMark/>
          </w:tcPr>
          <w:p w14:paraId="446CF898"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107%</w:t>
            </w:r>
          </w:p>
        </w:tc>
        <w:tc>
          <w:tcPr>
            <w:tcW w:w="976" w:type="dxa"/>
            <w:tcBorders>
              <w:top w:val="nil"/>
              <w:left w:val="nil"/>
              <w:bottom w:val="nil"/>
              <w:right w:val="nil"/>
            </w:tcBorders>
            <w:shd w:val="clear" w:color="auto" w:fill="auto"/>
            <w:noWrap/>
            <w:vAlign w:val="center"/>
            <w:hideMark/>
          </w:tcPr>
          <w:p w14:paraId="2389CAE5"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107%</w:t>
            </w:r>
          </w:p>
        </w:tc>
      </w:tr>
      <w:tr w:rsidR="00400CB4" w14:paraId="1860560E" w14:textId="77777777" w:rsidTr="00400C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3E5EA1"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6CC12139"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82486A3" w14:textId="77777777" w:rsidR="00400CB4" w:rsidRDefault="00400CB4" w:rsidP="00400CB4">
            <w:pPr>
              <w:keepNext/>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3C4DE9AA"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409FF6B"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5E986B7C" w14:textId="77777777" w:rsidR="00400CB4" w:rsidRDefault="00400CB4" w:rsidP="00400CB4">
            <w:pPr>
              <w:keepNext/>
              <w:jc w:val="center"/>
              <w:rPr>
                <w:rFonts w:ascii="Arial" w:hAnsi="Arial" w:cs="Arial"/>
                <w:color w:val="000000"/>
                <w:sz w:val="18"/>
                <w:szCs w:val="18"/>
              </w:rPr>
            </w:pPr>
          </w:p>
        </w:tc>
      </w:tr>
      <w:tr w:rsidR="00400CB4" w14:paraId="540C3EA5" w14:textId="77777777" w:rsidTr="00400C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2210A" w14:textId="77777777" w:rsidR="00400CB4" w:rsidRDefault="00400CB4" w:rsidP="00400CB4">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124A6131"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-0.42%</w:t>
            </w:r>
          </w:p>
        </w:tc>
        <w:tc>
          <w:tcPr>
            <w:tcW w:w="1076" w:type="dxa"/>
            <w:tcBorders>
              <w:top w:val="single" w:sz="8" w:space="0" w:color="auto"/>
              <w:left w:val="nil"/>
              <w:bottom w:val="nil"/>
              <w:right w:val="nil"/>
            </w:tcBorders>
            <w:shd w:val="clear" w:color="auto" w:fill="auto"/>
            <w:noWrap/>
            <w:vAlign w:val="center"/>
            <w:hideMark/>
          </w:tcPr>
          <w:p w14:paraId="4A7F3F23"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0.36%</w:t>
            </w:r>
          </w:p>
        </w:tc>
        <w:tc>
          <w:tcPr>
            <w:tcW w:w="1076" w:type="dxa"/>
            <w:tcBorders>
              <w:top w:val="single" w:sz="8" w:space="0" w:color="auto"/>
              <w:left w:val="nil"/>
              <w:bottom w:val="nil"/>
              <w:right w:val="single" w:sz="4" w:space="0" w:color="auto"/>
            </w:tcBorders>
            <w:shd w:val="clear" w:color="auto" w:fill="auto"/>
            <w:noWrap/>
            <w:vAlign w:val="center"/>
            <w:hideMark/>
          </w:tcPr>
          <w:p w14:paraId="0EA5ED3F"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0.36%</w:t>
            </w:r>
          </w:p>
        </w:tc>
        <w:tc>
          <w:tcPr>
            <w:tcW w:w="976" w:type="dxa"/>
            <w:tcBorders>
              <w:top w:val="single" w:sz="8" w:space="0" w:color="auto"/>
              <w:left w:val="nil"/>
              <w:bottom w:val="nil"/>
              <w:right w:val="nil"/>
            </w:tcBorders>
            <w:shd w:val="clear" w:color="auto" w:fill="auto"/>
            <w:noWrap/>
            <w:vAlign w:val="center"/>
            <w:hideMark/>
          </w:tcPr>
          <w:p w14:paraId="0E8B40F6"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106%</w:t>
            </w:r>
          </w:p>
        </w:tc>
        <w:tc>
          <w:tcPr>
            <w:tcW w:w="976" w:type="dxa"/>
            <w:tcBorders>
              <w:top w:val="single" w:sz="8" w:space="0" w:color="auto"/>
              <w:left w:val="nil"/>
              <w:bottom w:val="nil"/>
              <w:right w:val="nil"/>
            </w:tcBorders>
            <w:shd w:val="clear" w:color="auto" w:fill="auto"/>
            <w:noWrap/>
            <w:vAlign w:val="center"/>
            <w:hideMark/>
          </w:tcPr>
          <w:p w14:paraId="0F47E441"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105%</w:t>
            </w:r>
          </w:p>
        </w:tc>
      </w:tr>
      <w:tr w:rsidR="00400CB4" w14:paraId="6EAD850E" w14:textId="77777777" w:rsidTr="00400C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C2025"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nil"/>
              <w:bottom w:val="nil"/>
              <w:right w:val="nil"/>
            </w:tcBorders>
            <w:shd w:val="clear" w:color="auto" w:fill="auto"/>
            <w:noWrap/>
            <w:vAlign w:val="center"/>
            <w:hideMark/>
          </w:tcPr>
          <w:p w14:paraId="55FA3456"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0.63</w:t>
            </w:r>
            <w:proofErr w:type="gramEnd"/>
            <w:r>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7AB69BAF"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0.14%</w:t>
            </w:r>
          </w:p>
        </w:tc>
        <w:tc>
          <w:tcPr>
            <w:tcW w:w="1076" w:type="dxa"/>
            <w:tcBorders>
              <w:top w:val="single" w:sz="8" w:space="0" w:color="auto"/>
              <w:left w:val="nil"/>
              <w:bottom w:val="nil"/>
              <w:right w:val="single" w:sz="4" w:space="0" w:color="auto"/>
            </w:tcBorders>
            <w:shd w:val="clear" w:color="auto" w:fill="auto"/>
            <w:noWrap/>
            <w:vAlign w:val="center"/>
            <w:hideMark/>
          </w:tcPr>
          <w:p w14:paraId="4A7F7D9D"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0.35%</w:t>
            </w:r>
          </w:p>
        </w:tc>
        <w:tc>
          <w:tcPr>
            <w:tcW w:w="976" w:type="dxa"/>
            <w:tcBorders>
              <w:top w:val="single" w:sz="8" w:space="0" w:color="auto"/>
              <w:left w:val="nil"/>
              <w:bottom w:val="nil"/>
              <w:right w:val="nil"/>
            </w:tcBorders>
            <w:shd w:val="clear" w:color="auto" w:fill="auto"/>
            <w:noWrap/>
            <w:vAlign w:val="center"/>
            <w:hideMark/>
          </w:tcPr>
          <w:p w14:paraId="1802BF63"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106%</w:t>
            </w:r>
          </w:p>
        </w:tc>
        <w:tc>
          <w:tcPr>
            <w:tcW w:w="976" w:type="dxa"/>
            <w:tcBorders>
              <w:top w:val="single" w:sz="8" w:space="0" w:color="auto"/>
              <w:left w:val="nil"/>
              <w:bottom w:val="nil"/>
              <w:right w:val="single" w:sz="8" w:space="0" w:color="auto"/>
            </w:tcBorders>
            <w:shd w:val="clear" w:color="auto" w:fill="auto"/>
            <w:noWrap/>
            <w:vAlign w:val="center"/>
            <w:hideMark/>
          </w:tcPr>
          <w:p w14:paraId="3C74FA27" w14:textId="77777777" w:rsidR="00400CB4" w:rsidRDefault="00400CB4" w:rsidP="00400CB4">
            <w:pPr>
              <w:keepNext/>
              <w:jc w:val="center"/>
              <w:rPr>
                <w:rFonts w:ascii="Arial" w:hAnsi="Arial" w:cs="Arial"/>
                <w:color w:val="000000"/>
                <w:sz w:val="18"/>
                <w:szCs w:val="18"/>
              </w:rPr>
            </w:pPr>
            <w:r>
              <w:rPr>
                <w:rFonts w:ascii="Arial" w:hAnsi="Arial" w:cs="Arial"/>
                <w:color w:val="000000"/>
                <w:sz w:val="18"/>
                <w:szCs w:val="18"/>
              </w:rPr>
              <w:t>103%</w:t>
            </w:r>
          </w:p>
        </w:tc>
      </w:tr>
      <w:tr w:rsidR="00400CB4" w14:paraId="67C41491" w14:textId="77777777" w:rsidTr="00400CB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D65097" w14:textId="77777777" w:rsidR="00400CB4" w:rsidRDefault="00400CB4">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nil"/>
              <w:bottom w:val="single" w:sz="8" w:space="0" w:color="auto"/>
              <w:right w:val="nil"/>
            </w:tcBorders>
            <w:shd w:val="clear" w:color="auto" w:fill="auto"/>
            <w:noWrap/>
            <w:vAlign w:val="center"/>
            <w:hideMark/>
          </w:tcPr>
          <w:p w14:paraId="65DE76E9" w14:textId="77777777" w:rsidR="00400CB4" w:rsidRDefault="00400CB4">
            <w:pPr>
              <w:jc w:val="center"/>
              <w:rPr>
                <w:rFonts w:ascii="Arial" w:hAnsi="Arial" w:cs="Arial"/>
                <w:color w:val="000000"/>
                <w:sz w:val="18"/>
                <w:szCs w:val="18"/>
              </w:rPr>
            </w:pPr>
            <w:r>
              <w:rPr>
                <w:rFonts w:ascii="Arial" w:hAnsi="Arial" w:cs="Arial"/>
                <w:color w:val="000000"/>
                <w:sz w:val="18"/>
                <w:szCs w:val="18"/>
              </w:rPr>
              <w:t>-0.21%</w:t>
            </w:r>
          </w:p>
        </w:tc>
        <w:tc>
          <w:tcPr>
            <w:tcW w:w="1076" w:type="dxa"/>
            <w:tcBorders>
              <w:top w:val="nil"/>
              <w:left w:val="nil"/>
              <w:bottom w:val="single" w:sz="8" w:space="0" w:color="auto"/>
              <w:right w:val="nil"/>
            </w:tcBorders>
            <w:shd w:val="clear" w:color="auto" w:fill="auto"/>
            <w:noWrap/>
            <w:vAlign w:val="center"/>
            <w:hideMark/>
          </w:tcPr>
          <w:p w14:paraId="2284C27B" w14:textId="77777777" w:rsidR="00400CB4" w:rsidRDefault="00400CB4">
            <w:pPr>
              <w:jc w:val="center"/>
              <w:rPr>
                <w:rFonts w:ascii="Arial" w:hAnsi="Arial" w:cs="Arial"/>
                <w:color w:val="000000"/>
                <w:sz w:val="18"/>
                <w:szCs w:val="18"/>
              </w:rPr>
            </w:pPr>
            <w:r>
              <w:rPr>
                <w:rFonts w:ascii="Arial" w:hAnsi="Arial" w:cs="Arial"/>
                <w:color w:val="000000"/>
                <w:sz w:val="18"/>
                <w:szCs w:val="18"/>
              </w:rPr>
              <w:t>0.27%</w:t>
            </w:r>
          </w:p>
        </w:tc>
        <w:tc>
          <w:tcPr>
            <w:tcW w:w="1076" w:type="dxa"/>
            <w:tcBorders>
              <w:top w:val="nil"/>
              <w:left w:val="nil"/>
              <w:bottom w:val="single" w:sz="8" w:space="0" w:color="auto"/>
              <w:right w:val="single" w:sz="4" w:space="0" w:color="auto"/>
            </w:tcBorders>
            <w:shd w:val="clear" w:color="auto" w:fill="auto"/>
            <w:noWrap/>
            <w:vAlign w:val="center"/>
            <w:hideMark/>
          </w:tcPr>
          <w:p w14:paraId="5A25A97F" w14:textId="77777777" w:rsidR="00400CB4" w:rsidRDefault="00400CB4">
            <w:pPr>
              <w:jc w:val="center"/>
              <w:rPr>
                <w:rFonts w:ascii="Arial" w:hAnsi="Arial" w:cs="Arial"/>
                <w:color w:val="000000"/>
                <w:sz w:val="18"/>
                <w:szCs w:val="18"/>
              </w:rPr>
            </w:pPr>
            <w:r>
              <w:rPr>
                <w:rFonts w:ascii="Arial" w:hAnsi="Arial" w:cs="Arial"/>
                <w:color w:val="000000"/>
                <w:sz w:val="18"/>
                <w:szCs w:val="18"/>
              </w:rPr>
              <w:t>0.39%</w:t>
            </w:r>
          </w:p>
        </w:tc>
        <w:tc>
          <w:tcPr>
            <w:tcW w:w="976" w:type="dxa"/>
            <w:tcBorders>
              <w:top w:val="nil"/>
              <w:left w:val="nil"/>
              <w:bottom w:val="single" w:sz="8" w:space="0" w:color="auto"/>
              <w:right w:val="nil"/>
            </w:tcBorders>
            <w:shd w:val="clear" w:color="auto" w:fill="auto"/>
            <w:noWrap/>
            <w:vAlign w:val="center"/>
            <w:hideMark/>
          </w:tcPr>
          <w:p w14:paraId="71E44B8B" w14:textId="77777777" w:rsidR="00400CB4" w:rsidRDefault="00400CB4">
            <w:pPr>
              <w:jc w:val="center"/>
              <w:rPr>
                <w:rFonts w:ascii="Arial" w:hAnsi="Arial" w:cs="Arial"/>
                <w:color w:val="000000"/>
                <w:sz w:val="18"/>
                <w:szCs w:val="18"/>
              </w:rPr>
            </w:pPr>
            <w:r>
              <w:rPr>
                <w:rFonts w:ascii="Arial" w:hAnsi="Arial" w:cs="Arial"/>
                <w:color w:val="000000"/>
                <w:sz w:val="18"/>
                <w:szCs w:val="18"/>
              </w:rPr>
              <w:t>118%</w:t>
            </w:r>
          </w:p>
        </w:tc>
        <w:tc>
          <w:tcPr>
            <w:tcW w:w="976" w:type="dxa"/>
            <w:tcBorders>
              <w:top w:val="nil"/>
              <w:left w:val="nil"/>
              <w:bottom w:val="single" w:sz="8" w:space="0" w:color="auto"/>
              <w:right w:val="single" w:sz="8" w:space="0" w:color="auto"/>
            </w:tcBorders>
            <w:shd w:val="clear" w:color="auto" w:fill="auto"/>
            <w:noWrap/>
            <w:vAlign w:val="center"/>
            <w:hideMark/>
          </w:tcPr>
          <w:p w14:paraId="5E330E9A" w14:textId="77777777" w:rsidR="00400CB4" w:rsidRDefault="00400CB4">
            <w:pPr>
              <w:jc w:val="center"/>
              <w:rPr>
                <w:rFonts w:ascii="Arial" w:hAnsi="Arial" w:cs="Arial"/>
                <w:color w:val="000000"/>
                <w:sz w:val="18"/>
                <w:szCs w:val="18"/>
              </w:rPr>
            </w:pPr>
            <w:r>
              <w:rPr>
                <w:rFonts w:ascii="Arial" w:hAnsi="Arial" w:cs="Arial"/>
                <w:color w:val="000000"/>
                <w:sz w:val="18"/>
                <w:szCs w:val="18"/>
              </w:rPr>
              <w:t>108%</w:t>
            </w:r>
          </w:p>
        </w:tc>
      </w:tr>
    </w:tbl>
    <w:p w14:paraId="788851C2" w14:textId="77777777" w:rsidR="00400CB4" w:rsidRDefault="00400CB4" w:rsidP="002D7A1C">
      <w:pPr>
        <w:rPr>
          <w:lang w:val="en-CA"/>
        </w:rPr>
      </w:pPr>
    </w:p>
    <w:p w14:paraId="6A33B7F5" w14:textId="3F90A1A0" w:rsidR="00716981" w:rsidRDefault="00716981" w:rsidP="00400CB4">
      <w:pPr>
        <w:rPr>
          <w:b/>
          <w:bCs/>
          <w:sz w:val="22"/>
          <w:szCs w:val="22"/>
          <w:lang w:val="en-CA"/>
        </w:rPr>
      </w:pPr>
      <w:r>
        <w:rPr>
          <w:sz w:val="22"/>
          <w:szCs w:val="22"/>
          <w:lang w:val="en-CA"/>
        </w:rPr>
        <w:lastRenderedPageBreak/>
        <w:t xml:space="preserve">AI, LDB and LDP was possible to encode with the original version of the code. </w:t>
      </w:r>
      <w:proofErr w:type="gramStart"/>
      <w:r>
        <w:rPr>
          <w:sz w:val="22"/>
          <w:szCs w:val="22"/>
          <w:lang w:val="en-CA"/>
        </w:rPr>
        <w:t>Also</w:t>
      </w:r>
      <w:proofErr w:type="gramEnd"/>
      <w:r>
        <w:rPr>
          <w:sz w:val="22"/>
          <w:szCs w:val="22"/>
          <w:lang w:val="en-CA"/>
        </w:rPr>
        <w:t xml:space="preserve"> in this case, all BDR figures match:</w:t>
      </w:r>
    </w:p>
    <w:p w14:paraId="2BAC8C04" w14:textId="23651FE0" w:rsidR="00716981" w:rsidRPr="00716981" w:rsidRDefault="00716981" w:rsidP="00716981">
      <w:pPr>
        <w:keepNext/>
        <w:rPr>
          <w:lang w:val="en-CA" w:eastAsia="en-US"/>
        </w:rPr>
      </w:pPr>
      <w:r>
        <w:rPr>
          <w:lang w:val="en-CA" w:eastAsia="en-US"/>
        </w:rPr>
        <w:t>AI:</w:t>
      </w:r>
    </w:p>
    <w:tbl>
      <w:tblPr>
        <w:tblW w:w="6940" w:type="dxa"/>
        <w:tblLook w:val="04A0" w:firstRow="1" w:lastRow="0" w:firstColumn="1" w:lastColumn="0" w:noHBand="0" w:noVBand="1"/>
      </w:tblPr>
      <w:tblGrid>
        <w:gridCol w:w="1640"/>
        <w:gridCol w:w="1196"/>
        <w:gridCol w:w="1076"/>
        <w:gridCol w:w="1076"/>
        <w:gridCol w:w="976"/>
        <w:gridCol w:w="976"/>
      </w:tblGrid>
      <w:tr w:rsidR="00716981" w14:paraId="39A4E9BD" w14:textId="77777777" w:rsidTr="00716981">
        <w:trPr>
          <w:trHeight w:val="255"/>
        </w:trPr>
        <w:tc>
          <w:tcPr>
            <w:tcW w:w="1640" w:type="dxa"/>
            <w:tcBorders>
              <w:top w:val="nil"/>
              <w:left w:val="nil"/>
              <w:bottom w:val="nil"/>
              <w:right w:val="nil"/>
            </w:tcBorders>
            <w:shd w:val="clear" w:color="auto" w:fill="auto"/>
            <w:noWrap/>
            <w:vAlign w:val="center"/>
            <w:hideMark/>
          </w:tcPr>
          <w:p w14:paraId="1A26651E" w14:textId="77777777" w:rsidR="00716981" w:rsidRDefault="00716981" w:rsidP="00716981">
            <w:pPr>
              <w:keepNext/>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E01E46C" w14:textId="77777777" w:rsidR="00716981" w:rsidRDefault="00716981" w:rsidP="00716981">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716981" w14:paraId="19D4A52D" w14:textId="77777777" w:rsidTr="00716981">
        <w:trPr>
          <w:trHeight w:val="255"/>
        </w:trPr>
        <w:tc>
          <w:tcPr>
            <w:tcW w:w="1640" w:type="dxa"/>
            <w:tcBorders>
              <w:top w:val="nil"/>
              <w:left w:val="nil"/>
              <w:bottom w:val="nil"/>
              <w:right w:val="nil"/>
            </w:tcBorders>
            <w:shd w:val="clear" w:color="auto" w:fill="auto"/>
            <w:noWrap/>
            <w:vAlign w:val="center"/>
            <w:hideMark/>
          </w:tcPr>
          <w:p w14:paraId="06A7BDB9" w14:textId="77777777" w:rsidR="00716981" w:rsidRDefault="00716981" w:rsidP="00716981">
            <w:pPr>
              <w:keepNext/>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6C260F50"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0B26573E"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58ED9DA5"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2EC59EA8" w14:textId="77777777" w:rsidR="00716981" w:rsidRDefault="00716981" w:rsidP="00716981">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E645318" w14:textId="77777777" w:rsidR="00716981" w:rsidRDefault="00716981" w:rsidP="00716981">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16981" w14:paraId="2AEB1AAD" w14:textId="77777777" w:rsidTr="007169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D160BB"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34788DF2"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-0.40%</w:t>
            </w:r>
          </w:p>
        </w:tc>
        <w:tc>
          <w:tcPr>
            <w:tcW w:w="1076" w:type="dxa"/>
            <w:tcBorders>
              <w:top w:val="nil"/>
              <w:left w:val="nil"/>
              <w:bottom w:val="nil"/>
              <w:right w:val="nil"/>
            </w:tcBorders>
            <w:shd w:val="clear" w:color="auto" w:fill="auto"/>
            <w:noWrap/>
            <w:vAlign w:val="center"/>
            <w:hideMark/>
          </w:tcPr>
          <w:p w14:paraId="0FEA569B"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0.56%</w:t>
            </w:r>
          </w:p>
        </w:tc>
        <w:tc>
          <w:tcPr>
            <w:tcW w:w="1076" w:type="dxa"/>
            <w:tcBorders>
              <w:top w:val="nil"/>
              <w:left w:val="nil"/>
              <w:bottom w:val="nil"/>
              <w:right w:val="single" w:sz="4" w:space="0" w:color="auto"/>
            </w:tcBorders>
            <w:shd w:val="clear" w:color="auto" w:fill="auto"/>
            <w:noWrap/>
            <w:vAlign w:val="center"/>
            <w:hideMark/>
          </w:tcPr>
          <w:p w14:paraId="2C093C0C"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0.45%</w:t>
            </w:r>
          </w:p>
        </w:tc>
        <w:tc>
          <w:tcPr>
            <w:tcW w:w="976" w:type="dxa"/>
            <w:tcBorders>
              <w:top w:val="nil"/>
              <w:left w:val="nil"/>
              <w:bottom w:val="nil"/>
              <w:right w:val="nil"/>
            </w:tcBorders>
            <w:shd w:val="clear" w:color="auto" w:fill="auto"/>
            <w:noWrap/>
            <w:vAlign w:val="center"/>
            <w:hideMark/>
          </w:tcPr>
          <w:p w14:paraId="795153A0"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106%</w:t>
            </w:r>
          </w:p>
        </w:tc>
        <w:tc>
          <w:tcPr>
            <w:tcW w:w="976" w:type="dxa"/>
            <w:tcBorders>
              <w:top w:val="nil"/>
              <w:left w:val="nil"/>
              <w:bottom w:val="nil"/>
              <w:right w:val="nil"/>
            </w:tcBorders>
            <w:shd w:val="clear" w:color="auto" w:fill="auto"/>
            <w:noWrap/>
            <w:vAlign w:val="center"/>
            <w:hideMark/>
          </w:tcPr>
          <w:p w14:paraId="400214F7"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107%</w:t>
            </w:r>
          </w:p>
        </w:tc>
      </w:tr>
      <w:tr w:rsidR="00716981" w14:paraId="1FF3D776" w14:textId="77777777" w:rsidTr="007169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6B3B9D"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64DAA490"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-0.49%</w:t>
            </w:r>
          </w:p>
        </w:tc>
        <w:tc>
          <w:tcPr>
            <w:tcW w:w="1076" w:type="dxa"/>
            <w:tcBorders>
              <w:top w:val="nil"/>
              <w:left w:val="nil"/>
              <w:bottom w:val="nil"/>
              <w:right w:val="nil"/>
            </w:tcBorders>
            <w:shd w:val="clear" w:color="auto" w:fill="auto"/>
            <w:noWrap/>
            <w:vAlign w:val="center"/>
            <w:hideMark/>
          </w:tcPr>
          <w:p w14:paraId="32E820CC" w14:textId="77777777" w:rsidR="00716981" w:rsidRDefault="00716981" w:rsidP="00716981">
            <w:pPr>
              <w:keepNext/>
              <w:jc w:val="center"/>
              <w:rPr>
                <w:rFonts w:ascii="Arial" w:hAnsi="Arial" w:cs="Arial"/>
                <w:color w:val="000000"/>
                <w:sz w:val="18"/>
                <w:szCs w:val="18"/>
              </w:rPr>
            </w:pPr>
            <w:proofErr w:type="gramStart"/>
            <w:r>
              <w:rPr>
                <w:rFonts w:ascii="Arial" w:hAnsi="Arial" w:cs="Arial"/>
                <w:color w:val="000000"/>
                <w:sz w:val="18"/>
                <w:szCs w:val="18"/>
              </w:rPr>
              <w:t>0.63</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0E3F0EF3"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0.43%</w:t>
            </w:r>
          </w:p>
        </w:tc>
        <w:tc>
          <w:tcPr>
            <w:tcW w:w="976" w:type="dxa"/>
            <w:tcBorders>
              <w:top w:val="nil"/>
              <w:left w:val="nil"/>
              <w:bottom w:val="nil"/>
              <w:right w:val="nil"/>
            </w:tcBorders>
            <w:shd w:val="clear" w:color="auto" w:fill="auto"/>
            <w:noWrap/>
            <w:vAlign w:val="center"/>
            <w:hideMark/>
          </w:tcPr>
          <w:p w14:paraId="242D35C7"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106%</w:t>
            </w:r>
          </w:p>
        </w:tc>
        <w:tc>
          <w:tcPr>
            <w:tcW w:w="976" w:type="dxa"/>
            <w:tcBorders>
              <w:top w:val="nil"/>
              <w:left w:val="nil"/>
              <w:bottom w:val="nil"/>
              <w:right w:val="nil"/>
            </w:tcBorders>
            <w:shd w:val="clear" w:color="auto" w:fill="auto"/>
            <w:noWrap/>
            <w:vAlign w:val="center"/>
            <w:hideMark/>
          </w:tcPr>
          <w:p w14:paraId="7574E14A"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105%</w:t>
            </w:r>
          </w:p>
        </w:tc>
      </w:tr>
      <w:tr w:rsidR="00716981" w14:paraId="7D711306" w14:textId="77777777" w:rsidTr="007169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9D7BD8"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7CA4ED39"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-0.32%</w:t>
            </w:r>
          </w:p>
        </w:tc>
        <w:tc>
          <w:tcPr>
            <w:tcW w:w="1076" w:type="dxa"/>
            <w:tcBorders>
              <w:top w:val="nil"/>
              <w:left w:val="nil"/>
              <w:bottom w:val="nil"/>
              <w:right w:val="nil"/>
            </w:tcBorders>
            <w:shd w:val="clear" w:color="auto" w:fill="auto"/>
            <w:noWrap/>
            <w:vAlign w:val="center"/>
            <w:hideMark/>
          </w:tcPr>
          <w:p w14:paraId="5E2DA927"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0.52%</w:t>
            </w:r>
          </w:p>
        </w:tc>
        <w:tc>
          <w:tcPr>
            <w:tcW w:w="1076" w:type="dxa"/>
            <w:tcBorders>
              <w:top w:val="nil"/>
              <w:left w:val="nil"/>
              <w:bottom w:val="nil"/>
              <w:right w:val="single" w:sz="4" w:space="0" w:color="auto"/>
            </w:tcBorders>
            <w:shd w:val="clear" w:color="auto" w:fill="auto"/>
            <w:noWrap/>
            <w:vAlign w:val="center"/>
            <w:hideMark/>
          </w:tcPr>
          <w:p w14:paraId="18BF2A57"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0.52%</w:t>
            </w:r>
          </w:p>
        </w:tc>
        <w:tc>
          <w:tcPr>
            <w:tcW w:w="976" w:type="dxa"/>
            <w:tcBorders>
              <w:top w:val="nil"/>
              <w:left w:val="nil"/>
              <w:bottom w:val="nil"/>
              <w:right w:val="nil"/>
            </w:tcBorders>
            <w:shd w:val="clear" w:color="auto" w:fill="auto"/>
            <w:noWrap/>
            <w:vAlign w:val="center"/>
            <w:hideMark/>
          </w:tcPr>
          <w:p w14:paraId="78C81807"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105%</w:t>
            </w:r>
          </w:p>
        </w:tc>
        <w:tc>
          <w:tcPr>
            <w:tcW w:w="976" w:type="dxa"/>
            <w:tcBorders>
              <w:top w:val="nil"/>
              <w:left w:val="nil"/>
              <w:bottom w:val="nil"/>
              <w:right w:val="nil"/>
            </w:tcBorders>
            <w:shd w:val="clear" w:color="auto" w:fill="auto"/>
            <w:noWrap/>
            <w:vAlign w:val="center"/>
            <w:hideMark/>
          </w:tcPr>
          <w:p w14:paraId="2F4ECF3D"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101%</w:t>
            </w:r>
          </w:p>
        </w:tc>
      </w:tr>
      <w:tr w:rsidR="00716981" w14:paraId="3DD43221" w14:textId="77777777" w:rsidTr="007169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F3D266"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25DB91C3"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-0.54%</w:t>
            </w:r>
          </w:p>
        </w:tc>
        <w:tc>
          <w:tcPr>
            <w:tcW w:w="1076" w:type="dxa"/>
            <w:tcBorders>
              <w:top w:val="nil"/>
              <w:left w:val="nil"/>
              <w:bottom w:val="nil"/>
              <w:right w:val="nil"/>
            </w:tcBorders>
            <w:shd w:val="clear" w:color="auto" w:fill="auto"/>
            <w:noWrap/>
            <w:vAlign w:val="center"/>
            <w:hideMark/>
          </w:tcPr>
          <w:p w14:paraId="73739F4F"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0.34%</w:t>
            </w:r>
          </w:p>
        </w:tc>
        <w:tc>
          <w:tcPr>
            <w:tcW w:w="1076" w:type="dxa"/>
            <w:tcBorders>
              <w:top w:val="nil"/>
              <w:left w:val="nil"/>
              <w:bottom w:val="nil"/>
              <w:right w:val="single" w:sz="4" w:space="0" w:color="auto"/>
            </w:tcBorders>
            <w:shd w:val="clear" w:color="auto" w:fill="auto"/>
            <w:noWrap/>
            <w:vAlign w:val="center"/>
            <w:hideMark/>
          </w:tcPr>
          <w:p w14:paraId="35B37FC1"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0.55%</w:t>
            </w:r>
          </w:p>
        </w:tc>
        <w:tc>
          <w:tcPr>
            <w:tcW w:w="976" w:type="dxa"/>
            <w:tcBorders>
              <w:top w:val="nil"/>
              <w:left w:val="nil"/>
              <w:bottom w:val="nil"/>
              <w:right w:val="nil"/>
            </w:tcBorders>
            <w:shd w:val="clear" w:color="auto" w:fill="auto"/>
            <w:noWrap/>
            <w:vAlign w:val="center"/>
            <w:hideMark/>
          </w:tcPr>
          <w:p w14:paraId="4238D1E0"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nil"/>
              <w:right w:val="nil"/>
            </w:tcBorders>
            <w:shd w:val="clear" w:color="auto" w:fill="auto"/>
            <w:noWrap/>
            <w:vAlign w:val="center"/>
            <w:hideMark/>
          </w:tcPr>
          <w:p w14:paraId="18D85226"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104%</w:t>
            </w:r>
          </w:p>
        </w:tc>
      </w:tr>
      <w:tr w:rsidR="00716981" w14:paraId="3742F164" w14:textId="77777777" w:rsidTr="007169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93E9EB"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15818C41"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-0.47%</w:t>
            </w:r>
          </w:p>
        </w:tc>
        <w:tc>
          <w:tcPr>
            <w:tcW w:w="1076" w:type="dxa"/>
            <w:tcBorders>
              <w:top w:val="nil"/>
              <w:left w:val="nil"/>
              <w:bottom w:val="nil"/>
              <w:right w:val="nil"/>
            </w:tcBorders>
            <w:shd w:val="clear" w:color="auto" w:fill="auto"/>
            <w:noWrap/>
            <w:vAlign w:val="center"/>
            <w:hideMark/>
          </w:tcPr>
          <w:p w14:paraId="25EE4FB7"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0.25%</w:t>
            </w:r>
          </w:p>
        </w:tc>
        <w:tc>
          <w:tcPr>
            <w:tcW w:w="1076" w:type="dxa"/>
            <w:tcBorders>
              <w:top w:val="nil"/>
              <w:left w:val="nil"/>
              <w:bottom w:val="nil"/>
              <w:right w:val="single" w:sz="4" w:space="0" w:color="auto"/>
            </w:tcBorders>
            <w:shd w:val="clear" w:color="auto" w:fill="auto"/>
            <w:noWrap/>
            <w:vAlign w:val="center"/>
            <w:hideMark/>
          </w:tcPr>
          <w:p w14:paraId="4274D880"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0.25%</w:t>
            </w:r>
          </w:p>
        </w:tc>
        <w:tc>
          <w:tcPr>
            <w:tcW w:w="976" w:type="dxa"/>
            <w:tcBorders>
              <w:top w:val="nil"/>
              <w:left w:val="nil"/>
              <w:bottom w:val="nil"/>
              <w:right w:val="nil"/>
            </w:tcBorders>
            <w:shd w:val="clear" w:color="auto" w:fill="auto"/>
            <w:noWrap/>
            <w:vAlign w:val="center"/>
            <w:hideMark/>
          </w:tcPr>
          <w:p w14:paraId="17A2891C"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nil"/>
              <w:right w:val="nil"/>
            </w:tcBorders>
            <w:shd w:val="clear" w:color="auto" w:fill="auto"/>
            <w:noWrap/>
            <w:vAlign w:val="center"/>
            <w:hideMark/>
          </w:tcPr>
          <w:p w14:paraId="5172AC25"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107%</w:t>
            </w:r>
          </w:p>
        </w:tc>
      </w:tr>
      <w:tr w:rsidR="00716981" w14:paraId="18A8EE90" w14:textId="77777777" w:rsidTr="007169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35D07" w14:textId="77777777" w:rsidR="00716981" w:rsidRDefault="00716981" w:rsidP="00716981">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96" w:type="dxa"/>
            <w:tcBorders>
              <w:top w:val="single" w:sz="8" w:space="0" w:color="auto"/>
              <w:left w:val="nil"/>
              <w:bottom w:val="nil"/>
              <w:right w:val="nil"/>
            </w:tcBorders>
            <w:shd w:val="clear" w:color="auto" w:fill="auto"/>
            <w:noWrap/>
            <w:vAlign w:val="center"/>
            <w:hideMark/>
          </w:tcPr>
          <w:p w14:paraId="338484E6"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-0.44%</w:t>
            </w:r>
          </w:p>
        </w:tc>
        <w:tc>
          <w:tcPr>
            <w:tcW w:w="1076" w:type="dxa"/>
            <w:tcBorders>
              <w:top w:val="single" w:sz="8" w:space="0" w:color="auto"/>
              <w:left w:val="nil"/>
              <w:bottom w:val="nil"/>
              <w:right w:val="nil"/>
            </w:tcBorders>
            <w:shd w:val="clear" w:color="auto" w:fill="auto"/>
            <w:noWrap/>
            <w:vAlign w:val="center"/>
            <w:hideMark/>
          </w:tcPr>
          <w:p w14:paraId="7DEB3D99"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0.46%</w:t>
            </w:r>
          </w:p>
        </w:tc>
        <w:tc>
          <w:tcPr>
            <w:tcW w:w="1076" w:type="dxa"/>
            <w:tcBorders>
              <w:top w:val="single" w:sz="8" w:space="0" w:color="auto"/>
              <w:left w:val="nil"/>
              <w:bottom w:val="nil"/>
              <w:right w:val="single" w:sz="4" w:space="0" w:color="auto"/>
            </w:tcBorders>
            <w:shd w:val="clear" w:color="auto" w:fill="auto"/>
            <w:noWrap/>
            <w:vAlign w:val="center"/>
            <w:hideMark/>
          </w:tcPr>
          <w:p w14:paraId="44A712D0"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0.46%</w:t>
            </w:r>
          </w:p>
        </w:tc>
        <w:tc>
          <w:tcPr>
            <w:tcW w:w="976" w:type="dxa"/>
            <w:tcBorders>
              <w:top w:val="single" w:sz="8" w:space="0" w:color="auto"/>
              <w:left w:val="nil"/>
              <w:bottom w:val="nil"/>
              <w:right w:val="nil"/>
            </w:tcBorders>
            <w:shd w:val="clear" w:color="auto" w:fill="auto"/>
            <w:noWrap/>
            <w:vAlign w:val="center"/>
            <w:hideMark/>
          </w:tcPr>
          <w:p w14:paraId="588995B2"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107%</w:t>
            </w:r>
          </w:p>
        </w:tc>
        <w:tc>
          <w:tcPr>
            <w:tcW w:w="976" w:type="dxa"/>
            <w:tcBorders>
              <w:top w:val="single" w:sz="8" w:space="0" w:color="auto"/>
              <w:left w:val="nil"/>
              <w:bottom w:val="nil"/>
              <w:right w:val="nil"/>
            </w:tcBorders>
            <w:shd w:val="clear" w:color="auto" w:fill="auto"/>
            <w:noWrap/>
            <w:vAlign w:val="center"/>
            <w:hideMark/>
          </w:tcPr>
          <w:p w14:paraId="3140A93A"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104%</w:t>
            </w:r>
          </w:p>
        </w:tc>
      </w:tr>
      <w:tr w:rsidR="00716981" w14:paraId="003A99E8" w14:textId="77777777" w:rsidTr="0071698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D4D1A5"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67B7DC9"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-0.47%</w:t>
            </w:r>
          </w:p>
        </w:tc>
        <w:tc>
          <w:tcPr>
            <w:tcW w:w="1076" w:type="dxa"/>
            <w:tcBorders>
              <w:top w:val="single" w:sz="8" w:space="0" w:color="auto"/>
              <w:left w:val="nil"/>
              <w:bottom w:val="nil"/>
              <w:right w:val="nil"/>
            </w:tcBorders>
            <w:shd w:val="clear" w:color="auto" w:fill="auto"/>
            <w:noWrap/>
            <w:vAlign w:val="center"/>
            <w:hideMark/>
          </w:tcPr>
          <w:p w14:paraId="3A954F80"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0.50%</w:t>
            </w:r>
          </w:p>
        </w:tc>
        <w:tc>
          <w:tcPr>
            <w:tcW w:w="1076" w:type="dxa"/>
            <w:tcBorders>
              <w:top w:val="single" w:sz="8" w:space="0" w:color="auto"/>
              <w:left w:val="nil"/>
              <w:bottom w:val="nil"/>
              <w:right w:val="single" w:sz="4" w:space="0" w:color="auto"/>
            </w:tcBorders>
            <w:shd w:val="clear" w:color="auto" w:fill="auto"/>
            <w:noWrap/>
            <w:vAlign w:val="center"/>
            <w:hideMark/>
          </w:tcPr>
          <w:p w14:paraId="0D17C648"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0.38%</w:t>
            </w:r>
          </w:p>
        </w:tc>
        <w:tc>
          <w:tcPr>
            <w:tcW w:w="976" w:type="dxa"/>
            <w:tcBorders>
              <w:top w:val="single" w:sz="8" w:space="0" w:color="auto"/>
              <w:left w:val="nil"/>
              <w:bottom w:val="nil"/>
              <w:right w:val="nil"/>
            </w:tcBorders>
            <w:shd w:val="clear" w:color="auto" w:fill="auto"/>
            <w:noWrap/>
            <w:vAlign w:val="center"/>
            <w:hideMark/>
          </w:tcPr>
          <w:p w14:paraId="641E7765"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107%</w:t>
            </w:r>
          </w:p>
        </w:tc>
        <w:tc>
          <w:tcPr>
            <w:tcW w:w="976" w:type="dxa"/>
            <w:tcBorders>
              <w:top w:val="single" w:sz="8" w:space="0" w:color="auto"/>
              <w:left w:val="nil"/>
              <w:bottom w:val="nil"/>
              <w:right w:val="single" w:sz="8" w:space="0" w:color="auto"/>
            </w:tcBorders>
            <w:shd w:val="clear" w:color="auto" w:fill="auto"/>
            <w:noWrap/>
            <w:vAlign w:val="center"/>
            <w:hideMark/>
          </w:tcPr>
          <w:p w14:paraId="7FD74337" w14:textId="77777777" w:rsidR="00716981" w:rsidRDefault="00716981" w:rsidP="00716981">
            <w:pPr>
              <w:keepNext/>
              <w:jc w:val="center"/>
              <w:rPr>
                <w:rFonts w:ascii="Arial" w:hAnsi="Arial" w:cs="Arial"/>
                <w:color w:val="000000"/>
                <w:sz w:val="18"/>
                <w:szCs w:val="18"/>
              </w:rPr>
            </w:pPr>
            <w:r>
              <w:rPr>
                <w:rFonts w:ascii="Arial" w:hAnsi="Arial" w:cs="Arial"/>
                <w:color w:val="000000"/>
                <w:sz w:val="18"/>
                <w:szCs w:val="18"/>
              </w:rPr>
              <w:t>100%</w:t>
            </w:r>
          </w:p>
        </w:tc>
      </w:tr>
      <w:tr w:rsidR="00716981" w14:paraId="78EE8092" w14:textId="77777777" w:rsidTr="0071698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2F15BF" w14:textId="77777777" w:rsidR="00716981" w:rsidRDefault="00716981">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206230A2" w14:textId="77777777" w:rsidR="00716981" w:rsidRDefault="00716981">
            <w:pPr>
              <w:jc w:val="center"/>
              <w:rPr>
                <w:rFonts w:ascii="Arial" w:hAnsi="Arial" w:cs="Arial"/>
                <w:color w:val="000000"/>
                <w:sz w:val="18"/>
                <w:szCs w:val="18"/>
              </w:rPr>
            </w:pPr>
            <w:r>
              <w:rPr>
                <w:rFonts w:ascii="Arial" w:hAnsi="Arial" w:cs="Arial"/>
                <w:color w:val="000000"/>
                <w:sz w:val="18"/>
                <w:szCs w:val="18"/>
              </w:rPr>
              <w:t>-0.28%</w:t>
            </w:r>
          </w:p>
        </w:tc>
        <w:tc>
          <w:tcPr>
            <w:tcW w:w="1076" w:type="dxa"/>
            <w:tcBorders>
              <w:top w:val="nil"/>
              <w:left w:val="nil"/>
              <w:bottom w:val="single" w:sz="8" w:space="0" w:color="auto"/>
              <w:right w:val="nil"/>
            </w:tcBorders>
            <w:shd w:val="clear" w:color="auto" w:fill="auto"/>
            <w:noWrap/>
            <w:vAlign w:val="center"/>
            <w:hideMark/>
          </w:tcPr>
          <w:p w14:paraId="71F07C75" w14:textId="77777777" w:rsidR="00716981" w:rsidRDefault="00716981">
            <w:pPr>
              <w:jc w:val="center"/>
              <w:rPr>
                <w:rFonts w:ascii="Arial" w:hAnsi="Arial" w:cs="Arial"/>
                <w:color w:val="000000"/>
                <w:sz w:val="18"/>
                <w:szCs w:val="18"/>
              </w:rPr>
            </w:pPr>
            <w:r>
              <w:rPr>
                <w:rFonts w:ascii="Arial" w:hAnsi="Arial" w:cs="Arial"/>
                <w:color w:val="000000"/>
                <w:sz w:val="18"/>
                <w:szCs w:val="18"/>
              </w:rPr>
              <w:t>0.42%</w:t>
            </w:r>
          </w:p>
        </w:tc>
        <w:tc>
          <w:tcPr>
            <w:tcW w:w="1076" w:type="dxa"/>
            <w:tcBorders>
              <w:top w:val="nil"/>
              <w:left w:val="nil"/>
              <w:bottom w:val="single" w:sz="8" w:space="0" w:color="auto"/>
              <w:right w:val="single" w:sz="4" w:space="0" w:color="auto"/>
            </w:tcBorders>
            <w:shd w:val="clear" w:color="auto" w:fill="auto"/>
            <w:noWrap/>
            <w:vAlign w:val="center"/>
            <w:hideMark/>
          </w:tcPr>
          <w:p w14:paraId="31E38AE4" w14:textId="77777777" w:rsidR="00716981" w:rsidRDefault="00716981">
            <w:pPr>
              <w:jc w:val="center"/>
              <w:rPr>
                <w:rFonts w:ascii="Arial" w:hAnsi="Arial" w:cs="Arial"/>
                <w:color w:val="000000"/>
                <w:sz w:val="18"/>
                <w:szCs w:val="18"/>
              </w:rPr>
            </w:pPr>
            <w:r>
              <w:rPr>
                <w:rFonts w:ascii="Arial" w:hAnsi="Arial" w:cs="Arial"/>
                <w:color w:val="000000"/>
                <w:sz w:val="18"/>
                <w:szCs w:val="18"/>
              </w:rPr>
              <w:t>0.38%</w:t>
            </w:r>
          </w:p>
        </w:tc>
        <w:tc>
          <w:tcPr>
            <w:tcW w:w="976" w:type="dxa"/>
            <w:tcBorders>
              <w:top w:val="nil"/>
              <w:left w:val="nil"/>
              <w:bottom w:val="single" w:sz="8" w:space="0" w:color="auto"/>
              <w:right w:val="nil"/>
            </w:tcBorders>
            <w:shd w:val="clear" w:color="auto" w:fill="auto"/>
            <w:noWrap/>
            <w:vAlign w:val="center"/>
            <w:hideMark/>
          </w:tcPr>
          <w:p w14:paraId="0154265F" w14:textId="77777777" w:rsidR="00716981" w:rsidRDefault="00716981">
            <w:pPr>
              <w:jc w:val="center"/>
              <w:rPr>
                <w:rFonts w:ascii="Arial" w:hAnsi="Arial" w:cs="Arial"/>
                <w:color w:val="000000"/>
                <w:sz w:val="18"/>
                <w:szCs w:val="18"/>
              </w:rPr>
            </w:pPr>
            <w:r>
              <w:rPr>
                <w:rFonts w:ascii="Arial" w:hAnsi="Arial" w:cs="Arial"/>
                <w:color w:val="000000"/>
                <w:sz w:val="18"/>
                <w:szCs w:val="18"/>
              </w:rPr>
              <w:t>102%</w:t>
            </w:r>
          </w:p>
        </w:tc>
        <w:tc>
          <w:tcPr>
            <w:tcW w:w="976" w:type="dxa"/>
            <w:tcBorders>
              <w:top w:val="nil"/>
              <w:left w:val="nil"/>
              <w:bottom w:val="single" w:sz="8" w:space="0" w:color="auto"/>
              <w:right w:val="single" w:sz="8" w:space="0" w:color="auto"/>
            </w:tcBorders>
            <w:shd w:val="clear" w:color="auto" w:fill="auto"/>
            <w:noWrap/>
            <w:vAlign w:val="center"/>
            <w:hideMark/>
          </w:tcPr>
          <w:p w14:paraId="1450C050" w14:textId="77777777" w:rsidR="00716981" w:rsidRDefault="00716981">
            <w:pPr>
              <w:jc w:val="center"/>
              <w:rPr>
                <w:rFonts w:ascii="Arial" w:hAnsi="Arial" w:cs="Arial"/>
                <w:color w:val="000000"/>
                <w:sz w:val="18"/>
                <w:szCs w:val="18"/>
              </w:rPr>
            </w:pPr>
            <w:r>
              <w:rPr>
                <w:rFonts w:ascii="Arial" w:hAnsi="Arial" w:cs="Arial"/>
                <w:color w:val="000000"/>
                <w:sz w:val="18"/>
                <w:szCs w:val="18"/>
              </w:rPr>
              <w:t>103%</w:t>
            </w:r>
          </w:p>
        </w:tc>
      </w:tr>
    </w:tbl>
    <w:p w14:paraId="761CD88E" w14:textId="0DF15D51" w:rsidR="00716981" w:rsidRDefault="00716981" w:rsidP="00716981">
      <w:pPr>
        <w:rPr>
          <w:lang w:val="en-CA"/>
        </w:rPr>
      </w:pPr>
    </w:p>
    <w:p w14:paraId="7F9593C2" w14:textId="619A567B" w:rsidR="00716981" w:rsidRDefault="00716981" w:rsidP="00EA6F15">
      <w:pPr>
        <w:keepNext/>
        <w:rPr>
          <w:lang w:val="en-CA"/>
        </w:rPr>
      </w:pPr>
      <w:r>
        <w:rPr>
          <w:lang w:val="en-CA"/>
        </w:rPr>
        <w:t>LDB:</w:t>
      </w:r>
    </w:p>
    <w:tbl>
      <w:tblPr>
        <w:tblW w:w="6940" w:type="dxa"/>
        <w:tblLook w:val="04A0" w:firstRow="1" w:lastRow="0" w:firstColumn="1" w:lastColumn="0" w:noHBand="0" w:noVBand="1"/>
      </w:tblPr>
      <w:tblGrid>
        <w:gridCol w:w="1640"/>
        <w:gridCol w:w="1196"/>
        <w:gridCol w:w="1076"/>
        <w:gridCol w:w="1076"/>
        <w:gridCol w:w="976"/>
        <w:gridCol w:w="976"/>
      </w:tblGrid>
      <w:tr w:rsidR="00EA6F15" w14:paraId="23D0E5AB" w14:textId="77777777" w:rsidTr="00EA6F15">
        <w:trPr>
          <w:trHeight w:val="255"/>
        </w:trPr>
        <w:tc>
          <w:tcPr>
            <w:tcW w:w="1640" w:type="dxa"/>
            <w:tcBorders>
              <w:top w:val="nil"/>
              <w:left w:val="nil"/>
              <w:bottom w:val="nil"/>
              <w:right w:val="nil"/>
            </w:tcBorders>
            <w:shd w:val="clear" w:color="auto" w:fill="auto"/>
            <w:noWrap/>
            <w:vAlign w:val="center"/>
            <w:hideMark/>
          </w:tcPr>
          <w:p w14:paraId="4477A810" w14:textId="77777777" w:rsidR="00EA6F15" w:rsidRDefault="00EA6F15" w:rsidP="00EA6F15">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D77464E" w14:textId="77777777" w:rsidR="00EA6F15" w:rsidRDefault="00EA6F15" w:rsidP="00EA6F15">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EA6F15" w14:paraId="260A9418" w14:textId="77777777" w:rsidTr="00EA6F15">
        <w:trPr>
          <w:trHeight w:val="255"/>
        </w:trPr>
        <w:tc>
          <w:tcPr>
            <w:tcW w:w="1640" w:type="dxa"/>
            <w:tcBorders>
              <w:top w:val="nil"/>
              <w:left w:val="nil"/>
              <w:bottom w:val="nil"/>
              <w:right w:val="nil"/>
            </w:tcBorders>
            <w:shd w:val="clear" w:color="auto" w:fill="auto"/>
            <w:noWrap/>
            <w:vAlign w:val="center"/>
            <w:hideMark/>
          </w:tcPr>
          <w:p w14:paraId="2007A7F7" w14:textId="77777777" w:rsidR="00EA6F15" w:rsidRDefault="00EA6F15" w:rsidP="00EA6F15">
            <w:pPr>
              <w:keepNext/>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60C37636"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459ADA65"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60B93A4B"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3CFE34C6" w14:textId="77777777" w:rsidR="00EA6F15" w:rsidRDefault="00EA6F15" w:rsidP="00EA6F15">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F3B6E7C" w14:textId="77777777" w:rsidR="00EA6F15" w:rsidRDefault="00EA6F15" w:rsidP="00EA6F15">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A6F15" w14:paraId="31611EF1" w14:textId="77777777" w:rsidTr="00EA6F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E018BC"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7621D117"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0A5F55AC"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066653C5"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EA86D75"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3E7BE085"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 </w:t>
            </w:r>
          </w:p>
        </w:tc>
      </w:tr>
      <w:tr w:rsidR="00EA6F15" w14:paraId="5B0669E2" w14:textId="77777777" w:rsidTr="00EA6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ECC81B"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17C5BBBB"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17BFBB98" w14:textId="77777777" w:rsidR="00EA6F15" w:rsidRDefault="00EA6F15" w:rsidP="00EA6F15">
            <w:pPr>
              <w:keepNext/>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318C74B6"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74663052"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0F58C190" w14:textId="77777777" w:rsidR="00EA6F15" w:rsidRDefault="00EA6F15" w:rsidP="00EA6F15">
            <w:pPr>
              <w:keepNext/>
              <w:jc w:val="center"/>
              <w:rPr>
                <w:rFonts w:ascii="Arial" w:hAnsi="Arial" w:cs="Arial"/>
                <w:color w:val="000000"/>
                <w:sz w:val="18"/>
                <w:szCs w:val="18"/>
              </w:rPr>
            </w:pPr>
          </w:p>
        </w:tc>
      </w:tr>
      <w:tr w:rsidR="00EA6F15" w14:paraId="79BAB6BE" w14:textId="77777777" w:rsidTr="00EA6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18E243"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75ACF20A"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-0.07%</w:t>
            </w:r>
          </w:p>
        </w:tc>
        <w:tc>
          <w:tcPr>
            <w:tcW w:w="1076" w:type="dxa"/>
            <w:tcBorders>
              <w:top w:val="nil"/>
              <w:left w:val="nil"/>
              <w:bottom w:val="nil"/>
              <w:right w:val="nil"/>
            </w:tcBorders>
            <w:shd w:val="clear" w:color="auto" w:fill="auto"/>
            <w:noWrap/>
            <w:vAlign w:val="center"/>
            <w:hideMark/>
          </w:tcPr>
          <w:p w14:paraId="06CE5156"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1.00%</w:t>
            </w:r>
          </w:p>
        </w:tc>
        <w:tc>
          <w:tcPr>
            <w:tcW w:w="1076" w:type="dxa"/>
            <w:tcBorders>
              <w:top w:val="nil"/>
              <w:left w:val="nil"/>
              <w:bottom w:val="nil"/>
              <w:right w:val="single" w:sz="4" w:space="0" w:color="auto"/>
            </w:tcBorders>
            <w:shd w:val="clear" w:color="auto" w:fill="auto"/>
            <w:noWrap/>
            <w:vAlign w:val="center"/>
            <w:hideMark/>
          </w:tcPr>
          <w:p w14:paraId="341312B4" w14:textId="77777777" w:rsidR="00EA6F15" w:rsidRDefault="00EA6F15" w:rsidP="00EA6F15">
            <w:pPr>
              <w:keepNext/>
              <w:jc w:val="center"/>
              <w:rPr>
                <w:rFonts w:ascii="Arial" w:hAnsi="Arial" w:cs="Arial"/>
                <w:color w:val="000000"/>
                <w:sz w:val="18"/>
                <w:szCs w:val="18"/>
              </w:rPr>
            </w:pPr>
            <w:proofErr w:type="gramStart"/>
            <w:r>
              <w:rPr>
                <w:rFonts w:ascii="Arial" w:hAnsi="Arial" w:cs="Arial"/>
                <w:color w:val="000000"/>
                <w:sz w:val="18"/>
                <w:szCs w:val="18"/>
              </w:rPr>
              <w:t>0.77</w:t>
            </w:r>
            <w:proofErr w:type="gramEnd"/>
            <w:r>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5AC161A6"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nil"/>
              <w:left w:val="nil"/>
              <w:bottom w:val="nil"/>
              <w:right w:val="nil"/>
            </w:tcBorders>
            <w:shd w:val="clear" w:color="auto" w:fill="auto"/>
            <w:noWrap/>
            <w:vAlign w:val="center"/>
            <w:hideMark/>
          </w:tcPr>
          <w:p w14:paraId="47CC0A7A"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102%</w:t>
            </w:r>
          </w:p>
        </w:tc>
      </w:tr>
      <w:tr w:rsidR="00EA6F15" w14:paraId="5901AF54" w14:textId="77777777" w:rsidTr="00EA6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01A1B8"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58A5CBB6"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-0.40%</w:t>
            </w:r>
          </w:p>
        </w:tc>
        <w:tc>
          <w:tcPr>
            <w:tcW w:w="1076" w:type="dxa"/>
            <w:tcBorders>
              <w:top w:val="nil"/>
              <w:left w:val="nil"/>
              <w:bottom w:val="nil"/>
              <w:right w:val="nil"/>
            </w:tcBorders>
            <w:shd w:val="clear" w:color="auto" w:fill="auto"/>
            <w:noWrap/>
            <w:vAlign w:val="center"/>
            <w:hideMark/>
          </w:tcPr>
          <w:p w14:paraId="6B84E3F9"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0.53%</w:t>
            </w:r>
          </w:p>
        </w:tc>
        <w:tc>
          <w:tcPr>
            <w:tcW w:w="1076" w:type="dxa"/>
            <w:tcBorders>
              <w:top w:val="nil"/>
              <w:left w:val="nil"/>
              <w:bottom w:val="nil"/>
              <w:right w:val="single" w:sz="4" w:space="0" w:color="auto"/>
            </w:tcBorders>
            <w:shd w:val="clear" w:color="auto" w:fill="auto"/>
            <w:noWrap/>
            <w:vAlign w:val="center"/>
            <w:hideMark/>
          </w:tcPr>
          <w:p w14:paraId="642AC602" w14:textId="77777777" w:rsidR="00EA6F15" w:rsidRDefault="00EA6F15" w:rsidP="00EA6F15">
            <w:pPr>
              <w:keepNext/>
              <w:jc w:val="center"/>
              <w:rPr>
                <w:rFonts w:ascii="Arial" w:hAnsi="Arial" w:cs="Arial"/>
                <w:color w:val="000000"/>
                <w:sz w:val="18"/>
                <w:szCs w:val="18"/>
              </w:rPr>
            </w:pPr>
            <w:proofErr w:type="gramStart"/>
            <w:r>
              <w:rPr>
                <w:rFonts w:ascii="Arial" w:hAnsi="Arial" w:cs="Arial"/>
                <w:color w:val="000000"/>
                <w:sz w:val="18"/>
                <w:szCs w:val="18"/>
              </w:rPr>
              <w:t>0.87</w:t>
            </w:r>
            <w:proofErr w:type="gramEnd"/>
            <w:r>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57FB32FC"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5ADFDBD7"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99%</w:t>
            </w:r>
          </w:p>
        </w:tc>
      </w:tr>
      <w:tr w:rsidR="00EA6F15" w14:paraId="2E7EC07F" w14:textId="77777777" w:rsidTr="00EA6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B01CC2"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6F4BFFE3"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0.02%</w:t>
            </w:r>
          </w:p>
        </w:tc>
        <w:tc>
          <w:tcPr>
            <w:tcW w:w="1076" w:type="dxa"/>
            <w:tcBorders>
              <w:top w:val="nil"/>
              <w:left w:val="nil"/>
              <w:bottom w:val="nil"/>
              <w:right w:val="nil"/>
            </w:tcBorders>
            <w:shd w:val="clear" w:color="auto" w:fill="auto"/>
            <w:noWrap/>
            <w:vAlign w:val="center"/>
            <w:hideMark/>
          </w:tcPr>
          <w:p w14:paraId="51A49742" w14:textId="77777777" w:rsidR="00EA6F15" w:rsidRDefault="00EA6F15" w:rsidP="00EA6F15">
            <w:pPr>
              <w:keepNext/>
              <w:jc w:val="center"/>
              <w:rPr>
                <w:rFonts w:ascii="Arial" w:hAnsi="Arial" w:cs="Arial"/>
                <w:color w:val="000000"/>
                <w:sz w:val="18"/>
                <w:szCs w:val="18"/>
              </w:rPr>
            </w:pPr>
            <w:proofErr w:type="gramStart"/>
            <w:r>
              <w:rPr>
                <w:rFonts w:ascii="Arial" w:hAnsi="Arial" w:cs="Arial"/>
                <w:color w:val="000000"/>
                <w:sz w:val="18"/>
                <w:szCs w:val="18"/>
              </w:rPr>
              <w:t>0.94</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324B991E"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1.24%</w:t>
            </w:r>
          </w:p>
        </w:tc>
        <w:tc>
          <w:tcPr>
            <w:tcW w:w="976" w:type="dxa"/>
            <w:tcBorders>
              <w:top w:val="nil"/>
              <w:left w:val="nil"/>
              <w:bottom w:val="nil"/>
              <w:right w:val="nil"/>
            </w:tcBorders>
            <w:shd w:val="clear" w:color="auto" w:fill="auto"/>
            <w:noWrap/>
            <w:vAlign w:val="center"/>
            <w:hideMark/>
          </w:tcPr>
          <w:p w14:paraId="193DDB15"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nil"/>
              <w:left w:val="nil"/>
              <w:bottom w:val="nil"/>
              <w:right w:val="nil"/>
            </w:tcBorders>
            <w:shd w:val="clear" w:color="auto" w:fill="auto"/>
            <w:noWrap/>
            <w:vAlign w:val="center"/>
            <w:hideMark/>
          </w:tcPr>
          <w:p w14:paraId="750A7D88"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98%</w:t>
            </w:r>
          </w:p>
        </w:tc>
      </w:tr>
      <w:tr w:rsidR="00EA6F15" w14:paraId="3E09BC05" w14:textId="77777777" w:rsidTr="00EA6F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B85CD" w14:textId="77777777" w:rsidR="00EA6F15" w:rsidRDefault="00EA6F15" w:rsidP="00EA6F15">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0238F61F"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-0.16%</w:t>
            </w:r>
          </w:p>
        </w:tc>
        <w:tc>
          <w:tcPr>
            <w:tcW w:w="1076" w:type="dxa"/>
            <w:tcBorders>
              <w:top w:val="single" w:sz="8" w:space="0" w:color="auto"/>
              <w:left w:val="nil"/>
              <w:bottom w:val="nil"/>
              <w:right w:val="nil"/>
            </w:tcBorders>
            <w:shd w:val="clear" w:color="auto" w:fill="auto"/>
            <w:noWrap/>
            <w:vAlign w:val="center"/>
            <w:hideMark/>
          </w:tcPr>
          <w:p w14:paraId="5E46C546" w14:textId="77777777" w:rsidR="00EA6F15" w:rsidRDefault="00EA6F15" w:rsidP="00EA6F15">
            <w:pPr>
              <w:keepNext/>
              <w:jc w:val="center"/>
              <w:rPr>
                <w:rFonts w:ascii="Arial" w:hAnsi="Arial" w:cs="Arial"/>
                <w:color w:val="000000"/>
                <w:sz w:val="18"/>
                <w:szCs w:val="18"/>
              </w:rPr>
            </w:pPr>
            <w:proofErr w:type="gramStart"/>
            <w:r>
              <w:rPr>
                <w:rFonts w:ascii="Arial" w:hAnsi="Arial" w:cs="Arial"/>
                <w:color w:val="000000"/>
                <w:sz w:val="18"/>
                <w:szCs w:val="18"/>
              </w:rPr>
              <w:t>0.83</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
          <w:p w14:paraId="5C0AE93E" w14:textId="77777777" w:rsidR="00EA6F15" w:rsidRDefault="00EA6F15" w:rsidP="00EA6F15">
            <w:pPr>
              <w:keepNext/>
              <w:jc w:val="center"/>
              <w:rPr>
                <w:rFonts w:ascii="Arial" w:hAnsi="Arial" w:cs="Arial"/>
                <w:color w:val="000000"/>
                <w:sz w:val="18"/>
                <w:szCs w:val="18"/>
              </w:rPr>
            </w:pPr>
            <w:proofErr w:type="gramStart"/>
            <w:r>
              <w:rPr>
                <w:rFonts w:ascii="Arial" w:hAnsi="Arial" w:cs="Arial"/>
                <w:color w:val="000000"/>
                <w:sz w:val="18"/>
                <w:szCs w:val="18"/>
              </w:rPr>
              <w:t>0.92</w:t>
            </w:r>
            <w:proofErr w:type="gramEnd"/>
            <w:r>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
          <w:p w14:paraId="29A2E610"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101%</w:t>
            </w:r>
          </w:p>
        </w:tc>
        <w:tc>
          <w:tcPr>
            <w:tcW w:w="976" w:type="dxa"/>
            <w:tcBorders>
              <w:top w:val="single" w:sz="8" w:space="0" w:color="auto"/>
              <w:left w:val="nil"/>
              <w:bottom w:val="nil"/>
              <w:right w:val="nil"/>
            </w:tcBorders>
            <w:shd w:val="clear" w:color="auto" w:fill="auto"/>
            <w:noWrap/>
            <w:vAlign w:val="center"/>
            <w:hideMark/>
          </w:tcPr>
          <w:p w14:paraId="6960B4EC"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100%</w:t>
            </w:r>
          </w:p>
        </w:tc>
      </w:tr>
      <w:tr w:rsidR="00EA6F15" w14:paraId="31BFC92B" w14:textId="77777777" w:rsidTr="00EA6F1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7ED014"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A0154F4"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0.60</w:t>
            </w:r>
            <w:proofErr w:type="gramEnd"/>
            <w:r>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4024C545"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1.51%</w:t>
            </w:r>
          </w:p>
        </w:tc>
        <w:tc>
          <w:tcPr>
            <w:tcW w:w="1076" w:type="dxa"/>
            <w:tcBorders>
              <w:top w:val="single" w:sz="8" w:space="0" w:color="auto"/>
              <w:left w:val="nil"/>
              <w:bottom w:val="nil"/>
              <w:right w:val="single" w:sz="4" w:space="0" w:color="auto"/>
            </w:tcBorders>
            <w:shd w:val="clear" w:color="auto" w:fill="auto"/>
            <w:noWrap/>
            <w:vAlign w:val="center"/>
            <w:hideMark/>
          </w:tcPr>
          <w:p w14:paraId="5DB0BD7C"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1.28%</w:t>
            </w:r>
          </w:p>
        </w:tc>
        <w:tc>
          <w:tcPr>
            <w:tcW w:w="976" w:type="dxa"/>
            <w:tcBorders>
              <w:top w:val="single" w:sz="8" w:space="0" w:color="auto"/>
              <w:left w:val="nil"/>
              <w:bottom w:val="nil"/>
              <w:right w:val="nil"/>
            </w:tcBorders>
            <w:shd w:val="clear" w:color="auto" w:fill="auto"/>
            <w:noWrap/>
            <w:vAlign w:val="center"/>
            <w:hideMark/>
          </w:tcPr>
          <w:p w14:paraId="60621A95"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104%</w:t>
            </w:r>
          </w:p>
        </w:tc>
        <w:tc>
          <w:tcPr>
            <w:tcW w:w="976" w:type="dxa"/>
            <w:tcBorders>
              <w:top w:val="single" w:sz="8" w:space="0" w:color="auto"/>
              <w:left w:val="nil"/>
              <w:bottom w:val="nil"/>
              <w:right w:val="single" w:sz="8" w:space="0" w:color="auto"/>
            </w:tcBorders>
            <w:shd w:val="clear" w:color="auto" w:fill="auto"/>
            <w:noWrap/>
            <w:vAlign w:val="center"/>
            <w:hideMark/>
          </w:tcPr>
          <w:p w14:paraId="2EA2AC7B" w14:textId="77777777" w:rsidR="00EA6F15" w:rsidRDefault="00EA6F15" w:rsidP="00EA6F15">
            <w:pPr>
              <w:keepNext/>
              <w:jc w:val="center"/>
              <w:rPr>
                <w:rFonts w:ascii="Arial" w:hAnsi="Arial" w:cs="Arial"/>
                <w:color w:val="000000"/>
                <w:sz w:val="18"/>
                <w:szCs w:val="18"/>
              </w:rPr>
            </w:pPr>
            <w:r>
              <w:rPr>
                <w:rFonts w:ascii="Arial" w:hAnsi="Arial" w:cs="Arial"/>
                <w:color w:val="000000"/>
                <w:sz w:val="18"/>
                <w:szCs w:val="18"/>
              </w:rPr>
              <w:t>103%</w:t>
            </w:r>
          </w:p>
        </w:tc>
      </w:tr>
      <w:tr w:rsidR="00EA6F15" w14:paraId="09B5280A" w14:textId="77777777" w:rsidTr="00EA6F1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955256" w14:textId="77777777" w:rsidR="00EA6F15" w:rsidRDefault="00EA6F15">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6C846D4E" w14:textId="77777777" w:rsidR="00EA6F15" w:rsidRDefault="00EA6F15">
            <w:pPr>
              <w:jc w:val="center"/>
              <w:rPr>
                <w:rFonts w:ascii="Arial" w:hAnsi="Arial" w:cs="Arial"/>
                <w:color w:val="000000"/>
                <w:sz w:val="18"/>
                <w:szCs w:val="18"/>
              </w:rPr>
            </w:pPr>
            <w:r>
              <w:rPr>
                <w:rFonts w:ascii="Arial" w:hAnsi="Arial" w:cs="Arial"/>
                <w:color w:val="000000"/>
                <w:sz w:val="18"/>
                <w:szCs w:val="18"/>
              </w:rPr>
              <w:t>0.02%</w:t>
            </w:r>
          </w:p>
        </w:tc>
        <w:tc>
          <w:tcPr>
            <w:tcW w:w="1076" w:type="dxa"/>
            <w:tcBorders>
              <w:top w:val="nil"/>
              <w:left w:val="nil"/>
              <w:bottom w:val="single" w:sz="8" w:space="0" w:color="auto"/>
              <w:right w:val="nil"/>
            </w:tcBorders>
            <w:shd w:val="clear" w:color="auto" w:fill="auto"/>
            <w:noWrap/>
            <w:vAlign w:val="center"/>
            <w:hideMark/>
          </w:tcPr>
          <w:p w14:paraId="2F622ECA" w14:textId="77777777" w:rsidR="00EA6F15" w:rsidRDefault="00EA6F15">
            <w:pPr>
              <w:jc w:val="center"/>
              <w:rPr>
                <w:rFonts w:ascii="Arial" w:hAnsi="Arial" w:cs="Arial"/>
                <w:color w:val="000000"/>
                <w:sz w:val="18"/>
                <w:szCs w:val="18"/>
              </w:rPr>
            </w:pPr>
            <w:proofErr w:type="gramStart"/>
            <w:r>
              <w:rPr>
                <w:rFonts w:ascii="Arial" w:hAnsi="Arial" w:cs="Arial"/>
                <w:color w:val="000000"/>
                <w:sz w:val="18"/>
                <w:szCs w:val="18"/>
              </w:rPr>
              <w:t>0.60</w:t>
            </w:r>
            <w:proofErr w:type="gramEnd"/>
            <w:r>
              <w:rPr>
                <w:rFonts w:ascii="Arial" w:hAnsi="Arial" w:cs="Arial"/>
                <w:color w:val="000000"/>
                <w:sz w:val="18"/>
                <w:szCs w:val="18"/>
              </w:rPr>
              <w:t>%</w:t>
            </w:r>
          </w:p>
        </w:tc>
        <w:tc>
          <w:tcPr>
            <w:tcW w:w="1076" w:type="dxa"/>
            <w:tcBorders>
              <w:top w:val="nil"/>
              <w:left w:val="nil"/>
              <w:bottom w:val="single" w:sz="8" w:space="0" w:color="auto"/>
              <w:right w:val="single" w:sz="4" w:space="0" w:color="auto"/>
            </w:tcBorders>
            <w:shd w:val="clear" w:color="auto" w:fill="auto"/>
            <w:noWrap/>
            <w:vAlign w:val="center"/>
            <w:hideMark/>
          </w:tcPr>
          <w:p w14:paraId="64A9D31F" w14:textId="77777777" w:rsidR="00EA6F15" w:rsidRDefault="00EA6F15">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nil"/>
              <w:left w:val="nil"/>
              <w:bottom w:val="single" w:sz="8" w:space="0" w:color="auto"/>
              <w:right w:val="nil"/>
            </w:tcBorders>
            <w:shd w:val="clear" w:color="auto" w:fill="auto"/>
            <w:noWrap/>
            <w:vAlign w:val="center"/>
            <w:hideMark/>
          </w:tcPr>
          <w:p w14:paraId="62154100" w14:textId="77777777" w:rsidR="00EA6F15" w:rsidRDefault="00EA6F15">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646B76B0" w14:textId="77777777" w:rsidR="00EA6F15" w:rsidRDefault="00EA6F15">
            <w:pPr>
              <w:jc w:val="center"/>
              <w:rPr>
                <w:rFonts w:ascii="Arial" w:hAnsi="Arial" w:cs="Arial"/>
                <w:color w:val="000000"/>
                <w:sz w:val="18"/>
                <w:szCs w:val="18"/>
              </w:rPr>
            </w:pPr>
            <w:r>
              <w:rPr>
                <w:rFonts w:ascii="Arial" w:hAnsi="Arial" w:cs="Arial"/>
                <w:color w:val="000000"/>
                <w:sz w:val="18"/>
                <w:szCs w:val="18"/>
              </w:rPr>
              <w:t>103%</w:t>
            </w:r>
          </w:p>
        </w:tc>
      </w:tr>
    </w:tbl>
    <w:p w14:paraId="78F488FE" w14:textId="6AEB1E0B" w:rsidR="00716981" w:rsidRDefault="00716981" w:rsidP="00716981">
      <w:pPr>
        <w:rPr>
          <w:lang w:val="en-CA"/>
        </w:rPr>
      </w:pPr>
    </w:p>
    <w:p w14:paraId="58EC6AB4" w14:textId="3C222D41" w:rsidR="00EA6F15" w:rsidRDefault="00EA6F15" w:rsidP="00716981">
      <w:pPr>
        <w:rPr>
          <w:lang w:val="en-CA"/>
        </w:rPr>
      </w:pPr>
      <w:r>
        <w:rPr>
          <w:lang w:val="en-CA"/>
        </w:rPr>
        <w:t>LDP:</w:t>
      </w:r>
    </w:p>
    <w:tbl>
      <w:tblPr>
        <w:tblW w:w="6940" w:type="dxa"/>
        <w:tblLook w:val="04A0" w:firstRow="1" w:lastRow="0" w:firstColumn="1" w:lastColumn="0" w:noHBand="0" w:noVBand="1"/>
      </w:tblPr>
      <w:tblGrid>
        <w:gridCol w:w="1640"/>
        <w:gridCol w:w="1196"/>
        <w:gridCol w:w="1076"/>
        <w:gridCol w:w="1076"/>
        <w:gridCol w:w="976"/>
        <w:gridCol w:w="976"/>
      </w:tblGrid>
      <w:tr w:rsidR="00EA6F15" w14:paraId="3D829C1C" w14:textId="77777777" w:rsidTr="00EA6F15">
        <w:trPr>
          <w:trHeight w:val="255"/>
        </w:trPr>
        <w:tc>
          <w:tcPr>
            <w:tcW w:w="1640" w:type="dxa"/>
            <w:tcBorders>
              <w:top w:val="nil"/>
              <w:left w:val="nil"/>
              <w:bottom w:val="nil"/>
              <w:right w:val="nil"/>
            </w:tcBorders>
            <w:shd w:val="clear" w:color="auto" w:fill="auto"/>
            <w:noWrap/>
            <w:vAlign w:val="center"/>
            <w:hideMark/>
          </w:tcPr>
          <w:p w14:paraId="482EC34C" w14:textId="77777777" w:rsidR="00EA6F15" w:rsidRDefault="00EA6F15">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50720D0" w14:textId="77777777" w:rsidR="00EA6F15" w:rsidRDefault="00EA6F15">
            <w:pPr>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EA6F15" w14:paraId="0D9AC565" w14:textId="77777777" w:rsidTr="00EA6F15">
        <w:trPr>
          <w:trHeight w:val="255"/>
        </w:trPr>
        <w:tc>
          <w:tcPr>
            <w:tcW w:w="1640" w:type="dxa"/>
            <w:tcBorders>
              <w:top w:val="nil"/>
              <w:left w:val="nil"/>
              <w:bottom w:val="nil"/>
              <w:right w:val="nil"/>
            </w:tcBorders>
            <w:shd w:val="clear" w:color="auto" w:fill="auto"/>
            <w:noWrap/>
            <w:vAlign w:val="center"/>
            <w:hideMark/>
          </w:tcPr>
          <w:p w14:paraId="56ABC220" w14:textId="77777777" w:rsidR="00EA6F15" w:rsidRDefault="00EA6F15">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16432B4E" w14:textId="77777777" w:rsidR="00EA6F15" w:rsidRDefault="00EA6F15">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29E11578" w14:textId="77777777" w:rsidR="00EA6F15" w:rsidRDefault="00EA6F15">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3B017708" w14:textId="77777777" w:rsidR="00EA6F15" w:rsidRDefault="00EA6F15">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424050F6" w14:textId="77777777" w:rsidR="00EA6F15" w:rsidRDefault="00EA6F1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86ECC27" w14:textId="77777777" w:rsidR="00EA6F15" w:rsidRDefault="00EA6F1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A6F15" w14:paraId="04E5499D" w14:textId="77777777" w:rsidTr="00EA6F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36346" w14:textId="77777777" w:rsidR="00EA6F15" w:rsidRDefault="00EA6F15">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02543506" w14:textId="77777777" w:rsidR="00EA6F15" w:rsidRDefault="00EA6F15">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7382CA51" w14:textId="77777777" w:rsidR="00EA6F15" w:rsidRDefault="00EA6F15">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7B988CE5" w14:textId="77777777" w:rsidR="00EA6F15" w:rsidRDefault="00EA6F15">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26622DB2" w14:textId="77777777" w:rsidR="00EA6F15" w:rsidRDefault="00EA6F15">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F7FCCEC" w14:textId="77777777" w:rsidR="00EA6F15" w:rsidRDefault="00EA6F15">
            <w:pPr>
              <w:jc w:val="center"/>
              <w:rPr>
                <w:rFonts w:ascii="Arial" w:hAnsi="Arial" w:cs="Arial"/>
                <w:color w:val="000000"/>
                <w:sz w:val="18"/>
                <w:szCs w:val="18"/>
              </w:rPr>
            </w:pPr>
            <w:r>
              <w:rPr>
                <w:rFonts w:ascii="Arial" w:hAnsi="Arial" w:cs="Arial"/>
                <w:color w:val="000000"/>
                <w:sz w:val="18"/>
                <w:szCs w:val="18"/>
              </w:rPr>
              <w:t> </w:t>
            </w:r>
          </w:p>
        </w:tc>
      </w:tr>
      <w:tr w:rsidR="00EA6F15" w14:paraId="5E379EA2" w14:textId="77777777" w:rsidTr="00EA6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45B146" w14:textId="77777777" w:rsidR="00EA6F15" w:rsidRDefault="00EA6F15">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6BAEAED5" w14:textId="77777777" w:rsidR="00EA6F15" w:rsidRDefault="00EA6F15">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27760A81" w14:textId="77777777" w:rsidR="00EA6F15" w:rsidRDefault="00EA6F15">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767DCAB4" w14:textId="77777777" w:rsidR="00EA6F15" w:rsidRDefault="00EA6F15">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52D66568" w14:textId="77777777" w:rsidR="00EA6F15" w:rsidRDefault="00EA6F15">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05FD371A" w14:textId="77777777" w:rsidR="00EA6F15" w:rsidRDefault="00EA6F15">
            <w:pPr>
              <w:jc w:val="center"/>
              <w:rPr>
                <w:rFonts w:ascii="Arial" w:hAnsi="Arial" w:cs="Arial"/>
                <w:color w:val="000000"/>
                <w:sz w:val="18"/>
                <w:szCs w:val="18"/>
              </w:rPr>
            </w:pPr>
          </w:p>
        </w:tc>
      </w:tr>
      <w:tr w:rsidR="00EA6F15" w14:paraId="47738F8D" w14:textId="77777777" w:rsidTr="00EA6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CDA3EA" w14:textId="77777777" w:rsidR="00EA6F15" w:rsidRDefault="00EA6F15">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6A161389" w14:textId="77777777" w:rsidR="00EA6F15" w:rsidRDefault="00EA6F15">
            <w:pPr>
              <w:jc w:val="center"/>
              <w:rPr>
                <w:rFonts w:ascii="Arial" w:hAnsi="Arial" w:cs="Arial"/>
                <w:color w:val="000000"/>
                <w:sz w:val="18"/>
                <w:szCs w:val="18"/>
              </w:rPr>
            </w:pPr>
            <w:r>
              <w:rPr>
                <w:rFonts w:ascii="Arial" w:hAnsi="Arial" w:cs="Arial"/>
                <w:color w:val="000000"/>
                <w:sz w:val="18"/>
                <w:szCs w:val="18"/>
              </w:rPr>
              <w:t>-0.21%</w:t>
            </w:r>
          </w:p>
        </w:tc>
        <w:tc>
          <w:tcPr>
            <w:tcW w:w="1076" w:type="dxa"/>
            <w:tcBorders>
              <w:top w:val="nil"/>
              <w:left w:val="nil"/>
              <w:bottom w:val="nil"/>
              <w:right w:val="nil"/>
            </w:tcBorders>
            <w:shd w:val="clear" w:color="auto" w:fill="auto"/>
            <w:noWrap/>
            <w:vAlign w:val="center"/>
            <w:hideMark/>
          </w:tcPr>
          <w:p w14:paraId="6BF84C34" w14:textId="77777777" w:rsidR="00EA6F15" w:rsidRDefault="00EA6F15">
            <w:pPr>
              <w:jc w:val="center"/>
              <w:rPr>
                <w:rFonts w:ascii="Arial" w:hAnsi="Arial" w:cs="Arial"/>
                <w:color w:val="000000"/>
                <w:sz w:val="18"/>
                <w:szCs w:val="18"/>
              </w:rPr>
            </w:pPr>
            <w:proofErr w:type="gramStart"/>
            <w:r>
              <w:rPr>
                <w:rFonts w:ascii="Arial" w:hAnsi="Arial" w:cs="Arial"/>
                <w:color w:val="000000"/>
                <w:sz w:val="18"/>
                <w:szCs w:val="18"/>
              </w:rPr>
              <w:t>0.89</w:t>
            </w:r>
            <w:proofErr w:type="gramEnd"/>
            <w:r>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2F905423" w14:textId="77777777" w:rsidR="00EA6F15" w:rsidRDefault="00EA6F15">
            <w:pPr>
              <w:jc w:val="center"/>
              <w:rPr>
                <w:rFonts w:ascii="Arial" w:hAnsi="Arial" w:cs="Arial"/>
                <w:color w:val="000000"/>
                <w:sz w:val="18"/>
                <w:szCs w:val="18"/>
              </w:rPr>
            </w:pPr>
            <w:r>
              <w:rPr>
                <w:rFonts w:ascii="Arial" w:hAnsi="Arial" w:cs="Arial"/>
                <w:color w:val="000000"/>
                <w:sz w:val="18"/>
                <w:szCs w:val="18"/>
              </w:rPr>
              <w:t>1.29%</w:t>
            </w:r>
          </w:p>
        </w:tc>
        <w:tc>
          <w:tcPr>
            <w:tcW w:w="976" w:type="dxa"/>
            <w:tcBorders>
              <w:top w:val="nil"/>
              <w:left w:val="nil"/>
              <w:bottom w:val="nil"/>
              <w:right w:val="nil"/>
            </w:tcBorders>
            <w:shd w:val="clear" w:color="auto" w:fill="auto"/>
            <w:noWrap/>
            <w:vAlign w:val="center"/>
            <w:hideMark/>
          </w:tcPr>
          <w:p w14:paraId="4EF89642" w14:textId="77777777" w:rsidR="00EA6F15" w:rsidRDefault="00EA6F15">
            <w:pPr>
              <w:jc w:val="center"/>
              <w:rPr>
                <w:rFonts w:ascii="Arial" w:hAnsi="Arial" w:cs="Arial"/>
                <w:color w:val="000000"/>
                <w:sz w:val="18"/>
                <w:szCs w:val="18"/>
              </w:rPr>
            </w:pPr>
            <w:r>
              <w:rPr>
                <w:rFonts w:ascii="Arial" w:hAnsi="Arial" w:cs="Arial"/>
                <w:color w:val="000000"/>
                <w:sz w:val="18"/>
                <w:szCs w:val="18"/>
              </w:rPr>
              <w:t>103%</w:t>
            </w:r>
          </w:p>
        </w:tc>
        <w:tc>
          <w:tcPr>
            <w:tcW w:w="976" w:type="dxa"/>
            <w:tcBorders>
              <w:top w:val="nil"/>
              <w:left w:val="nil"/>
              <w:bottom w:val="nil"/>
              <w:right w:val="nil"/>
            </w:tcBorders>
            <w:shd w:val="clear" w:color="auto" w:fill="auto"/>
            <w:noWrap/>
            <w:vAlign w:val="center"/>
            <w:hideMark/>
          </w:tcPr>
          <w:p w14:paraId="31A9501F" w14:textId="77777777" w:rsidR="00EA6F15" w:rsidRDefault="00EA6F15">
            <w:pPr>
              <w:jc w:val="center"/>
              <w:rPr>
                <w:rFonts w:ascii="Arial" w:hAnsi="Arial" w:cs="Arial"/>
                <w:color w:val="000000"/>
                <w:sz w:val="18"/>
                <w:szCs w:val="18"/>
              </w:rPr>
            </w:pPr>
            <w:r>
              <w:rPr>
                <w:rFonts w:ascii="Arial" w:hAnsi="Arial" w:cs="Arial"/>
                <w:color w:val="000000"/>
                <w:sz w:val="18"/>
                <w:szCs w:val="18"/>
              </w:rPr>
              <w:t>102%</w:t>
            </w:r>
          </w:p>
        </w:tc>
      </w:tr>
      <w:tr w:rsidR="00EA6F15" w14:paraId="58F1FE27" w14:textId="77777777" w:rsidTr="00EA6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56E958" w14:textId="77777777" w:rsidR="00EA6F15" w:rsidRDefault="00EA6F15">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1C4295A2" w14:textId="77777777" w:rsidR="00EA6F15" w:rsidRDefault="00EA6F15">
            <w:pPr>
              <w:jc w:val="center"/>
              <w:rPr>
                <w:rFonts w:ascii="Arial" w:hAnsi="Arial" w:cs="Arial"/>
                <w:color w:val="000000"/>
                <w:sz w:val="18"/>
                <w:szCs w:val="18"/>
              </w:rPr>
            </w:pPr>
            <w:r>
              <w:rPr>
                <w:rFonts w:ascii="Arial" w:hAnsi="Arial" w:cs="Arial"/>
                <w:color w:val="000000"/>
                <w:sz w:val="18"/>
                <w:szCs w:val="18"/>
              </w:rPr>
              <w:t>-0.43%</w:t>
            </w:r>
          </w:p>
        </w:tc>
        <w:tc>
          <w:tcPr>
            <w:tcW w:w="1076" w:type="dxa"/>
            <w:tcBorders>
              <w:top w:val="nil"/>
              <w:left w:val="nil"/>
              <w:bottom w:val="nil"/>
              <w:right w:val="nil"/>
            </w:tcBorders>
            <w:shd w:val="clear" w:color="auto" w:fill="auto"/>
            <w:noWrap/>
            <w:vAlign w:val="center"/>
            <w:hideMark/>
          </w:tcPr>
          <w:p w14:paraId="41733853" w14:textId="77777777" w:rsidR="00EA6F15" w:rsidRDefault="00EA6F15">
            <w:pPr>
              <w:jc w:val="center"/>
              <w:rPr>
                <w:rFonts w:ascii="Arial" w:hAnsi="Arial" w:cs="Arial"/>
                <w:color w:val="000000"/>
                <w:sz w:val="18"/>
                <w:szCs w:val="18"/>
              </w:rPr>
            </w:pPr>
            <w:r>
              <w:rPr>
                <w:rFonts w:ascii="Arial" w:hAnsi="Arial" w:cs="Arial"/>
                <w:color w:val="000000"/>
                <w:sz w:val="18"/>
                <w:szCs w:val="18"/>
              </w:rPr>
              <w:t>0.55%</w:t>
            </w:r>
          </w:p>
        </w:tc>
        <w:tc>
          <w:tcPr>
            <w:tcW w:w="1076" w:type="dxa"/>
            <w:tcBorders>
              <w:top w:val="nil"/>
              <w:left w:val="nil"/>
              <w:bottom w:val="nil"/>
              <w:right w:val="single" w:sz="4" w:space="0" w:color="auto"/>
            </w:tcBorders>
            <w:shd w:val="clear" w:color="auto" w:fill="auto"/>
            <w:noWrap/>
            <w:vAlign w:val="center"/>
            <w:hideMark/>
          </w:tcPr>
          <w:p w14:paraId="7C44A523" w14:textId="77777777" w:rsidR="00EA6F15" w:rsidRDefault="00EA6F15">
            <w:pPr>
              <w:jc w:val="center"/>
              <w:rPr>
                <w:rFonts w:ascii="Arial" w:hAnsi="Arial" w:cs="Arial"/>
                <w:color w:val="000000"/>
                <w:sz w:val="18"/>
                <w:szCs w:val="18"/>
              </w:rPr>
            </w:pPr>
            <w:proofErr w:type="gramStart"/>
            <w:r>
              <w:rPr>
                <w:rFonts w:ascii="Arial" w:hAnsi="Arial" w:cs="Arial"/>
                <w:color w:val="000000"/>
                <w:sz w:val="18"/>
                <w:szCs w:val="18"/>
              </w:rPr>
              <w:t>0.84</w:t>
            </w:r>
            <w:proofErr w:type="gramEnd"/>
            <w:r>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70801983" w14:textId="77777777" w:rsidR="00EA6F15" w:rsidRDefault="00EA6F15">
            <w:pPr>
              <w:jc w:val="center"/>
              <w:rPr>
                <w:rFonts w:ascii="Arial" w:hAnsi="Arial" w:cs="Arial"/>
                <w:color w:val="000000"/>
                <w:sz w:val="18"/>
                <w:szCs w:val="18"/>
              </w:rPr>
            </w:pPr>
            <w:r>
              <w:rPr>
                <w:rFonts w:ascii="Arial" w:hAnsi="Arial" w:cs="Arial"/>
                <w:color w:val="000000"/>
                <w:sz w:val="18"/>
                <w:szCs w:val="18"/>
              </w:rPr>
              <w:t>103%</w:t>
            </w:r>
          </w:p>
        </w:tc>
        <w:tc>
          <w:tcPr>
            <w:tcW w:w="976" w:type="dxa"/>
            <w:tcBorders>
              <w:top w:val="nil"/>
              <w:left w:val="nil"/>
              <w:bottom w:val="nil"/>
              <w:right w:val="nil"/>
            </w:tcBorders>
            <w:shd w:val="clear" w:color="auto" w:fill="auto"/>
            <w:noWrap/>
            <w:vAlign w:val="center"/>
            <w:hideMark/>
          </w:tcPr>
          <w:p w14:paraId="7D5FA2B5" w14:textId="77777777" w:rsidR="00EA6F15" w:rsidRDefault="00EA6F15">
            <w:pPr>
              <w:jc w:val="center"/>
              <w:rPr>
                <w:rFonts w:ascii="Arial" w:hAnsi="Arial" w:cs="Arial"/>
                <w:color w:val="000000"/>
                <w:sz w:val="18"/>
                <w:szCs w:val="18"/>
              </w:rPr>
            </w:pPr>
            <w:r>
              <w:rPr>
                <w:rFonts w:ascii="Arial" w:hAnsi="Arial" w:cs="Arial"/>
                <w:color w:val="000000"/>
                <w:sz w:val="18"/>
                <w:szCs w:val="18"/>
              </w:rPr>
              <w:t>100%</w:t>
            </w:r>
          </w:p>
        </w:tc>
      </w:tr>
      <w:tr w:rsidR="00EA6F15" w14:paraId="6FEEDD59" w14:textId="77777777" w:rsidTr="00EA6F1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AFF682" w14:textId="77777777" w:rsidR="00EA6F15" w:rsidRDefault="00EA6F15">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3790B8FC" w14:textId="77777777" w:rsidR="00EA6F15" w:rsidRDefault="00EA6F15">
            <w:pPr>
              <w:jc w:val="center"/>
              <w:rPr>
                <w:rFonts w:ascii="Arial" w:hAnsi="Arial" w:cs="Arial"/>
                <w:color w:val="000000"/>
                <w:sz w:val="18"/>
                <w:szCs w:val="18"/>
              </w:rPr>
            </w:pPr>
            <w:r>
              <w:rPr>
                <w:rFonts w:ascii="Arial" w:hAnsi="Arial" w:cs="Arial"/>
                <w:color w:val="000000"/>
                <w:sz w:val="18"/>
                <w:szCs w:val="18"/>
              </w:rPr>
              <w:t>-0.17%</w:t>
            </w:r>
          </w:p>
        </w:tc>
        <w:tc>
          <w:tcPr>
            <w:tcW w:w="1076" w:type="dxa"/>
            <w:tcBorders>
              <w:top w:val="nil"/>
              <w:left w:val="nil"/>
              <w:bottom w:val="nil"/>
              <w:right w:val="nil"/>
            </w:tcBorders>
            <w:shd w:val="clear" w:color="auto" w:fill="auto"/>
            <w:noWrap/>
            <w:vAlign w:val="center"/>
            <w:hideMark/>
          </w:tcPr>
          <w:p w14:paraId="46157AA1" w14:textId="77777777" w:rsidR="00EA6F15" w:rsidRDefault="00EA6F15">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nil"/>
              <w:left w:val="nil"/>
              <w:bottom w:val="nil"/>
              <w:right w:val="single" w:sz="4" w:space="0" w:color="auto"/>
            </w:tcBorders>
            <w:shd w:val="clear" w:color="auto" w:fill="auto"/>
            <w:noWrap/>
            <w:vAlign w:val="center"/>
            <w:hideMark/>
          </w:tcPr>
          <w:p w14:paraId="410E5F96" w14:textId="77777777" w:rsidR="00EA6F15" w:rsidRDefault="00EA6F15">
            <w:pPr>
              <w:jc w:val="center"/>
              <w:rPr>
                <w:rFonts w:ascii="Arial" w:hAnsi="Arial" w:cs="Arial"/>
                <w:color w:val="000000"/>
                <w:sz w:val="18"/>
                <w:szCs w:val="18"/>
              </w:rPr>
            </w:pPr>
            <w:r>
              <w:rPr>
                <w:rFonts w:ascii="Arial" w:hAnsi="Arial" w:cs="Arial"/>
                <w:color w:val="000000"/>
                <w:sz w:val="18"/>
                <w:szCs w:val="18"/>
              </w:rPr>
              <w:t>1.11%</w:t>
            </w:r>
          </w:p>
        </w:tc>
        <w:tc>
          <w:tcPr>
            <w:tcW w:w="976" w:type="dxa"/>
            <w:tcBorders>
              <w:top w:val="nil"/>
              <w:left w:val="nil"/>
              <w:bottom w:val="nil"/>
              <w:right w:val="nil"/>
            </w:tcBorders>
            <w:shd w:val="clear" w:color="auto" w:fill="auto"/>
            <w:noWrap/>
            <w:vAlign w:val="center"/>
            <w:hideMark/>
          </w:tcPr>
          <w:p w14:paraId="5F75C2F3" w14:textId="77777777" w:rsidR="00EA6F15" w:rsidRDefault="00EA6F15">
            <w:pPr>
              <w:jc w:val="center"/>
              <w:rPr>
                <w:rFonts w:ascii="Arial" w:hAnsi="Arial" w:cs="Arial"/>
                <w:color w:val="000000"/>
                <w:sz w:val="18"/>
                <w:szCs w:val="18"/>
              </w:rPr>
            </w:pPr>
            <w:r>
              <w:rPr>
                <w:rFonts w:ascii="Arial" w:hAnsi="Arial" w:cs="Arial"/>
                <w:color w:val="000000"/>
                <w:sz w:val="18"/>
                <w:szCs w:val="18"/>
              </w:rPr>
              <w:t>97%</w:t>
            </w:r>
          </w:p>
        </w:tc>
        <w:tc>
          <w:tcPr>
            <w:tcW w:w="976" w:type="dxa"/>
            <w:tcBorders>
              <w:top w:val="nil"/>
              <w:left w:val="nil"/>
              <w:bottom w:val="nil"/>
              <w:right w:val="nil"/>
            </w:tcBorders>
            <w:shd w:val="clear" w:color="auto" w:fill="auto"/>
            <w:noWrap/>
            <w:vAlign w:val="center"/>
            <w:hideMark/>
          </w:tcPr>
          <w:p w14:paraId="43C4CCBA" w14:textId="77777777" w:rsidR="00EA6F15" w:rsidRDefault="00EA6F15">
            <w:pPr>
              <w:jc w:val="center"/>
              <w:rPr>
                <w:rFonts w:ascii="Arial" w:hAnsi="Arial" w:cs="Arial"/>
                <w:color w:val="000000"/>
                <w:sz w:val="18"/>
                <w:szCs w:val="18"/>
              </w:rPr>
            </w:pPr>
            <w:r>
              <w:rPr>
                <w:rFonts w:ascii="Arial" w:hAnsi="Arial" w:cs="Arial"/>
                <w:color w:val="000000"/>
                <w:sz w:val="18"/>
                <w:szCs w:val="18"/>
              </w:rPr>
              <w:t>96%</w:t>
            </w:r>
          </w:p>
        </w:tc>
      </w:tr>
      <w:tr w:rsidR="00EA6F15" w14:paraId="5CF95046" w14:textId="77777777" w:rsidTr="00EA6F1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EA11C" w14:textId="77777777" w:rsidR="00EA6F15" w:rsidRDefault="00EA6F15">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7B6779B9" w14:textId="77777777" w:rsidR="00EA6F15" w:rsidRDefault="00EA6F15">
            <w:pPr>
              <w:jc w:val="center"/>
              <w:rPr>
                <w:rFonts w:ascii="Arial" w:hAnsi="Arial" w:cs="Arial"/>
                <w:color w:val="000000"/>
                <w:sz w:val="18"/>
                <w:szCs w:val="18"/>
              </w:rPr>
            </w:pPr>
            <w:r>
              <w:rPr>
                <w:rFonts w:ascii="Arial" w:hAnsi="Arial" w:cs="Arial"/>
                <w:color w:val="000000"/>
                <w:sz w:val="18"/>
                <w:szCs w:val="18"/>
              </w:rPr>
              <w:t>-0.27%</w:t>
            </w:r>
          </w:p>
        </w:tc>
        <w:tc>
          <w:tcPr>
            <w:tcW w:w="1076" w:type="dxa"/>
            <w:tcBorders>
              <w:top w:val="single" w:sz="8" w:space="0" w:color="auto"/>
              <w:left w:val="nil"/>
              <w:bottom w:val="nil"/>
              <w:right w:val="nil"/>
            </w:tcBorders>
            <w:shd w:val="clear" w:color="auto" w:fill="auto"/>
            <w:noWrap/>
            <w:vAlign w:val="center"/>
            <w:hideMark/>
          </w:tcPr>
          <w:p w14:paraId="4BB5A425" w14:textId="77777777" w:rsidR="00EA6F15" w:rsidRDefault="00EA6F15">
            <w:pPr>
              <w:jc w:val="center"/>
              <w:rPr>
                <w:rFonts w:ascii="Arial" w:hAnsi="Arial" w:cs="Arial"/>
                <w:color w:val="000000"/>
                <w:sz w:val="18"/>
                <w:szCs w:val="18"/>
              </w:rPr>
            </w:pPr>
            <w:proofErr w:type="gramStart"/>
            <w:r>
              <w:rPr>
                <w:rFonts w:ascii="Arial" w:hAnsi="Arial" w:cs="Arial"/>
                <w:color w:val="000000"/>
                <w:sz w:val="18"/>
                <w:szCs w:val="18"/>
              </w:rPr>
              <w:t>0.60</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
          <w:p w14:paraId="1266F5B0" w14:textId="77777777" w:rsidR="00EA6F15" w:rsidRDefault="00EA6F15">
            <w:pPr>
              <w:jc w:val="center"/>
              <w:rPr>
                <w:rFonts w:ascii="Arial" w:hAnsi="Arial" w:cs="Arial"/>
                <w:color w:val="000000"/>
                <w:sz w:val="18"/>
                <w:szCs w:val="18"/>
              </w:rPr>
            </w:pPr>
            <w:r>
              <w:rPr>
                <w:rFonts w:ascii="Arial" w:hAnsi="Arial" w:cs="Arial"/>
                <w:color w:val="000000"/>
                <w:sz w:val="18"/>
                <w:szCs w:val="18"/>
              </w:rPr>
              <w:t>1.09%</w:t>
            </w:r>
          </w:p>
        </w:tc>
        <w:tc>
          <w:tcPr>
            <w:tcW w:w="976" w:type="dxa"/>
            <w:tcBorders>
              <w:top w:val="single" w:sz="8" w:space="0" w:color="auto"/>
              <w:left w:val="nil"/>
              <w:bottom w:val="nil"/>
              <w:right w:val="nil"/>
            </w:tcBorders>
            <w:shd w:val="clear" w:color="auto" w:fill="auto"/>
            <w:noWrap/>
            <w:vAlign w:val="center"/>
            <w:hideMark/>
          </w:tcPr>
          <w:p w14:paraId="12EC170A" w14:textId="77777777" w:rsidR="00EA6F15" w:rsidRDefault="00EA6F15">
            <w:pPr>
              <w:jc w:val="center"/>
              <w:rPr>
                <w:rFonts w:ascii="Arial" w:hAnsi="Arial" w:cs="Arial"/>
                <w:color w:val="000000"/>
                <w:sz w:val="18"/>
                <w:szCs w:val="18"/>
              </w:rPr>
            </w:pPr>
            <w:r>
              <w:rPr>
                <w:rFonts w:ascii="Arial" w:hAnsi="Arial" w:cs="Arial"/>
                <w:color w:val="000000"/>
                <w:sz w:val="18"/>
                <w:szCs w:val="18"/>
              </w:rPr>
              <w:t>102%</w:t>
            </w:r>
          </w:p>
        </w:tc>
        <w:tc>
          <w:tcPr>
            <w:tcW w:w="976" w:type="dxa"/>
            <w:tcBorders>
              <w:top w:val="single" w:sz="8" w:space="0" w:color="auto"/>
              <w:left w:val="nil"/>
              <w:bottom w:val="nil"/>
              <w:right w:val="nil"/>
            </w:tcBorders>
            <w:shd w:val="clear" w:color="auto" w:fill="auto"/>
            <w:noWrap/>
            <w:vAlign w:val="center"/>
            <w:hideMark/>
          </w:tcPr>
          <w:p w14:paraId="063C93A8" w14:textId="77777777" w:rsidR="00EA6F15" w:rsidRDefault="00EA6F15">
            <w:pPr>
              <w:jc w:val="center"/>
              <w:rPr>
                <w:rFonts w:ascii="Arial" w:hAnsi="Arial" w:cs="Arial"/>
                <w:color w:val="000000"/>
                <w:sz w:val="18"/>
                <w:szCs w:val="18"/>
              </w:rPr>
            </w:pPr>
            <w:r>
              <w:rPr>
                <w:rFonts w:ascii="Arial" w:hAnsi="Arial" w:cs="Arial"/>
                <w:color w:val="000000"/>
                <w:sz w:val="18"/>
                <w:szCs w:val="18"/>
              </w:rPr>
              <w:t>100%</w:t>
            </w:r>
          </w:p>
        </w:tc>
      </w:tr>
      <w:tr w:rsidR="00EA6F15" w14:paraId="489E3113" w14:textId="77777777" w:rsidTr="00EA6F1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8968C4" w14:textId="77777777" w:rsidR="00EA6F15" w:rsidRDefault="00EA6F15">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29851127" w14:textId="77777777" w:rsidR="00EA6F15" w:rsidRDefault="00EA6F15">
            <w:pPr>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0.65</w:t>
            </w:r>
            <w:proofErr w:type="gramEnd"/>
            <w:r>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70EFD8DC" w14:textId="77777777" w:rsidR="00EA6F15" w:rsidRDefault="00EA6F15">
            <w:pPr>
              <w:jc w:val="center"/>
              <w:rPr>
                <w:rFonts w:ascii="Arial" w:hAnsi="Arial" w:cs="Arial"/>
                <w:color w:val="000000"/>
                <w:sz w:val="18"/>
                <w:szCs w:val="18"/>
              </w:rPr>
            </w:pPr>
            <w:proofErr w:type="gramStart"/>
            <w:r>
              <w:rPr>
                <w:rFonts w:ascii="Arial" w:hAnsi="Arial" w:cs="Arial"/>
                <w:color w:val="000000"/>
                <w:sz w:val="18"/>
                <w:szCs w:val="18"/>
              </w:rPr>
              <w:t>0.67</w:t>
            </w:r>
            <w:proofErr w:type="gramEnd"/>
            <w:r>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
          <w:p w14:paraId="3C5F6C01" w14:textId="77777777" w:rsidR="00EA6F15" w:rsidRDefault="00EA6F15">
            <w:pPr>
              <w:jc w:val="center"/>
              <w:rPr>
                <w:rFonts w:ascii="Arial" w:hAnsi="Arial" w:cs="Arial"/>
                <w:color w:val="000000"/>
                <w:sz w:val="18"/>
                <w:szCs w:val="18"/>
              </w:rPr>
            </w:pPr>
            <w:proofErr w:type="gramStart"/>
            <w:r>
              <w:rPr>
                <w:rFonts w:ascii="Arial" w:hAnsi="Arial" w:cs="Arial"/>
                <w:color w:val="000000"/>
                <w:sz w:val="18"/>
                <w:szCs w:val="18"/>
              </w:rPr>
              <w:t>0.92</w:t>
            </w:r>
            <w:proofErr w:type="gramEnd"/>
            <w:r>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
          <w:p w14:paraId="33BF3469" w14:textId="77777777" w:rsidR="00EA6F15" w:rsidRDefault="00EA6F15">
            <w:pPr>
              <w:jc w:val="center"/>
              <w:rPr>
                <w:rFonts w:ascii="Arial" w:hAnsi="Arial" w:cs="Arial"/>
                <w:color w:val="000000"/>
                <w:sz w:val="18"/>
                <w:szCs w:val="18"/>
              </w:rPr>
            </w:pPr>
            <w:r>
              <w:rPr>
                <w:rFonts w:ascii="Arial" w:hAnsi="Arial" w:cs="Arial"/>
                <w:color w:val="000000"/>
                <w:sz w:val="18"/>
                <w:szCs w:val="18"/>
              </w:rPr>
              <w:t>101%</w:t>
            </w:r>
          </w:p>
        </w:tc>
        <w:tc>
          <w:tcPr>
            <w:tcW w:w="976" w:type="dxa"/>
            <w:tcBorders>
              <w:top w:val="single" w:sz="8" w:space="0" w:color="auto"/>
              <w:left w:val="nil"/>
              <w:bottom w:val="nil"/>
              <w:right w:val="single" w:sz="8" w:space="0" w:color="auto"/>
            </w:tcBorders>
            <w:shd w:val="clear" w:color="auto" w:fill="auto"/>
            <w:noWrap/>
            <w:vAlign w:val="center"/>
            <w:hideMark/>
          </w:tcPr>
          <w:p w14:paraId="494A7603" w14:textId="77777777" w:rsidR="00EA6F15" w:rsidRDefault="00EA6F15">
            <w:pPr>
              <w:jc w:val="center"/>
              <w:rPr>
                <w:rFonts w:ascii="Arial" w:hAnsi="Arial" w:cs="Arial"/>
                <w:color w:val="000000"/>
                <w:sz w:val="18"/>
                <w:szCs w:val="18"/>
              </w:rPr>
            </w:pPr>
            <w:r>
              <w:rPr>
                <w:rFonts w:ascii="Arial" w:hAnsi="Arial" w:cs="Arial"/>
                <w:color w:val="000000"/>
                <w:sz w:val="18"/>
                <w:szCs w:val="18"/>
              </w:rPr>
              <w:t>100%</w:t>
            </w:r>
          </w:p>
        </w:tc>
      </w:tr>
      <w:tr w:rsidR="00EA6F15" w14:paraId="215C33ED" w14:textId="77777777" w:rsidTr="00EA6F1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CD7386" w14:textId="77777777" w:rsidR="00EA6F15" w:rsidRDefault="00EA6F15">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1FD5E2C7" w14:textId="77777777" w:rsidR="00EA6F15" w:rsidRDefault="00EA6F15">
            <w:pPr>
              <w:jc w:val="center"/>
              <w:rPr>
                <w:rFonts w:ascii="Arial" w:hAnsi="Arial" w:cs="Arial"/>
                <w:color w:val="000000"/>
                <w:sz w:val="18"/>
                <w:szCs w:val="18"/>
              </w:rPr>
            </w:pPr>
            <w:r>
              <w:rPr>
                <w:rFonts w:ascii="Arial" w:hAnsi="Arial" w:cs="Arial"/>
                <w:color w:val="000000"/>
                <w:sz w:val="18"/>
                <w:szCs w:val="18"/>
              </w:rPr>
              <w:t>-0.08%</w:t>
            </w:r>
          </w:p>
        </w:tc>
        <w:tc>
          <w:tcPr>
            <w:tcW w:w="1076" w:type="dxa"/>
            <w:tcBorders>
              <w:top w:val="nil"/>
              <w:left w:val="nil"/>
              <w:bottom w:val="single" w:sz="8" w:space="0" w:color="auto"/>
              <w:right w:val="nil"/>
            </w:tcBorders>
            <w:shd w:val="clear" w:color="auto" w:fill="auto"/>
            <w:noWrap/>
            <w:vAlign w:val="center"/>
            <w:hideMark/>
          </w:tcPr>
          <w:p w14:paraId="6B69B2F3" w14:textId="77777777" w:rsidR="00EA6F15" w:rsidRDefault="00EA6F15">
            <w:pPr>
              <w:jc w:val="center"/>
              <w:rPr>
                <w:rFonts w:ascii="Arial" w:hAnsi="Arial" w:cs="Arial"/>
                <w:color w:val="000000"/>
                <w:sz w:val="18"/>
                <w:szCs w:val="18"/>
              </w:rPr>
            </w:pPr>
            <w:r>
              <w:rPr>
                <w:rFonts w:ascii="Arial" w:hAnsi="Arial" w:cs="Arial"/>
                <w:color w:val="000000"/>
                <w:sz w:val="18"/>
                <w:szCs w:val="18"/>
              </w:rPr>
              <w:t>0.37%</w:t>
            </w:r>
          </w:p>
        </w:tc>
        <w:tc>
          <w:tcPr>
            <w:tcW w:w="1076" w:type="dxa"/>
            <w:tcBorders>
              <w:top w:val="nil"/>
              <w:left w:val="nil"/>
              <w:bottom w:val="single" w:sz="8" w:space="0" w:color="auto"/>
              <w:right w:val="single" w:sz="4" w:space="0" w:color="auto"/>
            </w:tcBorders>
            <w:shd w:val="clear" w:color="auto" w:fill="auto"/>
            <w:noWrap/>
            <w:vAlign w:val="center"/>
            <w:hideMark/>
          </w:tcPr>
          <w:p w14:paraId="5102F921" w14:textId="77777777" w:rsidR="00EA6F15" w:rsidRDefault="00EA6F15">
            <w:pPr>
              <w:jc w:val="center"/>
              <w:rPr>
                <w:rFonts w:ascii="Arial" w:hAnsi="Arial" w:cs="Arial"/>
                <w:color w:val="000000"/>
                <w:sz w:val="18"/>
                <w:szCs w:val="18"/>
              </w:rPr>
            </w:pPr>
            <w:r>
              <w:rPr>
                <w:rFonts w:ascii="Arial" w:hAnsi="Arial" w:cs="Arial"/>
                <w:color w:val="000000"/>
                <w:sz w:val="18"/>
                <w:szCs w:val="18"/>
              </w:rPr>
              <w:t>1.37%</w:t>
            </w:r>
          </w:p>
        </w:tc>
        <w:tc>
          <w:tcPr>
            <w:tcW w:w="976" w:type="dxa"/>
            <w:tcBorders>
              <w:top w:val="nil"/>
              <w:left w:val="nil"/>
              <w:bottom w:val="single" w:sz="8" w:space="0" w:color="auto"/>
              <w:right w:val="nil"/>
            </w:tcBorders>
            <w:shd w:val="clear" w:color="auto" w:fill="auto"/>
            <w:noWrap/>
            <w:vAlign w:val="center"/>
            <w:hideMark/>
          </w:tcPr>
          <w:p w14:paraId="7A1C53B5" w14:textId="77777777" w:rsidR="00EA6F15" w:rsidRDefault="00EA6F15">
            <w:pPr>
              <w:jc w:val="center"/>
              <w:rPr>
                <w:rFonts w:ascii="Arial" w:hAnsi="Arial" w:cs="Arial"/>
                <w:color w:val="000000"/>
                <w:sz w:val="18"/>
                <w:szCs w:val="18"/>
              </w:rPr>
            </w:pPr>
            <w:r>
              <w:rPr>
                <w:rFonts w:ascii="Arial" w:hAnsi="Arial" w:cs="Arial"/>
                <w:color w:val="000000"/>
                <w:sz w:val="18"/>
                <w:szCs w:val="18"/>
              </w:rPr>
              <w:t>101%</w:t>
            </w:r>
          </w:p>
        </w:tc>
        <w:tc>
          <w:tcPr>
            <w:tcW w:w="976" w:type="dxa"/>
            <w:tcBorders>
              <w:top w:val="nil"/>
              <w:left w:val="nil"/>
              <w:bottom w:val="single" w:sz="8" w:space="0" w:color="auto"/>
              <w:right w:val="single" w:sz="8" w:space="0" w:color="auto"/>
            </w:tcBorders>
            <w:shd w:val="clear" w:color="auto" w:fill="auto"/>
            <w:noWrap/>
            <w:vAlign w:val="center"/>
            <w:hideMark/>
          </w:tcPr>
          <w:p w14:paraId="2BC43619" w14:textId="77777777" w:rsidR="00EA6F15" w:rsidRDefault="00EA6F15">
            <w:pPr>
              <w:jc w:val="center"/>
              <w:rPr>
                <w:rFonts w:ascii="Arial" w:hAnsi="Arial" w:cs="Arial"/>
                <w:color w:val="000000"/>
                <w:sz w:val="18"/>
                <w:szCs w:val="18"/>
              </w:rPr>
            </w:pPr>
            <w:r>
              <w:rPr>
                <w:rFonts w:ascii="Arial" w:hAnsi="Arial" w:cs="Arial"/>
                <w:color w:val="000000"/>
                <w:sz w:val="18"/>
                <w:szCs w:val="18"/>
              </w:rPr>
              <w:t>100%</w:t>
            </w:r>
          </w:p>
        </w:tc>
      </w:tr>
    </w:tbl>
    <w:p w14:paraId="062EED76" w14:textId="77777777" w:rsidR="00EA6F15" w:rsidRPr="00716981" w:rsidRDefault="00EA6F15" w:rsidP="00716981">
      <w:pPr>
        <w:rPr>
          <w:lang w:val="en-CA"/>
        </w:rPr>
      </w:pPr>
    </w:p>
    <w:p w14:paraId="155D378E" w14:textId="6A2A0CA3" w:rsidR="002D7A1C" w:rsidRDefault="002D7A1C" w:rsidP="00EA6F15">
      <w:pPr>
        <w:pStyle w:val="Heading1"/>
      </w:pPr>
      <w:r>
        <w:t>SAO turned off</w:t>
      </w:r>
    </w:p>
    <w:p w14:paraId="0C2BA73A" w14:textId="02BB591E" w:rsidR="002D7A1C" w:rsidRPr="002D7A1C" w:rsidRDefault="002D7A1C" w:rsidP="002D7A1C">
      <w:pPr>
        <w:rPr>
          <w:lang w:val="en-CA"/>
        </w:rPr>
      </w:pPr>
      <w:r>
        <w:rPr>
          <w:lang w:val="en-CA"/>
        </w:rPr>
        <w:t xml:space="preserve">Comparing the Hadamard CE contribution with SAO turned on (CE5-3.2.1), and the Hadamard CE contribution with SAO turned off (CE5-3.2.2), it is clear that the </w:t>
      </w:r>
      <w:r w:rsidR="00B22A85">
        <w:rPr>
          <w:lang w:val="en-CA"/>
        </w:rPr>
        <w:t xml:space="preserve">BDR </w:t>
      </w:r>
      <w:r>
        <w:rPr>
          <w:lang w:val="en-CA"/>
        </w:rPr>
        <w:t xml:space="preserve">performance of </w:t>
      </w:r>
      <w:r w:rsidR="00B22A85">
        <w:rPr>
          <w:lang w:val="en-CA"/>
        </w:rPr>
        <w:t xml:space="preserve">the </w:t>
      </w:r>
      <w:r w:rsidR="00B22A85">
        <w:rPr>
          <w:lang w:val="en-CA"/>
        </w:rPr>
        <w:t>CE5</w:t>
      </w:r>
      <w:r w:rsidR="00B22A85">
        <w:rPr>
          <w:lang w:val="en-CA"/>
        </w:rPr>
        <w:noBreakHyphen/>
      </w:r>
      <w:r w:rsidR="00B22A85">
        <w:rPr>
          <w:lang w:val="en-CA"/>
        </w:rPr>
        <w:t>3.2.1</w:t>
      </w:r>
      <w:r w:rsidR="00B22A85">
        <w:rPr>
          <w:lang w:val="en-CA"/>
        </w:rPr>
        <w:t xml:space="preserve"> </w:t>
      </w:r>
      <w:r>
        <w:rPr>
          <w:lang w:val="en-CA"/>
        </w:rPr>
        <w:t xml:space="preserve">method is degraded when combined with SAO. </w:t>
      </w:r>
      <w:r w:rsidR="00B22A85">
        <w:rPr>
          <w:lang w:val="en-CA"/>
        </w:rPr>
        <w:t xml:space="preserve">The current proposal helps this situation in several ways. However, we have noticed that the proposal has the side-effect of turning off SAO in more cases than the anchor does. </w:t>
      </w:r>
      <w:r w:rsidR="00716981">
        <w:rPr>
          <w:lang w:val="en-CA"/>
        </w:rPr>
        <w:t>In this crosscheck, we compared the number of frames where SAO is enabled in the anchor, compared to the number of frames where SAO is enabled in the proposed method. The result is that SAO is used in 50% of the frames in the anchor, versus around 20% of the frames for the proposed method. This analysis was performed on LDB for the original version of the code (obtained on Sat Sept 28).</w:t>
      </w:r>
      <w:r w:rsidR="00B22A85">
        <w:rPr>
          <w:lang w:val="en-CA"/>
        </w:rPr>
        <w:t xml:space="preserve"> Any subjective gain from SAO would therefore risk being diminished in this proposal.</w:t>
      </w:r>
      <w:bookmarkStart w:id="0" w:name="_GoBack"/>
      <w:bookmarkEnd w:id="0"/>
      <w:r w:rsidR="00716981">
        <w:rPr>
          <w:lang w:val="en-CA"/>
        </w:rPr>
        <w:t xml:space="preserve"> </w:t>
      </w:r>
      <w:r>
        <w:rPr>
          <w:lang w:val="en-CA"/>
        </w:rPr>
        <w:t xml:space="preserve"> </w:t>
      </w:r>
    </w:p>
    <w:p w14:paraId="0D1201FB" w14:textId="77777777" w:rsidR="002D7A1C" w:rsidRPr="005B217D" w:rsidRDefault="002D7A1C" w:rsidP="009234A5">
      <w:pPr>
        <w:rPr>
          <w:szCs w:val="22"/>
          <w:lang w:val="en-CA"/>
        </w:rPr>
      </w:pPr>
    </w:p>
    <w:p w14:paraId="5F0CF8E4" w14:textId="77777777" w:rsidR="001F2594" w:rsidRPr="005B217D" w:rsidRDefault="001F2594" w:rsidP="00EA6F15">
      <w:pPr>
        <w:pStyle w:val="Heading1"/>
        <w:rPr>
          <w:lang w:val="en-CA"/>
        </w:rPr>
      </w:pPr>
      <w:r w:rsidRPr="005B217D">
        <w:rPr>
          <w:lang w:val="en-CA"/>
        </w:rPr>
        <w:lastRenderedPageBreak/>
        <w:t xml:space="preserve">Patent </w:t>
      </w:r>
      <w:r w:rsidRPr="00EA6F15">
        <w:t>rights</w:t>
      </w:r>
      <w:r w:rsidRPr="005B217D">
        <w:rPr>
          <w:lang w:val="en-CA"/>
        </w:rPr>
        <w:t xml:space="preserve"> declaration</w:t>
      </w:r>
      <w:r w:rsidR="00B94B06" w:rsidRPr="005B217D">
        <w:rPr>
          <w:lang w:val="en-CA"/>
        </w:rPr>
        <w:t>(s)</w:t>
      </w:r>
    </w:p>
    <w:p w14:paraId="7A9B4D21" w14:textId="1E32B5F9" w:rsidR="00342FF4" w:rsidRPr="005B217D" w:rsidRDefault="0036364A"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245FE" w14:textId="77777777" w:rsidR="00794EB1" w:rsidRDefault="00794EB1">
      <w:r>
        <w:separator/>
      </w:r>
    </w:p>
  </w:endnote>
  <w:endnote w:type="continuationSeparator" w:id="0">
    <w:p w14:paraId="211D256C" w14:textId="77777777" w:rsidR="00794EB1" w:rsidRDefault="0079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48F6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22A85">
      <w:rPr>
        <w:rStyle w:val="PageNumber"/>
        <w:noProof/>
      </w:rPr>
      <w:t>2019-10-09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599A6" w14:textId="77777777" w:rsidR="00794EB1" w:rsidRDefault="00794EB1">
      <w:r>
        <w:separator/>
      </w:r>
    </w:p>
  </w:footnote>
  <w:footnote w:type="continuationSeparator" w:id="0">
    <w:p w14:paraId="45655A9B" w14:textId="77777777" w:rsidR="00794EB1" w:rsidRDefault="00794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211"/>
    <w:rsid w:val="00291E36"/>
    <w:rsid w:val="00292257"/>
    <w:rsid w:val="002A54E0"/>
    <w:rsid w:val="002B1595"/>
    <w:rsid w:val="002B191D"/>
    <w:rsid w:val="002B2E83"/>
    <w:rsid w:val="002D0AF6"/>
    <w:rsid w:val="002D35E7"/>
    <w:rsid w:val="002D7A1C"/>
    <w:rsid w:val="002F164D"/>
    <w:rsid w:val="003021BC"/>
    <w:rsid w:val="00306206"/>
    <w:rsid w:val="00317D85"/>
    <w:rsid w:val="00327C56"/>
    <w:rsid w:val="003315A1"/>
    <w:rsid w:val="003373EC"/>
    <w:rsid w:val="00342FF4"/>
    <w:rsid w:val="00344E5A"/>
    <w:rsid w:val="00346148"/>
    <w:rsid w:val="0036364A"/>
    <w:rsid w:val="003669EA"/>
    <w:rsid w:val="003706CC"/>
    <w:rsid w:val="00377710"/>
    <w:rsid w:val="003A2D8E"/>
    <w:rsid w:val="003A7CE6"/>
    <w:rsid w:val="003C20E4"/>
    <w:rsid w:val="003D6342"/>
    <w:rsid w:val="003E6F90"/>
    <w:rsid w:val="003E73ED"/>
    <w:rsid w:val="003F5D0F"/>
    <w:rsid w:val="00400CB4"/>
    <w:rsid w:val="00414101"/>
    <w:rsid w:val="004219CF"/>
    <w:rsid w:val="004234F0"/>
    <w:rsid w:val="00433DDB"/>
    <w:rsid w:val="00435A29"/>
    <w:rsid w:val="00437619"/>
    <w:rsid w:val="00465A1E"/>
    <w:rsid w:val="0049445A"/>
    <w:rsid w:val="004A2A63"/>
    <w:rsid w:val="004B210C"/>
    <w:rsid w:val="004D405F"/>
    <w:rsid w:val="004E4F4F"/>
    <w:rsid w:val="004E6789"/>
    <w:rsid w:val="004F5CF5"/>
    <w:rsid w:val="004F61E3"/>
    <w:rsid w:val="00502E10"/>
    <w:rsid w:val="0051015C"/>
    <w:rsid w:val="00516CF1"/>
    <w:rsid w:val="00531AE9"/>
    <w:rsid w:val="00536188"/>
    <w:rsid w:val="00550A66"/>
    <w:rsid w:val="00560734"/>
    <w:rsid w:val="00567EC7"/>
    <w:rsid w:val="00570013"/>
    <w:rsid w:val="005753EC"/>
    <w:rsid w:val="005801A2"/>
    <w:rsid w:val="005952A5"/>
    <w:rsid w:val="005A33A1"/>
    <w:rsid w:val="005B217D"/>
    <w:rsid w:val="005C385F"/>
    <w:rsid w:val="005C7C26"/>
    <w:rsid w:val="005E0967"/>
    <w:rsid w:val="005E1AC6"/>
    <w:rsid w:val="005E3911"/>
    <w:rsid w:val="005E3F2B"/>
    <w:rsid w:val="005F6F1B"/>
    <w:rsid w:val="00615995"/>
    <w:rsid w:val="00616155"/>
    <w:rsid w:val="00624B33"/>
    <w:rsid w:val="0063041A"/>
    <w:rsid w:val="00630AA2"/>
    <w:rsid w:val="00646707"/>
    <w:rsid w:val="00657F7E"/>
    <w:rsid w:val="00662E58"/>
    <w:rsid w:val="006637F2"/>
    <w:rsid w:val="006642A5"/>
    <w:rsid w:val="00664DCF"/>
    <w:rsid w:val="006C1BD1"/>
    <w:rsid w:val="006C5D39"/>
    <w:rsid w:val="006D6D9B"/>
    <w:rsid w:val="006E2810"/>
    <w:rsid w:val="006E5417"/>
    <w:rsid w:val="006F0794"/>
    <w:rsid w:val="006F7528"/>
    <w:rsid w:val="007023DE"/>
    <w:rsid w:val="00712F60"/>
    <w:rsid w:val="00716981"/>
    <w:rsid w:val="00720E3B"/>
    <w:rsid w:val="0074393F"/>
    <w:rsid w:val="00745F6B"/>
    <w:rsid w:val="0075175B"/>
    <w:rsid w:val="0075585E"/>
    <w:rsid w:val="00770571"/>
    <w:rsid w:val="007768FF"/>
    <w:rsid w:val="007824D3"/>
    <w:rsid w:val="00794EB1"/>
    <w:rsid w:val="00796EE3"/>
    <w:rsid w:val="007A7D29"/>
    <w:rsid w:val="007B4AB8"/>
    <w:rsid w:val="007D1181"/>
    <w:rsid w:val="007E01A3"/>
    <w:rsid w:val="007F1F8B"/>
    <w:rsid w:val="007F6205"/>
    <w:rsid w:val="007F67A1"/>
    <w:rsid w:val="00811C05"/>
    <w:rsid w:val="008206C8"/>
    <w:rsid w:val="00844934"/>
    <w:rsid w:val="0086387C"/>
    <w:rsid w:val="00874A6C"/>
    <w:rsid w:val="00876C65"/>
    <w:rsid w:val="00882F72"/>
    <w:rsid w:val="008A4B4C"/>
    <w:rsid w:val="008C239F"/>
    <w:rsid w:val="008E480C"/>
    <w:rsid w:val="00907757"/>
    <w:rsid w:val="009212B0"/>
    <w:rsid w:val="00921FA1"/>
    <w:rsid w:val="009234A5"/>
    <w:rsid w:val="00927F3F"/>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5127"/>
    <w:rsid w:val="00A46843"/>
    <w:rsid w:val="00A56B97"/>
    <w:rsid w:val="00A6093D"/>
    <w:rsid w:val="00A767DC"/>
    <w:rsid w:val="00A76A6D"/>
    <w:rsid w:val="00A83253"/>
    <w:rsid w:val="00AA6E84"/>
    <w:rsid w:val="00AB1A1C"/>
    <w:rsid w:val="00AD05A8"/>
    <w:rsid w:val="00AE341B"/>
    <w:rsid w:val="00AE749F"/>
    <w:rsid w:val="00B01905"/>
    <w:rsid w:val="00B07CA7"/>
    <w:rsid w:val="00B1279A"/>
    <w:rsid w:val="00B22A85"/>
    <w:rsid w:val="00B3640F"/>
    <w:rsid w:val="00B4194A"/>
    <w:rsid w:val="00B41D37"/>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CF6411"/>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F3BF6"/>
    <w:rsid w:val="00E11923"/>
    <w:rsid w:val="00E262D4"/>
    <w:rsid w:val="00E36250"/>
    <w:rsid w:val="00E47F2D"/>
    <w:rsid w:val="00E54511"/>
    <w:rsid w:val="00E60EDC"/>
    <w:rsid w:val="00E61DAC"/>
    <w:rsid w:val="00E72B80"/>
    <w:rsid w:val="00E75FE3"/>
    <w:rsid w:val="00E86C4C"/>
    <w:rsid w:val="00E907A3"/>
    <w:rsid w:val="00EA5AE0"/>
    <w:rsid w:val="00EA6F15"/>
    <w:rsid w:val="00EB56E1"/>
    <w:rsid w:val="00EB7AB1"/>
    <w:rsid w:val="00EC32BD"/>
    <w:rsid w:val="00EE7CD8"/>
    <w:rsid w:val="00EF37F6"/>
    <w:rsid w:val="00EF48CC"/>
    <w:rsid w:val="00F00801"/>
    <w:rsid w:val="00F11D1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6981"/>
    <w:rPr>
      <w:sz w:val="24"/>
      <w:szCs w:val="24"/>
      <w:lang w:val="sv-SE"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0034">
      <w:bodyDiv w:val="1"/>
      <w:marLeft w:val="0"/>
      <w:marRight w:val="0"/>
      <w:marTop w:val="0"/>
      <w:marBottom w:val="0"/>
      <w:divBdr>
        <w:top w:val="none" w:sz="0" w:space="0" w:color="auto"/>
        <w:left w:val="none" w:sz="0" w:space="0" w:color="auto"/>
        <w:bottom w:val="none" w:sz="0" w:space="0" w:color="auto"/>
        <w:right w:val="none" w:sz="0" w:space="0" w:color="auto"/>
      </w:divBdr>
    </w:div>
    <w:div w:id="964191604">
      <w:bodyDiv w:val="1"/>
      <w:marLeft w:val="0"/>
      <w:marRight w:val="0"/>
      <w:marTop w:val="0"/>
      <w:marBottom w:val="0"/>
      <w:divBdr>
        <w:top w:val="none" w:sz="0" w:space="0" w:color="auto"/>
        <w:left w:val="none" w:sz="0" w:space="0" w:color="auto"/>
        <w:bottom w:val="none" w:sz="0" w:space="0" w:color="auto"/>
        <w:right w:val="none" w:sz="0" w:space="0" w:color="auto"/>
      </w:divBdr>
    </w:div>
    <w:div w:id="1218010169">
      <w:bodyDiv w:val="1"/>
      <w:marLeft w:val="0"/>
      <w:marRight w:val="0"/>
      <w:marTop w:val="0"/>
      <w:marBottom w:val="0"/>
      <w:divBdr>
        <w:top w:val="none" w:sz="0" w:space="0" w:color="auto"/>
        <w:left w:val="none" w:sz="0" w:space="0" w:color="auto"/>
        <w:bottom w:val="none" w:sz="0" w:space="0" w:color="auto"/>
        <w:right w:val="none" w:sz="0" w:space="0" w:color="auto"/>
      </w:divBdr>
    </w:div>
    <w:div w:id="1632400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4228">
      <w:bodyDiv w:val="1"/>
      <w:marLeft w:val="0"/>
      <w:marRight w:val="0"/>
      <w:marTop w:val="0"/>
      <w:marBottom w:val="0"/>
      <w:divBdr>
        <w:top w:val="none" w:sz="0" w:space="0" w:color="auto"/>
        <w:left w:val="none" w:sz="0" w:space="0" w:color="auto"/>
        <w:bottom w:val="none" w:sz="0" w:space="0" w:color="auto"/>
        <w:right w:val="none" w:sz="0" w:space="0" w:color="auto"/>
      </w:divBdr>
    </w:div>
    <w:div w:id="191773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21</cp:revision>
  <cp:lastPrinted>1900-01-01T08:00:00Z</cp:lastPrinted>
  <dcterms:created xsi:type="dcterms:W3CDTF">2019-04-11T19:57:00Z</dcterms:created>
  <dcterms:modified xsi:type="dcterms:W3CDTF">2019-10-10T07:21:00Z</dcterms:modified>
</cp:coreProperties>
</file>