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383D9" w14:textId="12A101B8" w:rsidR="00066F6A" w:rsidRPr="00A038FB" w:rsidRDefault="00A038FB">
      <w:pPr>
        <w:rPr>
          <w:b/>
          <w:bCs/>
          <w:u w:val="single"/>
        </w:rPr>
      </w:pPr>
      <w:proofErr w:type="spellStart"/>
      <w:r w:rsidRPr="00A038FB">
        <w:rPr>
          <w:b/>
          <w:bCs/>
          <w:u w:val="single"/>
        </w:rPr>
        <w:t>Merge</w:t>
      </w:r>
      <w:r w:rsidR="00E95ABF">
        <w:rPr>
          <w:b/>
          <w:bCs/>
          <w:u w:val="single"/>
        </w:rPr>
        <w:t>d</w:t>
      </w:r>
      <w:proofErr w:type="spellEnd"/>
      <w:r w:rsidRPr="00A038FB">
        <w:rPr>
          <w:b/>
          <w:bCs/>
          <w:u w:val="single"/>
        </w:rPr>
        <w:t xml:space="preserve"> JVET-P0410/469</w:t>
      </w:r>
      <w:r w:rsidR="003E23B2">
        <w:rPr>
          <w:b/>
          <w:bCs/>
          <w:u w:val="single"/>
        </w:rPr>
        <w:t xml:space="preserve">, as </w:t>
      </w:r>
      <w:proofErr w:type="spellStart"/>
      <w:r w:rsidR="003E23B2">
        <w:rPr>
          <w:b/>
          <w:bCs/>
          <w:u w:val="single"/>
        </w:rPr>
        <w:t>adopted</w:t>
      </w:r>
      <w:proofErr w:type="spellEnd"/>
      <w:r w:rsidR="003E23B2">
        <w:rPr>
          <w:b/>
          <w:bCs/>
          <w:u w:val="single"/>
        </w:rPr>
        <w:t xml:space="preserve"> in Track A (</w:t>
      </w:r>
      <w:proofErr w:type="spellStart"/>
      <w:r w:rsidR="003E23B2">
        <w:rPr>
          <w:b/>
          <w:bCs/>
          <w:u w:val="single"/>
        </w:rPr>
        <w:t>quantization</w:t>
      </w:r>
      <w:proofErr w:type="spellEnd"/>
      <w:r w:rsidR="003E23B2">
        <w:rPr>
          <w:b/>
          <w:bCs/>
          <w:u w:val="single"/>
        </w:rPr>
        <w:t xml:space="preserve"> control), </w:t>
      </w:r>
      <w:proofErr w:type="spellStart"/>
      <w:r w:rsidR="003E23B2">
        <w:rPr>
          <w:b/>
          <w:bCs/>
          <w:u w:val="single"/>
        </w:rPr>
        <w:t>Wednesday</w:t>
      </w:r>
      <w:proofErr w:type="spellEnd"/>
      <w:r w:rsidR="003E23B2">
        <w:rPr>
          <w:b/>
          <w:bCs/>
          <w:u w:val="single"/>
        </w:rPr>
        <w:t xml:space="preserve"> </w:t>
      </w:r>
      <w:proofErr w:type="spellStart"/>
      <w:r w:rsidR="003E23B2">
        <w:rPr>
          <w:b/>
          <w:bCs/>
          <w:u w:val="single"/>
        </w:rPr>
        <w:t>morning</w:t>
      </w:r>
      <w:proofErr w:type="spellEnd"/>
      <w:r w:rsidR="003E23B2">
        <w:rPr>
          <w:b/>
          <w:bCs/>
          <w:u w:val="single"/>
        </w:rPr>
        <w:t xml:space="preserve"> (oct. 9)</w:t>
      </w:r>
    </w:p>
    <w:p w14:paraId="4985DC6C" w14:textId="77777777" w:rsidR="00A038FB" w:rsidRPr="00A038FB" w:rsidRDefault="00A038FB" w:rsidP="00A038FB">
      <w:pPr>
        <w:keepNext/>
        <w:numPr>
          <w:ilvl w:val="2"/>
          <w:numId w:val="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 w:line="240" w:lineRule="auto"/>
        <w:ind w:left="720" w:hanging="720"/>
        <w:jc w:val="both"/>
        <w:textAlignment w:val="baseline"/>
        <w:outlineLvl w:val="2"/>
        <w:rPr>
          <w:rFonts w:ascii="Times New Roman" w:hAnsi="Times New Roman"/>
          <w:b/>
          <w:bCs/>
          <w:sz w:val="26"/>
          <w:szCs w:val="26"/>
          <w:lang w:val="en-CA" w:eastAsia="en-US"/>
        </w:rPr>
      </w:pPr>
      <w:r w:rsidRPr="00A038FB">
        <w:rPr>
          <w:rFonts w:ascii="Times New Roman" w:hAnsi="Times New Roman"/>
          <w:b/>
          <w:bCs/>
          <w:sz w:val="26"/>
          <w:szCs w:val="26"/>
          <w:lang w:val="en-CA" w:eastAsia="en-US"/>
        </w:rPr>
        <w:t>SPS sy</w:t>
      </w:r>
      <w:bookmarkStart w:id="0" w:name="_GoBack"/>
      <w:bookmarkEnd w:id="0"/>
      <w:r w:rsidRPr="00A038FB">
        <w:rPr>
          <w:rFonts w:ascii="Times New Roman" w:hAnsi="Times New Roman"/>
          <w:b/>
          <w:bCs/>
          <w:sz w:val="26"/>
          <w:szCs w:val="26"/>
          <w:lang w:val="en-CA" w:eastAsia="en-US"/>
        </w:rPr>
        <w:t>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038FB" w:rsidRPr="00A038FB" w14:paraId="2307D3A1" w14:textId="77777777" w:rsidTr="00AE24BF">
        <w:trPr>
          <w:cantSplit/>
          <w:jc w:val="center"/>
        </w:trPr>
        <w:tc>
          <w:tcPr>
            <w:tcW w:w="7920" w:type="dxa"/>
          </w:tcPr>
          <w:p w14:paraId="2F65E4BE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</w:pPr>
            <w:r w:rsidRPr="00A038FB">
              <w:rPr>
                <w:rFonts w:ascii="Times" w:eastAsia="Malgun Gothic" w:hAnsi="Times"/>
                <w:noProof/>
                <w:sz w:val="20"/>
                <w:szCs w:val="20"/>
                <w:lang w:val="en-US" w:eastAsia="en-US"/>
              </w:rPr>
              <w:t>sequence_parameter_set( ) {</w:t>
            </w:r>
          </w:p>
        </w:tc>
        <w:tc>
          <w:tcPr>
            <w:tcW w:w="1152" w:type="dxa"/>
          </w:tcPr>
          <w:p w14:paraId="730507C4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A038FB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US" w:eastAsia="en-US"/>
              </w:rPr>
              <w:t>Descriptor</w:t>
            </w:r>
          </w:p>
        </w:tc>
      </w:tr>
      <w:tr w:rsidR="00A038FB" w:rsidRPr="00A038FB" w14:paraId="4BD53C08" w14:textId="77777777" w:rsidTr="00AE24BF">
        <w:trPr>
          <w:cantSplit/>
          <w:jc w:val="center"/>
        </w:trPr>
        <w:tc>
          <w:tcPr>
            <w:tcW w:w="7920" w:type="dxa"/>
          </w:tcPr>
          <w:p w14:paraId="7E4E90D7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</w:pPr>
            <w:r w:rsidRPr="00A038FB">
              <w:rPr>
                <w:rFonts w:ascii="Times" w:eastAsia="Malgun Gothic" w:hAnsi="Times"/>
                <w:noProof/>
                <w:sz w:val="20"/>
                <w:szCs w:val="20"/>
                <w:lang w:val="en-US" w:eastAsia="en-US"/>
              </w:rPr>
              <w:tab/>
              <w:t>…</w:t>
            </w:r>
          </w:p>
        </w:tc>
        <w:tc>
          <w:tcPr>
            <w:tcW w:w="1152" w:type="dxa"/>
          </w:tcPr>
          <w:p w14:paraId="271781A4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A038FB" w:rsidRPr="00A038FB" w14:paraId="547020C2" w14:textId="77777777" w:rsidTr="00AE24BF">
        <w:trPr>
          <w:cantSplit/>
          <w:jc w:val="center"/>
        </w:trPr>
        <w:tc>
          <w:tcPr>
            <w:tcW w:w="7920" w:type="dxa"/>
          </w:tcPr>
          <w:p w14:paraId="4E6CD55F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b/>
                <w:bCs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  <w:t>same_qp_table_for_chroma</w:t>
            </w:r>
          </w:p>
        </w:tc>
        <w:tc>
          <w:tcPr>
            <w:tcW w:w="1152" w:type="dxa"/>
          </w:tcPr>
          <w:p w14:paraId="40428EE1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u(1)</w:t>
            </w:r>
          </w:p>
        </w:tc>
      </w:tr>
      <w:tr w:rsidR="00A038FB" w:rsidRPr="00A038FB" w14:paraId="7E251F2F" w14:textId="77777777" w:rsidTr="00AE24BF">
        <w:trPr>
          <w:cantSplit/>
          <w:jc w:val="center"/>
        </w:trPr>
        <w:tc>
          <w:tcPr>
            <w:tcW w:w="7920" w:type="dxa"/>
          </w:tcPr>
          <w:p w14:paraId="6CA59634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S Mincho" w:hAnsi="Times"/>
                <w:noProof/>
                <w:sz w:val="20"/>
                <w:szCs w:val="20"/>
                <w:highlight w:val="yellow"/>
                <w:lang w:val="en-US" w:eastAsia="ja-JP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27804007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A038FB" w:rsidRPr="00A038FB" w14:paraId="511137DD" w14:textId="77777777" w:rsidTr="00AE24BF">
        <w:trPr>
          <w:cantSplit/>
          <w:jc w:val="center"/>
        </w:trPr>
        <w:tc>
          <w:tcPr>
            <w:tcW w:w="7920" w:type="dxa"/>
          </w:tcPr>
          <w:p w14:paraId="712A5BB0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highlight w:val="yellow"/>
                <w:lang w:val="en-US" w:eastAsia="en-US"/>
              </w:rPr>
              <w:t>qp_table_start_minus26</w:t>
            </w:r>
            <w:r w:rsidRPr="00A038FB">
              <w:rPr>
                <w:rFonts w:ascii="Times" w:eastAsia="Malgun Gothic" w:hAnsi="Times"/>
                <w:noProof/>
                <w:sz w:val="20"/>
                <w:szCs w:val="20"/>
                <w:highlight w:val="yellow"/>
                <w:lang w:val="en-US" w:eastAsia="en-US"/>
              </w:rPr>
              <w:t>[ i ]</w:t>
            </w:r>
          </w:p>
        </w:tc>
        <w:tc>
          <w:tcPr>
            <w:tcW w:w="1152" w:type="dxa"/>
          </w:tcPr>
          <w:p w14:paraId="010C5478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  <w:t>se(v)</w:t>
            </w:r>
          </w:p>
        </w:tc>
      </w:tr>
      <w:tr w:rsidR="00A038FB" w:rsidRPr="00A038FB" w14:paraId="200B2425" w14:textId="77777777" w:rsidTr="00AE24BF">
        <w:trPr>
          <w:cantSplit/>
          <w:jc w:val="center"/>
        </w:trPr>
        <w:tc>
          <w:tcPr>
            <w:tcW w:w="7920" w:type="dxa"/>
          </w:tcPr>
          <w:p w14:paraId="1C9902F0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S Mincho" w:hAnsi="Times"/>
                <w:b/>
                <w:bCs/>
                <w:noProof/>
                <w:sz w:val="20"/>
                <w:szCs w:val="20"/>
                <w:highlight w:val="yellow"/>
                <w:lang w:val="en-US" w:eastAsia="ja-JP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  <w:t>num_points_in_qp_table_minus1</w:t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>[ i ]</w:t>
            </w:r>
          </w:p>
        </w:tc>
        <w:tc>
          <w:tcPr>
            <w:tcW w:w="1152" w:type="dxa"/>
          </w:tcPr>
          <w:p w14:paraId="35127479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ue(v)</w:t>
            </w:r>
          </w:p>
        </w:tc>
      </w:tr>
      <w:tr w:rsidR="00A038FB" w:rsidRPr="00A038FB" w14:paraId="2BAA6659" w14:textId="77777777" w:rsidTr="00AE24BF">
        <w:trPr>
          <w:cantSplit/>
          <w:jc w:val="center"/>
        </w:trPr>
        <w:tc>
          <w:tcPr>
            <w:tcW w:w="7920" w:type="dxa"/>
          </w:tcPr>
          <w:p w14:paraId="66765F47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  <w:t>for( j = 0; j &lt;= num_points_in_qp_table_minus1[ i ]; j++ ) {</w:t>
            </w:r>
          </w:p>
        </w:tc>
        <w:tc>
          <w:tcPr>
            <w:tcW w:w="1152" w:type="dxa"/>
          </w:tcPr>
          <w:p w14:paraId="66321DB4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A038FB" w:rsidRPr="00A038FB" w14:paraId="4E6E6C20" w14:textId="77777777" w:rsidTr="00AE24BF">
        <w:trPr>
          <w:cantSplit/>
          <w:jc w:val="center"/>
        </w:trPr>
        <w:tc>
          <w:tcPr>
            <w:tcW w:w="7920" w:type="dxa"/>
          </w:tcPr>
          <w:p w14:paraId="432523A6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S Mincho" w:hAnsi="Times"/>
                <w:noProof/>
                <w:sz w:val="20"/>
                <w:szCs w:val="20"/>
                <w:highlight w:val="yellow"/>
                <w:lang w:val="en-US" w:eastAsia="ja-JP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  <w:t>delta_qp_in_val_minus1</w:t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>[ i ][ j ]</w:t>
            </w:r>
          </w:p>
        </w:tc>
        <w:tc>
          <w:tcPr>
            <w:tcW w:w="1152" w:type="dxa"/>
          </w:tcPr>
          <w:p w14:paraId="02D55D71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ue(v)</w:t>
            </w:r>
          </w:p>
        </w:tc>
      </w:tr>
      <w:tr w:rsidR="00A038FB" w:rsidRPr="00A038FB" w14:paraId="3470C728" w14:textId="77777777" w:rsidTr="00AE24BF">
        <w:trPr>
          <w:cantSplit/>
          <w:jc w:val="center"/>
        </w:trPr>
        <w:tc>
          <w:tcPr>
            <w:tcW w:w="7920" w:type="dxa"/>
          </w:tcPr>
          <w:p w14:paraId="7D36EAAE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  <w:t>delta_qp_</w:t>
            </w:r>
            <w:r w:rsidRPr="00A038FB">
              <w:rPr>
                <w:rFonts w:ascii="Times" w:eastAsia="Malgun Gothic" w:hAnsi="Times"/>
                <w:b/>
                <w:strike/>
                <w:noProof/>
                <w:color w:val="FF0000"/>
                <w:sz w:val="20"/>
                <w:szCs w:val="20"/>
                <w:lang w:val="en-US" w:eastAsia="en-US"/>
              </w:rPr>
              <w:t>out</w:t>
            </w:r>
            <w:r w:rsidRPr="00A038FB">
              <w:rPr>
                <w:rFonts w:ascii="Times" w:eastAsia="Malgun Gothic" w:hAnsi="Times"/>
                <w:b/>
                <w:noProof/>
                <w:sz w:val="20"/>
                <w:szCs w:val="20"/>
                <w:highlight w:val="yellow"/>
                <w:lang w:val="en-US" w:eastAsia="en-US"/>
              </w:rPr>
              <w:t>diff</w:t>
            </w:r>
            <w:r w:rsidRPr="00A038FB">
              <w:rPr>
                <w:rFonts w:ascii="Times" w:eastAsia="Malgun Gothic" w:hAnsi="Times"/>
                <w:b/>
                <w:noProof/>
                <w:sz w:val="20"/>
                <w:szCs w:val="20"/>
                <w:lang w:val="en-US" w:eastAsia="en-US"/>
              </w:rPr>
              <w:t>_val</w:t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>[ i ][ j ]</w:t>
            </w:r>
          </w:p>
        </w:tc>
        <w:tc>
          <w:tcPr>
            <w:tcW w:w="1152" w:type="dxa"/>
          </w:tcPr>
          <w:p w14:paraId="3ED60B00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A038FB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ue(v)</w:t>
            </w:r>
          </w:p>
        </w:tc>
      </w:tr>
      <w:tr w:rsidR="00A038FB" w:rsidRPr="00A038FB" w14:paraId="48A47FF2" w14:textId="77777777" w:rsidTr="00AE24BF">
        <w:trPr>
          <w:cantSplit/>
          <w:jc w:val="center"/>
        </w:trPr>
        <w:tc>
          <w:tcPr>
            <w:tcW w:w="7920" w:type="dxa"/>
          </w:tcPr>
          <w:p w14:paraId="6595204C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S Mincho" w:hAnsi="Times"/>
                <w:noProof/>
                <w:sz w:val="20"/>
                <w:szCs w:val="20"/>
                <w:highlight w:val="yellow"/>
                <w:lang w:val="en-US" w:eastAsia="ja-JP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  <w:t>}</w:t>
            </w:r>
          </w:p>
        </w:tc>
        <w:tc>
          <w:tcPr>
            <w:tcW w:w="1152" w:type="dxa"/>
          </w:tcPr>
          <w:p w14:paraId="2504EA7D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A038FB" w:rsidRPr="00A038FB" w14:paraId="7F98C0C9" w14:textId="77777777" w:rsidTr="00AE24BF">
        <w:trPr>
          <w:cantSplit/>
          <w:jc w:val="center"/>
        </w:trPr>
        <w:tc>
          <w:tcPr>
            <w:tcW w:w="7920" w:type="dxa"/>
          </w:tcPr>
          <w:p w14:paraId="69CD4C24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S Mincho" w:hAnsi="Times"/>
                <w:noProof/>
                <w:sz w:val="20"/>
                <w:szCs w:val="20"/>
                <w:highlight w:val="yellow"/>
                <w:lang w:val="en-US" w:eastAsia="ja-JP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  <w:t>}</w:t>
            </w:r>
          </w:p>
        </w:tc>
        <w:tc>
          <w:tcPr>
            <w:tcW w:w="1152" w:type="dxa"/>
          </w:tcPr>
          <w:p w14:paraId="03EEEA22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A038FB" w:rsidRPr="00A038FB" w14:paraId="0CD45D76" w14:textId="77777777" w:rsidTr="00AE24BF">
        <w:trPr>
          <w:cantSplit/>
          <w:jc w:val="center"/>
        </w:trPr>
        <w:tc>
          <w:tcPr>
            <w:tcW w:w="7920" w:type="dxa"/>
          </w:tcPr>
          <w:p w14:paraId="2228E631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S Mincho" w:hAnsi="Times"/>
                <w:noProof/>
                <w:sz w:val="20"/>
                <w:szCs w:val="20"/>
                <w:highlight w:val="yellow"/>
                <w:lang w:val="en-US" w:eastAsia="ja-JP"/>
              </w:rPr>
            </w:pPr>
            <w:r w:rsidRPr="00A038FB">
              <w:rPr>
                <w:rFonts w:ascii="Times" w:eastAsia="Malgun Gothic" w:hAnsi="Times"/>
                <w:bCs/>
                <w:noProof/>
                <w:sz w:val="20"/>
                <w:szCs w:val="20"/>
                <w:lang w:val="en-US" w:eastAsia="en-US"/>
              </w:rPr>
              <w:tab/>
              <w:t>…</w:t>
            </w:r>
          </w:p>
        </w:tc>
        <w:tc>
          <w:tcPr>
            <w:tcW w:w="1152" w:type="dxa"/>
          </w:tcPr>
          <w:p w14:paraId="1613B35B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A038FB" w:rsidRPr="00A038FB" w14:paraId="0004C714" w14:textId="77777777" w:rsidTr="00AE24BF">
        <w:trPr>
          <w:cantSplit/>
          <w:jc w:val="center"/>
        </w:trPr>
        <w:tc>
          <w:tcPr>
            <w:tcW w:w="7920" w:type="dxa"/>
          </w:tcPr>
          <w:p w14:paraId="4A124292" w14:textId="77777777" w:rsidR="00A038FB" w:rsidRPr="00A038FB" w:rsidRDefault="00A038FB" w:rsidP="00A038F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" w:eastAsia="Malgun Gothic" w:hAnsi="Times"/>
                <w:noProof/>
                <w:sz w:val="20"/>
                <w:szCs w:val="20"/>
                <w:lang w:val="en-US" w:eastAsia="en-US"/>
              </w:rPr>
            </w:pPr>
            <w:r w:rsidRPr="00A038FB">
              <w:rPr>
                <w:rFonts w:ascii="Times" w:eastAsia="Malgun Gothic" w:hAnsi="Times"/>
                <w:noProof/>
                <w:sz w:val="20"/>
                <w:szCs w:val="20"/>
                <w:lang w:val="en-US" w:eastAsia="en-US"/>
              </w:rPr>
              <w:t>}</w:t>
            </w:r>
          </w:p>
        </w:tc>
        <w:tc>
          <w:tcPr>
            <w:tcW w:w="1152" w:type="dxa"/>
          </w:tcPr>
          <w:p w14:paraId="3990B88D" w14:textId="77777777" w:rsidR="00A038FB" w:rsidRPr="00A038FB" w:rsidRDefault="00A038FB" w:rsidP="00A038F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</w:p>
        </w:tc>
      </w:tr>
    </w:tbl>
    <w:p w14:paraId="5255F32D" w14:textId="77777777" w:rsidR="00A038FB" w:rsidRPr="00A038FB" w:rsidRDefault="00A038FB" w:rsidP="00A038FB">
      <w:pPr>
        <w:keepNext/>
        <w:numPr>
          <w:ilvl w:val="2"/>
          <w:numId w:val="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 w:line="240" w:lineRule="auto"/>
        <w:ind w:left="720" w:hanging="720"/>
        <w:jc w:val="both"/>
        <w:textAlignment w:val="baseline"/>
        <w:outlineLvl w:val="2"/>
        <w:rPr>
          <w:rFonts w:ascii="Times New Roman" w:hAnsi="Times New Roman"/>
          <w:b/>
          <w:bCs/>
          <w:sz w:val="26"/>
          <w:szCs w:val="26"/>
          <w:lang w:val="en-CA" w:eastAsia="en-US"/>
        </w:rPr>
      </w:pPr>
      <w:r w:rsidRPr="00A038FB">
        <w:rPr>
          <w:rFonts w:ascii="Times New Roman" w:hAnsi="Times New Roman"/>
          <w:b/>
          <w:bCs/>
          <w:sz w:val="26"/>
          <w:szCs w:val="26"/>
          <w:lang w:val="en-CA" w:eastAsia="en-US"/>
        </w:rPr>
        <w:t>SPS semantics</w:t>
      </w:r>
    </w:p>
    <w:p w14:paraId="465EE5EE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[…]</w:t>
      </w:r>
    </w:p>
    <w:p w14:paraId="41A7C855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b/>
          <w:bCs/>
          <w:noProof/>
          <w:sz w:val="20"/>
          <w:szCs w:val="20"/>
          <w:lang w:val="en-US" w:eastAsia="en-US"/>
        </w:rPr>
        <w:t>same_qp_table_for_chroma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 equal to 1 specifies that only one chroma QP mapping table is signalled and this table applies to Cb and Cr residuals as well as joint Cb-Cr residuals. same_qp_table_for_chroma equal to 0 specifies that three chroma QP mapping tables are signalled in the SPS. When same_qp_table_for_chroma is not present in the bistream, the value of same_qp_table_for_chroma is inferred to be equal to 1.</w:t>
      </w:r>
    </w:p>
    <w:p w14:paraId="5CBD3BCB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b/>
          <w:bCs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b/>
          <w:bCs/>
          <w:noProof/>
          <w:sz w:val="20"/>
          <w:szCs w:val="20"/>
          <w:highlight w:val="yellow"/>
          <w:lang w:val="en-US" w:eastAsia="en-US"/>
        </w:rPr>
        <w:t>qp_table_start_minus26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[ i ] plus 26 specifies the starting luma and chroma QP used to describe the i-th chroma QP mapping table. The value of start_qp_minus26[ i ] shall be in the range of -26 - QpBdOffset</w:t>
      </w:r>
      <w:r w:rsidRPr="00A038FB">
        <w:rPr>
          <w:rFonts w:ascii="Times New Roman" w:hAnsi="Times New Roman"/>
          <w:noProof/>
          <w:sz w:val="20"/>
          <w:szCs w:val="20"/>
          <w:highlight w:val="yellow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 xml:space="preserve"> to 36 inclusive. When start_qp_minus26[ i ] is not present in the bitstream, the value of start_qp_minus26[ i ] is inferred to be equal to 0.</w:t>
      </w:r>
    </w:p>
    <w:p w14:paraId="62ABCF8F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b/>
          <w:bCs/>
          <w:noProof/>
          <w:sz w:val="20"/>
          <w:szCs w:val="20"/>
          <w:lang w:val="en-US" w:eastAsia="en-US"/>
        </w:rPr>
        <w:t>num_points_in_qp_table_minus1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[ i ] plus 1 specifies the number of points used to describe the i-th chroma QP mapping table. The value of num_points_in_qp_table_minus1[ i ] shall be in the range of 0 to 6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2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 + QpBdOffset</w:t>
      </w:r>
      <w:r w:rsidRPr="00A038FB">
        <w:rPr>
          <w:rFonts w:ascii="Times New Roman" w:hAnsi="Times New Roman"/>
          <w:noProof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, inclusive. When num_points_in_qp_table_minus1[ 0 ] is not present in the bitstream, the value of num_points_in_qp_table_minus1[ 0 ] is inferred to be equal to 0.</w:t>
      </w:r>
    </w:p>
    <w:p w14:paraId="7446819B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bCs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b/>
          <w:bCs/>
          <w:noProof/>
          <w:sz w:val="20"/>
          <w:szCs w:val="20"/>
          <w:lang w:val="en-US" w:eastAsia="en-US"/>
        </w:rPr>
        <w:t>delta_qp_in_val_minus1</w:t>
      </w:r>
      <w:r w:rsidRPr="00A038FB">
        <w:rPr>
          <w:rFonts w:ascii="Times New Roman" w:hAnsi="Times New Roman"/>
          <w:bCs/>
          <w:noProof/>
          <w:sz w:val="20"/>
          <w:szCs w:val="20"/>
          <w:lang w:val="en-US" w:eastAsia="en-US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4FE6FD49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bCs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b/>
          <w:bCs/>
          <w:noProof/>
          <w:sz w:val="20"/>
          <w:szCs w:val="20"/>
          <w:lang w:val="en-US" w:eastAsia="en-US"/>
        </w:rPr>
        <w:t>delta_qp_</w:t>
      </w:r>
      <w:r w:rsidRPr="00A038FB">
        <w:rPr>
          <w:rFonts w:ascii="Times New Roman" w:hAnsi="Times New Roman"/>
          <w:b/>
          <w:bCs/>
          <w:noProof/>
          <w:sz w:val="20"/>
          <w:szCs w:val="20"/>
          <w:highlight w:val="yellow"/>
          <w:lang w:val="en-US" w:eastAsia="en-US"/>
        </w:rPr>
        <w:t>diff</w:t>
      </w:r>
      <w:r w:rsidRPr="00A038FB">
        <w:rPr>
          <w:rFonts w:ascii="Times New Roman" w:hAnsi="Times New Roman"/>
          <w:b/>
          <w:bCs/>
          <w:noProof/>
          <w:sz w:val="20"/>
          <w:szCs w:val="20"/>
          <w:lang w:val="en-US" w:eastAsia="en-US"/>
        </w:rPr>
        <w:t>_val</w:t>
      </w:r>
      <w:r w:rsidRPr="00A038FB">
        <w:rPr>
          <w:rFonts w:ascii="Times New Roman" w:hAnsi="Times New Roman"/>
          <w:bCs/>
          <w:noProof/>
          <w:sz w:val="20"/>
          <w:szCs w:val="20"/>
          <w:lang w:val="en-US" w:eastAsia="en-US"/>
        </w:rPr>
        <w:t>[ i ][ j ] specifies a delta value used to derive the output coordinate of the j-th pivot point of the i-th chroma QP mapping table. When delta_qp_</w:t>
      </w:r>
      <w:r w:rsidRPr="00A038FB">
        <w:rPr>
          <w:rFonts w:ascii="Times New Roman" w:hAnsi="Times New Roman"/>
          <w:bCs/>
          <w:noProof/>
          <w:sz w:val="20"/>
          <w:szCs w:val="20"/>
          <w:highlight w:val="yellow"/>
          <w:lang w:val="en-US" w:eastAsia="en-US"/>
        </w:rPr>
        <w:t>diff</w:t>
      </w:r>
      <w:r w:rsidRPr="00A038FB">
        <w:rPr>
          <w:rFonts w:ascii="Times New Roman" w:hAnsi="Times New Roman"/>
          <w:bCs/>
          <w:noProof/>
          <w:sz w:val="20"/>
          <w:szCs w:val="20"/>
          <w:lang w:val="en-US" w:eastAsia="en-US"/>
        </w:rPr>
        <w:t>_val[ 0 ][ j ] is not present in the bitstream, the value of delta_qp_</w:t>
      </w:r>
      <w:r w:rsidRPr="00A038FB">
        <w:rPr>
          <w:rFonts w:ascii="Times New Roman" w:hAnsi="Times New Roman"/>
          <w:bCs/>
          <w:noProof/>
          <w:sz w:val="20"/>
          <w:szCs w:val="20"/>
          <w:highlight w:val="yellow"/>
          <w:lang w:val="en-US" w:eastAsia="en-US"/>
        </w:rPr>
        <w:t>diff</w:t>
      </w:r>
      <w:r w:rsidRPr="00A038FB">
        <w:rPr>
          <w:rFonts w:ascii="Times New Roman" w:hAnsi="Times New Roman"/>
          <w:bCs/>
          <w:noProof/>
          <w:sz w:val="20"/>
          <w:szCs w:val="20"/>
          <w:lang w:val="en-US" w:eastAsia="en-US"/>
        </w:rPr>
        <w:t>_val[ 0 ][ j ] is inferred to be equal to 0.</w:t>
      </w:r>
    </w:p>
    <w:p w14:paraId="6B8FBB99" w14:textId="77777777" w:rsidR="00A038FB" w:rsidRPr="00A038FB" w:rsidRDefault="00A038FB" w:rsidP="00A038FB">
      <w:pPr>
        <w:keepNext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bCs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bCs/>
          <w:noProof/>
          <w:sz w:val="20"/>
          <w:szCs w:val="20"/>
          <w:lang w:val="en-US" w:eastAsia="en-US"/>
        </w:rPr>
        <w:lastRenderedPageBreak/>
        <w:t>The i-th chroma QP mapping table ChromaQpTable[ i ] for i = 0..same_qp_table_for_chroma ? 0 : 2 is derived as follows:</w:t>
      </w:r>
    </w:p>
    <w:p w14:paraId="041CD3DF" w14:textId="77777777" w:rsidR="00A038FB" w:rsidRPr="00A038FB" w:rsidRDefault="00A038FB" w:rsidP="00A038FB">
      <w:pPr>
        <w:keepLines/>
        <w:tabs>
          <w:tab w:val="left" w:pos="360"/>
          <w:tab w:val="left" w:pos="567"/>
          <w:tab w:val="left" w:pos="993"/>
          <w:tab w:val="left" w:pos="1276"/>
          <w:tab w:val="left" w:pos="1440"/>
          <w:tab w:val="left" w:pos="1560"/>
          <w:tab w:val="left" w:pos="1800"/>
          <w:tab w:val="left" w:pos="1843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right" w:pos="1020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qpInVal[ i ][ 0 ] = 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−QpBdOffset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 xml:space="preserve"> +</w:t>
      </w:r>
      <w:r w:rsidRPr="00A038FB">
        <w:rPr>
          <w:rFonts w:ascii="Times New Roman" w:hAnsi="Times New Roman"/>
          <w:noProof/>
          <w:color w:val="FF0000"/>
          <w:sz w:val="20"/>
          <w:szCs w:val="20"/>
          <w:lang w:val="en-US" w:eastAsia="en-US"/>
        </w:rPr>
        <w:t xml:space="preserve">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qp_table_start_minus26[ i ] + 26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 xml:space="preserve">qpOutVal[ i ][ 0 ] = 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−QpBdOffset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qpInVal[ i ][ 0 ]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 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+ delta_qp_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highlight w:val="yellow"/>
          <w:lang w:val="en-US" w:eastAsia="en-US"/>
        </w:rPr>
        <w:t>diff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_val[ i ][ 0 ]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 xml:space="preserve">for( j =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0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; j &lt;= num_points_in_qp_table_minus1[ i ]; j++ ) {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 xml:space="preserve">qpInVal[ i ][ j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+ 1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 ] = qpInVal[ i ][ j 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− 1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 ] + delta_qp_in_val_minus1[ i ][ j ] + 1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 xml:space="preserve">qpOutVal[ i ][ j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+ 1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 ] = qpOutVal[ i ][ j 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− 1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 ] +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(</w:t>
      </w:r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delta_qp_in_val_minus1[ </w:t>
      </w:r>
      <w:proofErr w:type="spellStart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i</w:t>
      </w:r>
      <w:proofErr w:type="spellEnd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 ][ j ] ^</w:t>
      </w:r>
      <w:r w:rsidRPr="00A038FB">
        <w:rPr>
          <w:rFonts w:ascii="Times New Roman" w:hAnsi="Times New Roman"/>
          <w:sz w:val="20"/>
          <w:szCs w:val="20"/>
          <w:lang w:val="en-US" w:eastAsia="en-US"/>
        </w:rPr>
        <w:t xml:space="preserve"> </w:t>
      </w:r>
      <w:proofErr w:type="spellStart"/>
      <w:r w:rsidRPr="00A038FB">
        <w:rPr>
          <w:rFonts w:ascii="Times New Roman" w:hAnsi="Times New Roman"/>
          <w:sz w:val="20"/>
          <w:szCs w:val="20"/>
          <w:lang w:val="en-US" w:eastAsia="en-US"/>
        </w:rPr>
        <w:t>delta_qp_</w:t>
      </w:r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diff</w:t>
      </w:r>
      <w:r w:rsidRPr="00A038FB">
        <w:rPr>
          <w:rFonts w:ascii="Times New Roman" w:hAnsi="Times New Roman"/>
          <w:sz w:val="20"/>
          <w:szCs w:val="20"/>
          <w:lang w:val="en-US" w:eastAsia="en-US"/>
        </w:rPr>
        <w:t>_val</w:t>
      </w:r>
      <w:proofErr w:type="spellEnd"/>
      <w:r w:rsidRPr="00A038FB">
        <w:rPr>
          <w:rFonts w:ascii="Times New Roman" w:hAnsi="Times New Roman"/>
          <w:sz w:val="20"/>
          <w:szCs w:val="20"/>
          <w:lang w:val="en-US" w:eastAsia="en-US"/>
        </w:rPr>
        <w:t>[ </w:t>
      </w:r>
      <w:proofErr w:type="spellStart"/>
      <w:r w:rsidRPr="00A038FB">
        <w:rPr>
          <w:rFonts w:ascii="Times New Roman" w:hAnsi="Times New Roman"/>
          <w:sz w:val="20"/>
          <w:szCs w:val="20"/>
          <w:lang w:val="en-US" w:eastAsia="en-US"/>
        </w:rPr>
        <w:t>i</w:t>
      </w:r>
      <w:proofErr w:type="spellEnd"/>
      <w:r w:rsidRPr="00A038FB">
        <w:rPr>
          <w:rFonts w:ascii="Times New Roman" w:hAnsi="Times New Roman"/>
          <w:sz w:val="20"/>
          <w:szCs w:val="20"/>
          <w:lang w:val="en-US" w:eastAsia="en-US"/>
        </w:rPr>
        <w:t xml:space="preserve"> ][ j ] </w:t>
      </w:r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>}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>ChromaQpTable[ i ][ qpInVal[ i ][ 0 ] ] = qpOutVal[ i ][ 0 ]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>for( k = qpInVal[ i ][ 0 ] − 1; k &gt;= −QpBdOffset</w:t>
      </w:r>
      <w:r w:rsidRPr="00A038FB">
        <w:rPr>
          <w:rFonts w:ascii="Times New Roman" w:hAnsi="Times New Roman"/>
          <w:noProof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; k − − 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>ChromaQpTable[ i ][ k ] = Clip3( −QpBdOffset</w:t>
      </w:r>
      <w:r w:rsidRPr="00A038FB">
        <w:rPr>
          <w:rFonts w:ascii="Times New Roman" w:hAnsi="Times New Roman"/>
          <w:noProof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, 63, ChromaQpTable[ i ][ k + 1 ] − 1 )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>(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fldChar w:fldCharType="begin" w:fldLock="1"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instrText xml:space="preserve"> STYLEREF 1 \s </w:instrTex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fldChar w:fldCharType="separate"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7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fldChar w:fldCharType="end"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noBreakHyphen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fldChar w:fldCharType="begin" w:fldLock="1"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instrText xml:space="preserve"> SEQ Equation \* ARABIC \s 1 </w:instrTex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fldChar w:fldCharType="separate"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31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fldChar w:fldCharType="end"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>for( j = 0; j &lt;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=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 num_points_in_qp_table_minus1[ i ]; j++ ) {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>sh = ( delta_qp_in_val_minus1[ i ][j 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+ 1</w:t>
      </w:r>
      <w:r w:rsidRPr="00A038FB">
        <w:rPr>
          <w:rFonts w:ascii="Times New Roman" w:hAnsi="Times New Roman"/>
          <w:noProof/>
          <w:color w:val="FF0000"/>
          <w:sz w:val="20"/>
          <w:szCs w:val="20"/>
          <w:lang w:val="en-US" w:eastAsia="en-US"/>
        </w:rPr>
        <w:t> 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] + 1 ) &gt;&gt; 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>for( k = qpInVal[ i ][ j ] + 1, m = 1; k &lt;= qpInVal[ i ][ j + 1 ]; k++, m++ 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>ChromaQpTable[ i ][ k ] = ChromaQpTable[ i ][ qpInVal[ i ][ j ] ] +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 xml:space="preserve">( </w:t>
      </w:r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 xml:space="preserve">( </w:t>
      </w:r>
      <w:proofErr w:type="spellStart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qpOutVal</w:t>
      </w:r>
      <w:proofErr w:type="spellEnd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[ </w:t>
      </w:r>
      <w:proofErr w:type="spellStart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i</w:t>
      </w:r>
      <w:proofErr w:type="spellEnd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 xml:space="preserve"> ][ j + 1 ] − </w:t>
      </w:r>
      <w:proofErr w:type="spellStart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qpOutVal</w:t>
      </w:r>
      <w:proofErr w:type="spellEnd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[ </w:t>
      </w:r>
      <w:proofErr w:type="spellStart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i</w:t>
      </w:r>
      <w:proofErr w:type="spellEnd"/>
      <w:r w:rsidRPr="00A038FB">
        <w:rPr>
          <w:rFonts w:ascii="Times New Roman" w:hAnsi="Times New Roman"/>
          <w:sz w:val="20"/>
          <w:szCs w:val="20"/>
          <w:highlight w:val="yellow"/>
          <w:lang w:val="en-US" w:eastAsia="en-US"/>
        </w:rPr>
        <w:t> ][ j ] )</w:t>
      </w:r>
      <w:r w:rsidRPr="00A038FB">
        <w:rPr>
          <w:rFonts w:ascii="Times New Roman" w:hAnsi="Times New Roman"/>
          <w:sz w:val="20"/>
          <w:szCs w:val="20"/>
          <w:lang w:val="en-US" w:eastAsia="en-US"/>
        </w:rPr>
        <w:t xml:space="preserve"> 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* m + sh ) / ( delta_qp_in_val_minus1[ i ][j </w:t>
      </w:r>
      <w:r w:rsidRPr="00A038FB">
        <w:rPr>
          <w:rFonts w:ascii="Times New Roman" w:hAnsi="Times New Roman"/>
          <w:strike/>
          <w:noProof/>
          <w:color w:val="FF0000"/>
          <w:sz w:val="20"/>
          <w:szCs w:val="20"/>
          <w:lang w:val="en-US" w:eastAsia="en-US"/>
        </w:rPr>
        <w:t>+ 1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] + 1 )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>}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  <w:t xml:space="preserve">for( k = qpInVal[ i ][ num_points_in_qp_table_minus1[ i ]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+ 1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 ] + 1; k &lt;= 63; k++ )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br/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ab/>
        <w:t>ChromaQpTable[ i ][ k ] = Clip3( −QpBdOffset</w:t>
      </w:r>
      <w:r w:rsidRPr="00A038FB">
        <w:rPr>
          <w:rFonts w:ascii="Times New Roman" w:hAnsi="Times New Roman"/>
          <w:noProof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, 63, ChromaQpTable[ i ][ k − 1 ] + 1 )</w:t>
      </w:r>
    </w:p>
    <w:p w14:paraId="60F8CC14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When same_qp_table_for_chroma is equal to 1, ChromaQpTable[ 1 ][ k ] and ChromaQpTable[ 2 ][ k ] are set equal to ChromaQpTable[ 0 ][ k ] for k = −QpBdOffset</w:t>
      </w:r>
      <w:r w:rsidRPr="00A038FB">
        <w:rPr>
          <w:rFonts w:ascii="Times New Roman" w:hAnsi="Times New Roman"/>
          <w:noProof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..63.</w:t>
      </w:r>
    </w:p>
    <w:p w14:paraId="43BA12B4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It is a requirement of bitstream conformance that the values of qpInVal[ i ][ j ] and qpOutVal[ i ][ j ] shall be in the range of −QpBdOffset</w:t>
      </w:r>
      <w:r w:rsidRPr="00A038FB">
        <w:rPr>
          <w:rFonts w:ascii="Times New Roman" w:hAnsi="Times New Roman"/>
          <w:noProof/>
          <w:sz w:val="20"/>
          <w:szCs w:val="20"/>
          <w:vertAlign w:val="subscript"/>
          <w:lang w:val="en-US" w:eastAsia="en-US"/>
        </w:rPr>
        <w:t>C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 xml:space="preserve"> to 63, inclusive for i = 0..same_qp_table_for_chroma ? 0 : 2 and j = 0..num_points_in_qp_table_minus1[ i ] </w:t>
      </w:r>
      <w:r w:rsidRPr="00A038FB">
        <w:rPr>
          <w:rFonts w:ascii="Times New Roman" w:hAnsi="Times New Roman"/>
          <w:noProof/>
          <w:sz w:val="20"/>
          <w:szCs w:val="20"/>
          <w:highlight w:val="yellow"/>
          <w:lang w:val="en-US" w:eastAsia="en-US"/>
        </w:rPr>
        <w:t>+ 1</w:t>
      </w: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.</w:t>
      </w:r>
    </w:p>
    <w:p w14:paraId="546C4B65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  <w:lang w:val="en-US" w:eastAsia="en-US"/>
        </w:rPr>
      </w:pPr>
      <w:r w:rsidRPr="00A038FB">
        <w:rPr>
          <w:rFonts w:ascii="Times New Roman" w:hAnsi="Times New Roman"/>
          <w:noProof/>
          <w:sz w:val="20"/>
          <w:szCs w:val="20"/>
          <w:lang w:val="en-US" w:eastAsia="en-US"/>
        </w:rPr>
        <w:t>[…]</w:t>
      </w:r>
    </w:p>
    <w:p w14:paraId="599550E2" w14:textId="77777777" w:rsidR="00A038FB" w:rsidRPr="00A038FB" w:rsidRDefault="00A038FB" w:rsidP="00A038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szCs w:val="20"/>
          <w:lang w:val="en-CA" w:eastAsia="en-US"/>
        </w:rPr>
      </w:pPr>
    </w:p>
    <w:p w14:paraId="504CDD38" w14:textId="77777777" w:rsidR="00A038FB" w:rsidRDefault="00A038FB"/>
    <w:sectPr w:rsidR="00A038FB" w:rsidSect="00A038FB">
      <w:pgSz w:w="12240" w:h="15840"/>
      <w:pgMar w:top="1089" w:right="1089" w:bottom="1089" w:left="108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FB"/>
    <w:rsid w:val="00066F6A"/>
    <w:rsid w:val="003E23B2"/>
    <w:rsid w:val="00693E1E"/>
    <w:rsid w:val="00894E6E"/>
    <w:rsid w:val="00A038FB"/>
    <w:rsid w:val="00D87E2A"/>
    <w:rsid w:val="00DA6207"/>
    <w:rsid w:val="00E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002C1"/>
  <w15:chartTrackingRefBased/>
  <w15:docId w15:val="{ED7ED4A0-2C95-4202-8B86-817722A6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03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38FB"/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038F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038FB"/>
    <w:rPr>
      <w:sz w:val="20"/>
      <w:szCs w:val="20"/>
    </w:rPr>
  </w:style>
  <w:style w:type="character" w:styleId="Marquedecommentaire">
    <w:name w:val="annotation reference"/>
    <w:basedOn w:val="Policepardfaut"/>
    <w:unhideWhenUsed/>
    <w:rsid w:val="00A038F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dc0f35894db6630c49072d1c7356d14d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14343a7dd0af9cb4d18aa9037c44483a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Props1.xml><?xml version="1.0" encoding="utf-8"?>
<ds:datastoreItem xmlns:ds="http://schemas.openxmlformats.org/officeDocument/2006/customXml" ds:itemID="{9B61711B-A089-4A18-BBF5-E3F0E9362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826DA6-AA4A-4F1D-BF5D-487980FE8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EE4FF-5256-4EDB-AA14-95A326F61026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de Lagrange</dc:creator>
  <cp:keywords/>
  <dc:description/>
  <cp:lastModifiedBy>Philippe de Lagrange</cp:lastModifiedBy>
  <cp:revision>3</cp:revision>
  <dcterms:created xsi:type="dcterms:W3CDTF">2019-10-09T16:28:00Z</dcterms:created>
  <dcterms:modified xsi:type="dcterms:W3CDTF">2019-10-10T13:54:00Z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0x010100B07F27916ED46C4C81879D97887FFCF9</vt:lpwstr>
  </property>
</Properties>
</file>