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174A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8E202B" w:rsidR="00E61DAC" w:rsidRPr="005B217D" w:rsidRDefault="00F712E9" w:rsidP="007A5F8C">
            <w:pPr>
              <w:tabs>
                <w:tab w:val="left" w:pos="7200"/>
              </w:tabs>
              <w:spacing w:before="0"/>
              <w:rPr>
                <w:b/>
                <w:szCs w:val="22"/>
                <w:lang w:val="en-CA"/>
              </w:rPr>
            </w:pPr>
            <w:r>
              <w:t>1</w:t>
            </w:r>
            <w:r w:rsidR="00BB5B2C">
              <w:t>5</w:t>
            </w:r>
            <w:r w:rsidR="00155526">
              <w:t>th</w:t>
            </w:r>
            <w:r w:rsidR="00A767DC" w:rsidRPr="00B648F1">
              <w:t xml:space="preserve"> Meeting: </w:t>
            </w:r>
            <w:r w:rsidR="00BB5B2C">
              <w:rPr>
                <w:lang w:val="en-CA"/>
              </w:rPr>
              <w:t>Got</w:t>
            </w:r>
            <w:r w:rsidR="007A5F8C">
              <w:rPr>
                <w:lang w:val="en-CA"/>
              </w:rPr>
              <w:t>h</w:t>
            </w:r>
            <w:r w:rsidR="00BB5B2C">
              <w:rPr>
                <w:lang w:val="en-CA"/>
              </w:rPr>
              <w:t>enburg</w:t>
            </w:r>
            <w:r w:rsidR="00B57A23" w:rsidRPr="00B57A23">
              <w:rPr>
                <w:lang w:val="en-CA"/>
              </w:rPr>
              <w:t xml:space="preserve">, </w:t>
            </w:r>
            <w:r w:rsidR="007A5F8C">
              <w:rPr>
                <w:lang w:val="en-CA"/>
              </w:rPr>
              <w:t>SE</w:t>
            </w:r>
            <w:r w:rsidR="00D73CE3">
              <w:rPr>
                <w:lang w:val="en-CA"/>
              </w:rPr>
              <w:t>, 3-12 July 2019</w:t>
            </w:r>
          </w:p>
        </w:tc>
        <w:tc>
          <w:tcPr>
            <w:tcW w:w="3060" w:type="dxa"/>
          </w:tcPr>
          <w:p w14:paraId="59B7E346" w14:textId="63A52EE6" w:rsidR="008A4B4C" w:rsidRPr="005B217D" w:rsidRDefault="00E61DAC" w:rsidP="00BB65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4676">
              <w:rPr>
                <w:lang w:val="en-CA"/>
              </w:rPr>
              <w:t>O1048</w:t>
            </w:r>
            <w:r w:rsidR="00D66C8C">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D38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093529" w:rsidR="00E61DAC" w:rsidRPr="0046405F" w:rsidRDefault="00092A58" w:rsidP="00467761">
            <w:pPr>
              <w:spacing w:before="60" w:after="60"/>
              <w:rPr>
                <w:b/>
                <w:szCs w:val="22"/>
                <w:lang w:val="fr-FR"/>
              </w:rPr>
            </w:pPr>
            <w:r w:rsidRPr="0046405F">
              <w:rPr>
                <w:b/>
                <w:szCs w:val="22"/>
                <w:lang w:val="fr-FR"/>
              </w:rPr>
              <w:t>Non-</w:t>
            </w:r>
            <w:r w:rsidR="00F96AB4" w:rsidRPr="0046405F">
              <w:rPr>
                <w:b/>
                <w:szCs w:val="22"/>
                <w:lang w:val="fr-FR"/>
              </w:rPr>
              <w:t>CE</w:t>
            </w:r>
            <w:proofErr w:type="gramStart"/>
            <w:r w:rsidR="00BB5B2C" w:rsidRPr="0046405F">
              <w:rPr>
                <w:b/>
                <w:szCs w:val="22"/>
                <w:lang w:val="fr-FR"/>
              </w:rPr>
              <w:t>11</w:t>
            </w:r>
            <w:r w:rsidR="00F96AB4" w:rsidRPr="0046405F">
              <w:rPr>
                <w:b/>
                <w:szCs w:val="22"/>
                <w:lang w:val="fr-FR"/>
              </w:rPr>
              <w:t>:</w:t>
            </w:r>
            <w:proofErr w:type="gramEnd"/>
            <w:r w:rsidR="00F96AB4" w:rsidRPr="0046405F">
              <w:rPr>
                <w:b/>
                <w:szCs w:val="22"/>
                <w:lang w:val="fr-FR"/>
              </w:rPr>
              <w:t xml:space="preserve"> </w:t>
            </w:r>
            <w:r w:rsidR="0046405F" w:rsidRPr="0046405F">
              <w:rPr>
                <w:b/>
                <w:szCs w:val="22"/>
                <w:lang w:val="fr-FR"/>
              </w:rPr>
              <w:t xml:space="preserve">Non-CIP </w:t>
            </w:r>
            <w:r w:rsidR="002075C9">
              <w:rPr>
                <w:b/>
                <w:szCs w:val="22"/>
                <w:lang w:val="fr-FR"/>
              </w:rPr>
              <w:t xml:space="preserve">normative </w:t>
            </w:r>
            <w:proofErr w:type="spellStart"/>
            <w:r w:rsidR="0046405F" w:rsidRPr="0046405F">
              <w:rPr>
                <w:b/>
                <w:szCs w:val="22"/>
                <w:lang w:val="fr-FR"/>
              </w:rPr>
              <w:t>G</w:t>
            </w:r>
            <w:r w:rsidR="0046405F">
              <w:rPr>
                <w:b/>
                <w:szCs w:val="22"/>
                <w:lang w:val="fr-FR"/>
              </w:rPr>
              <w:t>radual</w:t>
            </w:r>
            <w:proofErr w:type="spellEnd"/>
            <w:r w:rsidR="0046405F">
              <w:rPr>
                <w:b/>
                <w:szCs w:val="22"/>
                <w:lang w:val="fr-FR"/>
              </w:rPr>
              <w:t xml:space="preserve"> </w:t>
            </w:r>
            <w:proofErr w:type="spellStart"/>
            <w:r w:rsidR="0046405F">
              <w:rPr>
                <w:b/>
                <w:szCs w:val="22"/>
                <w:lang w:val="fr-FR"/>
              </w:rPr>
              <w:t>Random</w:t>
            </w:r>
            <w:proofErr w:type="spellEnd"/>
            <w:r w:rsidR="0046405F">
              <w:rPr>
                <w:b/>
                <w:szCs w:val="22"/>
                <w:lang w:val="fr-FR"/>
              </w:rPr>
              <w:t xml:space="preserve">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proofErr w:type="spellStart"/>
            <w:r w:rsidR="002347F1" w:rsidRPr="00BB5B2C">
              <w:rPr>
                <w:szCs w:val="22"/>
                <w:lang w:val="fr-FR"/>
              </w:rPr>
              <w:t>G</w:t>
            </w:r>
            <w:r w:rsidR="002347F1">
              <w:rPr>
                <w:szCs w:val="22"/>
                <w:lang w:val="fr-FR"/>
              </w:rPr>
              <w:t>ommelet</w:t>
            </w:r>
            <w:proofErr w:type="spellEnd"/>
            <w:r w:rsidR="002347F1">
              <w:rPr>
                <w:szCs w:val="22"/>
                <w:lang w:val="fr-FR"/>
              </w:rPr>
              <w:t>,</w:t>
            </w:r>
          </w:p>
          <w:p w14:paraId="518EA95D" w14:textId="77777777" w:rsidR="00EF19EF" w:rsidRDefault="00BB5B2C">
            <w:pPr>
              <w:spacing w:before="60" w:after="60"/>
              <w:rPr>
                <w:szCs w:val="22"/>
                <w:lang w:val="fr-FR"/>
              </w:rPr>
            </w:pPr>
            <w:r w:rsidRPr="00BB5B2C">
              <w:rPr>
                <w:szCs w:val="22"/>
                <w:lang w:val="fr-FR"/>
              </w:rPr>
              <w:t xml:space="preserve">Jean-Marc </w:t>
            </w:r>
            <w:proofErr w:type="spellStart"/>
            <w:r w:rsidRPr="00BB5B2C">
              <w:rPr>
                <w:szCs w:val="22"/>
                <w:lang w:val="fr-FR"/>
              </w:rPr>
              <w:t>T</w:t>
            </w:r>
            <w:r w:rsidR="002347F1">
              <w:rPr>
                <w:szCs w:val="22"/>
                <w:lang w:val="fr-FR"/>
              </w:rPr>
              <w:t>hiesse</w:t>
            </w:r>
            <w:proofErr w:type="spellEnd"/>
            <w:r w:rsidR="002347F1">
              <w:rPr>
                <w:szCs w:val="22"/>
                <w:lang w:val="fr-FR"/>
              </w:rPr>
              <w:t>,</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730750" w:rsidP="00BB5B2C">
            <w:pPr>
              <w:spacing w:before="60" w:after="60"/>
              <w:rPr>
                <w:szCs w:val="22"/>
                <w:lang w:val="en-CA"/>
              </w:rPr>
            </w:pPr>
            <w:hyperlink r:id="rId10" w:history="1">
              <w:r w:rsidR="00BB5B2C" w:rsidRPr="003455BD">
                <w:rPr>
                  <w:rStyle w:val="Lienhypertexte"/>
                  <w:szCs w:val="22"/>
                  <w:lang w:val="en-CA"/>
                </w:rPr>
                <w:t>david.gommelet@vitec.com</w:t>
              </w:r>
            </w:hyperlink>
          </w:p>
          <w:p w14:paraId="5192C880" w14:textId="248A98D7" w:rsidR="00BB5B2C" w:rsidRPr="003455BD" w:rsidRDefault="00730750" w:rsidP="00BB5B2C">
            <w:pPr>
              <w:spacing w:before="60" w:after="60"/>
              <w:rPr>
                <w:szCs w:val="22"/>
                <w:lang w:val="en-CA"/>
              </w:rPr>
            </w:pPr>
            <w:hyperlink r:id="rId11" w:history="1">
              <w:r w:rsidR="00BB5B2C" w:rsidRPr="003455BD">
                <w:rPr>
                  <w:rStyle w:val="Lienhypertexte"/>
                  <w:szCs w:val="22"/>
                  <w:lang w:val="en-CA"/>
                </w:rPr>
                <w:t>jean-marc.thiesse@vitec.com</w:t>
              </w:r>
            </w:hyperlink>
          </w:p>
          <w:p w14:paraId="32C2ABFD" w14:textId="5DE55458" w:rsidR="006C0FD3" w:rsidRPr="005812D0" w:rsidRDefault="00730750" w:rsidP="00BB5B2C">
            <w:pPr>
              <w:spacing w:before="60" w:after="60"/>
              <w:rPr>
                <w:szCs w:val="22"/>
                <w:lang w:val="fr-FR"/>
              </w:rPr>
            </w:pPr>
            <w:hyperlink r:id="rId12" w:history="1">
              <w:r w:rsidR="00BB5B2C" w:rsidRPr="005812D0">
                <w:rPr>
                  <w:rStyle w:val="Lienhypertexte"/>
                  <w:szCs w:val="22"/>
                  <w:lang w:val="fr-FR"/>
                </w:rPr>
                <w:t>didier.nicholson@vitec.com</w:t>
              </w:r>
            </w:hyperlink>
          </w:p>
        </w:tc>
      </w:tr>
      <w:tr w:rsidR="00E61DAC" w:rsidRPr="002D3816" w14:paraId="49AFAA61" w14:textId="77777777" w:rsidTr="000962AC">
        <w:tc>
          <w:tcPr>
            <w:tcW w:w="1458" w:type="dxa"/>
          </w:tcPr>
          <w:p w14:paraId="2C08AF6B" w14:textId="19F83241" w:rsidR="00E61DAC" w:rsidRPr="005812D0" w:rsidRDefault="00E61DAC">
            <w:pPr>
              <w:spacing w:before="60" w:after="60"/>
              <w:rPr>
                <w:i/>
                <w:szCs w:val="22"/>
                <w:lang w:val="fr-FR"/>
              </w:rPr>
            </w:pPr>
            <w:proofErr w:type="gramStart"/>
            <w:r w:rsidRPr="005812D0">
              <w:rPr>
                <w:i/>
                <w:szCs w:val="22"/>
                <w:lang w:val="fr-FR"/>
              </w:rPr>
              <w:t>Source:</w:t>
            </w:r>
            <w:proofErr w:type="gramEnd"/>
          </w:p>
        </w:tc>
        <w:tc>
          <w:tcPr>
            <w:tcW w:w="7902" w:type="dxa"/>
            <w:gridSpan w:val="3"/>
          </w:tcPr>
          <w:p w14:paraId="643E6B85" w14:textId="5896E13F"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0A5217">
              <w:rPr>
                <w:szCs w:val="22"/>
                <w:lang w:val="fr-FR"/>
              </w:rPr>
              <w:t>France</w:t>
            </w:r>
          </w:p>
        </w:tc>
      </w:tr>
    </w:tbl>
    <w:p w14:paraId="732815A4" w14:textId="77777777" w:rsidR="00E61DAC" w:rsidRPr="00B25B6B" w:rsidRDefault="00E61DAC">
      <w:pPr>
        <w:tabs>
          <w:tab w:val="right" w:pos="9360"/>
        </w:tabs>
        <w:spacing w:before="120" w:after="240"/>
        <w:jc w:val="center"/>
        <w:rPr>
          <w:szCs w:val="22"/>
        </w:rPr>
      </w:pPr>
      <w:r w:rsidRPr="00B25B6B">
        <w:rPr>
          <w:szCs w:val="22"/>
          <w:u w:val="single"/>
        </w:rPr>
        <w:t>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38DB7D2E" w14:textId="6AC49161" w:rsidR="000C5BA1" w:rsidRDefault="007238BA" w:rsidP="000C5BA1">
      <w:pPr>
        <w:rPr>
          <w:lang w:val="en-CA"/>
        </w:rPr>
      </w:pPr>
      <w:r>
        <w:rPr>
          <w:rFonts w:eastAsia="SimSun"/>
          <w:kern w:val="22"/>
        </w:rPr>
        <w:t xml:space="preserve">This contribution </w:t>
      </w:r>
      <w:r w:rsidR="004270F2">
        <w:rPr>
          <w:rFonts w:eastAsia="SimSun"/>
          <w:kern w:val="22"/>
        </w:rPr>
        <w:t>introduces an improvement to CE 11 Test 2.2 to support Gradual Random Access. Instead of using a full CIP-like constraint on all intra CUs of the refreshed region, this contribution only take care of not using reference sample from the non-refresh area.</w:t>
      </w:r>
      <w:r w:rsidR="00702295">
        <w:rPr>
          <w:rFonts w:eastAsia="SimSun"/>
          <w:kern w:val="22"/>
        </w:rPr>
        <w:t xml:space="preserve"> There is no impact on bitrate</w:t>
      </w:r>
      <w:r w:rsidR="00EE4F4F">
        <w:rPr>
          <w:rFonts w:eastAsia="SimSun"/>
          <w:kern w:val="22"/>
        </w:rPr>
        <w:t>s</w:t>
      </w:r>
      <w:r w:rsidR="00702295">
        <w:rPr>
          <w:rFonts w:eastAsia="SimSun"/>
          <w:kern w:val="22"/>
        </w:rPr>
        <w:t xml:space="preserve"> fluctuations which are keeping smooth as in CE 11 Test 2.2.</w:t>
      </w:r>
      <w:r w:rsidR="00EE4F4F">
        <w:rPr>
          <w:rFonts w:eastAsia="SimSun"/>
          <w:kern w:val="22"/>
        </w:rPr>
        <w:t xml:space="preserve"> The resulting improvement </w:t>
      </w:r>
      <w:r w:rsidR="000C5BA1">
        <w:rPr>
          <w:lang w:val="en-CA"/>
        </w:rPr>
        <w:t xml:space="preserve">over CE11 test 2.2 is of -3.41% in class E, -1.05% in class C and -1.22% in class D. </w:t>
      </w:r>
    </w:p>
    <w:p w14:paraId="120A2B94" w14:textId="46F08554" w:rsidR="009C149F" w:rsidRDefault="009C149F" w:rsidP="000C5BA1">
      <w:pPr>
        <w:rPr>
          <w:lang w:val="en-CA"/>
        </w:rPr>
      </w:pPr>
      <w:r>
        <w:rPr>
          <w:lang w:val="en-CA"/>
        </w:rPr>
        <w:t>The contribution also proposes a less-intrusive option leveraging the same principle: virtual boundaries brought at slice level are proposed to be used for disabling intra prediction across virtual boundary.</w:t>
      </w:r>
      <w:r w:rsidR="00505D8A">
        <w:rPr>
          <w:lang w:val="en-CA"/>
        </w:rPr>
        <w:t xml:space="preserve"> This option is intended to be less complex to support than CIP since the resulting impact on </w:t>
      </w:r>
      <w:r w:rsidR="00371177">
        <w:rPr>
          <w:lang w:val="en-CA"/>
        </w:rPr>
        <w:t xml:space="preserve">intra </w:t>
      </w:r>
      <w:r w:rsidR="00505D8A">
        <w:rPr>
          <w:lang w:val="en-CA"/>
        </w:rPr>
        <w:t xml:space="preserve">reference pixels filling is kept </w:t>
      </w:r>
      <w:r w:rsidR="00A6267A">
        <w:rPr>
          <w:lang w:val="en-CA"/>
        </w:rPr>
        <w:t xml:space="preserve">similar </w:t>
      </w:r>
      <w:r w:rsidR="00505D8A">
        <w:rPr>
          <w:lang w:val="en-CA"/>
        </w:rPr>
        <w:t xml:space="preserve">as </w:t>
      </w:r>
      <w:r w:rsidR="00A6267A">
        <w:rPr>
          <w:lang w:val="en-CA"/>
        </w:rPr>
        <w:t>for</w:t>
      </w:r>
      <w:r w:rsidR="00505D8A">
        <w:rPr>
          <w:lang w:val="en-CA"/>
        </w:rPr>
        <w:t xml:space="preserve"> picture boundaries.</w:t>
      </w:r>
    </w:p>
    <w:p w14:paraId="741B3EB4" w14:textId="327B2231" w:rsidR="006B4492" w:rsidRDefault="006B4492" w:rsidP="000C5BA1">
      <w:pPr>
        <w:pStyle w:val="Titre1"/>
        <w:rPr>
          <w:lang w:val="en-CA"/>
        </w:rPr>
      </w:pPr>
      <w:r>
        <w:rPr>
          <w:lang w:val="en-CA"/>
        </w:rPr>
        <w:t xml:space="preserve">Proposed </w:t>
      </w:r>
      <w:r w:rsidR="005E43CC">
        <w:rPr>
          <w:lang w:val="en-CA"/>
        </w:rPr>
        <w:t>Modifications</w:t>
      </w:r>
    </w:p>
    <w:p w14:paraId="71A37C5D" w14:textId="5EDFB79C" w:rsidR="006C2AAC" w:rsidRDefault="000E3F8A" w:rsidP="006C2AAC">
      <w:pPr>
        <w:pStyle w:val="Titre2"/>
        <w:rPr>
          <w:lang w:val="en-CA"/>
        </w:rPr>
      </w:pPr>
      <w:r>
        <w:rPr>
          <w:lang w:val="en-CA"/>
        </w:rPr>
        <w:t xml:space="preserve">Option 1: </w:t>
      </w:r>
      <w:r w:rsidR="006C2AAC">
        <w:rPr>
          <w:lang w:val="en-CA"/>
        </w:rPr>
        <w:t>Virtual boundary</w:t>
      </w:r>
    </w:p>
    <w:p w14:paraId="0E3CEA6C" w14:textId="1E67CA5F" w:rsidR="009B39FA" w:rsidRDefault="005647D8" w:rsidP="000E20CE">
      <w:pPr>
        <w:rPr>
          <w:lang w:val="en-CA"/>
        </w:rPr>
      </w:pPr>
      <w:r>
        <w:rPr>
          <w:lang w:val="en-CA"/>
        </w:rPr>
        <w:t>The proposed</w:t>
      </w:r>
      <w:r w:rsidR="003D7933">
        <w:rPr>
          <w:lang w:val="en-CA"/>
        </w:rPr>
        <w:t xml:space="preserve"> modification in this sub-section is build upon CE11 Test 2.1.a</w:t>
      </w:r>
      <w:r w:rsidR="00345285">
        <w:rPr>
          <w:lang w:val="en-CA"/>
        </w:rPr>
        <w:t xml:space="preserve"> with virtual boundary. Instead of using the CIP tool at picture level, </w:t>
      </w:r>
      <w:r w:rsidR="009B39FA">
        <w:rPr>
          <w:lang w:val="en-CA"/>
        </w:rPr>
        <w:t xml:space="preserve">it is proposed to use </w:t>
      </w:r>
      <w:r w:rsidR="00345285">
        <w:rPr>
          <w:lang w:val="en-CA"/>
        </w:rPr>
        <w:t xml:space="preserve">virtual boundary </w:t>
      </w:r>
      <w:r w:rsidR="009B39FA">
        <w:rPr>
          <w:lang w:val="en-CA"/>
        </w:rPr>
        <w:t>for</w:t>
      </w:r>
      <w:r w:rsidR="00345285">
        <w:rPr>
          <w:lang w:val="en-CA"/>
        </w:rPr>
        <w:t xml:space="preserve"> disabl</w:t>
      </w:r>
      <w:r w:rsidR="009B39FA">
        <w:rPr>
          <w:lang w:val="en-CA"/>
        </w:rPr>
        <w:t>ing</w:t>
      </w:r>
      <w:r w:rsidR="00345285">
        <w:rPr>
          <w:lang w:val="en-CA"/>
        </w:rPr>
        <w:t xml:space="preserve"> intra prediction across boundary.</w:t>
      </w:r>
      <w:r w:rsidR="009B39FA">
        <w:rPr>
          <w:lang w:val="en-CA"/>
        </w:rPr>
        <w:t xml:space="preserve"> Indeed, it was raised that using CIP (either at frame level of CU level) could be somewhat complex due to the need to fill multiple hole of various sizes.</w:t>
      </w:r>
      <w:r w:rsidR="000B0C72">
        <w:rPr>
          <w:lang w:val="en-CA"/>
        </w:rPr>
        <w:t xml:space="preserve"> By using virtual boundary to disable intra prediction, this proposal allows limiting this filling process of reference pixel to only vertical or horizontal boundary as already present at picture boundaries.</w:t>
      </w:r>
      <w:r w:rsidR="000E20CE">
        <w:rPr>
          <w:lang w:val="en-CA"/>
        </w:rPr>
        <w:t xml:space="preserve"> The effect, compared to CIP, is represented in figure 1.</w:t>
      </w:r>
    </w:p>
    <w:p w14:paraId="4B9B46C7" w14:textId="77777777" w:rsidR="00D66C8C" w:rsidRDefault="006C2AAC" w:rsidP="002D3816">
      <w:pPr>
        <w:keepNext/>
        <w:jc w:val="center"/>
      </w:pPr>
      <w:r w:rsidRPr="006C2AAC">
        <w:rPr>
          <w:noProof/>
          <w:lang w:val="en-CA"/>
        </w:rPr>
        <w:lastRenderedPageBreak/>
        <w:drawing>
          <wp:inline distT="0" distB="0" distL="0" distR="0" wp14:anchorId="08B73388" wp14:editId="062CB29F">
            <wp:extent cx="6009172" cy="268795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1967" cy="2698151"/>
                    </a:xfrm>
                    <a:prstGeom prst="rect">
                      <a:avLst/>
                    </a:prstGeom>
                    <a:noFill/>
                    <a:ln>
                      <a:noFill/>
                    </a:ln>
                  </pic:spPr>
                </pic:pic>
              </a:graphicData>
            </a:graphic>
          </wp:inline>
        </w:drawing>
      </w:r>
    </w:p>
    <w:p w14:paraId="7D5FDAD7" w14:textId="1E53A454" w:rsidR="006C2AAC" w:rsidRDefault="00D66C8C" w:rsidP="00D66C8C">
      <w:pPr>
        <w:pStyle w:val="Lgende"/>
        <w:jc w:val="center"/>
        <w:rPr>
          <w:lang w:val="en-CA"/>
        </w:rPr>
      </w:pPr>
      <w:r>
        <w:t xml:space="preserve">Figure </w:t>
      </w:r>
      <w:r w:rsidR="00F776CC">
        <w:rPr>
          <w:noProof/>
        </w:rPr>
        <w:fldChar w:fldCharType="begin"/>
      </w:r>
      <w:r w:rsidR="00F776CC">
        <w:rPr>
          <w:noProof/>
        </w:rPr>
        <w:instrText xml:space="preserve"> SEQ Figure \* ARABIC </w:instrText>
      </w:r>
      <w:r w:rsidR="00F776CC">
        <w:rPr>
          <w:noProof/>
        </w:rPr>
        <w:fldChar w:fldCharType="separate"/>
      </w:r>
      <w:r>
        <w:rPr>
          <w:noProof/>
        </w:rPr>
        <w:t>1</w:t>
      </w:r>
      <w:r w:rsidR="00F776CC">
        <w:rPr>
          <w:noProof/>
        </w:rPr>
        <w:fldChar w:fldCharType="end"/>
      </w:r>
      <w:r>
        <w:t>. Intra prediction reference disabling in case of CIP (right) or proposed virtual boundary modification.</w:t>
      </w:r>
    </w:p>
    <w:p w14:paraId="3833395E" w14:textId="5353D693" w:rsidR="00470C3E" w:rsidRDefault="00470C3E" w:rsidP="006C2AAC">
      <w:pPr>
        <w:rPr>
          <w:lang w:val="en-CA"/>
        </w:rPr>
      </w:pPr>
      <w:r>
        <w:rPr>
          <w:lang w:val="en-CA"/>
        </w:rPr>
        <w:t>This proposed modification leads to three cases as represented in figure 2:</w:t>
      </w:r>
    </w:p>
    <w:p w14:paraId="6B973185" w14:textId="4ECDA8A1" w:rsidR="00470C3E" w:rsidRDefault="00470C3E" w:rsidP="00010708">
      <w:pPr>
        <w:pStyle w:val="Paragraphedeliste"/>
        <w:numPr>
          <w:ilvl w:val="0"/>
          <w:numId w:val="37"/>
        </w:numPr>
        <w:rPr>
          <w:lang w:val="en-CA"/>
        </w:rPr>
      </w:pPr>
      <w:r>
        <w:rPr>
          <w:lang w:val="en-CA"/>
        </w:rPr>
        <w:t>The virtual boundary cross</w:t>
      </w:r>
      <w:r w:rsidR="00010708">
        <w:rPr>
          <w:lang w:val="en-CA"/>
        </w:rPr>
        <w:t>es</w:t>
      </w:r>
      <w:r>
        <w:rPr>
          <w:lang w:val="en-CA"/>
        </w:rPr>
        <w:t xml:space="preserve"> the CB</w:t>
      </w:r>
      <w:r w:rsidR="00010708">
        <w:rPr>
          <w:lang w:val="en-CA"/>
        </w:rPr>
        <w:t>: all reference pixels are marked as non-available for intra prediction.</w:t>
      </w:r>
    </w:p>
    <w:p w14:paraId="668431F6" w14:textId="79EB86D6" w:rsidR="00470C3E" w:rsidRDefault="00470C3E" w:rsidP="00010708">
      <w:pPr>
        <w:pStyle w:val="Paragraphedeliste"/>
        <w:numPr>
          <w:ilvl w:val="0"/>
          <w:numId w:val="37"/>
        </w:numPr>
        <w:rPr>
          <w:lang w:val="en-CA"/>
        </w:rPr>
      </w:pPr>
      <w:r>
        <w:rPr>
          <w:lang w:val="en-CA"/>
        </w:rPr>
        <w:t>The virtual boundary is</w:t>
      </w:r>
      <w:r w:rsidR="00010708">
        <w:rPr>
          <w:lang w:val="en-CA"/>
        </w:rPr>
        <w:t xml:space="preserve"> at the left boundary of the CB: all the pixels of the left column are marked as non-available for intra pre</w:t>
      </w:r>
      <w:bookmarkStart w:id="0" w:name="_GoBack"/>
      <w:bookmarkEnd w:id="0"/>
      <w:r w:rsidR="00010708">
        <w:rPr>
          <w:lang w:val="en-CA"/>
        </w:rPr>
        <w:t>diction.</w:t>
      </w:r>
    </w:p>
    <w:p w14:paraId="7F22D4AE" w14:textId="2370CB2F" w:rsidR="00010708" w:rsidRPr="00470C3E" w:rsidRDefault="00010708" w:rsidP="00010708">
      <w:pPr>
        <w:pStyle w:val="Paragraphedeliste"/>
        <w:numPr>
          <w:ilvl w:val="0"/>
          <w:numId w:val="37"/>
        </w:numPr>
        <w:rPr>
          <w:lang w:val="en-CA"/>
        </w:rPr>
      </w:pPr>
      <w:r>
        <w:rPr>
          <w:lang w:val="en-CA"/>
        </w:rPr>
        <w:t>The virtual boundary crosses the top-right reference pixels of the CB: all the pixels on the right of the boundary are marked as non-available.</w:t>
      </w:r>
    </w:p>
    <w:p w14:paraId="3F7FB6A2" w14:textId="4D1C11A7" w:rsidR="00A43035" w:rsidRDefault="00004CB8" w:rsidP="006C2AAC">
      <w:pPr>
        <w:rPr>
          <w:lang w:val="en-CA"/>
        </w:rPr>
      </w:pPr>
      <w:r>
        <w:rPr>
          <w:lang w:val="en-CA"/>
        </w:rPr>
        <w:t xml:space="preserve">As a result, the intra prediction is avoided in both direction of the virtual boundary. However, for intra refresh scenario, </w:t>
      </w:r>
      <w:r w:rsidR="00D00C43">
        <w:rPr>
          <w:lang w:val="en-CA"/>
        </w:rPr>
        <w:t xml:space="preserve">for case B, </w:t>
      </w:r>
      <w:r>
        <w:rPr>
          <w:lang w:val="en-CA"/>
        </w:rPr>
        <w:t>it is asserted that CU on the right of the boundary are more often coded with inter mode (in the example with column moving from left to right and it is the same in the other direction)</w:t>
      </w:r>
      <w:r w:rsidR="00D00C43">
        <w:rPr>
          <w:lang w:val="en-CA"/>
        </w:rPr>
        <w:t xml:space="preserve"> and for case A, it is likely that the encoder will avoid selecting such CU partitioning leading to optimize coding efficiency.</w:t>
      </w:r>
    </w:p>
    <w:p w14:paraId="526A9BDF" w14:textId="73BBF5FE" w:rsidR="00D66C8C" w:rsidRDefault="00010708" w:rsidP="00D66C8C">
      <w:pPr>
        <w:keepNext/>
        <w:jc w:val="center"/>
      </w:pPr>
      <w:r w:rsidRPr="00010708">
        <w:rPr>
          <w:noProof/>
        </w:rPr>
        <w:drawing>
          <wp:inline distT="0" distB="0" distL="0" distR="0" wp14:anchorId="21DBC312" wp14:editId="5722C6DB">
            <wp:extent cx="5023908" cy="3158490"/>
            <wp:effectExtent l="0" t="0" r="5715" b="381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0648" cy="3187875"/>
                    </a:xfrm>
                    <a:prstGeom prst="rect">
                      <a:avLst/>
                    </a:prstGeom>
                    <a:noFill/>
                    <a:ln>
                      <a:noFill/>
                    </a:ln>
                  </pic:spPr>
                </pic:pic>
              </a:graphicData>
            </a:graphic>
          </wp:inline>
        </w:drawing>
      </w:r>
    </w:p>
    <w:p w14:paraId="67FC89FF" w14:textId="77EEA0A5" w:rsidR="00A43035" w:rsidRDefault="00D66C8C" w:rsidP="00D66C8C">
      <w:pPr>
        <w:pStyle w:val="Lgende"/>
        <w:jc w:val="center"/>
      </w:pPr>
      <w:r>
        <w:t xml:space="preserve">Figure </w:t>
      </w:r>
      <w:r w:rsidR="00F776CC">
        <w:rPr>
          <w:noProof/>
        </w:rPr>
        <w:fldChar w:fldCharType="begin"/>
      </w:r>
      <w:r w:rsidR="00F776CC">
        <w:rPr>
          <w:noProof/>
        </w:rPr>
        <w:instrText xml:space="preserve"> SEQ Figure \* ARABIC </w:instrText>
      </w:r>
      <w:r w:rsidR="00F776CC">
        <w:rPr>
          <w:noProof/>
        </w:rPr>
        <w:fldChar w:fldCharType="separate"/>
      </w:r>
      <w:r>
        <w:rPr>
          <w:noProof/>
        </w:rPr>
        <w:t>2</w:t>
      </w:r>
      <w:r w:rsidR="00F776CC">
        <w:rPr>
          <w:noProof/>
        </w:rPr>
        <w:fldChar w:fldCharType="end"/>
      </w:r>
      <w:r>
        <w:t xml:space="preserve">. Additional reference disabling </w:t>
      </w:r>
      <w:r w:rsidR="00360C83">
        <w:t>with</w:t>
      </w:r>
      <w:r>
        <w:t xml:space="preserve"> proposed </w:t>
      </w:r>
      <w:r w:rsidR="00360C83">
        <w:t>modification</w:t>
      </w:r>
      <w:r>
        <w:t>.</w:t>
      </w:r>
    </w:p>
    <w:p w14:paraId="1DFD908B" w14:textId="77777777" w:rsidR="000E20CE" w:rsidRPr="000E3F8A" w:rsidRDefault="000E20CE" w:rsidP="000E20CE"/>
    <w:p w14:paraId="239EDC05" w14:textId="77777777" w:rsidR="000E20CE" w:rsidRDefault="000E20CE" w:rsidP="000E20CE">
      <w:pPr>
        <w:rPr>
          <w:lang w:val="en-CA"/>
        </w:rPr>
      </w:pPr>
      <w:r>
        <w:rPr>
          <w:lang w:val="en-CA"/>
        </w:rPr>
        <w:lastRenderedPageBreak/>
        <w:t>The proposed modification achieved GRA thanks to these two modifications to current draft text:</w:t>
      </w:r>
    </w:p>
    <w:p w14:paraId="206B7626" w14:textId="77777777" w:rsidR="000E20CE" w:rsidRPr="009B39FA" w:rsidRDefault="000E20CE" w:rsidP="000E20CE">
      <w:pPr>
        <w:pStyle w:val="Paragraphedeliste"/>
        <w:numPr>
          <w:ilvl w:val="0"/>
          <w:numId w:val="35"/>
        </w:numPr>
        <w:rPr>
          <w:lang w:val="en-CA"/>
        </w:rPr>
      </w:pPr>
      <w:r>
        <w:rPr>
          <w:lang w:val="en-CA"/>
        </w:rPr>
        <w:t>Adding the virtual boundary signalization at slice level.</w:t>
      </w:r>
    </w:p>
    <w:p w14:paraId="7AF4D789" w14:textId="27CC6312" w:rsidR="000E20CE" w:rsidRPr="003C2FE3" w:rsidRDefault="000E20CE" w:rsidP="000E20CE">
      <w:pPr>
        <w:pStyle w:val="Paragraphedeliste"/>
        <w:numPr>
          <w:ilvl w:val="0"/>
          <w:numId w:val="35"/>
        </w:numPr>
        <w:rPr>
          <w:lang w:val="en-CA"/>
        </w:rPr>
      </w:pPr>
      <w:r>
        <w:rPr>
          <w:lang w:val="en-CA"/>
        </w:rPr>
        <w:t xml:space="preserve">Adding flag </w:t>
      </w:r>
      <w:r w:rsidRPr="001C15DE">
        <w:rPr>
          <w:noProof/>
          <w:lang w:val="en-CA" w:eastAsia="ko-KR"/>
        </w:rPr>
        <w:t>pps_intra_across_virtual_boundaries_disabled_flag</w:t>
      </w:r>
    </w:p>
    <w:p w14:paraId="7BEDE1A9" w14:textId="1D4C3F6E" w:rsidR="006C2AAC" w:rsidRPr="006C2AAC" w:rsidRDefault="000E3F8A" w:rsidP="006C2AAC">
      <w:pPr>
        <w:pStyle w:val="Titre2"/>
        <w:rPr>
          <w:lang w:val="en-CA"/>
        </w:rPr>
      </w:pPr>
      <w:r>
        <w:rPr>
          <w:lang w:val="en-CA"/>
        </w:rPr>
        <w:t xml:space="preserve">Option 2: </w:t>
      </w:r>
      <w:r w:rsidR="000A5217">
        <w:rPr>
          <w:lang w:val="en-CA"/>
        </w:rPr>
        <w:t xml:space="preserve">Proposed modification with </w:t>
      </w:r>
      <w:r w:rsidR="006C2AAC">
        <w:rPr>
          <w:lang w:val="en-CA"/>
        </w:rPr>
        <w:t>GRA signali</w:t>
      </w:r>
      <w:r w:rsidR="00AA3FB7">
        <w:rPr>
          <w:lang w:val="en-CA"/>
        </w:rPr>
        <w:t>z</w:t>
      </w:r>
      <w:r w:rsidR="006C2AAC">
        <w:rPr>
          <w:lang w:val="en-CA"/>
        </w:rPr>
        <w:t>ation</w:t>
      </w:r>
    </w:p>
    <w:p w14:paraId="756D3FD8" w14:textId="61BE4DB1" w:rsidR="006C2AAC" w:rsidRDefault="00F02E3F" w:rsidP="00961C37">
      <w:pPr>
        <w:rPr>
          <w:lang w:val="en-CA"/>
        </w:rPr>
      </w:pPr>
      <w:r>
        <w:rPr>
          <w:lang w:val="en-CA"/>
        </w:rPr>
        <w:t xml:space="preserve">To solve the drawback represented in figure 2, the proposed modification can be applied together with the GRA signalization proposed in CE 11 test 2.2. </w:t>
      </w:r>
      <w:r w:rsidR="00E279E2">
        <w:rPr>
          <w:lang w:val="en-CA"/>
        </w:rPr>
        <w:t xml:space="preserve">When apply to CE 11 test 2.2 with specific </w:t>
      </w:r>
      <w:r w:rsidR="00AC0ADD">
        <w:rPr>
          <w:lang w:val="en-CA"/>
        </w:rPr>
        <w:t>GRA signalization, the proposed modification will result in the constraint represented in following figure. Only reference pixels from the dirty region to the GRA region will be marked as non</w:t>
      </w:r>
      <w:r w:rsidR="00234BC3">
        <w:rPr>
          <w:lang w:val="en-CA"/>
        </w:rPr>
        <w:t>-</w:t>
      </w:r>
      <w:r w:rsidR="00AC0ADD">
        <w:rPr>
          <w:lang w:val="en-CA"/>
        </w:rPr>
        <w:t>available for intra prediction.</w:t>
      </w:r>
    </w:p>
    <w:p w14:paraId="6EA3497B" w14:textId="4227FCE5" w:rsidR="00D66C8C" w:rsidRDefault="00C7425A" w:rsidP="00D66C8C">
      <w:pPr>
        <w:keepNext/>
        <w:jc w:val="center"/>
      </w:pPr>
      <w:r w:rsidRPr="00C7425A">
        <w:rPr>
          <w:noProof/>
        </w:rPr>
        <w:drawing>
          <wp:inline distT="0" distB="0" distL="0" distR="0" wp14:anchorId="682F39C5" wp14:editId="15F54EE9">
            <wp:extent cx="4708445" cy="2960161"/>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8687" cy="2979174"/>
                    </a:xfrm>
                    <a:prstGeom prst="rect">
                      <a:avLst/>
                    </a:prstGeom>
                    <a:noFill/>
                    <a:ln>
                      <a:noFill/>
                    </a:ln>
                  </pic:spPr>
                </pic:pic>
              </a:graphicData>
            </a:graphic>
          </wp:inline>
        </w:drawing>
      </w:r>
    </w:p>
    <w:p w14:paraId="06F88D28" w14:textId="3A9F24A3" w:rsidR="005061DD" w:rsidRDefault="00D66C8C" w:rsidP="00D66C8C">
      <w:pPr>
        <w:pStyle w:val="Lgende"/>
        <w:jc w:val="center"/>
        <w:rPr>
          <w:lang w:val="en-CA"/>
        </w:rPr>
      </w:pPr>
      <w:r>
        <w:t xml:space="preserve">Figure </w:t>
      </w:r>
      <w:r w:rsidR="00F776CC">
        <w:rPr>
          <w:noProof/>
        </w:rPr>
        <w:fldChar w:fldCharType="begin"/>
      </w:r>
      <w:r w:rsidR="00F776CC">
        <w:rPr>
          <w:noProof/>
        </w:rPr>
        <w:instrText xml:space="preserve"> SEQ Figure \* ARABIC </w:instrText>
      </w:r>
      <w:r w:rsidR="00F776CC">
        <w:rPr>
          <w:noProof/>
        </w:rPr>
        <w:fldChar w:fldCharType="separate"/>
      </w:r>
      <w:r>
        <w:rPr>
          <w:noProof/>
        </w:rPr>
        <w:t>3</w:t>
      </w:r>
      <w:r w:rsidR="00F776CC">
        <w:rPr>
          <w:noProof/>
        </w:rPr>
        <w:fldChar w:fldCharType="end"/>
      </w:r>
      <w:r>
        <w:t>. Intra prediction reference disabling on GRA boundary.</w:t>
      </w:r>
    </w:p>
    <w:p w14:paraId="5B4BE5E7" w14:textId="77777777" w:rsidR="006C2AAC" w:rsidRDefault="006C2AAC" w:rsidP="00961C37">
      <w:pPr>
        <w:rPr>
          <w:lang w:val="en-CA"/>
        </w:rPr>
      </w:pPr>
    </w:p>
    <w:p w14:paraId="679C98E3" w14:textId="18266F4D" w:rsidR="00961C37" w:rsidRDefault="00961C37" w:rsidP="00961C37">
      <w:pPr>
        <w:rPr>
          <w:lang w:val="en-CA"/>
        </w:rPr>
      </w:pPr>
      <w:r>
        <w:rPr>
          <w:lang w:val="en-CA"/>
        </w:rPr>
        <w:t>For a column pattern, the</w:t>
      </w:r>
      <w:r w:rsidR="00F409A0">
        <w:rPr>
          <w:lang w:val="en-CA"/>
        </w:rPr>
        <w:t xml:space="preserve"> proposed</w:t>
      </w:r>
      <w:r>
        <w:rPr>
          <w:lang w:val="en-CA"/>
        </w:rPr>
        <w:t xml:space="preserve"> text modifications in the section </w:t>
      </w:r>
      <w:r w:rsidRPr="00961C37">
        <w:rPr>
          <w:lang w:val="en-CA"/>
        </w:rPr>
        <w:t>8.4.5.2.7</w:t>
      </w:r>
      <w:r>
        <w:rPr>
          <w:lang w:val="en-CA"/>
        </w:rPr>
        <w:t xml:space="preserve"> </w:t>
      </w:r>
      <w:r w:rsidRPr="00961C37">
        <w:rPr>
          <w:lang w:val="en-CA"/>
        </w:rPr>
        <w:t>Reference sample availability marking process</w:t>
      </w:r>
      <w:r>
        <w:rPr>
          <w:lang w:val="en-CA"/>
        </w:rPr>
        <w:t xml:space="preserve"> are</w:t>
      </w:r>
      <w:r w:rsidR="00F409A0">
        <w:rPr>
          <w:lang w:val="en-CA"/>
        </w:rPr>
        <w:t xml:space="preserve"> as follow</w:t>
      </w:r>
      <w:r w:rsidR="00B3011B">
        <w:rPr>
          <w:lang w:val="en-CA"/>
        </w:rPr>
        <w:t xml:space="preserve"> with support of the two scanning directions</w:t>
      </w:r>
      <w:r w:rsidR="00F409A0">
        <w:rPr>
          <w:lang w:val="en-CA"/>
        </w:rPr>
        <w:t>:</w:t>
      </w:r>
    </w:p>
    <w:p w14:paraId="15889625" w14:textId="77777777" w:rsidR="003B03A6" w:rsidRPr="00961C37" w:rsidRDefault="003B03A6" w:rsidP="00961C37">
      <w:pPr>
        <w:rPr>
          <w:lang w:val="en-CA"/>
        </w:rPr>
      </w:pPr>
    </w:p>
    <w:tbl>
      <w:tblPr>
        <w:tblStyle w:val="Grilledutableau"/>
        <w:tblW w:w="0" w:type="auto"/>
        <w:tblInd w:w="709" w:type="dxa"/>
        <w:tblLook w:val="04A0" w:firstRow="1" w:lastRow="0" w:firstColumn="1" w:lastColumn="0" w:noHBand="0" w:noVBand="1"/>
      </w:tblPr>
      <w:tblGrid>
        <w:gridCol w:w="8867"/>
      </w:tblGrid>
      <w:tr w:rsidR="003B03A6" w:rsidRPr="0003250A" w14:paraId="474AD968" w14:textId="77777777" w:rsidTr="003B03A6">
        <w:trPr>
          <w:trHeight w:val="3419"/>
        </w:trPr>
        <w:tc>
          <w:tcPr>
            <w:tcW w:w="8867" w:type="dxa"/>
          </w:tcPr>
          <w:p w14:paraId="3DADFA74" w14:textId="77777777" w:rsidR="003B03A6" w:rsidRPr="0003250A" w:rsidRDefault="003B03A6" w:rsidP="00D60872">
            <w:pPr>
              <w:numPr>
                <w:ilvl w:val="0"/>
                <w:numId w:val="17"/>
              </w:numPr>
              <w:tabs>
                <w:tab w:val="clear" w:pos="360"/>
                <w:tab w:val="clear" w:pos="720"/>
                <w:tab w:val="clear" w:pos="1800"/>
                <w:tab w:val="clear" w:pos="2160"/>
                <w:tab w:val="clear" w:pos="2514"/>
                <w:tab w:val="clear" w:pos="2880"/>
                <w:tab w:val="clear" w:pos="3240"/>
                <w:tab w:val="clear" w:pos="3600"/>
                <w:tab w:val="clear" w:pos="3960"/>
                <w:tab w:val="clear" w:pos="4320"/>
                <w:tab w:val="num" w:pos="709"/>
                <w:tab w:val="left" w:pos="2977"/>
              </w:tabs>
              <w:ind w:left="709"/>
              <w:rPr>
                <w:noProof/>
                <w:lang w:val="en-CA" w:eastAsia="ko-KR"/>
              </w:rPr>
            </w:pPr>
            <w:r w:rsidRPr="0003250A">
              <w:rPr>
                <w:noProof/>
                <w:lang w:val="en-CA" w:eastAsia="ko-KR"/>
              </w:rPr>
              <w:t>If one or more of the following conditions are true, the sample p[x][y] is marked as “not avilable for intra prediction”:</w:t>
            </w:r>
          </w:p>
          <w:p w14:paraId="566DFB52" w14:textId="77777777" w:rsidR="003B03A6" w:rsidRPr="0003250A" w:rsidRDefault="003B03A6" w:rsidP="00D60872">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440"/>
                <w:tab w:val="left" w:pos="2977"/>
              </w:tabs>
              <w:ind w:left="1440"/>
              <w:rPr>
                <w:noProof/>
                <w:lang w:val="en-CA" w:eastAsia="ko-KR"/>
              </w:rPr>
            </w:pPr>
            <w:r w:rsidRPr="0003250A">
              <w:rPr>
                <w:noProof/>
                <w:lang w:val="en-CA" w:eastAsia="ko-KR"/>
              </w:rPr>
              <w:t>If availableN is equal to FALSE, the sample refUnfilt[ x ][ y ] is marked as "not available for intra prediction".</w:t>
            </w:r>
          </w:p>
          <w:p w14:paraId="544F680F" w14:textId="77777777" w:rsidR="003B03A6" w:rsidRPr="0003250A" w:rsidRDefault="003B03A6" w:rsidP="00D60872">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09"/>
                <w:tab w:val="left" w:pos="1191"/>
                <w:tab w:val="num" w:pos="1440"/>
                <w:tab w:val="left" w:pos="1588"/>
                <w:tab w:val="left" w:pos="1985"/>
              </w:tabs>
              <w:ind w:left="1440"/>
              <w:textAlignment w:val="auto"/>
              <w:rPr>
                <w:noProof/>
                <w:highlight w:val="yellow"/>
                <w:lang w:val="en-CA" w:eastAsia="ko-KR"/>
              </w:rPr>
            </w:pPr>
            <w:r w:rsidRPr="0003250A">
              <w:rPr>
                <w:noProof/>
                <w:lang w:val="en-CA" w:eastAsia="ko-KR"/>
              </w:rPr>
              <w:t xml:space="preserve">     </w:t>
            </w:r>
            <w:r w:rsidRPr="0003250A">
              <w:rPr>
                <w:noProof/>
                <w:highlight w:val="yellow"/>
                <w:lang w:val="en-CA" w:eastAsia="ko-KR"/>
              </w:rPr>
              <w:t xml:space="preserve">sps_intra_refresh_enabled_flag is equal to 1 and slice_intra_refresh_direction_flag is equal to 0 and </w:t>
            </w:r>
            <w:r w:rsidRPr="0003250A">
              <w:rPr>
                <w:rFonts w:ascii="Calibri" w:hAnsi="Calibri"/>
                <w:color w:val="000000"/>
                <w:highlight w:val="yellow"/>
                <w:shd w:val="clear" w:color="auto" w:fill="FFFFFF"/>
              </w:rPr>
              <w:t xml:space="preserve">x + </w:t>
            </w:r>
            <w:proofErr w:type="spellStart"/>
            <w:r w:rsidRPr="0003250A">
              <w:rPr>
                <w:rFonts w:ascii="Calibri" w:hAnsi="Calibri"/>
                <w:color w:val="000000"/>
                <w:highlight w:val="yellow"/>
                <w:shd w:val="clear" w:color="auto" w:fill="FFFFFF"/>
              </w:rPr>
              <w:t>cu_width</w:t>
            </w:r>
            <w:proofErr w:type="spellEnd"/>
            <w:r w:rsidRPr="0003250A">
              <w:rPr>
                <w:rFonts w:ascii="Calibri" w:hAnsi="Calibri"/>
                <w:color w:val="000000"/>
                <w:highlight w:val="yellow"/>
                <w:shd w:val="clear" w:color="auto" w:fill="FFFFFF"/>
              </w:rPr>
              <w:t xml:space="preserve"> &lt; (</w:t>
            </w:r>
            <w:proofErr w:type="spellStart"/>
            <w:r w:rsidRPr="0003250A">
              <w:rPr>
                <w:rFonts w:ascii="Calibri" w:hAnsi="Calibri"/>
                <w:color w:val="000000"/>
                <w:highlight w:val="yellow"/>
                <w:shd w:val="clear" w:color="auto" w:fill="FFFFFF"/>
              </w:rPr>
              <w:t>slice_intra_refresh_position</w:t>
            </w:r>
            <w:proofErr w:type="spellEnd"/>
            <w:r w:rsidRPr="0003250A">
              <w:rPr>
                <w:rFonts w:ascii="Calibri" w:hAnsi="Calibri"/>
                <w:color w:val="000000"/>
                <w:highlight w:val="yellow"/>
                <w:shd w:val="clear" w:color="auto" w:fill="FFFFFF"/>
              </w:rPr>
              <w:t xml:space="preserve"> + </w:t>
            </w:r>
            <w:proofErr w:type="spellStart"/>
            <w:r w:rsidRPr="0003250A">
              <w:rPr>
                <w:rFonts w:ascii="Calibri" w:hAnsi="Calibri"/>
                <w:color w:val="000000"/>
                <w:highlight w:val="yellow"/>
                <w:shd w:val="clear" w:color="auto" w:fill="FFFFFF"/>
              </w:rPr>
              <w:t>intra_refresh_width</w:t>
            </w:r>
            <w:proofErr w:type="spellEnd"/>
            <w:r w:rsidRPr="0003250A">
              <w:rPr>
                <w:rFonts w:ascii="Calibri" w:hAnsi="Calibri"/>
                <w:color w:val="000000"/>
                <w:highlight w:val="yellow"/>
                <w:shd w:val="clear" w:color="auto" w:fill="FFFFFF"/>
              </w:rPr>
              <w:t xml:space="preserve">) and </w:t>
            </w:r>
            <w:r w:rsidRPr="0003250A">
              <w:rPr>
                <w:noProof/>
                <w:highlight w:val="yellow"/>
                <w:lang w:val="en-CA" w:eastAsia="ko-KR"/>
              </w:rPr>
              <w:t>xNBY &gt;= (slice_intra_refresh_position + intra_refresh_width)</w:t>
            </w:r>
          </w:p>
          <w:p w14:paraId="24756906" w14:textId="0557D72D" w:rsidR="003B03A6" w:rsidRPr="0003250A" w:rsidRDefault="003B03A6" w:rsidP="00D60872">
            <w:pPr>
              <w:numPr>
                <w:ilvl w:val="1"/>
                <w:numId w:val="32"/>
              </w:numPr>
              <w:tabs>
                <w:tab w:val="clear" w:pos="720"/>
                <w:tab w:val="clear" w:pos="3554"/>
                <w:tab w:val="left" w:pos="709"/>
                <w:tab w:val="left" w:pos="1191"/>
                <w:tab w:val="num" w:pos="1440"/>
                <w:tab w:val="left" w:pos="1588"/>
                <w:tab w:val="left" w:pos="1985"/>
              </w:tabs>
              <w:ind w:left="1440"/>
              <w:rPr>
                <w:noProof/>
                <w:lang w:val="en-CA" w:eastAsia="ko-KR"/>
              </w:rPr>
            </w:pPr>
            <w:r w:rsidRPr="0003250A">
              <w:rPr>
                <w:noProof/>
                <w:highlight w:val="yellow"/>
                <w:lang w:val="en-CA" w:eastAsia="ko-KR"/>
              </w:rPr>
              <w:t xml:space="preserve">     sps_intra_refresh_enabled_flag is equal to 1 and slice_intra_refresh_direction_flag is equal to 1 and </w:t>
            </w:r>
            <w:r w:rsidRPr="0003250A">
              <w:rPr>
                <w:rFonts w:ascii="Calibri" w:hAnsi="Calibri"/>
                <w:color w:val="000000"/>
                <w:highlight w:val="yellow"/>
                <w:shd w:val="clear" w:color="auto" w:fill="FFFFFF"/>
              </w:rPr>
              <w:t>x &gt;= </w:t>
            </w:r>
            <w:proofErr w:type="spellStart"/>
            <w:r w:rsidRPr="0003250A">
              <w:rPr>
                <w:rFonts w:ascii="Calibri" w:hAnsi="Calibri"/>
                <w:color w:val="000000"/>
                <w:highlight w:val="yellow"/>
                <w:shd w:val="clear" w:color="auto" w:fill="FFFFFF"/>
              </w:rPr>
              <w:t>slice_intra_refresh_position</w:t>
            </w:r>
            <w:proofErr w:type="spellEnd"/>
            <w:r w:rsidRPr="0003250A">
              <w:rPr>
                <w:rFonts w:ascii="Calibri" w:hAnsi="Calibri"/>
                <w:color w:val="000000"/>
                <w:highlight w:val="yellow"/>
                <w:shd w:val="clear" w:color="auto" w:fill="FFFFFF"/>
              </w:rPr>
              <w:t xml:space="preserve"> and </w:t>
            </w:r>
            <w:r w:rsidRPr="0003250A">
              <w:rPr>
                <w:noProof/>
                <w:highlight w:val="yellow"/>
                <w:lang w:val="en-CA" w:eastAsia="ko-KR"/>
              </w:rPr>
              <w:t>xNBY &lt; slice_intra_refresh_position</w:t>
            </w:r>
          </w:p>
        </w:tc>
      </w:tr>
    </w:tbl>
    <w:p w14:paraId="4505D35C" w14:textId="42898EED" w:rsidR="006B4492" w:rsidRDefault="006B4492" w:rsidP="006B4492">
      <w:pPr>
        <w:pStyle w:val="Titre1"/>
        <w:rPr>
          <w:lang w:val="en-CA"/>
        </w:rPr>
      </w:pPr>
      <w:r>
        <w:rPr>
          <w:lang w:val="en-CA"/>
        </w:rPr>
        <w:lastRenderedPageBreak/>
        <w:t>Experimental Results</w:t>
      </w:r>
    </w:p>
    <w:p w14:paraId="4918F9DC" w14:textId="5A8E00C8" w:rsidR="00841EEF" w:rsidRDefault="00C94EC1" w:rsidP="008F3FA9">
      <w:pPr>
        <w:rPr>
          <w:lang w:val="en-CA"/>
        </w:rPr>
      </w:pPr>
      <w:r>
        <w:rPr>
          <w:lang w:val="en-CA"/>
        </w:rPr>
        <w:t xml:space="preserve">The simulations are </w:t>
      </w:r>
      <w:r w:rsidR="008F3FA9">
        <w:rPr>
          <w:lang w:val="en-CA"/>
        </w:rPr>
        <w:t xml:space="preserve">run in </w:t>
      </w:r>
      <w:r w:rsidR="00962ABD">
        <w:rPr>
          <w:lang w:val="en-CA"/>
        </w:rPr>
        <w:t>the same way as CE 11 test.</w:t>
      </w:r>
      <w:r w:rsidR="00841EEF">
        <w:rPr>
          <w:lang w:val="en-CA"/>
        </w:rPr>
        <w:t xml:space="preserve"> The results below are obtained on top of CE11 test 2.2, so including the specific GRA signalization</w:t>
      </w:r>
      <w:r w:rsidR="009C653D">
        <w:rPr>
          <w:lang w:val="en-CA"/>
        </w:rPr>
        <w:t xml:space="preserve"> (section 1.2)</w:t>
      </w:r>
      <w:r w:rsidR="00841EEF">
        <w:rPr>
          <w:lang w:val="en-CA"/>
        </w:rPr>
        <w:t>. It is intended that similar improvements</w:t>
      </w:r>
      <w:r w:rsidR="009C653D">
        <w:rPr>
          <w:lang w:val="en-CA"/>
        </w:rPr>
        <w:t xml:space="preserve"> </w:t>
      </w:r>
      <w:r w:rsidR="00841EEF">
        <w:rPr>
          <w:lang w:val="en-CA"/>
        </w:rPr>
        <w:t>can be obtained when apply without specific GRA signalization</w:t>
      </w:r>
      <w:r w:rsidR="009C653D">
        <w:rPr>
          <w:lang w:val="en-CA"/>
        </w:rPr>
        <w:t xml:space="preserve"> (section 1.1)</w:t>
      </w:r>
      <w:r w:rsidR="00841EEF">
        <w:rPr>
          <w:lang w:val="en-CA"/>
        </w:rPr>
        <w:t>.</w:t>
      </w:r>
    </w:p>
    <w:p w14:paraId="27010105" w14:textId="20ADBCCA" w:rsidR="00EE70CF" w:rsidRDefault="00962ABD" w:rsidP="009C653D">
      <w:pPr>
        <w:rPr>
          <w:lang w:val="en-CA"/>
        </w:rPr>
      </w:pPr>
      <w:r>
        <w:rPr>
          <w:lang w:val="en-CA"/>
        </w:rPr>
        <w:t>The</w:t>
      </w:r>
      <w:r w:rsidR="00841EEF">
        <w:rPr>
          <w:lang w:val="en-CA"/>
        </w:rPr>
        <w:t xml:space="preserve"> reporte</w:t>
      </w:r>
      <w:r w:rsidR="00612F5F">
        <w:rPr>
          <w:lang w:val="en-CA"/>
        </w:rPr>
        <w:t>d</w:t>
      </w:r>
      <w:r>
        <w:rPr>
          <w:lang w:val="en-CA"/>
        </w:rPr>
        <w:t xml:space="preserve"> improvement </w:t>
      </w:r>
      <w:r w:rsidR="00841EEF">
        <w:rPr>
          <w:lang w:val="en-CA"/>
        </w:rPr>
        <w:t xml:space="preserve">over CE11 test 2.2 is </w:t>
      </w:r>
      <w:r>
        <w:rPr>
          <w:lang w:val="en-CA"/>
        </w:rPr>
        <w:t>of -3.41% in class E</w:t>
      </w:r>
      <w:r w:rsidR="00841EEF">
        <w:rPr>
          <w:lang w:val="en-CA"/>
        </w:rPr>
        <w:t>,</w:t>
      </w:r>
      <w:r>
        <w:rPr>
          <w:lang w:val="en-CA"/>
        </w:rPr>
        <w:t xml:space="preserve"> -1.05% in class C</w:t>
      </w:r>
      <w:r w:rsidR="00841EEF">
        <w:rPr>
          <w:lang w:val="en-CA"/>
        </w:rPr>
        <w:t xml:space="preserve"> and -1.22% in class D.</w:t>
      </w:r>
    </w:p>
    <w:p w14:paraId="05551C04" w14:textId="77777777" w:rsidR="009C653D" w:rsidRPr="009C653D" w:rsidRDefault="009C653D" w:rsidP="009C653D">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060"/>
        <w:gridCol w:w="1060"/>
        <w:gridCol w:w="1972"/>
        <w:gridCol w:w="1081"/>
        <w:gridCol w:w="1081"/>
      </w:tblGrid>
      <w:tr w:rsidR="000C380C" w:rsidRPr="000C380C" w14:paraId="4EAE4477" w14:textId="77777777" w:rsidTr="009C653D">
        <w:trPr>
          <w:trHeight w:val="255"/>
          <w:jc w:val="center"/>
        </w:trPr>
        <w:tc>
          <w:tcPr>
            <w:tcW w:w="1640" w:type="dxa"/>
            <w:tcBorders>
              <w:top w:val="nil"/>
              <w:left w:val="nil"/>
              <w:bottom w:val="nil"/>
              <w:right w:val="nil"/>
            </w:tcBorders>
            <w:shd w:val="clear" w:color="auto" w:fill="auto"/>
            <w:noWrap/>
            <w:vAlign w:val="center"/>
            <w:hideMark/>
          </w:tcPr>
          <w:p w14:paraId="5284EBF8" w14:textId="77777777" w:rsidR="000C380C" w:rsidRPr="00841EEF"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5D6794" w14:textId="77777777" w:rsidR="000C380C" w:rsidRPr="00841EEF"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41EEF">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5B747B" w14:textId="77777777" w:rsidR="000C380C" w:rsidRPr="00841EEF"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841EEF">
              <w:rPr>
                <w:rFonts w:ascii="Calibri" w:hAnsi="Calibri"/>
                <w:color w:val="000000"/>
                <w:sz w:val="24"/>
                <w:szCs w:val="24"/>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9052C0" w14:textId="60CA83FC"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 xml:space="preserve">Low </w:t>
            </w:r>
            <w:r w:rsidRPr="00D5108C">
              <w:rPr>
                <w:rFonts w:ascii="Arial" w:hAnsi="Arial" w:cs="Arial"/>
                <w:b/>
                <w:bCs/>
                <w:color w:val="000000"/>
                <w:sz w:val="18"/>
                <w:szCs w:val="18"/>
                <w:lang w:eastAsia="fr-FR"/>
              </w:rPr>
              <w:t>delay</w:t>
            </w:r>
            <w:r w:rsidRPr="000C380C">
              <w:rPr>
                <w:rFonts w:ascii="Arial" w:hAnsi="Arial" w:cs="Arial"/>
                <w:b/>
                <w:bCs/>
                <w:color w:val="000000"/>
                <w:sz w:val="18"/>
                <w:szCs w:val="18"/>
                <w:lang w:val="fr-FR" w:eastAsia="fr-FR"/>
              </w:rPr>
              <w:t xml:space="preserve"> B </w:t>
            </w:r>
          </w:p>
        </w:tc>
        <w:tc>
          <w:tcPr>
            <w:tcW w:w="1060" w:type="dxa"/>
            <w:tcBorders>
              <w:top w:val="single" w:sz="8" w:space="0" w:color="auto"/>
              <w:left w:val="nil"/>
              <w:bottom w:val="single" w:sz="8" w:space="0" w:color="auto"/>
              <w:right w:val="nil"/>
            </w:tcBorders>
            <w:shd w:val="clear" w:color="auto" w:fill="auto"/>
            <w:noWrap/>
            <w:vAlign w:val="center"/>
            <w:hideMark/>
          </w:tcPr>
          <w:p w14:paraId="68C34ED6"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olor w:val="000000"/>
                <w:sz w:val="24"/>
                <w:szCs w:val="24"/>
                <w:lang w:val="fr-FR" w:eastAsia="fr-FR"/>
              </w:rPr>
            </w:pPr>
            <w:r w:rsidRPr="000C380C">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B465B3"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0C380C">
              <w:rPr>
                <w:rFonts w:ascii="Calibri" w:hAnsi="Calibri"/>
                <w:color w:val="000000"/>
                <w:sz w:val="24"/>
                <w:szCs w:val="24"/>
                <w:lang w:val="fr-FR" w:eastAsia="fr-FR"/>
              </w:rPr>
              <w:t> </w:t>
            </w:r>
          </w:p>
        </w:tc>
      </w:tr>
      <w:tr w:rsidR="000C380C" w:rsidRPr="000C380C" w14:paraId="362B31E6" w14:textId="77777777" w:rsidTr="009C653D">
        <w:trPr>
          <w:trHeight w:val="255"/>
          <w:jc w:val="center"/>
        </w:trPr>
        <w:tc>
          <w:tcPr>
            <w:tcW w:w="1640" w:type="dxa"/>
            <w:tcBorders>
              <w:top w:val="nil"/>
              <w:left w:val="nil"/>
              <w:bottom w:val="nil"/>
              <w:right w:val="nil"/>
            </w:tcBorders>
            <w:shd w:val="clear" w:color="auto" w:fill="auto"/>
            <w:noWrap/>
            <w:vAlign w:val="center"/>
            <w:hideMark/>
          </w:tcPr>
          <w:p w14:paraId="0E856B2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2F6CED3F"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0D64C34"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83610D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Over VTM5.0_CE11_22.exe</w:t>
            </w:r>
          </w:p>
        </w:tc>
        <w:tc>
          <w:tcPr>
            <w:tcW w:w="1060" w:type="dxa"/>
            <w:tcBorders>
              <w:top w:val="nil"/>
              <w:left w:val="nil"/>
              <w:bottom w:val="nil"/>
              <w:right w:val="nil"/>
            </w:tcBorders>
            <w:shd w:val="clear" w:color="auto" w:fill="auto"/>
            <w:noWrap/>
            <w:vAlign w:val="center"/>
            <w:hideMark/>
          </w:tcPr>
          <w:p w14:paraId="0D314A40"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6FA2A07"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380C">
              <w:rPr>
                <w:rFonts w:ascii="Arial" w:hAnsi="Arial" w:cs="Arial"/>
                <w:b/>
                <w:bCs/>
                <w:color w:val="000000"/>
                <w:sz w:val="18"/>
                <w:szCs w:val="18"/>
                <w:lang w:val="fr-FR" w:eastAsia="fr-FR"/>
              </w:rPr>
              <w:t> </w:t>
            </w:r>
          </w:p>
        </w:tc>
      </w:tr>
      <w:tr w:rsidR="000C380C" w:rsidRPr="000C380C" w14:paraId="400994B3" w14:textId="77777777" w:rsidTr="009C653D">
        <w:trPr>
          <w:trHeight w:val="255"/>
          <w:jc w:val="center"/>
        </w:trPr>
        <w:tc>
          <w:tcPr>
            <w:tcW w:w="1640" w:type="dxa"/>
            <w:tcBorders>
              <w:top w:val="nil"/>
              <w:left w:val="nil"/>
              <w:bottom w:val="nil"/>
              <w:right w:val="nil"/>
            </w:tcBorders>
            <w:shd w:val="clear" w:color="auto" w:fill="auto"/>
            <w:noWrap/>
            <w:vAlign w:val="center"/>
            <w:hideMark/>
          </w:tcPr>
          <w:p w14:paraId="322618D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A9423E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0335F45"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DA8CA4"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45260B8"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C380C">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55577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C380C">
              <w:rPr>
                <w:rFonts w:ascii="Arial" w:hAnsi="Arial" w:cs="Arial"/>
                <w:color w:val="000000"/>
                <w:sz w:val="18"/>
                <w:szCs w:val="18"/>
                <w:lang w:val="fr-FR" w:eastAsia="fr-FR"/>
              </w:rPr>
              <w:t>DecT</w:t>
            </w:r>
            <w:proofErr w:type="spellEnd"/>
          </w:p>
        </w:tc>
      </w:tr>
      <w:tr w:rsidR="000C380C" w:rsidRPr="000C380C" w14:paraId="6C8B964A" w14:textId="77777777" w:rsidTr="009C6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A6567"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2030FA1C"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1F7C7E9"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single" w:sz="4" w:space="0" w:color="auto"/>
            </w:tcBorders>
            <w:shd w:val="clear" w:color="auto" w:fill="auto"/>
            <w:noWrap/>
            <w:vAlign w:val="center"/>
            <w:hideMark/>
          </w:tcPr>
          <w:p w14:paraId="69BCF0E9"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0730E7D"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8FF7DD8"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r>
      <w:tr w:rsidR="000C380C" w:rsidRPr="000C380C" w14:paraId="5511C118" w14:textId="77777777" w:rsidTr="009C6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119862"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80FB90D"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E3AEC35"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single" w:sz="4" w:space="0" w:color="auto"/>
            </w:tcBorders>
            <w:shd w:val="clear" w:color="auto" w:fill="auto"/>
            <w:noWrap/>
            <w:vAlign w:val="center"/>
            <w:hideMark/>
          </w:tcPr>
          <w:p w14:paraId="458487D8"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85C341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44779A0"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 </w:t>
            </w:r>
          </w:p>
        </w:tc>
      </w:tr>
      <w:tr w:rsidR="000C380C" w:rsidRPr="000C380C" w14:paraId="127BF5BF" w14:textId="77777777" w:rsidTr="009C6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9AAFC"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4A91434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41CF3B22"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nil"/>
              <w:right w:val="single" w:sz="4" w:space="0" w:color="auto"/>
            </w:tcBorders>
            <w:shd w:val="clear" w:color="auto" w:fill="auto"/>
            <w:noWrap/>
            <w:vAlign w:val="center"/>
            <w:hideMark/>
          </w:tcPr>
          <w:p w14:paraId="461C6B9B"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4B58F47F"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c>
          <w:tcPr>
            <w:tcW w:w="1060" w:type="dxa"/>
            <w:tcBorders>
              <w:top w:val="nil"/>
              <w:left w:val="nil"/>
              <w:bottom w:val="nil"/>
              <w:right w:val="single" w:sz="8" w:space="0" w:color="auto"/>
            </w:tcBorders>
            <w:shd w:val="clear" w:color="auto" w:fill="auto"/>
            <w:noWrap/>
            <w:vAlign w:val="center"/>
            <w:hideMark/>
          </w:tcPr>
          <w:p w14:paraId="2EA88826"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r w:rsidR="000C380C" w:rsidRPr="000C380C" w14:paraId="01C868D5" w14:textId="77777777" w:rsidTr="009C6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F4EF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CD63F5C"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-1,05%</w:t>
            </w:r>
          </w:p>
        </w:tc>
        <w:tc>
          <w:tcPr>
            <w:tcW w:w="1060" w:type="dxa"/>
            <w:tcBorders>
              <w:top w:val="nil"/>
              <w:left w:val="nil"/>
              <w:bottom w:val="nil"/>
              <w:right w:val="nil"/>
            </w:tcBorders>
            <w:shd w:val="clear" w:color="auto" w:fill="auto"/>
            <w:noWrap/>
            <w:vAlign w:val="center"/>
            <w:hideMark/>
          </w:tcPr>
          <w:p w14:paraId="7249AB7F"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-2,13%</w:t>
            </w:r>
          </w:p>
        </w:tc>
        <w:tc>
          <w:tcPr>
            <w:tcW w:w="1060" w:type="dxa"/>
            <w:tcBorders>
              <w:top w:val="nil"/>
              <w:left w:val="nil"/>
              <w:bottom w:val="nil"/>
              <w:right w:val="single" w:sz="4" w:space="0" w:color="auto"/>
            </w:tcBorders>
            <w:shd w:val="clear" w:color="auto" w:fill="auto"/>
            <w:noWrap/>
            <w:vAlign w:val="center"/>
            <w:hideMark/>
          </w:tcPr>
          <w:p w14:paraId="0F4529BD"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-2,31%</w:t>
            </w:r>
          </w:p>
        </w:tc>
        <w:tc>
          <w:tcPr>
            <w:tcW w:w="1060" w:type="dxa"/>
            <w:tcBorders>
              <w:top w:val="nil"/>
              <w:left w:val="nil"/>
              <w:bottom w:val="nil"/>
              <w:right w:val="nil"/>
            </w:tcBorders>
            <w:shd w:val="clear" w:color="auto" w:fill="auto"/>
            <w:noWrap/>
            <w:vAlign w:val="center"/>
            <w:hideMark/>
          </w:tcPr>
          <w:p w14:paraId="6B5F0236"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36E4C78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r w:rsidR="000C380C" w:rsidRPr="000C380C" w14:paraId="7D65AA16" w14:textId="77777777" w:rsidTr="009C6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A697B"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CCFFCC"/>
            <w:noWrap/>
            <w:vAlign w:val="center"/>
            <w:hideMark/>
          </w:tcPr>
          <w:p w14:paraId="0D5D4CB6"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C380C">
              <w:rPr>
                <w:rFonts w:ascii="Arial" w:hAnsi="Arial" w:cs="Arial"/>
                <w:sz w:val="18"/>
                <w:szCs w:val="18"/>
                <w:lang w:val="fr-FR" w:eastAsia="fr-FR"/>
              </w:rPr>
              <w:t>-3,41%</w:t>
            </w:r>
          </w:p>
        </w:tc>
        <w:tc>
          <w:tcPr>
            <w:tcW w:w="1060" w:type="dxa"/>
            <w:tcBorders>
              <w:top w:val="nil"/>
              <w:left w:val="nil"/>
              <w:bottom w:val="nil"/>
              <w:right w:val="nil"/>
            </w:tcBorders>
            <w:shd w:val="clear" w:color="000000" w:fill="CCFFCC"/>
            <w:noWrap/>
            <w:vAlign w:val="center"/>
            <w:hideMark/>
          </w:tcPr>
          <w:p w14:paraId="4F548EF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C380C">
              <w:rPr>
                <w:rFonts w:ascii="Arial" w:hAnsi="Arial" w:cs="Arial"/>
                <w:sz w:val="18"/>
                <w:szCs w:val="18"/>
                <w:lang w:val="fr-FR" w:eastAsia="fr-FR"/>
              </w:rPr>
              <w:t>-4,63%</w:t>
            </w:r>
          </w:p>
        </w:tc>
        <w:tc>
          <w:tcPr>
            <w:tcW w:w="1060" w:type="dxa"/>
            <w:tcBorders>
              <w:top w:val="nil"/>
              <w:left w:val="nil"/>
              <w:bottom w:val="nil"/>
              <w:right w:val="single" w:sz="4" w:space="0" w:color="auto"/>
            </w:tcBorders>
            <w:shd w:val="clear" w:color="000000" w:fill="CCFFCC"/>
            <w:noWrap/>
            <w:vAlign w:val="center"/>
            <w:hideMark/>
          </w:tcPr>
          <w:p w14:paraId="79FE8BC8"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C380C">
              <w:rPr>
                <w:rFonts w:ascii="Arial" w:hAnsi="Arial" w:cs="Arial"/>
                <w:sz w:val="18"/>
                <w:szCs w:val="18"/>
                <w:lang w:val="fr-FR" w:eastAsia="fr-FR"/>
              </w:rPr>
              <w:t>-5,05%</w:t>
            </w:r>
          </w:p>
        </w:tc>
        <w:tc>
          <w:tcPr>
            <w:tcW w:w="1060" w:type="dxa"/>
            <w:tcBorders>
              <w:top w:val="nil"/>
              <w:left w:val="nil"/>
              <w:bottom w:val="nil"/>
              <w:right w:val="nil"/>
            </w:tcBorders>
            <w:shd w:val="clear" w:color="auto" w:fill="auto"/>
            <w:noWrap/>
            <w:vAlign w:val="center"/>
            <w:hideMark/>
          </w:tcPr>
          <w:p w14:paraId="35455E16"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100%</w:t>
            </w:r>
          </w:p>
        </w:tc>
        <w:tc>
          <w:tcPr>
            <w:tcW w:w="1060" w:type="dxa"/>
            <w:tcBorders>
              <w:top w:val="nil"/>
              <w:left w:val="nil"/>
              <w:bottom w:val="nil"/>
              <w:right w:val="single" w:sz="8" w:space="0" w:color="auto"/>
            </w:tcBorders>
            <w:shd w:val="clear" w:color="auto" w:fill="auto"/>
            <w:noWrap/>
            <w:vAlign w:val="center"/>
            <w:hideMark/>
          </w:tcPr>
          <w:p w14:paraId="41373128"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r w:rsidR="000C380C" w:rsidRPr="000C380C" w14:paraId="2910E056" w14:textId="77777777" w:rsidTr="009C6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B1709"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C380C">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5EF96A7"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43734B1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single" w:sz="8" w:space="0" w:color="auto"/>
              <w:left w:val="nil"/>
              <w:bottom w:val="nil"/>
              <w:right w:val="single" w:sz="4" w:space="0" w:color="auto"/>
            </w:tcBorders>
            <w:shd w:val="clear" w:color="auto" w:fill="auto"/>
            <w:noWrap/>
            <w:vAlign w:val="center"/>
            <w:hideMark/>
          </w:tcPr>
          <w:p w14:paraId="3914F465"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73F09942"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c>
          <w:tcPr>
            <w:tcW w:w="1060" w:type="dxa"/>
            <w:tcBorders>
              <w:top w:val="single" w:sz="8" w:space="0" w:color="auto"/>
              <w:left w:val="nil"/>
              <w:bottom w:val="nil"/>
              <w:right w:val="single" w:sz="8" w:space="0" w:color="auto"/>
            </w:tcBorders>
            <w:shd w:val="clear" w:color="auto" w:fill="auto"/>
            <w:noWrap/>
            <w:vAlign w:val="center"/>
            <w:hideMark/>
          </w:tcPr>
          <w:p w14:paraId="70347F9F"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r w:rsidR="000C380C" w:rsidRPr="000C380C" w14:paraId="6DA16A0B" w14:textId="77777777" w:rsidTr="009C65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7B1A8A"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B5C4B3"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-1,22%</w:t>
            </w:r>
          </w:p>
        </w:tc>
        <w:tc>
          <w:tcPr>
            <w:tcW w:w="1060" w:type="dxa"/>
            <w:tcBorders>
              <w:top w:val="single" w:sz="8" w:space="0" w:color="auto"/>
              <w:left w:val="nil"/>
              <w:bottom w:val="nil"/>
              <w:right w:val="nil"/>
            </w:tcBorders>
            <w:shd w:val="clear" w:color="auto" w:fill="auto"/>
            <w:noWrap/>
            <w:vAlign w:val="center"/>
            <w:hideMark/>
          </w:tcPr>
          <w:p w14:paraId="1047D315"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-1,78%</w:t>
            </w:r>
          </w:p>
        </w:tc>
        <w:tc>
          <w:tcPr>
            <w:tcW w:w="1060" w:type="dxa"/>
            <w:tcBorders>
              <w:top w:val="single" w:sz="8" w:space="0" w:color="auto"/>
              <w:left w:val="nil"/>
              <w:bottom w:val="nil"/>
              <w:right w:val="single" w:sz="4" w:space="0" w:color="auto"/>
            </w:tcBorders>
            <w:shd w:val="clear" w:color="auto" w:fill="auto"/>
            <w:noWrap/>
            <w:vAlign w:val="center"/>
            <w:hideMark/>
          </w:tcPr>
          <w:p w14:paraId="2E798E1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-1,68%</w:t>
            </w:r>
          </w:p>
        </w:tc>
        <w:tc>
          <w:tcPr>
            <w:tcW w:w="1060" w:type="dxa"/>
            <w:tcBorders>
              <w:top w:val="single" w:sz="8" w:space="0" w:color="auto"/>
              <w:left w:val="nil"/>
              <w:bottom w:val="nil"/>
              <w:right w:val="nil"/>
            </w:tcBorders>
            <w:shd w:val="clear" w:color="auto" w:fill="auto"/>
            <w:noWrap/>
            <w:vAlign w:val="center"/>
            <w:hideMark/>
          </w:tcPr>
          <w:p w14:paraId="084DE54D"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626AA1"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r w:rsidR="000C380C" w:rsidRPr="000C380C" w14:paraId="5801A147" w14:textId="77777777" w:rsidTr="009C6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6E13BE"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F841A7"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nil"/>
            </w:tcBorders>
            <w:shd w:val="clear" w:color="auto" w:fill="auto"/>
            <w:noWrap/>
            <w:vAlign w:val="center"/>
            <w:hideMark/>
          </w:tcPr>
          <w:p w14:paraId="67FB9781"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single" w:sz="4" w:space="0" w:color="auto"/>
            </w:tcBorders>
            <w:shd w:val="clear" w:color="auto" w:fill="auto"/>
            <w:noWrap/>
            <w:vAlign w:val="center"/>
            <w:hideMark/>
          </w:tcPr>
          <w:p w14:paraId="39F0292C"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nil"/>
            </w:tcBorders>
            <w:shd w:val="clear" w:color="auto" w:fill="auto"/>
            <w:noWrap/>
            <w:vAlign w:val="center"/>
            <w:hideMark/>
          </w:tcPr>
          <w:p w14:paraId="4D6859BF" w14:textId="77777777" w:rsidR="000C380C" w:rsidRPr="000C380C" w:rsidRDefault="000C380C" w:rsidP="000C3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c>
          <w:tcPr>
            <w:tcW w:w="1060" w:type="dxa"/>
            <w:tcBorders>
              <w:top w:val="nil"/>
              <w:left w:val="nil"/>
              <w:bottom w:val="single" w:sz="8" w:space="0" w:color="auto"/>
              <w:right w:val="single" w:sz="8" w:space="0" w:color="auto"/>
            </w:tcBorders>
            <w:shd w:val="clear" w:color="auto" w:fill="auto"/>
            <w:noWrap/>
            <w:vAlign w:val="center"/>
            <w:hideMark/>
          </w:tcPr>
          <w:p w14:paraId="3747C948" w14:textId="77777777" w:rsidR="000C380C" w:rsidRPr="000C380C" w:rsidRDefault="000C380C" w:rsidP="001E54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380C">
              <w:rPr>
                <w:rFonts w:ascii="Arial" w:hAnsi="Arial" w:cs="Arial"/>
                <w:color w:val="000000"/>
                <w:sz w:val="18"/>
                <w:szCs w:val="18"/>
                <w:lang w:val="fr-FR" w:eastAsia="fr-FR"/>
              </w:rPr>
              <w:t>#</w:t>
            </w:r>
            <w:proofErr w:type="gramStart"/>
            <w:r w:rsidRPr="000C380C">
              <w:rPr>
                <w:rFonts w:ascii="Arial" w:hAnsi="Arial" w:cs="Arial"/>
                <w:color w:val="000000"/>
                <w:sz w:val="18"/>
                <w:szCs w:val="18"/>
                <w:lang w:val="fr-FR" w:eastAsia="fr-FR"/>
              </w:rPr>
              <w:t>NOMBRE!</w:t>
            </w:r>
            <w:proofErr w:type="gramEnd"/>
          </w:p>
        </w:tc>
      </w:tr>
    </w:tbl>
    <w:p w14:paraId="1CDC2B67" w14:textId="2D1D5991" w:rsidR="001F0B06" w:rsidRPr="001F0B06" w:rsidRDefault="001E545F" w:rsidP="001E545F">
      <w:pPr>
        <w:pStyle w:val="Lgende"/>
        <w:jc w:val="center"/>
        <w:rPr>
          <w:lang w:val="en-CA"/>
        </w:rPr>
      </w:pPr>
      <w:r>
        <w:t xml:space="preserve">Table </w:t>
      </w:r>
      <w:r w:rsidR="006D5BF9">
        <w:rPr>
          <w:noProof/>
        </w:rPr>
        <w:fldChar w:fldCharType="begin"/>
      </w:r>
      <w:r w:rsidR="006D5BF9">
        <w:rPr>
          <w:noProof/>
        </w:rPr>
        <w:instrText xml:space="preserve"> SEQ Table \* ARABIC </w:instrText>
      </w:r>
      <w:r w:rsidR="006D5BF9">
        <w:rPr>
          <w:noProof/>
        </w:rPr>
        <w:fldChar w:fldCharType="separate"/>
      </w:r>
      <w:r w:rsidR="003C2FE3">
        <w:rPr>
          <w:noProof/>
        </w:rPr>
        <w:t>1</w:t>
      </w:r>
      <w:r w:rsidR="006D5BF9">
        <w:rPr>
          <w:noProof/>
        </w:rPr>
        <w:fldChar w:fldCharType="end"/>
      </w:r>
      <w:r>
        <w:t xml:space="preserve"> Performance of proposed modification (</w:t>
      </w:r>
      <w:r w:rsidR="00A15170">
        <w:t>Option 2</w:t>
      </w:r>
      <w:r>
        <w:t>) over CE11 test 2.2.</w:t>
      </w:r>
    </w:p>
    <w:p w14:paraId="5EC9B965" w14:textId="77777777" w:rsidR="00390752" w:rsidRDefault="00390752" w:rsidP="001F0B06">
      <w:pPr>
        <w:rPr>
          <w:lang w:val="en-CA"/>
        </w:rPr>
      </w:pPr>
    </w:p>
    <w:tbl>
      <w:tblPr>
        <w:tblW w:w="6982" w:type="dxa"/>
        <w:jc w:val="center"/>
        <w:tblCellMar>
          <w:left w:w="70" w:type="dxa"/>
          <w:right w:w="70" w:type="dxa"/>
        </w:tblCellMar>
        <w:tblLook w:val="04A0" w:firstRow="1" w:lastRow="0" w:firstColumn="1" w:lastColumn="0" w:noHBand="0" w:noVBand="1"/>
      </w:tblPr>
      <w:tblGrid>
        <w:gridCol w:w="1640"/>
        <w:gridCol w:w="1060"/>
        <w:gridCol w:w="1060"/>
        <w:gridCol w:w="1060"/>
        <w:gridCol w:w="1081"/>
        <w:gridCol w:w="1081"/>
      </w:tblGrid>
      <w:tr w:rsidR="00E32FB0" w:rsidRPr="00390752" w14:paraId="1C00B889" w14:textId="77777777" w:rsidTr="0098444A">
        <w:trPr>
          <w:trHeight w:val="255"/>
          <w:jc w:val="center"/>
        </w:trPr>
        <w:tc>
          <w:tcPr>
            <w:tcW w:w="1640" w:type="dxa"/>
            <w:tcBorders>
              <w:top w:val="nil"/>
              <w:left w:val="nil"/>
              <w:bottom w:val="nil"/>
              <w:right w:val="nil"/>
            </w:tcBorders>
            <w:shd w:val="clear" w:color="auto" w:fill="auto"/>
            <w:noWrap/>
            <w:vAlign w:val="center"/>
            <w:hideMark/>
          </w:tcPr>
          <w:p w14:paraId="4771869A" w14:textId="77777777" w:rsidR="00E32FB0" w:rsidRPr="00841EEF" w:rsidRDefault="00E32FB0"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4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654D1" w14:textId="21EA73FA" w:rsidR="00E32FB0" w:rsidRPr="00E32FB0" w:rsidRDefault="00E32FB0" w:rsidP="00E32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90752">
              <w:rPr>
                <w:rFonts w:ascii="Arial" w:hAnsi="Arial" w:cs="Arial"/>
                <w:b/>
                <w:bCs/>
                <w:color w:val="000000"/>
                <w:sz w:val="18"/>
                <w:szCs w:val="18"/>
                <w:lang w:val="fr-FR" w:eastAsia="fr-FR"/>
              </w:rPr>
              <w:t xml:space="preserve">Low </w:t>
            </w:r>
            <w:proofErr w:type="spellStart"/>
            <w:r w:rsidRPr="00390752">
              <w:rPr>
                <w:rFonts w:ascii="Arial" w:hAnsi="Arial" w:cs="Arial"/>
                <w:b/>
                <w:bCs/>
                <w:color w:val="000000"/>
                <w:sz w:val="18"/>
                <w:szCs w:val="18"/>
                <w:lang w:val="fr-FR" w:eastAsia="fr-FR"/>
              </w:rPr>
              <w:t>delay</w:t>
            </w:r>
            <w:proofErr w:type="spellEnd"/>
            <w:r>
              <w:rPr>
                <w:rFonts w:ascii="Arial" w:hAnsi="Arial" w:cs="Arial"/>
                <w:b/>
                <w:bCs/>
                <w:color w:val="000000"/>
                <w:sz w:val="18"/>
                <w:szCs w:val="18"/>
                <w:lang w:val="fr-FR" w:eastAsia="fr-FR"/>
              </w:rPr>
              <w:t xml:space="preserve"> </w:t>
            </w:r>
            <w:r w:rsidRPr="00390752">
              <w:rPr>
                <w:rFonts w:ascii="Arial" w:hAnsi="Arial" w:cs="Arial"/>
                <w:b/>
                <w:bCs/>
                <w:color w:val="000000"/>
                <w:sz w:val="18"/>
                <w:szCs w:val="18"/>
                <w:lang w:val="fr-FR" w:eastAsia="fr-FR"/>
              </w:rPr>
              <w:t>B</w:t>
            </w:r>
          </w:p>
        </w:tc>
      </w:tr>
      <w:tr w:rsidR="0041512C" w:rsidRPr="00390752" w14:paraId="70661C7C" w14:textId="77777777" w:rsidTr="008804D4">
        <w:trPr>
          <w:trHeight w:val="255"/>
          <w:jc w:val="center"/>
        </w:trPr>
        <w:tc>
          <w:tcPr>
            <w:tcW w:w="1640" w:type="dxa"/>
            <w:tcBorders>
              <w:top w:val="nil"/>
              <w:left w:val="nil"/>
              <w:bottom w:val="nil"/>
              <w:right w:val="nil"/>
            </w:tcBorders>
            <w:shd w:val="clear" w:color="auto" w:fill="auto"/>
            <w:noWrap/>
            <w:vAlign w:val="center"/>
            <w:hideMark/>
          </w:tcPr>
          <w:p w14:paraId="62B414BE" w14:textId="77777777" w:rsidR="0041512C" w:rsidRPr="00390752" w:rsidRDefault="0041512C"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5342" w:type="dxa"/>
            <w:gridSpan w:val="5"/>
            <w:tcBorders>
              <w:top w:val="nil"/>
              <w:left w:val="single" w:sz="8" w:space="0" w:color="auto"/>
              <w:bottom w:val="nil"/>
              <w:right w:val="single" w:sz="8" w:space="0" w:color="auto"/>
            </w:tcBorders>
            <w:shd w:val="clear" w:color="auto" w:fill="auto"/>
            <w:noWrap/>
            <w:vAlign w:val="center"/>
            <w:hideMark/>
          </w:tcPr>
          <w:p w14:paraId="787FE057" w14:textId="77777777" w:rsidR="0041512C" w:rsidRPr="00390752" w:rsidRDefault="0041512C"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0752">
              <w:rPr>
                <w:rFonts w:ascii="Arial" w:hAnsi="Arial" w:cs="Arial"/>
                <w:b/>
                <w:bCs/>
                <w:color w:val="000000"/>
                <w:sz w:val="18"/>
                <w:szCs w:val="18"/>
                <w:lang w:val="fr-FR" w:eastAsia="fr-FR"/>
              </w:rPr>
              <w:t> </w:t>
            </w:r>
          </w:p>
          <w:p w14:paraId="3ECE5DEE" w14:textId="7650956C" w:rsidR="0041512C" w:rsidRPr="00390752" w:rsidRDefault="0041512C" w:rsidP="00415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0752">
              <w:rPr>
                <w:rFonts w:ascii="Arial" w:hAnsi="Arial" w:cs="Arial"/>
                <w:b/>
                <w:bCs/>
                <w:color w:val="000000"/>
                <w:sz w:val="18"/>
                <w:szCs w:val="18"/>
                <w:lang w:val="fr-FR" w:eastAsia="fr-FR"/>
              </w:rPr>
              <w:t xml:space="preserve"> Over VTM5.0 </w:t>
            </w:r>
            <w:proofErr w:type="spellStart"/>
            <w:r w:rsidRPr="00390752">
              <w:rPr>
                <w:rFonts w:ascii="Arial" w:hAnsi="Arial" w:cs="Arial"/>
                <w:b/>
                <w:bCs/>
                <w:color w:val="000000"/>
                <w:sz w:val="18"/>
                <w:szCs w:val="18"/>
                <w:lang w:val="fr-FR" w:eastAsia="fr-FR"/>
              </w:rPr>
              <w:t>with</w:t>
            </w:r>
            <w:proofErr w:type="spellEnd"/>
            <w:r w:rsidRPr="00390752">
              <w:rPr>
                <w:rFonts w:ascii="Arial" w:hAnsi="Arial" w:cs="Arial"/>
                <w:b/>
                <w:bCs/>
                <w:color w:val="000000"/>
                <w:sz w:val="18"/>
                <w:szCs w:val="18"/>
                <w:lang w:val="fr-FR" w:eastAsia="fr-FR"/>
              </w:rPr>
              <w:t xml:space="preserve"> N0438 </w:t>
            </w:r>
          </w:p>
          <w:p w14:paraId="38034475" w14:textId="59C6E865" w:rsidR="0041512C" w:rsidRPr="00390752" w:rsidRDefault="0041512C"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0752">
              <w:rPr>
                <w:rFonts w:ascii="Arial" w:hAnsi="Arial" w:cs="Arial"/>
                <w:b/>
                <w:bCs/>
                <w:color w:val="000000"/>
                <w:sz w:val="18"/>
                <w:szCs w:val="18"/>
                <w:lang w:val="fr-FR" w:eastAsia="fr-FR"/>
              </w:rPr>
              <w:t> </w:t>
            </w:r>
          </w:p>
        </w:tc>
      </w:tr>
      <w:tr w:rsidR="00390752" w:rsidRPr="00390752" w14:paraId="623A8E51" w14:textId="77777777" w:rsidTr="0041512C">
        <w:trPr>
          <w:trHeight w:val="255"/>
          <w:jc w:val="center"/>
        </w:trPr>
        <w:tc>
          <w:tcPr>
            <w:tcW w:w="1640" w:type="dxa"/>
            <w:tcBorders>
              <w:top w:val="nil"/>
              <w:left w:val="nil"/>
              <w:bottom w:val="nil"/>
              <w:right w:val="nil"/>
            </w:tcBorders>
            <w:shd w:val="clear" w:color="auto" w:fill="auto"/>
            <w:noWrap/>
            <w:vAlign w:val="center"/>
            <w:hideMark/>
          </w:tcPr>
          <w:p w14:paraId="185FB50A"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AB0FB01"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29A1BF2"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2EF0CC"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V</w:t>
            </w:r>
          </w:p>
        </w:tc>
        <w:tc>
          <w:tcPr>
            <w:tcW w:w="1081" w:type="dxa"/>
            <w:tcBorders>
              <w:top w:val="nil"/>
              <w:left w:val="nil"/>
              <w:bottom w:val="single" w:sz="8" w:space="0" w:color="auto"/>
              <w:right w:val="nil"/>
            </w:tcBorders>
            <w:shd w:val="clear" w:color="auto" w:fill="auto"/>
            <w:noWrap/>
            <w:vAlign w:val="center"/>
            <w:hideMark/>
          </w:tcPr>
          <w:p w14:paraId="1CD8B2CE"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0752">
              <w:rPr>
                <w:rFonts w:ascii="Arial" w:hAnsi="Arial" w:cs="Arial"/>
                <w:color w:val="000000"/>
                <w:sz w:val="18"/>
                <w:szCs w:val="18"/>
                <w:lang w:val="fr-FR" w:eastAsia="fr-FR"/>
              </w:rPr>
              <w:t>EncT</w:t>
            </w:r>
            <w:proofErr w:type="spellEnd"/>
          </w:p>
        </w:tc>
        <w:tc>
          <w:tcPr>
            <w:tcW w:w="1081" w:type="dxa"/>
            <w:tcBorders>
              <w:top w:val="nil"/>
              <w:left w:val="nil"/>
              <w:bottom w:val="single" w:sz="8" w:space="0" w:color="auto"/>
              <w:right w:val="single" w:sz="8" w:space="0" w:color="auto"/>
            </w:tcBorders>
            <w:shd w:val="clear" w:color="auto" w:fill="auto"/>
            <w:noWrap/>
            <w:vAlign w:val="center"/>
            <w:hideMark/>
          </w:tcPr>
          <w:p w14:paraId="40504381"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0752">
              <w:rPr>
                <w:rFonts w:ascii="Arial" w:hAnsi="Arial" w:cs="Arial"/>
                <w:color w:val="000000"/>
                <w:sz w:val="18"/>
                <w:szCs w:val="18"/>
                <w:lang w:val="fr-FR" w:eastAsia="fr-FR"/>
              </w:rPr>
              <w:t>DecT</w:t>
            </w:r>
            <w:proofErr w:type="spellEnd"/>
          </w:p>
        </w:tc>
      </w:tr>
      <w:tr w:rsidR="00390752" w:rsidRPr="00390752" w14:paraId="6156AF88" w14:textId="77777777" w:rsidTr="0041512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2AD3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96AFCA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86A7F7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60" w:type="dxa"/>
            <w:tcBorders>
              <w:top w:val="nil"/>
              <w:left w:val="nil"/>
              <w:bottom w:val="nil"/>
              <w:right w:val="single" w:sz="4" w:space="0" w:color="auto"/>
            </w:tcBorders>
            <w:shd w:val="clear" w:color="auto" w:fill="auto"/>
            <w:noWrap/>
            <w:vAlign w:val="center"/>
            <w:hideMark/>
          </w:tcPr>
          <w:p w14:paraId="48A7A22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6204DAC1"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81" w:type="dxa"/>
            <w:tcBorders>
              <w:top w:val="nil"/>
              <w:left w:val="nil"/>
              <w:bottom w:val="nil"/>
              <w:right w:val="single" w:sz="8" w:space="0" w:color="auto"/>
            </w:tcBorders>
            <w:shd w:val="clear" w:color="auto" w:fill="auto"/>
            <w:noWrap/>
            <w:vAlign w:val="center"/>
            <w:hideMark/>
          </w:tcPr>
          <w:p w14:paraId="6F49127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r>
      <w:tr w:rsidR="00390752" w:rsidRPr="00390752" w14:paraId="6C6E594E" w14:textId="77777777" w:rsidTr="0041512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98CCBF"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61F39B25"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993B986"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single" w:sz="4" w:space="0" w:color="auto"/>
            </w:tcBorders>
            <w:shd w:val="clear" w:color="auto" w:fill="auto"/>
            <w:noWrap/>
            <w:vAlign w:val="center"/>
            <w:hideMark/>
          </w:tcPr>
          <w:p w14:paraId="134136C7"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47DF35C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c>
          <w:tcPr>
            <w:tcW w:w="1081" w:type="dxa"/>
            <w:tcBorders>
              <w:top w:val="nil"/>
              <w:left w:val="nil"/>
              <w:bottom w:val="nil"/>
              <w:right w:val="single" w:sz="8" w:space="0" w:color="auto"/>
            </w:tcBorders>
            <w:shd w:val="clear" w:color="auto" w:fill="auto"/>
            <w:noWrap/>
            <w:vAlign w:val="center"/>
            <w:hideMark/>
          </w:tcPr>
          <w:p w14:paraId="591DEF33"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 </w:t>
            </w:r>
          </w:p>
        </w:tc>
      </w:tr>
      <w:tr w:rsidR="00390752" w:rsidRPr="00390752" w14:paraId="09DFBFBB" w14:textId="77777777" w:rsidTr="0041512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5071C"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ECEAE17"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79F977ED"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nil"/>
              <w:left w:val="nil"/>
              <w:bottom w:val="nil"/>
              <w:right w:val="single" w:sz="4" w:space="0" w:color="auto"/>
            </w:tcBorders>
            <w:shd w:val="clear" w:color="auto" w:fill="auto"/>
            <w:noWrap/>
            <w:vAlign w:val="center"/>
            <w:hideMark/>
          </w:tcPr>
          <w:p w14:paraId="727ABB8D"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81" w:type="dxa"/>
            <w:tcBorders>
              <w:top w:val="nil"/>
              <w:left w:val="nil"/>
              <w:bottom w:val="nil"/>
              <w:right w:val="nil"/>
            </w:tcBorders>
            <w:shd w:val="clear" w:color="auto" w:fill="auto"/>
            <w:noWrap/>
            <w:vAlign w:val="center"/>
            <w:hideMark/>
          </w:tcPr>
          <w:p w14:paraId="697A052F"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c>
          <w:tcPr>
            <w:tcW w:w="1081" w:type="dxa"/>
            <w:tcBorders>
              <w:top w:val="nil"/>
              <w:left w:val="nil"/>
              <w:bottom w:val="nil"/>
              <w:right w:val="single" w:sz="8" w:space="0" w:color="auto"/>
            </w:tcBorders>
            <w:shd w:val="clear" w:color="auto" w:fill="auto"/>
            <w:noWrap/>
            <w:vAlign w:val="center"/>
            <w:hideMark/>
          </w:tcPr>
          <w:p w14:paraId="0925CABF"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r w:rsidR="00390752" w:rsidRPr="00390752" w14:paraId="0CC77897" w14:textId="77777777" w:rsidTr="0041512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B2134"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000000" w:fill="FFC7CE"/>
            <w:noWrap/>
            <w:vAlign w:val="center"/>
            <w:hideMark/>
          </w:tcPr>
          <w:p w14:paraId="76C5B18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4,60%</w:t>
            </w:r>
          </w:p>
        </w:tc>
        <w:tc>
          <w:tcPr>
            <w:tcW w:w="1060" w:type="dxa"/>
            <w:tcBorders>
              <w:top w:val="nil"/>
              <w:left w:val="nil"/>
              <w:bottom w:val="nil"/>
              <w:right w:val="nil"/>
            </w:tcBorders>
            <w:shd w:val="clear" w:color="auto" w:fill="auto"/>
            <w:noWrap/>
            <w:vAlign w:val="center"/>
            <w:hideMark/>
          </w:tcPr>
          <w:p w14:paraId="1938D952"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0,59%</w:t>
            </w:r>
          </w:p>
        </w:tc>
        <w:tc>
          <w:tcPr>
            <w:tcW w:w="1060" w:type="dxa"/>
            <w:tcBorders>
              <w:top w:val="nil"/>
              <w:left w:val="nil"/>
              <w:bottom w:val="nil"/>
              <w:right w:val="single" w:sz="4" w:space="0" w:color="auto"/>
            </w:tcBorders>
            <w:shd w:val="clear" w:color="auto" w:fill="auto"/>
            <w:noWrap/>
            <w:vAlign w:val="center"/>
            <w:hideMark/>
          </w:tcPr>
          <w:p w14:paraId="34F5DEB4"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1,23%</w:t>
            </w:r>
          </w:p>
        </w:tc>
        <w:tc>
          <w:tcPr>
            <w:tcW w:w="1081" w:type="dxa"/>
            <w:tcBorders>
              <w:top w:val="nil"/>
              <w:left w:val="nil"/>
              <w:bottom w:val="nil"/>
              <w:right w:val="nil"/>
            </w:tcBorders>
            <w:shd w:val="clear" w:color="auto" w:fill="auto"/>
            <w:noWrap/>
            <w:vAlign w:val="center"/>
            <w:hideMark/>
          </w:tcPr>
          <w:p w14:paraId="576D76E8"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94%</w:t>
            </w:r>
          </w:p>
        </w:tc>
        <w:tc>
          <w:tcPr>
            <w:tcW w:w="1081" w:type="dxa"/>
            <w:tcBorders>
              <w:top w:val="nil"/>
              <w:left w:val="nil"/>
              <w:bottom w:val="nil"/>
              <w:right w:val="single" w:sz="8" w:space="0" w:color="auto"/>
            </w:tcBorders>
            <w:shd w:val="clear" w:color="auto" w:fill="auto"/>
            <w:noWrap/>
            <w:vAlign w:val="center"/>
            <w:hideMark/>
          </w:tcPr>
          <w:p w14:paraId="1D77821E"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r w:rsidR="00390752" w:rsidRPr="00390752" w14:paraId="4BB8CBBF" w14:textId="77777777" w:rsidTr="0041512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9FB77"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FFC7CE"/>
            <w:noWrap/>
            <w:vAlign w:val="center"/>
            <w:hideMark/>
          </w:tcPr>
          <w:p w14:paraId="0BE0F06E"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10,17%</w:t>
            </w:r>
          </w:p>
        </w:tc>
        <w:tc>
          <w:tcPr>
            <w:tcW w:w="1060" w:type="dxa"/>
            <w:tcBorders>
              <w:top w:val="nil"/>
              <w:left w:val="nil"/>
              <w:bottom w:val="nil"/>
              <w:right w:val="nil"/>
            </w:tcBorders>
            <w:shd w:val="clear" w:color="000000" w:fill="FFC7CE"/>
            <w:noWrap/>
            <w:vAlign w:val="center"/>
            <w:hideMark/>
          </w:tcPr>
          <w:p w14:paraId="4F746A87"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3,95%</w:t>
            </w:r>
          </w:p>
        </w:tc>
        <w:tc>
          <w:tcPr>
            <w:tcW w:w="1060" w:type="dxa"/>
            <w:tcBorders>
              <w:top w:val="nil"/>
              <w:left w:val="nil"/>
              <w:bottom w:val="nil"/>
              <w:right w:val="single" w:sz="4" w:space="0" w:color="auto"/>
            </w:tcBorders>
            <w:shd w:val="clear" w:color="000000" w:fill="FFC7CE"/>
            <w:noWrap/>
            <w:vAlign w:val="center"/>
            <w:hideMark/>
          </w:tcPr>
          <w:p w14:paraId="40278A38"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6,57%</w:t>
            </w:r>
          </w:p>
        </w:tc>
        <w:tc>
          <w:tcPr>
            <w:tcW w:w="1081" w:type="dxa"/>
            <w:tcBorders>
              <w:top w:val="nil"/>
              <w:left w:val="nil"/>
              <w:bottom w:val="nil"/>
              <w:right w:val="nil"/>
            </w:tcBorders>
            <w:shd w:val="clear" w:color="auto" w:fill="auto"/>
            <w:noWrap/>
            <w:vAlign w:val="center"/>
            <w:hideMark/>
          </w:tcPr>
          <w:p w14:paraId="47EE63A1"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97%</w:t>
            </w:r>
          </w:p>
        </w:tc>
        <w:tc>
          <w:tcPr>
            <w:tcW w:w="1081" w:type="dxa"/>
            <w:tcBorders>
              <w:top w:val="nil"/>
              <w:left w:val="nil"/>
              <w:bottom w:val="nil"/>
              <w:right w:val="single" w:sz="8" w:space="0" w:color="auto"/>
            </w:tcBorders>
            <w:shd w:val="clear" w:color="auto" w:fill="auto"/>
            <w:noWrap/>
            <w:vAlign w:val="center"/>
            <w:hideMark/>
          </w:tcPr>
          <w:p w14:paraId="1F70F6CD"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r w:rsidR="00390752" w:rsidRPr="00390752" w14:paraId="0462F193" w14:textId="77777777" w:rsidTr="0041512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D3DD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0752">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78EA710A"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54FF8A36"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single" w:sz="8" w:space="0" w:color="auto"/>
              <w:left w:val="nil"/>
              <w:bottom w:val="nil"/>
              <w:right w:val="single" w:sz="4" w:space="0" w:color="auto"/>
            </w:tcBorders>
            <w:shd w:val="clear" w:color="auto" w:fill="auto"/>
            <w:noWrap/>
            <w:vAlign w:val="center"/>
            <w:hideMark/>
          </w:tcPr>
          <w:p w14:paraId="6A6623F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81" w:type="dxa"/>
            <w:tcBorders>
              <w:top w:val="single" w:sz="8" w:space="0" w:color="auto"/>
              <w:left w:val="nil"/>
              <w:bottom w:val="nil"/>
              <w:right w:val="nil"/>
            </w:tcBorders>
            <w:shd w:val="clear" w:color="auto" w:fill="auto"/>
            <w:noWrap/>
            <w:vAlign w:val="center"/>
            <w:hideMark/>
          </w:tcPr>
          <w:p w14:paraId="6B7DA4B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c>
          <w:tcPr>
            <w:tcW w:w="1081" w:type="dxa"/>
            <w:tcBorders>
              <w:top w:val="single" w:sz="8" w:space="0" w:color="auto"/>
              <w:left w:val="nil"/>
              <w:bottom w:val="nil"/>
              <w:right w:val="single" w:sz="8" w:space="0" w:color="auto"/>
            </w:tcBorders>
            <w:shd w:val="clear" w:color="auto" w:fill="auto"/>
            <w:noWrap/>
            <w:vAlign w:val="center"/>
            <w:hideMark/>
          </w:tcPr>
          <w:p w14:paraId="4E2534AF"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r w:rsidR="00390752" w:rsidRPr="00390752" w14:paraId="10A17F1A" w14:textId="77777777" w:rsidTr="0041512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A3944"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68D3CDA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7,50%</w:t>
            </w:r>
          </w:p>
        </w:tc>
        <w:tc>
          <w:tcPr>
            <w:tcW w:w="1060" w:type="dxa"/>
            <w:tcBorders>
              <w:top w:val="single" w:sz="8" w:space="0" w:color="auto"/>
              <w:left w:val="nil"/>
              <w:bottom w:val="nil"/>
              <w:right w:val="nil"/>
            </w:tcBorders>
            <w:shd w:val="clear" w:color="000000" w:fill="FFC7CE"/>
            <w:noWrap/>
            <w:vAlign w:val="center"/>
            <w:hideMark/>
          </w:tcPr>
          <w:p w14:paraId="208470DB"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10,03%</w:t>
            </w:r>
          </w:p>
        </w:tc>
        <w:tc>
          <w:tcPr>
            <w:tcW w:w="1060" w:type="dxa"/>
            <w:tcBorders>
              <w:top w:val="single" w:sz="8" w:space="0" w:color="auto"/>
              <w:left w:val="nil"/>
              <w:bottom w:val="nil"/>
              <w:right w:val="single" w:sz="4" w:space="0" w:color="auto"/>
            </w:tcBorders>
            <w:shd w:val="clear" w:color="000000" w:fill="FFC7CE"/>
            <w:noWrap/>
            <w:vAlign w:val="center"/>
            <w:hideMark/>
          </w:tcPr>
          <w:p w14:paraId="13EA5375"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90752">
              <w:rPr>
                <w:rFonts w:ascii="Arial" w:hAnsi="Arial" w:cs="Arial"/>
                <w:sz w:val="18"/>
                <w:szCs w:val="18"/>
                <w:lang w:val="fr-FR" w:eastAsia="fr-FR"/>
              </w:rPr>
              <w:t>10,69%</w:t>
            </w:r>
          </w:p>
        </w:tc>
        <w:tc>
          <w:tcPr>
            <w:tcW w:w="1081" w:type="dxa"/>
            <w:tcBorders>
              <w:top w:val="single" w:sz="8" w:space="0" w:color="auto"/>
              <w:left w:val="nil"/>
              <w:bottom w:val="nil"/>
              <w:right w:val="nil"/>
            </w:tcBorders>
            <w:shd w:val="clear" w:color="auto" w:fill="auto"/>
            <w:noWrap/>
            <w:vAlign w:val="center"/>
            <w:hideMark/>
          </w:tcPr>
          <w:p w14:paraId="1F90777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101%</w:t>
            </w:r>
          </w:p>
        </w:tc>
        <w:tc>
          <w:tcPr>
            <w:tcW w:w="1081" w:type="dxa"/>
            <w:tcBorders>
              <w:top w:val="single" w:sz="8" w:space="0" w:color="auto"/>
              <w:left w:val="nil"/>
              <w:bottom w:val="nil"/>
              <w:right w:val="single" w:sz="8" w:space="0" w:color="auto"/>
            </w:tcBorders>
            <w:shd w:val="clear" w:color="auto" w:fill="auto"/>
            <w:noWrap/>
            <w:vAlign w:val="center"/>
            <w:hideMark/>
          </w:tcPr>
          <w:p w14:paraId="0442C58E"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r w:rsidR="00390752" w:rsidRPr="00390752" w14:paraId="731E0F39" w14:textId="77777777" w:rsidTr="0041512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5C9DC"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36DC659"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nil"/>
            </w:tcBorders>
            <w:shd w:val="clear" w:color="auto" w:fill="auto"/>
            <w:noWrap/>
            <w:vAlign w:val="center"/>
            <w:hideMark/>
          </w:tcPr>
          <w:p w14:paraId="555F44D5"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single" w:sz="4" w:space="0" w:color="auto"/>
            </w:tcBorders>
            <w:shd w:val="clear" w:color="auto" w:fill="auto"/>
            <w:noWrap/>
            <w:vAlign w:val="center"/>
            <w:hideMark/>
          </w:tcPr>
          <w:p w14:paraId="42E08D0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VALEUR!</w:t>
            </w:r>
            <w:proofErr w:type="gramEnd"/>
          </w:p>
        </w:tc>
        <w:tc>
          <w:tcPr>
            <w:tcW w:w="1081" w:type="dxa"/>
            <w:tcBorders>
              <w:top w:val="nil"/>
              <w:left w:val="nil"/>
              <w:bottom w:val="single" w:sz="8" w:space="0" w:color="auto"/>
              <w:right w:val="nil"/>
            </w:tcBorders>
            <w:shd w:val="clear" w:color="auto" w:fill="auto"/>
            <w:noWrap/>
            <w:vAlign w:val="center"/>
            <w:hideMark/>
          </w:tcPr>
          <w:p w14:paraId="3B8E08E0" w14:textId="77777777" w:rsidR="00390752" w:rsidRPr="00390752" w:rsidRDefault="00390752" w:rsidP="00390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c>
          <w:tcPr>
            <w:tcW w:w="1081" w:type="dxa"/>
            <w:tcBorders>
              <w:top w:val="nil"/>
              <w:left w:val="nil"/>
              <w:bottom w:val="single" w:sz="8" w:space="0" w:color="auto"/>
              <w:right w:val="single" w:sz="8" w:space="0" w:color="auto"/>
            </w:tcBorders>
            <w:shd w:val="clear" w:color="auto" w:fill="auto"/>
            <w:noWrap/>
            <w:vAlign w:val="center"/>
            <w:hideMark/>
          </w:tcPr>
          <w:p w14:paraId="52F744FA" w14:textId="77777777" w:rsidR="00390752" w:rsidRPr="00390752" w:rsidRDefault="00390752" w:rsidP="003C2F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0752">
              <w:rPr>
                <w:rFonts w:ascii="Arial" w:hAnsi="Arial" w:cs="Arial"/>
                <w:color w:val="000000"/>
                <w:sz w:val="18"/>
                <w:szCs w:val="18"/>
                <w:lang w:val="fr-FR" w:eastAsia="fr-FR"/>
              </w:rPr>
              <w:t>#</w:t>
            </w:r>
            <w:proofErr w:type="gramStart"/>
            <w:r w:rsidRPr="00390752">
              <w:rPr>
                <w:rFonts w:ascii="Arial" w:hAnsi="Arial" w:cs="Arial"/>
                <w:color w:val="000000"/>
                <w:sz w:val="18"/>
                <w:szCs w:val="18"/>
                <w:lang w:val="fr-FR" w:eastAsia="fr-FR"/>
              </w:rPr>
              <w:t>NOMBRE!</w:t>
            </w:r>
            <w:proofErr w:type="gramEnd"/>
          </w:p>
        </w:tc>
      </w:tr>
    </w:tbl>
    <w:p w14:paraId="4109AC3C" w14:textId="06043CC7" w:rsidR="003C2FE3" w:rsidRDefault="003C2FE3" w:rsidP="003C2FE3">
      <w:pPr>
        <w:pStyle w:val="Lgende"/>
        <w:jc w:val="center"/>
      </w:pPr>
      <w:r>
        <w:t xml:space="preserve">Table </w:t>
      </w:r>
      <w:r w:rsidR="006D5BF9">
        <w:rPr>
          <w:noProof/>
        </w:rPr>
        <w:fldChar w:fldCharType="begin"/>
      </w:r>
      <w:r w:rsidR="006D5BF9">
        <w:rPr>
          <w:noProof/>
        </w:rPr>
        <w:instrText xml:space="preserve"> SEQ Table \* ARABIC </w:instrText>
      </w:r>
      <w:r w:rsidR="006D5BF9">
        <w:rPr>
          <w:noProof/>
        </w:rPr>
        <w:fldChar w:fldCharType="separate"/>
      </w:r>
      <w:r>
        <w:rPr>
          <w:noProof/>
        </w:rPr>
        <w:t>2</w:t>
      </w:r>
      <w:r w:rsidR="006D5BF9">
        <w:rPr>
          <w:noProof/>
        </w:rPr>
        <w:fldChar w:fldCharType="end"/>
      </w:r>
      <w:r>
        <w:t xml:space="preserve">. </w:t>
      </w:r>
      <w:r w:rsidRPr="002A6E81">
        <w:t>Performance of proposed modification (</w:t>
      </w:r>
      <w:r w:rsidR="00A15170">
        <w:t xml:space="preserve">Option </w:t>
      </w:r>
      <w:r w:rsidR="000D451C">
        <w:t>2</w:t>
      </w:r>
      <w:r w:rsidRPr="002A6E81">
        <w:t xml:space="preserve">) over CE11 </w:t>
      </w:r>
      <w:r w:rsidR="000A2BC7">
        <w:t>anchor</w:t>
      </w:r>
      <w:r w:rsidRPr="002A6E81">
        <w:t>.</w:t>
      </w:r>
    </w:p>
    <w:p w14:paraId="0036E3F0" w14:textId="0E13F68C" w:rsidR="008E6876" w:rsidRPr="00B93DF4" w:rsidRDefault="008E6876" w:rsidP="00B93DF4">
      <w:pPr>
        <w:pStyle w:val="Titre1"/>
        <w:rPr>
          <w:lang w:val="en-CA"/>
        </w:rPr>
      </w:pPr>
      <w:r>
        <w:t>Acknowledgement</w:t>
      </w:r>
    </w:p>
    <w:p w14:paraId="1AE7A652" w14:textId="41FEB119" w:rsidR="000B5F54" w:rsidRPr="000B5F54" w:rsidRDefault="008E6876" w:rsidP="000B5F54">
      <w:pPr>
        <w:rPr>
          <w:lang w:val="en-CA"/>
        </w:rPr>
      </w:pPr>
      <w:r>
        <w:rPr>
          <w:lang w:val="en-CA"/>
        </w:rPr>
        <w:t xml:space="preserve">The research leading to this work has been supported by the FUI23 EFIGI project, </w:t>
      </w:r>
      <w:proofErr w:type="spellStart"/>
      <w:r>
        <w:rPr>
          <w:lang w:val="en-CA"/>
        </w:rPr>
        <w:t>BPIFrance</w:t>
      </w:r>
      <w:proofErr w:type="spellEnd"/>
      <w:r>
        <w:rPr>
          <w:lang w:val="en-CA"/>
        </w:rPr>
        <w:t xml:space="preserve"> and Region Ile de France.</w:t>
      </w:r>
    </w:p>
    <w:p w14:paraId="6A916DD3" w14:textId="436E5802" w:rsidR="00391CA7" w:rsidRDefault="00391CA7" w:rsidP="00391CA7">
      <w:pPr>
        <w:pStyle w:val="Titre1"/>
        <w:rPr>
          <w:lang w:val="en-CA"/>
        </w:rPr>
      </w:pPr>
      <w:r>
        <w:rPr>
          <w:lang w:val="en-CA"/>
        </w:rPr>
        <w:t>References</w:t>
      </w:r>
    </w:p>
    <w:p w14:paraId="6276EBF4" w14:textId="419846B0" w:rsidR="00435AD1" w:rsidRPr="00BB454F" w:rsidRDefault="00435AD1" w:rsidP="00497DCD">
      <w:pPr>
        <w:tabs>
          <w:tab w:val="clear" w:pos="360"/>
        </w:tabs>
        <w:rPr>
          <w:lang w:val="en-CA"/>
        </w:rPr>
      </w:pPr>
      <w:r>
        <w:rPr>
          <w:lang w:val="en-CA"/>
        </w:rPr>
        <w:t>[</w:t>
      </w:r>
      <w:r w:rsidR="00243073">
        <w:rPr>
          <w:lang w:val="en-CA"/>
        </w:rPr>
        <w:t>1</w:t>
      </w:r>
      <w:r>
        <w:rPr>
          <w:lang w:val="en-CA"/>
        </w:rPr>
        <w:t xml:space="preserve">] </w:t>
      </w:r>
      <w:proofErr w:type="spellStart"/>
      <w:proofErr w:type="gramStart"/>
      <w:r w:rsidR="00012ECD">
        <w:t>D.Gommelet</w:t>
      </w:r>
      <w:proofErr w:type="spellEnd"/>
      <w:proofErr w:type="gramEnd"/>
      <w:r w:rsidR="00012ECD">
        <w:rPr>
          <w:lang w:val="en-CA"/>
        </w:rPr>
        <w:t xml:space="preserve">, </w:t>
      </w:r>
      <w:r>
        <w:rPr>
          <w:lang w:val="en-CA"/>
        </w:rPr>
        <w:t xml:space="preserve">J.-M. </w:t>
      </w:r>
      <w:proofErr w:type="spellStart"/>
      <w:r>
        <w:rPr>
          <w:lang w:val="en-CA"/>
        </w:rPr>
        <w:t>Thiesse</w:t>
      </w:r>
      <w:proofErr w:type="spellEnd"/>
      <w:r>
        <w:rPr>
          <w:lang w:val="en-CA"/>
        </w:rPr>
        <w:t xml:space="preserve">, </w:t>
      </w:r>
      <w:proofErr w:type="spellStart"/>
      <w:r>
        <w:rPr>
          <w:lang w:val="en-CA"/>
        </w:rPr>
        <w:t>D.Nicholson</w:t>
      </w:r>
      <w:proofErr w:type="spellEnd"/>
      <w:r w:rsidR="00012ECD">
        <w:rPr>
          <w:lang w:val="en-CA"/>
        </w:rPr>
        <w:t xml:space="preserve">, </w:t>
      </w:r>
      <w:r>
        <w:rPr>
          <w:lang w:val="en-CA"/>
        </w:rPr>
        <w:t>“</w:t>
      </w:r>
      <w:r w:rsidR="00497DCD" w:rsidRPr="00497DCD">
        <w:rPr>
          <w:lang w:val="en-CA"/>
        </w:rPr>
        <w:t>CE11: Gradual Random Access (GRA) using encoder and normative restrictions (Tests CE11-2.1.a, CE11-2.1.b and CE11-2.2)</w:t>
      </w:r>
      <w:r>
        <w:rPr>
          <w:lang w:val="en-CA"/>
        </w:rPr>
        <w:t>”, JVET-</w:t>
      </w:r>
      <w:r w:rsidR="00497DCD">
        <w:rPr>
          <w:lang w:val="en-CA"/>
        </w:rPr>
        <w:t>O0100</w:t>
      </w:r>
      <w:r>
        <w:rPr>
          <w:lang w:val="en-CA"/>
        </w:rPr>
        <w:t xml:space="preserve">, </w:t>
      </w:r>
      <w:r w:rsidR="00497DCD">
        <w:rPr>
          <w:lang w:val="en-CA"/>
        </w:rPr>
        <w:t>July</w:t>
      </w:r>
      <w:r>
        <w:rPr>
          <w:lang w:val="en-CA"/>
        </w:rPr>
        <w:t xml:space="preserve"> 201</w:t>
      </w:r>
      <w:r w:rsidR="00497DCD">
        <w:rPr>
          <w:lang w:val="en-CA"/>
        </w:rPr>
        <w:t>9</w:t>
      </w:r>
      <w:r>
        <w:rPr>
          <w:lang w:val="en-CA"/>
        </w:rPr>
        <w:t>.</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039D" w14:textId="77777777" w:rsidR="00730750" w:rsidRDefault="00730750">
      <w:r>
        <w:separator/>
      </w:r>
    </w:p>
  </w:endnote>
  <w:endnote w:type="continuationSeparator" w:id="0">
    <w:p w14:paraId="11302D3D" w14:textId="77777777" w:rsidR="00730750" w:rsidRDefault="0073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947581" w:rsidR="00EE3427" w:rsidRPr="00C00DDE" w:rsidRDefault="00EE3427"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05628C">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2D3816">
      <w:rPr>
        <w:rStyle w:val="Numrodepage"/>
        <w:noProof/>
      </w:rPr>
      <w:t>2019-07-07</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32E06" w14:textId="77777777" w:rsidR="00730750" w:rsidRDefault="00730750">
      <w:r>
        <w:separator/>
      </w:r>
    </w:p>
  </w:footnote>
  <w:footnote w:type="continuationSeparator" w:id="0">
    <w:p w14:paraId="7C8E641B" w14:textId="77777777" w:rsidR="00730750" w:rsidRDefault="00730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37EFF"/>
    <w:multiLevelType w:val="hybridMultilevel"/>
    <w:tmpl w:val="9BC2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502E7"/>
    <w:multiLevelType w:val="hybridMultilevel"/>
    <w:tmpl w:val="CCE88B1C"/>
    <w:lvl w:ilvl="0" w:tplc="040C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4C2BF2"/>
    <w:multiLevelType w:val="hybridMultilevel"/>
    <w:tmpl w:val="28F4A120"/>
    <w:lvl w:ilvl="0" w:tplc="111492D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1"/>
  </w:num>
  <w:num w:numId="4">
    <w:abstractNumId w:val="18"/>
  </w:num>
  <w:num w:numId="5">
    <w:abstractNumId w:val="20"/>
  </w:num>
  <w:num w:numId="6">
    <w:abstractNumId w:val="13"/>
  </w:num>
  <w:num w:numId="7">
    <w:abstractNumId w:val="14"/>
  </w:num>
  <w:num w:numId="8">
    <w:abstractNumId w:val="13"/>
  </w:num>
  <w:num w:numId="9">
    <w:abstractNumId w:val="1"/>
  </w:num>
  <w:num w:numId="10">
    <w:abstractNumId w:val="11"/>
  </w:num>
  <w:num w:numId="11">
    <w:abstractNumId w:val="5"/>
  </w:num>
  <w:num w:numId="12">
    <w:abstractNumId w:val="7"/>
  </w:num>
  <w:num w:numId="13">
    <w:abstractNumId w:val="4"/>
  </w:num>
  <w:num w:numId="14">
    <w:abstractNumId w:val="17"/>
  </w:num>
  <w:num w:numId="15">
    <w:abstractNumId w:val="23"/>
  </w:num>
  <w:num w:numId="16">
    <w:abstractNumId w:val="29"/>
  </w:num>
  <w:num w:numId="17">
    <w:abstractNumId w:val="3"/>
  </w:num>
  <w:num w:numId="18">
    <w:abstractNumId w:val="3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0"/>
  </w:num>
  <w:num w:numId="24">
    <w:abstractNumId w:val="2"/>
  </w:num>
  <w:num w:numId="25">
    <w:abstractNumId w:val="15"/>
  </w:num>
  <w:num w:numId="26">
    <w:abstractNumId w:val="2"/>
  </w:num>
  <w:num w:numId="27">
    <w:abstractNumId w:val="6"/>
  </w:num>
  <w:num w:numId="28">
    <w:abstractNumId w:val="9"/>
  </w:num>
  <w:num w:numId="29">
    <w:abstractNumId w:val="26"/>
  </w:num>
  <w:num w:numId="30">
    <w:abstractNumId w:val="22"/>
  </w:num>
  <w:num w:numId="31">
    <w:abstractNumId w:val="16"/>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99C"/>
    <w:rsid w:val="00004CB8"/>
    <w:rsid w:val="00010708"/>
    <w:rsid w:val="00012ECD"/>
    <w:rsid w:val="00024DE5"/>
    <w:rsid w:val="000308A3"/>
    <w:rsid w:val="0003250A"/>
    <w:rsid w:val="00034A01"/>
    <w:rsid w:val="00040475"/>
    <w:rsid w:val="000458BC"/>
    <w:rsid w:val="00045C41"/>
    <w:rsid w:val="00046C03"/>
    <w:rsid w:val="000513E4"/>
    <w:rsid w:val="0005331B"/>
    <w:rsid w:val="0005628C"/>
    <w:rsid w:val="0006105E"/>
    <w:rsid w:val="00065039"/>
    <w:rsid w:val="0007614F"/>
    <w:rsid w:val="00081398"/>
    <w:rsid w:val="00082097"/>
    <w:rsid w:val="00092A58"/>
    <w:rsid w:val="00094479"/>
    <w:rsid w:val="000944E6"/>
    <w:rsid w:val="000962AC"/>
    <w:rsid w:val="000A2BC7"/>
    <w:rsid w:val="000A394F"/>
    <w:rsid w:val="000A5217"/>
    <w:rsid w:val="000A7331"/>
    <w:rsid w:val="000B0C0F"/>
    <w:rsid w:val="000B0C72"/>
    <w:rsid w:val="000B1867"/>
    <w:rsid w:val="000B1C6B"/>
    <w:rsid w:val="000B4FF9"/>
    <w:rsid w:val="000B5F54"/>
    <w:rsid w:val="000C09AC"/>
    <w:rsid w:val="000C275F"/>
    <w:rsid w:val="000C380C"/>
    <w:rsid w:val="000C5BA1"/>
    <w:rsid w:val="000D451C"/>
    <w:rsid w:val="000E00F3"/>
    <w:rsid w:val="000E09F6"/>
    <w:rsid w:val="000E20CE"/>
    <w:rsid w:val="000E2C41"/>
    <w:rsid w:val="000E3148"/>
    <w:rsid w:val="000E3F8A"/>
    <w:rsid w:val="000E54E9"/>
    <w:rsid w:val="000E5CEB"/>
    <w:rsid w:val="000F158C"/>
    <w:rsid w:val="000F2CAD"/>
    <w:rsid w:val="00102F3D"/>
    <w:rsid w:val="0010419B"/>
    <w:rsid w:val="0012055B"/>
    <w:rsid w:val="00124E38"/>
    <w:rsid w:val="0012580B"/>
    <w:rsid w:val="001270CD"/>
    <w:rsid w:val="00131F90"/>
    <w:rsid w:val="0013458C"/>
    <w:rsid w:val="0013526E"/>
    <w:rsid w:val="001447A7"/>
    <w:rsid w:val="00146152"/>
    <w:rsid w:val="00150CD5"/>
    <w:rsid w:val="0015423F"/>
    <w:rsid w:val="00155526"/>
    <w:rsid w:val="001654E8"/>
    <w:rsid w:val="00171371"/>
    <w:rsid w:val="00173B83"/>
    <w:rsid w:val="00175A24"/>
    <w:rsid w:val="00187E58"/>
    <w:rsid w:val="001A297E"/>
    <w:rsid w:val="001A368E"/>
    <w:rsid w:val="001A7329"/>
    <w:rsid w:val="001A792F"/>
    <w:rsid w:val="001B4E28"/>
    <w:rsid w:val="001C0409"/>
    <w:rsid w:val="001C3525"/>
    <w:rsid w:val="001C3AFB"/>
    <w:rsid w:val="001D0BFC"/>
    <w:rsid w:val="001D1BD2"/>
    <w:rsid w:val="001E0248"/>
    <w:rsid w:val="001E02BE"/>
    <w:rsid w:val="001E3B37"/>
    <w:rsid w:val="001E545F"/>
    <w:rsid w:val="001F0B06"/>
    <w:rsid w:val="001F2594"/>
    <w:rsid w:val="002055A6"/>
    <w:rsid w:val="00206460"/>
    <w:rsid w:val="002069B4"/>
    <w:rsid w:val="002075C9"/>
    <w:rsid w:val="00215DFC"/>
    <w:rsid w:val="002212DF"/>
    <w:rsid w:val="00222CD4"/>
    <w:rsid w:val="00225016"/>
    <w:rsid w:val="002253CA"/>
    <w:rsid w:val="002264A6"/>
    <w:rsid w:val="00227BA7"/>
    <w:rsid w:val="0023011C"/>
    <w:rsid w:val="002347F1"/>
    <w:rsid w:val="00234BC3"/>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A54E0"/>
    <w:rsid w:val="002B1595"/>
    <w:rsid w:val="002B191D"/>
    <w:rsid w:val="002B2E83"/>
    <w:rsid w:val="002D0AF6"/>
    <w:rsid w:val="002D3816"/>
    <w:rsid w:val="002D7A1C"/>
    <w:rsid w:val="002E7CC3"/>
    <w:rsid w:val="002F164D"/>
    <w:rsid w:val="002F7CBE"/>
    <w:rsid w:val="0030045A"/>
    <w:rsid w:val="003021BC"/>
    <w:rsid w:val="00303D36"/>
    <w:rsid w:val="00306206"/>
    <w:rsid w:val="00307125"/>
    <w:rsid w:val="00317D85"/>
    <w:rsid w:val="00320E97"/>
    <w:rsid w:val="0032253D"/>
    <w:rsid w:val="00323F68"/>
    <w:rsid w:val="00327C56"/>
    <w:rsid w:val="003315A1"/>
    <w:rsid w:val="003373EC"/>
    <w:rsid w:val="00342FF4"/>
    <w:rsid w:val="00344E5A"/>
    <w:rsid w:val="00345285"/>
    <w:rsid w:val="003455BD"/>
    <w:rsid w:val="00346148"/>
    <w:rsid w:val="00360C83"/>
    <w:rsid w:val="003669EA"/>
    <w:rsid w:val="003706CC"/>
    <w:rsid w:val="00371177"/>
    <w:rsid w:val="00375176"/>
    <w:rsid w:val="00377710"/>
    <w:rsid w:val="00390752"/>
    <w:rsid w:val="00391CA7"/>
    <w:rsid w:val="003958A3"/>
    <w:rsid w:val="003A2D8E"/>
    <w:rsid w:val="003A5CDE"/>
    <w:rsid w:val="003A7CE6"/>
    <w:rsid w:val="003A7CF7"/>
    <w:rsid w:val="003B03A6"/>
    <w:rsid w:val="003C20E4"/>
    <w:rsid w:val="003C2FE3"/>
    <w:rsid w:val="003D59E6"/>
    <w:rsid w:val="003D6342"/>
    <w:rsid w:val="003D7933"/>
    <w:rsid w:val="003E6F90"/>
    <w:rsid w:val="003E73ED"/>
    <w:rsid w:val="003F0E8C"/>
    <w:rsid w:val="003F2738"/>
    <w:rsid w:val="003F27F7"/>
    <w:rsid w:val="003F3070"/>
    <w:rsid w:val="003F5D0F"/>
    <w:rsid w:val="00404A80"/>
    <w:rsid w:val="00404EC2"/>
    <w:rsid w:val="004116E2"/>
    <w:rsid w:val="00414101"/>
    <w:rsid w:val="0041512C"/>
    <w:rsid w:val="004219CF"/>
    <w:rsid w:val="00421E4B"/>
    <w:rsid w:val="004234F0"/>
    <w:rsid w:val="004270F2"/>
    <w:rsid w:val="004300B2"/>
    <w:rsid w:val="00432324"/>
    <w:rsid w:val="00433DDB"/>
    <w:rsid w:val="00434BB5"/>
    <w:rsid w:val="00435A29"/>
    <w:rsid w:val="00435AD1"/>
    <w:rsid w:val="00437288"/>
    <w:rsid w:val="00437619"/>
    <w:rsid w:val="00441DE4"/>
    <w:rsid w:val="004449BE"/>
    <w:rsid w:val="0046405F"/>
    <w:rsid w:val="00465A1E"/>
    <w:rsid w:val="00467761"/>
    <w:rsid w:val="00470C3E"/>
    <w:rsid w:val="00483DB8"/>
    <w:rsid w:val="0049445A"/>
    <w:rsid w:val="00497DCD"/>
    <w:rsid w:val="004A2A63"/>
    <w:rsid w:val="004B210C"/>
    <w:rsid w:val="004B43BD"/>
    <w:rsid w:val="004B4F61"/>
    <w:rsid w:val="004C08AE"/>
    <w:rsid w:val="004C1EFF"/>
    <w:rsid w:val="004D405F"/>
    <w:rsid w:val="004E4F4F"/>
    <w:rsid w:val="004E6789"/>
    <w:rsid w:val="004F61E3"/>
    <w:rsid w:val="00502D3C"/>
    <w:rsid w:val="00502E10"/>
    <w:rsid w:val="005048D1"/>
    <w:rsid w:val="00505D8A"/>
    <w:rsid w:val="005061DD"/>
    <w:rsid w:val="0051015C"/>
    <w:rsid w:val="00516CF1"/>
    <w:rsid w:val="0052361E"/>
    <w:rsid w:val="00530DCB"/>
    <w:rsid w:val="00531AE9"/>
    <w:rsid w:val="005337A0"/>
    <w:rsid w:val="00541F90"/>
    <w:rsid w:val="00550A66"/>
    <w:rsid w:val="005647D8"/>
    <w:rsid w:val="00567EC7"/>
    <w:rsid w:val="00570013"/>
    <w:rsid w:val="00570F87"/>
    <w:rsid w:val="005753EC"/>
    <w:rsid w:val="005801A2"/>
    <w:rsid w:val="005812D0"/>
    <w:rsid w:val="0058671C"/>
    <w:rsid w:val="00590288"/>
    <w:rsid w:val="00591C7B"/>
    <w:rsid w:val="005952A5"/>
    <w:rsid w:val="005A16AA"/>
    <w:rsid w:val="005A33A1"/>
    <w:rsid w:val="005B217D"/>
    <w:rsid w:val="005C385F"/>
    <w:rsid w:val="005C6FAC"/>
    <w:rsid w:val="005D04FC"/>
    <w:rsid w:val="005E1AC6"/>
    <w:rsid w:val="005E43CC"/>
    <w:rsid w:val="005F6F1B"/>
    <w:rsid w:val="005F72F4"/>
    <w:rsid w:val="00604C2E"/>
    <w:rsid w:val="00607FB9"/>
    <w:rsid w:val="00612F5F"/>
    <w:rsid w:val="00615995"/>
    <w:rsid w:val="00616155"/>
    <w:rsid w:val="006170C3"/>
    <w:rsid w:val="00624B33"/>
    <w:rsid w:val="006275DC"/>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91052"/>
    <w:rsid w:val="00692BF6"/>
    <w:rsid w:val="0069676E"/>
    <w:rsid w:val="006A4A67"/>
    <w:rsid w:val="006B2593"/>
    <w:rsid w:val="006B4492"/>
    <w:rsid w:val="006B49BB"/>
    <w:rsid w:val="006B7658"/>
    <w:rsid w:val="006C0FD3"/>
    <w:rsid w:val="006C2AAC"/>
    <w:rsid w:val="006C5D39"/>
    <w:rsid w:val="006D5BF9"/>
    <w:rsid w:val="006D6D9B"/>
    <w:rsid w:val="006E2810"/>
    <w:rsid w:val="006E5417"/>
    <w:rsid w:val="006E7DC5"/>
    <w:rsid w:val="006F0794"/>
    <w:rsid w:val="006F7528"/>
    <w:rsid w:val="006F7CB6"/>
    <w:rsid w:val="00702295"/>
    <w:rsid w:val="007023DE"/>
    <w:rsid w:val="00712F60"/>
    <w:rsid w:val="00714676"/>
    <w:rsid w:val="00720E3B"/>
    <w:rsid w:val="007238BA"/>
    <w:rsid w:val="00730750"/>
    <w:rsid w:val="0074393F"/>
    <w:rsid w:val="00745F6B"/>
    <w:rsid w:val="007478FE"/>
    <w:rsid w:val="0075175B"/>
    <w:rsid w:val="0075585E"/>
    <w:rsid w:val="0076260D"/>
    <w:rsid w:val="00770571"/>
    <w:rsid w:val="007768FF"/>
    <w:rsid w:val="007824D3"/>
    <w:rsid w:val="00782FAD"/>
    <w:rsid w:val="0078665E"/>
    <w:rsid w:val="00796EE3"/>
    <w:rsid w:val="007A5F8C"/>
    <w:rsid w:val="007A7D29"/>
    <w:rsid w:val="007B4AB8"/>
    <w:rsid w:val="007B730D"/>
    <w:rsid w:val="007D1181"/>
    <w:rsid w:val="007D2B36"/>
    <w:rsid w:val="007E01A3"/>
    <w:rsid w:val="007F1F8B"/>
    <w:rsid w:val="007F67A1"/>
    <w:rsid w:val="00810306"/>
    <w:rsid w:val="00811C05"/>
    <w:rsid w:val="008206C8"/>
    <w:rsid w:val="00820F0F"/>
    <w:rsid w:val="008314BC"/>
    <w:rsid w:val="00833E9D"/>
    <w:rsid w:val="008371F4"/>
    <w:rsid w:val="00841EEF"/>
    <w:rsid w:val="008464FC"/>
    <w:rsid w:val="00862278"/>
    <w:rsid w:val="0086387C"/>
    <w:rsid w:val="00874A6C"/>
    <w:rsid w:val="00876C65"/>
    <w:rsid w:val="008A1D0A"/>
    <w:rsid w:val="008A4B4C"/>
    <w:rsid w:val="008A576D"/>
    <w:rsid w:val="008A5B84"/>
    <w:rsid w:val="008B0397"/>
    <w:rsid w:val="008B0BDE"/>
    <w:rsid w:val="008B3957"/>
    <w:rsid w:val="008C239F"/>
    <w:rsid w:val="008C45A2"/>
    <w:rsid w:val="008E480C"/>
    <w:rsid w:val="008E6876"/>
    <w:rsid w:val="008F3FA9"/>
    <w:rsid w:val="008F5613"/>
    <w:rsid w:val="00907757"/>
    <w:rsid w:val="009212B0"/>
    <w:rsid w:val="00921FA1"/>
    <w:rsid w:val="009234A5"/>
    <w:rsid w:val="00933453"/>
    <w:rsid w:val="009336F7"/>
    <w:rsid w:val="00934301"/>
    <w:rsid w:val="0093636C"/>
    <w:rsid w:val="009374A7"/>
    <w:rsid w:val="00940A01"/>
    <w:rsid w:val="00955F6D"/>
    <w:rsid w:val="00961C37"/>
    <w:rsid w:val="00962ABD"/>
    <w:rsid w:val="0096642B"/>
    <w:rsid w:val="009670BE"/>
    <w:rsid w:val="00977C16"/>
    <w:rsid w:val="00980E47"/>
    <w:rsid w:val="0098551D"/>
    <w:rsid w:val="00985DCB"/>
    <w:rsid w:val="00990595"/>
    <w:rsid w:val="0099518F"/>
    <w:rsid w:val="009A523D"/>
    <w:rsid w:val="009B02A1"/>
    <w:rsid w:val="009B29E2"/>
    <w:rsid w:val="009B3361"/>
    <w:rsid w:val="009B39FA"/>
    <w:rsid w:val="009B7F3F"/>
    <w:rsid w:val="009C149F"/>
    <w:rsid w:val="009C653D"/>
    <w:rsid w:val="009D4F9C"/>
    <w:rsid w:val="009D7CE6"/>
    <w:rsid w:val="009F3E88"/>
    <w:rsid w:val="009F496B"/>
    <w:rsid w:val="009F5A45"/>
    <w:rsid w:val="00A01439"/>
    <w:rsid w:val="00A02E61"/>
    <w:rsid w:val="00A0596C"/>
    <w:rsid w:val="00A05CFF"/>
    <w:rsid w:val="00A13048"/>
    <w:rsid w:val="00A14229"/>
    <w:rsid w:val="00A15170"/>
    <w:rsid w:val="00A43035"/>
    <w:rsid w:val="00A46843"/>
    <w:rsid w:val="00A50E35"/>
    <w:rsid w:val="00A556AE"/>
    <w:rsid w:val="00A56B97"/>
    <w:rsid w:val="00A6093D"/>
    <w:rsid w:val="00A6267A"/>
    <w:rsid w:val="00A710DB"/>
    <w:rsid w:val="00A767DC"/>
    <w:rsid w:val="00A76A6D"/>
    <w:rsid w:val="00A77884"/>
    <w:rsid w:val="00A83253"/>
    <w:rsid w:val="00A9153D"/>
    <w:rsid w:val="00A96508"/>
    <w:rsid w:val="00AA3FB7"/>
    <w:rsid w:val="00AA6E84"/>
    <w:rsid w:val="00AB1A1C"/>
    <w:rsid w:val="00AC0ADD"/>
    <w:rsid w:val="00AD05A8"/>
    <w:rsid w:val="00AE341B"/>
    <w:rsid w:val="00AE38E8"/>
    <w:rsid w:val="00AF1855"/>
    <w:rsid w:val="00B01905"/>
    <w:rsid w:val="00B07CA7"/>
    <w:rsid w:val="00B1279A"/>
    <w:rsid w:val="00B171E3"/>
    <w:rsid w:val="00B20770"/>
    <w:rsid w:val="00B249DA"/>
    <w:rsid w:val="00B25B6B"/>
    <w:rsid w:val="00B26B74"/>
    <w:rsid w:val="00B27C7E"/>
    <w:rsid w:val="00B3011B"/>
    <w:rsid w:val="00B30961"/>
    <w:rsid w:val="00B3380F"/>
    <w:rsid w:val="00B34371"/>
    <w:rsid w:val="00B3640F"/>
    <w:rsid w:val="00B4194A"/>
    <w:rsid w:val="00B437E8"/>
    <w:rsid w:val="00B4595B"/>
    <w:rsid w:val="00B5222E"/>
    <w:rsid w:val="00B53179"/>
    <w:rsid w:val="00B57A23"/>
    <w:rsid w:val="00B600CD"/>
    <w:rsid w:val="00B61151"/>
    <w:rsid w:val="00B61C96"/>
    <w:rsid w:val="00B73A2A"/>
    <w:rsid w:val="00B75A51"/>
    <w:rsid w:val="00B827C6"/>
    <w:rsid w:val="00B93DF4"/>
    <w:rsid w:val="00B94B06"/>
    <w:rsid w:val="00B94C28"/>
    <w:rsid w:val="00B95B7F"/>
    <w:rsid w:val="00BB454F"/>
    <w:rsid w:val="00BB5B2C"/>
    <w:rsid w:val="00BB65C1"/>
    <w:rsid w:val="00BC10BA"/>
    <w:rsid w:val="00BC5AFD"/>
    <w:rsid w:val="00BD13EF"/>
    <w:rsid w:val="00BF1947"/>
    <w:rsid w:val="00BF445B"/>
    <w:rsid w:val="00C00DDE"/>
    <w:rsid w:val="00C0384D"/>
    <w:rsid w:val="00C04F43"/>
    <w:rsid w:val="00C0609D"/>
    <w:rsid w:val="00C115AB"/>
    <w:rsid w:val="00C130AB"/>
    <w:rsid w:val="00C23B2D"/>
    <w:rsid w:val="00C26CCB"/>
    <w:rsid w:val="00C30249"/>
    <w:rsid w:val="00C34C19"/>
    <w:rsid w:val="00C3723B"/>
    <w:rsid w:val="00C41F79"/>
    <w:rsid w:val="00C42466"/>
    <w:rsid w:val="00C52795"/>
    <w:rsid w:val="00C606C9"/>
    <w:rsid w:val="00C647C3"/>
    <w:rsid w:val="00C7425A"/>
    <w:rsid w:val="00C80288"/>
    <w:rsid w:val="00C84003"/>
    <w:rsid w:val="00C90650"/>
    <w:rsid w:val="00C91EA5"/>
    <w:rsid w:val="00C94EC1"/>
    <w:rsid w:val="00C97D78"/>
    <w:rsid w:val="00CC2AAE"/>
    <w:rsid w:val="00CC5A42"/>
    <w:rsid w:val="00CC7F69"/>
    <w:rsid w:val="00CD0EAB"/>
    <w:rsid w:val="00CD5EEE"/>
    <w:rsid w:val="00CE5E02"/>
    <w:rsid w:val="00CF34DB"/>
    <w:rsid w:val="00CF3917"/>
    <w:rsid w:val="00CF45F4"/>
    <w:rsid w:val="00CF558F"/>
    <w:rsid w:val="00D00C43"/>
    <w:rsid w:val="00D010C0"/>
    <w:rsid w:val="00D073E2"/>
    <w:rsid w:val="00D13A1E"/>
    <w:rsid w:val="00D30ED6"/>
    <w:rsid w:val="00D446EC"/>
    <w:rsid w:val="00D458AE"/>
    <w:rsid w:val="00D5108C"/>
    <w:rsid w:val="00D51BF0"/>
    <w:rsid w:val="00D531DB"/>
    <w:rsid w:val="00D55942"/>
    <w:rsid w:val="00D56EA6"/>
    <w:rsid w:val="00D576D9"/>
    <w:rsid w:val="00D66C8C"/>
    <w:rsid w:val="00D73CE3"/>
    <w:rsid w:val="00D807BF"/>
    <w:rsid w:val="00D82FCC"/>
    <w:rsid w:val="00D84D0F"/>
    <w:rsid w:val="00D93076"/>
    <w:rsid w:val="00D95835"/>
    <w:rsid w:val="00DA17FC"/>
    <w:rsid w:val="00DA7887"/>
    <w:rsid w:val="00DB2C26"/>
    <w:rsid w:val="00DD02F4"/>
    <w:rsid w:val="00DD6622"/>
    <w:rsid w:val="00DE1C7C"/>
    <w:rsid w:val="00DE6B43"/>
    <w:rsid w:val="00E11923"/>
    <w:rsid w:val="00E262D4"/>
    <w:rsid w:val="00E279E2"/>
    <w:rsid w:val="00E32FB0"/>
    <w:rsid w:val="00E34A33"/>
    <w:rsid w:val="00E36250"/>
    <w:rsid w:val="00E40920"/>
    <w:rsid w:val="00E47F2D"/>
    <w:rsid w:val="00E54511"/>
    <w:rsid w:val="00E60EDC"/>
    <w:rsid w:val="00E61DAC"/>
    <w:rsid w:val="00E67F9E"/>
    <w:rsid w:val="00E72B80"/>
    <w:rsid w:val="00E75FE3"/>
    <w:rsid w:val="00E86C4C"/>
    <w:rsid w:val="00E907A3"/>
    <w:rsid w:val="00E911B7"/>
    <w:rsid w:val="00EA517B"/>
    <w:rsid w:val="00EA5AE0"/>
    <w:rsid w:val="00EB56E1"/>
    <w:rsid w:val="00EB7AB1"/>
    <w:rsid w:val="00EE3427"/>
    <w:rsid w:val="00EE4F4F"/>
    <w:rsid w:val="00EE70CF"/>
    <w:rsid w:val="00EE7CD8"/>
    <w:rsid w:val="00EF19EF"/>
    <w:rsid w:val="00EF37F6"/>
    <w:rsid w:val="00EF48CC"/>
    <w:rsid w:val="00F00801"/>
    <w:rsid w:val="00F02E3F"/>
    <w:rsid w:val="00F2262F"/>
    <w:rsid w:val="00F2488D"/>
    <w:rsid w:val="00F27DB6"/>
    <w:rsid w:val="00F34E66"/>
    <w:rsid w:val="00F409A0"/>
    <w:rsid w:val="00F45B17"/>
    <w:rsid w:val="00F53E31"/>
    <w:rsid w:val="00F601A0"/>
    <w:rsid w:val="00F61D9D"/>
    <w:rsid w:val="00F62982"/>
    <w:rsid w:val="00F712E9"/>
    <w:rsid w:val="00F73032"/>
    <w:rsid w:val="00F74DBC"/>
    <w:rsid w:val="00F776CC"/>
    <w:rsid w:val="00F848FC"/>
    <w:rsid w:val="00F87902"/>
    <w:rsid w:val="00F906F6"/>
    <w:rsid w:val="00F9282A"/>
    <w:rsid w:val="00F96AB4"/>
    <w:rsid w:val="00F96BAD"/>
    <w:rsid w:val="00FA139D"/>
    <w:rsid w:val="00FA60F5"/>
    <w:rsid w:val="00FB0E84"/>
    <w:rsid w:val="00FB68E5"/>
    <w:rsid w:val="00FC2405"/>
    <w:rsid w:val="00FC57BE"/>
    <w:rsid w:val="00FD01C2"/>
    <w:rsid w:val="00FD0A8C"/>
    <w:rsid w:val="00FD2C1A"/>
    <w:rsid w:val="00FE3FD6"/>
    <w:rsid w:val="00FE595C"/>
    <w:rsid w:val="00FE6DA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05CEBAC3-6969-49F0-BE08-78F247FA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paragraph" w:styleId="Lgende">
    <w:name w:val="caption"/>
    <w:basedOn w:val="Normal"/>
    <w:next w:val="Normal"/>
    <w:unhideWhenUsed/>
    <w:qFormat/>
    <w:rsid w:val="00D66C8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09941816">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2793689">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844249194">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54696649">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08328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795827099">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13951381">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dier.nicholson@vitec.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an-marc.thiesse@vitec.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david.gommelet@vite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C731-3345-4E3A-9F2A-7C9DC88E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4</Pages>
  <Words>1077</Words>
  <Characters>6141</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194</cp:revision>
  <cp:lastPrinted>1900-12-31T22:00:00Z</cp:lastPrinted>
  <dcterms:created xsi:type="dcterms:W3CDTF">2019-03-07T14:40:00Z</dcterms:created>
  <dcterms:modified xsi:type="dcterms:W3CDTF">2019-07-07T15:06:00Z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