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37A4252" w:rsidR="006C5D39" w:rsidRPr="005B217D" w:rsidRDefault="001E6BDB"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37D4382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6BC34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382202AC">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7FF36DFB">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D1858CF" w:rsidR="00E61DAC" w:rsidRPr="005B217D" w:rsidRDefault="009B1D92" w:rsidP="00F712E9">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168" w:type="dxa"/>
          </w:tcPr>
          <w:p w14:paraId="59B7E346" w14:textId="1E412F16"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B1D92">
              <w:rPr>
                <w:lang w:val="en-CA"/>
              </w:rPr>
              <w:t>O0</w:t>
            </w:r>
            <w:r w:rsidR="007D7A27">
              <w:rPr>
                <w:lang w:val="en-CA"/>
              </w:rPr>
              <w:t>797</w:t>
            </w:r>
          </w:p>
        </w:tc>
      </w:tr>
    </w:tbl>
    <w:p w14:paraId="79DBA597" w14:textId="77777777" w:rsidR="00E61DAC" w:rsidRPr="005B217D" w:rsidRDefault="00E61DAC" w:rsidP="00531AE9">
      <w:pPr>
        <w:spacing w:before="0"/>
        <w:rPr>
          <w:lang w:val="en-CA"/>
        </w:rPr>
      </w:pPr>
    </w:p>
    <w:tbl>
      <w:tblPr>
        <w:tblW w:w="9539" w:type="dxa"/>
        <w:tblLayout w:type="fixed"/>
        <w:tblLook w:val="0000" w:firstRow="0" w:lastRow="0" w:firstColumn="0" w:lastColumn="0" w:noHBand="0" w:noVBand="0"/>
      </w:tblPr>
      <w:tblGrid>
        <w:gridCol w:w="1452"/>
        <w:gridCol w:w="3480"/>
        <w:gridCol w:w="885"/>
        <w:gridCol w:w="3722"/>
      </w:tblGrid>
      <w:tr w:rsidR="00E61DAC" w:rsidRPr="005B217D" w14:paraId="188D2B50" w14:textId="77777777" w:rsidTr="000B72F6">
        <w:trPr>
          <w:trHeight w:val="386"/>
        </w:trPr>
        <w:tc>
          <w:tcPr>
            <w:tcW w:w="1452"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87" w:type="dxa"/>
            <w:gridSpan w:val="3"/>
          </w:tcPr>
          <w:p w14:paraId="305A7026" w14:textId="45084BE1" w:rsidR="00E61DAC" w:rsidRPr="005B217D" w:rsidRDefault="005C1794" w:rsidP="009D7CE6">
            <w:pPr>
              <w:spacing w:before="60" w:after="60"/>
              <w:rPr>
                <w:b/>
                <w:szCs w:val="22"/>
                <w:lang w:val="en-CA"/>
              </w:rPr>
            </w:pPr>
            <w:r w:rsidRPr="005C1794">
              <w:rPr>
                <w:b/>
                <w:szCs w:val="22"/>
              </w:rPr>
              <w:t>Crosscheck of JVET-</w:t>
            </w:r>
            <w:r w:rsidR="009B1D92">
              <w:rPr>
                <w:b/>
                <w:szCs w:val="22"/>
              </w:rPr>
              <w:t>O0</w:t>
            </w:r>
            <w:r w:rsidR="007D7A27">
              <w:rPr>
                <w:b/>
                <w:szCs w:val="22"/>
              </w:rPr>
              <w:t>129</w:t>
            </w:r>
            <w:r w:rsidR="004C392B">
              <w:rPr>
                <w:b/>
                <w:szCs w:val="22"/>
              </w:rPr>
              <w:t xml:space="preserve"> (</w:t>
            </w:r>
            <w:r w:rsidR="007D7A27">
              <w:rPr>
                <w:b/>
                <w:szCs w:val="22"/>
                <w:lang w:val="en-CA"/>
              </w:rPr>
              <w:t>Non-CE2</w:t>
            </w:r>
            <w:r w:rsidR="007D7A27">
              <w:rPr>
                <w:b/>
                <w:szCs w:val="22"/>
              </w:rPr>
              <w:t xml:space="preserve">: </w:t>
            </w:r>
            <w:r w:rsidR="007D7A27">
              <w:rPr>
                <w:b/>
                <w:szCs w:val="22"/>
                <w:lang w:val="en-CA"/>
              </w:rPr>
              <w:t>CCLM with Chroma Separate Tree</w:t>
            </w:r>
            <w:r w:rsidR="004C392B" w:rsidRPr="004C392B">
              <w:rPr>
                <w:b/>
                <w:szCs w:val="22"/>
              </w:rPr>
              <w:t>)</w:t>
            </w:r>
          </w:p>
        </w:tc>
      </w:tr>
      <w:tr w:rsidR="00E61DAC" w:rsidRPr="005B217D" w14:paraId="3D8B01B2" w14:textId="77777777" w:rsidTr="000B72F6">
        <w:trPr>
          <w:trHeight w:val="386"/>
        </w:trPr>
        <w:tc>
          <w:tcPr>
            <w:tcW w:w="1452"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87" w:type="dxa"/>
            <w:gridSpan w:val="3"/>
          </w:tcPr>
          <w:p w14:paraId="32E60643" w14:textId="1D1EF16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B72F6">
        <w:trPr>
          <w:trHeight w:val="386"/>
        </w:trPr>
        <w:tc>
          <w:tcPr>
            <w:tcW w:w="1452"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87" w:type="dxa"/>
            <w:gridSpan w:val="3"/>
          </w:tcPr>
          <w:p w14:paraId="0640C90D" w14:textId="353F4B00" w:rsidR="00E61DAC" w:rsidRPr="005B217D" w:rsidRDefault="000D0C58" w:rsidP="005E1AC6">
            <w:pPr>
              <w:spacing w:before="60" w:after="60"/>
              <w:rPr>
                <w:szCs w:val="22"/>
                <w:lang w:val="en-CA"/>
              </w:rPr>
            </w:pPr>
            <w:r>
              <w:rPr>
                <w:szCs w:val="22"/>
                <w:lang w:val="en-CA"/>
              </w:rPr>
              <w:t>Cross-check</w:t>
            </w:r>
            <w:r w:rsidRPr="005B217D">
              <w:rPr>
                <w:szCs w:val="22"/>
                <w:lang w:val="en-CA"/>
              </w:rPr>
              <w:t xml:space="preserve"> </w:t>
            </w:r>
            <w:r w:rsidR="0001495E">
              <w:rPr>
                <w:szCs w:val="22"/>
                <w:lang w:val="en-CA"/>
              </w:rPr>
              <w:t>r</w:t>
            </w:r>
            <w:r w:rsidRPr="005B217D">
              <w:rPr>
                <w:szCs w:val="22"/>
                <w:lang w:val="en-CA"/>
              </w:rPr>
              <w:t>eport</w:t>
            </w:r>
          </w:p>
        </w:tc>
      </w:tr>
      <w:tr w:rsidR="002C7224" w:rsidRPr="005B217D" w14:paraId="714CD808" w14:textId="77777777" w:rsidTr="000B72F6">
        <w:trPr>
          <w:trHeight w:val="911"/>
        </w:trPr>
        <w:tc>
          <w:tcPr>
            <w:tcW w:w="1452" w:type="dxa"/>
          </w:tcPr>
          <w:p w14:paraId="4DB59313" w14:textId="77777777" w:rsidR="002C7224" w:rsidRPr="005B217D" w:rsidRDefault="002C7224" w:rsidP="002C7224">
            <w:pPr>
              <w:spacing w:before="60" w:after="60"/>
              <w:rPr>
                <w:i/>
                <w:szCs w:val="22"/>
                <w:lang w:val="en-CA"/>
              </w:rPr>
            </w:pPr>
            <w:r w:rsidRPr="005B217D">
              <w:rPr>
                <w:i/>
                <w:szCs w:val="22"/>
                <w:lang w:val="en-CA"/>
              </w:rPr>
              <w:t>Author(s) or</w:t>
            </w:r>
            <w:r w:rsidRPr="005B217D">
              <w:rPr>
                <w:i/>
                <w:szCs w:val="22"/>
                <w:lang w:val="en-CA"/>
              </w:rPr>
              <w:br/>
              <w:t>Contact(s):</w:t>
            </w:r>
          </w:p>
        </w:tc>
        <w:tc>
          <w:tcPr>
            <w:tcW w:w="3480" w:type="dxa"/>
          </w:tcPr>
          <w:p w14:paraId="49D81240" w14:textId="44285F64" w:rsidR="002C7224" w:rsidRPr="005C1794" w:rsidRDefault="002C7224" w:rsidP="002C7224">
            <w:pPr>
              <w:spacing w:before="60" w:after="60"/>
            </w:pPr>
            <w:r>
              <w:t>Christophe Chevance</w:t>
            </w:r>
          </w:p>
        </w:tc>
        <w:tc>
          <w:tcPr>
            <w:tcW w:w="885" w:type="dxa"/>
          </w:tcPr>
          <w:p w14:paraId="0140ECA2" w14:textId="77777777" w:rsidR="002C7224" w:rsidRPr="005B217D" w:rsidRDefault="002C7224" w:rsidP="002C7224">
            <w:pPr>
              <w:spacing w:before="60" w:after="60"/>
              <w:rPr>
                <w:szCs w:val="22"/>
                <w:lang w:val="en-CA"/>
              </w:rPr>
            </w:pPr>
            <w:r w:rsidRPr="005B217D">
              <w:rPr>
                <w:szCs w:val="22"/>
                <w:lang w:val="en-CA"/>
              </w:rPr>
              <w:br/>
              <w:t>Tel:</w:t>
            </w:r>
            <w:r w:rsidRPr="005B217D">
              <w:rPr>
                <w:szCs w:val="22"/>
                <w:lang w:val="en-CA"/>
              </w:rPr>
              <w:br/>
              <w:t>Email:</w:t>
            </w:r>
          </w:p>
        </w:tc>
        <w:tc>
          <w:tcPr>
            <w:tcW w:w="3722" w:type="dxa"/>
          </w:tcPr>
          <w:p w14:paraId="3D3B05DC" w14:textId="77777777" w:rsidR="002C7224" w:rsidRDefault="002C7224" w:rsidP="002C7224">
            <w:pPr>
              <w:spacing w:before="60" w:after="60"/>
            </w:pPr>
            <w:r w:rsidRPr="005B217D">
              <w:rPr>
                <w:szCs w:val="22"/>
                <w:lang w:val="en-CA"/>
              </w:rPr>
              <w:br/>
            </w:r>
          </w:p>
          <w:p w14:paraId="32C2ABFD" w14:textId="3B5D9438" w:rsidR="002C7224" w:rsidRPr="005B217D" w:rsidRDefault="004930D4" w:rsidP="002C7224">
            <w:pPr>
              <w:spacing w:before="60" w:after="60"/>
              <w:rPr>
                <w:szCs w:val="22"/>
                <w:lang w:val="en-CA"/>
              </w:rPr>
            </w:pPr>
            <w:hyperlink r:id="rId10" w:history="1">
              <w:r w:rsidR="002C7224" w:rsidRPr="00194554">
                <w:rPr>
                  <w:rStyle w:val="Hyperlink"/>
                  <w:szCs w:val="22"/>
                  <w:lang w:val="en-CA"/>
                </w:rPr>
                <w:t>Christophe.chevance@interdigital.com</w:t>
              </w:r>
            </w:hyperlink>
          </w:p>
        </w:tc>
      </w:tr>
      <w:tr w:rsidR="002C7224" w:rsidRPr="005B217D" w14:paraId="49AFAA61" w14:textId="77777777" w:rsidTr="000B72F6">
        <w:trPr>
          <w:trHeight w:val="398"/>
        </w:trPr>
        <w:tc>
          <w:tcPr>
            <w:tcW w:w="1452" w:type="dxa"/>
          </w:tcPr>
          <w:p w14:paraId="2C08AF6B" w14:textId="77777777" w:rsidR="002C7224" w:rsidRPr="005B217D" w:rsidRDefault="002C7224" w:rsidP="002C7224">
            <w:pPr>
              <w:spacing w:before="60" w:after="60"/>
              <w:rPr>
                <w:i/>
                <w:szCs w:val="22"/>
                <w:lang w:val="en-CA"/>
              </w:rPr>
            </w:pPr>
            <w:r w:rsidRPr="005B217D">
              <w:rPr>
                <w:i/>
                <w:szCs w:val="22"/>
                <w:lang w:val="en-CA"/>
              </w:rPr>
              <w:t>Source:</w:t>
            </w:r>
          </w:p>
        </w:tc>
        <w:tc>
          <w:tcPr>
            <w:tcW w:w="8087" w:type="dxa"/>
            <w:gridSpan w:val="3"/>
          </w:tcPr>
          <w:p w14:paraId="643E6B85" w14:textId="2E236C06" w:rsidR="002C7224" w:rsidRPr="005B217D" w:rsidRDefault="002C7224" w:rsidP="002C7224">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54DCE42" w:rsidR="00263398" w:rsidRPr="005B217D" w:rsidRDefault="000D0C58" w:rsidP="009234A5">
      <w:pPr>
        <w:rPr>
          <w:szCs w:val="22"/>
          <w:lang w:val="en-CA"/>
        </w:rPr>
      </w:pPr>
      <w:r w:rsidRPr="00DA7406">
        <w:rPr>
          <w:szCs w:val="22"/>
        </w:rPr>
        <w:t xml:space="preserve">This </w:t>
      </w:r>
      <w:r>
        <w:rPr>
          <w:szCs w:val="22"/>
        </w:rPr>
        <w:t xml:space="preserve">contribution reports cross-checking results for </w:t>
      </w:r>
      <w:r w:rsidR="005C1794">
        <w:rPr>
          <w:szCs w:val="22"/>
        </w:rPr>
        <w:t xml:space="preserve">contribution </w:t>
      </w:r>
      <w:r w:rsidRPr="005C1794">
        <w:rPr>
          <w:szCs w:val="22"/>
        </w:rPr>
        <w:t>JVET-</w:t>
      </w:r>
      <w:r w:rsidR="009B1D92" w:rsidRPr="007D7A27">
        <w:rPr>
          <w:szCs w:val="22"/>
        </w:rPr>
        <w:t>O0</w:t>
      </w:r>
      <w:r w:rsidR="007D7A27" w:rsidRPr="007D7A27">
        <w:rPr>
          <w:szCs w:val="22"/>
        </w:rPr>
        <w:t>129</w:t>
      </w:r>
      <w:r w:rsidR="00011F7D" w:rsidRPr="007D7A27">
        <w:rPr>
          <w:szCs w:val="22"/>
        </w:rPr>
        <w:t xml:space="preserve"> </w:t>
      </w:r>
      <w:r w:rsidR="00924E53" w:rsidRPr="007D7A27">
        <w:rPr>
          <w:szCs w:val="22"/>
        </w:rPr>
        <w:t>(</w:t>
      </w:r>
      <w:r w:rsidR="007D7A27" w:rsidRPr="007D7A27">
        <w:rPr>
          <w:szCs w:val="22"/>
          <w:lang w:val="en-CA"/>
        </w:rPr>
        <w:t>Non-CE2</w:t>
      </w:r>
      <w:r w:rsidR="007D7A27" w:rsidRPr="007D7A27">
        <w:rPr>
          <w:szCs w:val="22"/>
        </w:rPr>
        <w:t xml:space="preserve">: </w:t>
      </w:r>
      <w:r w:rsidR="007D7A27" w:rsidRPr="007D7A27">
        <w:rPr>
          <w:szCs w:val="22"/>
          <w:lang w:val="en-CA"/>
        </w:rPr>
        <w:t>CCLM with Chroma Separate Tree</w:t>
      </w:r>
      <w:r w:rsidR="00924E53" w:rsidRPr="007D7A27">
        <w:rPr>
          <w:szCs w:val="22"/>
        </w:rPr>
        <w:t>)</w:t>
      </w:r>
      <w:r w:rsidR="0001495E">
        <w:rPr>
          <w:szCs w:val="22"/>
        </w:rPr>
        <w:t>. Three tests were performed</w:t>
      </w:r>
      <w:r w:rsidRPr="007D7A27">
        <w:rPr>
          <w:szCs w:val="22"/>
        </w:rPr>
        <w:t xml:space="preserve">. </w:t>
      </w:r>
      <w:r w:rsidR="00106842" w:rsidRPr="007D7A27">
        <w:rPr>
          <w:szCs w:val="22"/>
        </w:rPr>
        <w:t xml:space="preserve">The </w:t>
      </w:r>
      <w:r w:rsidRPr="007D7A27">
        <w:rPr>
          <w:szCs w:val="22"/>
        </w:rPr>
        <w:t>simulation</w:t>
      </w:r>
      <w:r w:rsidR="002B67AA" w:rsidRPr="007D7A27">
        <w:rPr>
          <w:szCs w:val="22"/>
        </w:rPr>
        <w:t>s were performed in AI</w:t>
      </w:r>
      <w:r w:rsidR="002B67AA">
        <w:rPr>
          <w:szCs w:val="22"/>
        </w:rPr>
        <w:t xml:space="preserve"> </w:t>
      </w:r>
      <w:r w:rsidR="0001495E">
        <w:rPr>
          <w:szCs w:val="22"/>
        </w:rPr>
        <w:t>configuration. The</w:t>
      </w:r>
      <w:r>
        <w:rPr>
          <w:szCs w:val="22"/>
        </w:rPr>
        <w:t xml:space="preserve"> results </w:t>
      </w:r>
      <w:r w:rsidRPr="007B6548">
        <w:rPr>
          <w:szCs w:val="22"/>
        </w:rPr>
        <w:t>reportedly match</w:t>
      </w:r>
      <w:r>
        <w:rPr>
          <w:szCs w:val="22"/>
        </w:rPr>
        <w:t xml:space="preserve"> those provided by the proponents</w:t>
      </w:r>
      <w:r w:rsidR="007A6BF0">
        <w:rPr>
          <w:szCs w:val="22"/>
        </w:rPr>
        <w:t>.</w:t>
      </w:r>
    </w:p>
    <w:p w14:paraId="7D2AC1F0" w14:textId="7BEEF791" w:rsidR="00745F6B" w:rsidRDefault="000D0C58" w:rsidP="00E11923">
      <w:pPr>
        <w:pStyle w:val="Heading1"/>
        <w:rPr>
          <w:lang w:val="en-CA"/>
        </w:rPr>
      </w:pPr>
      <w:r>
        <w:rPr>
          <w:lang w:val="en-CA"/>
        </w:rPr>
        <w:t>Introduction</w:t>
      </w:r>
    </w:p>
    <w:p w14:paraId="73271742" w14:textId="788ED641" w:rsidR="005C1794" w:rsidRDefault="00237C9B" w:rsidP="000D0C58">
      <w:pPr>
        <w:rPr>
          <w:lang w:val="en-CA"/>
        </w:rPr>
      </w:pPr>
      <w:r>
        <w:t>JVET-</w:t>
      </w:r>
      <w:r w:rsidR="009B1D92">
        <w:rPr>
          <w:szCs w:val="22"/>
        </w:rPr>
        <w:t>O0668</w:t>
      </w:r>
      <w:r w:rsidR="001F5620">
        <w:rPr>
          <w:szCs w:val="22"/>
        </w:rPr>
        <w:t xml:space="preserve"> </w:t>
      </w:r>
      <w:r w:rsidR="009B1D92">
        <w:rPr>
          <w:lang w:val="en-CA"/>
        </w:rPr>
        <w:t xml:space="preserve">proposes </w:t>
      </w:r>
      <w:r w:rsidR="007D7A27">
        <w:rPr>
          <w:color w:val="000000" w:themeColor="text1"/>
          <w:szCs w:val="22"/>
          <w:lang w:val="en-CA"/>
        </w:rPr>
        <w:t>to introduce constraints on CCLM in separate tree case, to reduce the chroma prediction latency to ¼ luma VPDU reconstruction process (equals to 32x32 luma samples in VTM-5.0).</w:t>
      </w:r>
    </w:p>
    <w:p w14:paraId="2F03A589" w14:textId="21EDEEEC" w:rsidR="001F2DDC" w:rsidRDefault="00DA230B" w:rsidP="001F2DDC">
      <w:pPr>
        <w:rPr>
          <w:color w:val="000000" w:themeColor="text1"/>
          <w:szCs w:val="22"/>
          <w:lang w:val="en-CA"/>
        </w:rPr>
      </w:pPr>
      <w:r>
        <w:rPr>
          <w:color w:val="000000" w:themeColor="text1"/>
          <w:szCs w:val="22"/>
          <w:lang w:val="en-CA"/>
        </w:rPr>
        <w:t xml:space="preserve">The </w:t>
      </w:r>
      <w:r>
        <w:t>JVET-</w:t>
      </w:r>
      <w:r>
        <w:rPr>
          <w:szCs w:val="22"/>
        </w:rPr>
        <w:t>O0668</w:t>
      </w:r>
      <w:r w:rsidR="001F2DDC">
        <w:rPr>
          <w:color w:val="000000" w:themeColor="text1"/>
          <w:szCs w:val="22"/>
          <w:lang w:val="en-CA"/>
        </w:rPr>
        <w:t xml:space="preserve"> contribution proposed to use VPDU level partitioning information for CCLM enabling condition checks. Table 1 to Table 3 list the valid combinations from method 1 to method 3. BT_H and BT_V represent horizontal BT split and vertical BT split, respectively. </w:t>
      </w:r>
      <w:r w:rsidR="001F2DDC">
        <w:rPr>
          <w:color w:val="000000" w:themeColor="text1"/>
          <w:szCs w:val="22"/>
        </w:rPr>
        <w:t xml:space="preserve">All methods are applied to all CTU size settings and </w:t>
      </w:r>
      <w:r w:rsidR="001F2DDC">
        <w:rPr>
          <w:color w:val="000000" w:themeColor="text1"/>
          <w:szCs w:val="22"/>
          <w:lang w:val="en-CA"/>
        </w:rPr>
        <w:t xml:space="preserve">reduce the CCLM chroma prediction latency to ¼ luma VPDU reconstruction process. </w:t>
      </w:r>
    </w:p>
    <w:p w14:paraId="39F244D3" w14:textId="77777777" w:rsidR="001F2DDC" w:rsidRDefault="001F2DDC" w:rsidP="001F2DDC">
      <w:pPr>
        <w:rPr>
          <w:color w:val="000000" w:themeColor="text1"/>
          <w:szCs w:val="22"/>
          <w:lang w:val="en-CA"/>
        </w:rPr>
      </w:pPr>
      <w:r w:rsidRPr="00DA230B">
        <w:rPr>
          <w:b/>
          <w:bCs/>
          <w:color w:val="000000" w:themeColor="text1"/>
          <w:szCs w:val="22"/>
          <w:lang w:val="en-CA"/>
        </w:rPr>
        <w:t>In method 1</w:t>
      </w:r>
      <w:r>
        <w:rPr>
          <w:color w:val="000000" w:themeColor="text1"/>
          <w:szCs w:val="22"/>
          <w:lang w:val="en-CA"/>
        </w:rPr>
        <w:t xml:space="preserve">, the QT conditions guarantee the reconstruction scan order and achieve 32x32 latency. The no split condition is the same case as single tree, which provides coding gains. In </w:t>
      </w:r>
      <w:r w:rsidRPr="00DA230B">
        <w:rPr>
          <w:b/>
          <w:bCs/>
          <w:color w:val="000000" w:themeColor="text1"/>
          <w:szCs w:val="22"/>
          <w:lang w:val="en-CA"/>
        </w:rPr>
        <w:t>method 2</w:t>
      </w:r>
      <w:r>
        <w:rPr>
          <w:color w:val="000000" w:themeColor="text1"/>
          <w:szCs w:val="22"/>
          <w:lang w:val="en-CA"/>
        </w:rPr>
        <w:t xml:space="preserve"> luma QT with chroma no split case, it is asserted that chroma prediction can be executed just after each luma 32x32 by subpart processing, and the CCLM parameter can be derived without waiting additional luma block reconstruction. The BT_H case guarantees the scan order. In </w:t>
      </w:r>
      <w:r w:rsidRPr="00DA230B">
        <w:rPr>
          <w:b/>
          <w:bCs/>
          <w:color w:val="000000" w:themeColor="text1"/>
          <w:szCs w:val="22"/>
          <w:lang w:val="en-CA"/>
        </w:rPr>
        <w:t>method 3</w:t>
      </w:r>
      <w:r>
        <w:rPr>
          <w:color w:val="000000" w:themeColor="text1"/>
          <w:szCs w:val="22"/>
          <w:lang w:val="en-CA"/>
        </w:rPr>
        <w:t>, luma no split with chroma QT is further considered. If given more decoder complexity, luma VPDU could provide QT subpart reconstruction for chroma prediction. Note the luma subpart reconstruction does not affect CCLM parameter derivation. The case luma no split with chroma BT_H or BT_V is similar. The BT_H and BT_V are supported for luma VPDU size in the current VVC draft, so luma BT_H and BT_V are syntax-wise considered. Fig. 2 to Fig. 9 show the illustrations.</w:t>
      </w:r>
    </w:p>
    <w:p w14:paraId="1E471424" w14:textId="77777777" w:rsidR="001F2DDC" w:rsidRDefault="001F2DDC" w:rsidP="001F2DDC">
      <w:pPr>
        <w:rPr>
          <w:color w:val="000000" w:themeColor="text1"/>
          <w:szCs w:val="22"/>
          <w:lang w:val="en-CA"/>
        </w:rPr>
      </w:pPr>
    </w:p>
    <w:p w14:paraId="27DC797A" w14:textId="77777777" w:rsidR="001F2DDC" w:rsidRDefault="001F2DDC" w:rsidP="001F2DDC">
      <w:pPr>
        <w:jc w:val="center"/>
      </w:pPr>
      <w:r>
        <w:t xml:space="preserve">Table 1: </w:t>
      </w:r>
      <w:r>
        <w:rPr>
          <w:color w:val="000000" w:themeColor="text1"/>
          <w:szCs w:val="22"/>
          <w:lang w:val="en-CA"/>
        </w:rPr>
        <w:t xml:space="preserve">Valid combinations </w:t>
      </w:r>
      <w:r>
        <w:t>in method 1</w:t>
      </w:r>
    </w:p>
    <w:tbl>
      <w:tblPr>
        <w:tblW w:w="10080" w:type="dxa"/>
        <w:jc w:val="center"/>
        <w:tblCellMar>
          <w:left w:w="0" w:type="dxa"/>
          <w:right w:w="0" w:type="dxa"/>
        </w:tblCellMar>
        <w:tblLook w:val="04A0" w:firstRow="1" w:lastRow="0" w:firstColumn="1" w:lastColumn="0" w:noHBand="0" w:noVBand="1"/>
      </w:tblPr>
      <w:tblGrid>
        <w:gridCol w:w="5040"/>
        <w:gridCol w:w="5040"/>
      </w:tblGrid>
      <w:tr w:rsidR="001F2DDC" w14:paraId="2FE4E8A5" w14:textId="77777777" w:rsidTr="001F2DDC">
        <w:trPr>
          <w:trHeight w:val="360"/>
          <w:jc w:val="center"/>
        </w:trPr>
        <w:tc>
          <w:tcPr>
            <w:tcW w:w="504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02D1356" w14:textId="77777777" w:rsidR="001F2DDC" w:rsidRDefault="001F2DDC">
            <w:pPr>
              <w:jc w:val="left"/>
              <w:rPr>
                <w:rFonts w:ascii="Calibri" w:hAnsi="Calibri"/>
                <w:color w:val="000000" w:themeColor="text1"/>
                <w:szCs w:val="22"/>
              </w:rPr>
            </w:pPr>
            <w:r>
              <w:rPr>
                <w:color w:val="000000" w:themeColor="text1"/>
              </w:rPr>
              <w:t>Luma VPDU</w:t>
            </w:r>
          </w:p>
        </w:tc>
        <w:tc>
          <w:tcPr>
            <w:tcW w:w="504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C4BB829" w14:textId="77777777" w:rsidR="001F2DDC" w:rsidRDefault="001F2DDC">
            <w:pPr>
              <w:jc w:val="left"/>
              <w:rPr>
                <w:rFonts w:ascii="Calibri" w:hAnsi="Calibri"/>
                <w:color w:val="000000" w:themeColor="text1"/>
                <w:szCs w:val="22"/>
              </w:rPr>
            </w:pPr>
            <w:r>
              <w:rPr>
                <w:color w:val="000000" w:themeColor="text1"/>
              </w:rPr>
              <w:t>Chroma VPDU</w:t>
            </w:r>
          </w:p>
        </w:tc>
      </w:tr>
      <w:tr w:rsidR="001F2DDC" w14:paraId="4B2801AA" w14:textId="77777777" w:rsidTr="001F2DDC">
        <w:trPr>
          <w:trHeight w:val="360"/>
          <w:jc w:val="center"/>
        </w:trPr>
        <w:tc>
          <w:tcPr>
            <w:tcW w:w="504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BDBD35" w14:textId="77777777" w:rsidR="001F2DDC" w:rsidRDefault="001F2DDC">
            <w:pPr>
              <w:jc w:val="left"/>
              <w:rPr>
                <w:rFonts w:ascii="Calibri" w:hAnsi="Calibri"/>
                <w:color w:val="000000" w:themeColor="text1"/>
                <w:szCs w:val="22"/>
              </w:rPr>
            </w:pPr>
            <w:r>
              <w:rPr>
                <w:color w:val="000000" w:themeColor="text1"/>
              </w:rPr>
              <w:t>No split</w:t>
            </w:r>
          </w:p>
        </w:tc>
        <w:tc>
          <w:tcPr>
            <w:tcW w:w="504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9108E18" w14:textId="77777777" w:rsidR="001F2DDC" w:rsidRDefault="001F2DDC">
            <w:pPr>
              <w:jc w:val="left"/>
              <w:rPr>
                <w:rFonts w:ascii="Calibri" w:hAnsi="Calibri"/>
                <w:color w:val="000000" w:themeColor="text1"/>
                <w:szCs w:val="22"/>
              </w:rPr>
            </w:pPr>
            <w:r>
              <w:rPr>
                <w:color w:val="000000" w:themeColor="text1"/>
              </w:rPr>
              <w:t>No split</w:t>
            </w:r>
          </w:p>
        </w:tc>
      </w:tr>
      <w:tr w:rsidR="001F2DDC" w14:paraId="27154BBE" w14:textId="77777777" w:rsidTr="001F2DDC">
        <w:trPr>
          <w:trHeight w:val="360"/>
          <w:jc w:val="center"/>
        </w:trPr>
        <w:tc>
          <w:tcPr>
            <w:tcW w:w="50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D4B385" w14:textId="77777777" w:rsidR="001F2DDC" w:rsidRDefault="001F2DDC">
            <w:pPr>
              <w:jc w:val="left"/>
              <w:rPr>
                <w:rFonts w:ascii="Calibri" w:hAnsi="Calibri"/>
                <w:color w:val="000000" w:themeColor="text1"/>
                <w:szCs w:val="22"/>
              </w:rPr>
            </w:pPr>
            <w:r>
              <w:rPr>
                <w:color w:val="000000" w:themeColor="text1"/>
              </w:rPr>
              <w:t>QT</w:t>
            </w:r>
          </w:p>
        </w:tc>
        <w:tc>
          <w:tcPr>
            <w:tcW w:w="5040" w:type="dxa"/>
            <w:tcBorders>
              <w:top w:val="nil"/>
              <w:left w:val="nil"/>
              <w:bottom w:val="single" w:sz="4" w:space="0" w:color="auto"/>
              <w:right w:val="single" w:sz="8" w:space="0" w:color="auto"/>
            </w:tcBorders>
            <w:tcMar>
              <w:top w:w="0" w:type="dxa"/>
              <w:left w:w="108" w:type="dxa"/>
              <w:bottom w:w="0" w:type="dxa"/>
              <w:right w:w="108" w:type="dxa"/>
            </w:tcMar>
            <w:hideMark/>
          </w:tcPr>
          <w:p w14:paraId="72F7CA35" w14:textId="77777777" w:rsidR="001F2DDC" w:rsidRDefault="001F2DDC">
            <w:pPr>
              <w:jc w:val="left"/>
              <w:rPr>
                <w:rFonts w:ascii="Calibri" w:hAnsi="Calibri"/>
                <w:color w:val="000000" w:themeColor="text1"/>
                <w:szCs w:val="22"/>
              </w:rPr>
            </w:pPr>
            <w:r>
              <w:rPr>
                <w:color w:val="000000" w:themeColor="text1"/>
              </w:rPr>
              <w:t>QT</w:t>
            </w:r>
          </w:p>
        </w:tc>
      </w:tr>
    </w:tbl>
    <w:p w14:paraId="77076E7E" w14:textId="77777777" w:rsidR="001F2DDC" w:rsidRDefault="001F2DDC" w:rsidP="001F2DDC">
      <w:pPr>
        <w:jc w:val="center"/>
      </w:pPr>
    </w:p>
    <w:p w14:paraId="7326D9FF" w14:textId="77777777" w:rsidR="001F2DDC" w:rsidRDefault="001F2DDC" w:rsidP="001F2DDC">
      <w:pPr>
        <w:jc w:val="center"/>
      </w:pPr>
      <w:r>
        <w:t xml:space="preserve">Table 2: </w:t>
      </w:r>
      <w:r>
        <w:rPr>
          <w:color w:val="000000" w:themeColor="text1"/>
          <w:szCs w:val="22"/>
          <w:lang w:val="en-CA"/>
        </w:rPr>
        <w:t xml:space="preserve">Valid combinations </w:t>
      </w:r>
      <w:r>
        <w:t>in method 2</w:t>
      </w:r>
    </w:p>
    <w:tbl>
      <w:tblPr>
        <w:tblW w:w="10080" w:type="dxa"/>
        <w:jc w:val="center"/>
        <w:tblCellMar>
          <w:left w:w="0" w:type="dxa"/>
          <w:right w:w="0" w:type="dxa"/>
        </w:tblCellMar>
        <w:tblLook w:val="04A0" w:firstRow="1" w:lastRow="0" w:firstColumn="1" w:lastColumn="0" w:noHBand="0" w:noVBand="1"/>
      </w:tblPr>
      <w:tblGrid>
        <w:gridCol w:w="5040"/>
        <w:gridCol w:w="5040"/>
      </w:tblGrid>
      <w:tr w:rsidR="001F2DDC" w14:paraId="5F54EC9C" w14:textId="77777777" w:rsidTr="001F2DDC">
        <w:trPr>
          <w:trHeight w:val="360"/>
          <w:jc w:val="center"/>
        </w:trPr>
        <w:tc>
          <w:tcPr>
            <w:tcW w:w="504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4860027" w14:textId="77777777" w:rsidR="001F2DDC" w:rsidRDefault="001F2DDC">
            <w:pPr>
              <w:jc w:val="left"/>
              <w:rPr>
                <w:rFonts w:ascii="Calibri" w:hAnsi="Calibri"/>
                <w:color w:val="000000" w:themeColor="text1"/>
                <w:szCs w:val="22"/>
              </w:rPr>
            </w:pPr>
            <w:r>
              <w:rPr>
                <w:color w:val="000000" w:themeColor="text1"/>
              </w:rPr>
              <w:t>Luma VPDU</w:t>
            </w:r>
          </w:p>
        </w:tc>
        <w:tc>
          <w:tcPr>
            <w:tcW w:w="504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3C09D08" w14:textId="77777777" w:rsidR="001F2DDC" w:rsidRDefault="001F2DDC">
            <w:pPr>
              <w:jc w:val="left"/>
              <w:rPr>
                <w:rFonts w:ascii="Calibri" w:hAnsi="Calibri"/>
                <w:color w:val="000000" w:themeColor="text1"/>
                <w:szCs w:val="22"/>
              </w:rPr>
            </w:pPr>
            <w:r>
              <w:rPr>
                <w:color w:val="000000" w:themeColor="text1"/>
              </w:rPr>
              <w:t>Chroma VPDU</w:t>
            </w:r>
          </w:p>
        </w:tc>
      </w:tr>
      <w:tr w:rsidR="001F2DDC" w14:paraId="7998E102" w14:textId="77777777" w:rsidTr="001F2DDC">
        <w:trPr>
          <w:trHeight w:val="360"/>
          <w:jc w:val="center"/>
        </w:trPr>
        <w:tc>
          <w:tcPr>
            <w:tcW w:w="504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05F90F" w14:textId="77777777" w:rsidR="001F2DDC" w:rsidRDefault="001F2DDC">
            <w:pPr>
              <w:jc w:val="left"/>
              <w:rPr>
                <w:rFonts w:ascii="Calibri" w:hAnsi="Calibri"/>
                <w:color w:val="000000" w:themeColor="text1"/>
                <w:szCs w:val="22"/>
              </w:rPr>
            </w:pPr>
            <w:r>
              <w:lastRenderedPageBreak/>
              <w:t>No split</w:t>
            </w:r>
          </w:p>
        </w:tc>
        <w:tc>
          <w:tcPr>
            <w:tcW w:w="504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8308CDD" w14:textId="77777777" w:rsidR="001F2DDC" w:rsidRDefault="001F2DDC">
            <w:pPr>
              <w:jc w:val="left"/>
              <w:rPr>
                <w:rFonts w:ascii="Calibri" w:hAnsi="Calibri"/>
                <w:color w:val="000000" w:themeColor="text1"/>
                <w:szCs w:val="22"/>
              </w:rPr>
            </w:pPr>
            <w:r>
              <w:t>No split</w:t>
            </w:r>
          </w:p>
        </w:tc>
      </w:tr>
      <w:tr w:rsidR="001F2DDC" w14:paraId="16485C01" w14:textId="77777777" w:rsidTr="001F2DDC">
        <w:trPr>
          <w:trHeight w:val="360"/>
          <w:jc w:val="center"/>
        </w:trPr>
        <w:tc>
          <w:tcPr>
            <w:tcW w:w="50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FD0B20" w14:textId="77777777" w:rsidR="001F2DDC" w:rsidRDefault="001F2DDC">
            <w:pPr>
              <w:jc w:val="left"/>
              <w:rPr>
                <w:rFonts w:ascii="Calibri" w:hAnsi="Calibri"/>
                <w:color w:val="000000" w:themeColor="text1"/>
                <w:szCs w:val="22"/>
              </w:rPr>
            </w:pPr>
            <w:r>
              <w:t>QT</w:t>
            </w:r>
          </w:p>
        </w:tc>
        <w:tc>
          <w:tcPr>
            <w:tcW w:w="5040" w:type="dxa"/>
            <w:tcBorders>
              <w:top w:val="nil"/>
              <w:left w:val="nil"/>
              <w:bottom w:val="single" w:sz="4" w:space="0" w:color="auto"/>
              <w:right w:val="single" w:sz="8" w:space="0" w:color="auto"/>
            </w:tcBorders>
            <w:tcMar>
              <w:top w:w="0" w:type="dxa"/>
              <w:left w:w="108" w:type="dxa"/>
              <w:bottom w:w="0" w:type="dxa"/>
              <w:right w:w="108" w:type="dxa"/>
            </w:tcMar>
            <w:hideMark/>
          </w:tcPr>
          <w:p w14:paraId="1EA0BF24" w14:textId="77777777" w:rsidR="001F2DDC" w:rsidRDefault="001F2DDC">
            <w:pPr>
              <w:jc w:val="left"/>
            </w:pPr>
            <w:r>
              <w:t>No split</w:t>
            </w:r>
          </w:p>
          <w:p w14:paraId="17D18CF1" w14:textId="77777777" w:rsidR="001F2DDC" w:rsidRDefault="001F2DDC">
            <w:pPr>
              <w:jc w:val="left"/>
            </w:pPr>
            <w:r>
              <w:t xml:space="preserve">QT </w:t>
            </w:r>
          </w:p>
          <w:p w14:paraId="5D18AA41" w14:textId="77777777" w:rsidR="001F2DDC" w:rsidRDefault="001F2DDC">
            <w:pPr>
              <w:jc w:val="left"/>
              <w:rPr>
                <w:rFonts w:ascii="Calibri" w:hAnsi="Calibri"/>
                <w:color w:val="000000" w:themeColor="text1"/>
                <w:szCs w:val="22"/>
              </w:rPr>
            </w:pPr>
            <w:r>
              <w:t>BT_H (no further split or followed by BT_V)</w:t>
            </w:r>
          </w:p>
        </w:tc>
      </w:tr>
    </w:tbl>
    <w:p w14:paraId="70FE446A" w14:textId="77777777" w:rsidR="001F2DDC" w:rsidRDefault="001F2DDC" w:rsidP="001F2DDC">
      <w:pPr>
        <w:jc w:val="center"/>
      </w:pPr>
    </w:p>
    <w:p w14:paraId="65937D3C" w14:textId="77777777" w:rsidR="001F2DDC" w:rsidRDefault="001F2DDC" w:rsidP="001F2DDC">
      <w:pPr>
        <w:jc w:val="center"/>
      </w:pPr>
      <w:r>
        <w:t xml:space="preserve">Table 3: </w:t>
      </w:r>
      <w:r>
        <w:rPr>
          <w:color w:val="000000" w:themeColor="text1"/>
          <w:szCs w:val="22"/>
          <w:lang w:val="en-CA"/>
        </w:rPr>
        <w:t xml:space="preserve">Valid combinations </w:t>
      </w:r>
      <w:r>
        <w:t>in method 3</w:t>
      </w:r>
    </w:p>
    <w:tbl>
      <w:tblPr>
        <w:tblW w:w="10080" w:type="dxa"/>
        <w:jc w:val="center"/>
        <w:tblCellMar>
          <w:left w:w="0" w:type="dxa"/>
          <w:right w:w="0" w:type="dxa"/>
        </w:tblCellMar>
        <w:tblLook w:val="04A0" w:firstRow="1" w:lastRow="0" w:firstColumn="1" w:lastColumn="0" w:noHBand="0" w:noVBand="1"/>
      </w:tblPr>
      <w:tblGrid>
        <w:gridCol w:w="5040"/>
        <w:gridCol w:w="5040"/>
      </w:tblGrid>
      <w:tr w:rsidR="001F2DDC" w14:paraId="6CBB421A" w14:textId="77777777" w:rsidTr="001F2DDC">
        <w:trPr>
          <w:trHeight w:val="360"/>
          <w:jc w:val="center"/>
        </w:trPr>
        <w:tc>
          <w:tcPr>
            <w:tcW w:w="504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63841D5" w14:textId="77777777" w:rsidR="001F2DDC" w:rsidRDefault="001F2DDC">
            <w:pPr>
              <w:jc w:val="left"/>
              <w:rPr>
                <w:rFonts w:ascii="Calibri" w:hAnsi="Calibri"/>
                <w:color w:val="000000" w:themeColor="text1"/>
                <w:szCs w:val="22"/>
              </w:rPr>
            </w:pPr>
            <w:r>
              <w:rPr>
                <w:color w:val="000000" w:themeColor="text1"/>
              </w:rPr>
              <w:t>Luma VPDU</w:t>
            </w:r>
          </w:p>
        </w:tc>
        <w:tc>
          <w:tcPr>
            <w:tcW w:w="504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17427CD2" w14:textId="77777777" w:rsidR="001F2DDC" w:rsidRDefault="001F2DDC">
            <w:pPr>
              <w:jc w:val="left"/>
              <w:rPr>
                <w:rFonts w:ascii="Calibri" w:hAnsi="Calibri"/>
                <w:color w:val="000000" w:themeColor="text1"/>
                <w:szCs w:val="22"/>
              </w:rPr>
            </w:pPr>
            <w:r>
              <w:rPr>
                <w:color w:val="000000" w:themeColor="text1"/>
              </w:rPr>
              <w:t>Chroma VPDU</w:t>
            </w:r>
          </w:p>
        </w:tc>
      </w:tr>
      <w:tr w:rsidR="001F2DDC" w14:paraId="696E4FB3" w14:textId="77777777" w:rsidTr="001F2DDC">
        <w:trPr>
          <w:trHeight w:val="360"/>
          <w:jc w:val="center"/>
        </w:trPr>
        <w:tc>
          <w:tcPr>
            <w:tcW w:w="504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6E3DA07" w14:textId="77777777" w:rsidR="001F2DDC" w:rsidRDefault="001F2DDC">
            <w:pPr>
              <w:jc w:val="left"/>
              <w:rPr>
                <w:rFonts w:ascii="Calibri" w:hAnsi="Calibri"/>
                <w:color w:val="000000" w:themeColor="text1"/>
                <w:szCs w:val="22"/>
              </w:rPr>
            </w:pPr>
            <w:r>
              <w:t>No split</w:t>
            </w:r>
          </w:p>
        </w:tc>
        <w:tc>
          <w:tcPr>
            <w:tcW w:w="504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E301EAD" w14:textId="77777777" w:rsidR="001F2DDC" w:rsidRDefault="001F2DDC">
            <w:pPr>
              <w:jc w:val="left"/>
              <w:rPr>
                <w:color w:val="000000" w:themeColor="text1"/>
              </w:rPr>
            </w:pPr>
            <w:r>
              <w:rPr>
                <w:color w:val="000000" w:themeColor="text1"/>
              </w:rPr>
              <w:t>No split</w:t>
            </w:r>
          </w:p>
          <w:p w14:paraId="2715AE69" w14:textId="77777777" w:rsidR="001F2DDC" w:rsidRDefault="001F2DDC">
            <w:pPr>
              <w:jc w:val="left"/>
              <w:rPr>
                <w:color w:val="000000" w:themeColor="text1"/>
              </w:rPr>
            </w:pPr>
            <w:r>
              <w:rPr>
                <w:color w:val="000000" w:themeColor="text1"/>
              </w:rPr>
              <w:t>QT</w:t>
            </w:r>
          </w:p>
          <w:p w14:paraId="05D0CAA4" w14:textId="77777777" w:rsidR="001F2DDC" w:rsidRDefault="001F2DDC">
            <w:pPr>
              <w:jc w:val="left"/>
              <w:rPr>
                <w:color w:val="000000" w:themeColor="text1"/>
              </w:rPr>
            </w:pPr>
            <w:r>
              <w:t xml:space="preserve">BT_H </w:t>
            </w:r>
            <w:r>
              <w:rPr>
                <w:color w:val="000000" w:themeColor="text1"/>
              </w:rPr>
              <w:t>(the BT that contains the chroma block is followed by no split or BT_V)</w:t>
            </w:r>
          </w:p>
          <w:p w14:paraId="35FA968C" w14:textId="77777777" w:rsidR="001F2DDC" w:rsidRDefault="001F2DDC">
            <w:pPr>
              <w:jc w:val="left"/>
              <w:rPr>
                <w:rFonts w:ascii="Calibri" w:hAnsi="Calibri"/>
                <w:color w:val="000000" w:themeColor="text1"/>
                <w:szCs w:val="22"/>
              </w:rPr>
            </w:pPr>
            <w:r>
              <w:rPr>
                <w:color w:val="000000" w:themeColor="text1"/>
              </w:rPr>
              <w:t>BT_V (the BT that contains the chroma block is followed by no split or BT_H)</w:t>
            </w:r>
          </w:p>
        </w:tc>
      </w:tr>
      <w:tr w:rsidR="001F2DDC" w14:paraId="55E98476" w14:textId="77777777" w:rsidTr="001F2DDC">
        <w:trPr>
          <w:trHeight w:val="360"/>
          <w:jc w:val="center"/>
        </w:trPr>
        <w:tc>
          <w:tcPr>
            <w:tcW w:w="504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F473DF" w14:textId="77777777" w:rsidR="001F2DDC" w:rsidRDefault="001F2DDC">
            <w:pPr>
              <w:jc w:val="left"/>
              <w:rPr>
                <w:color w:val="000000" w:themeColor="text1"/>
              </w:rPr>
            </w:pPr>
            <w:r>
              <w:rPr>
                <w:color w:val="000000" w:themeColor="text1"/>
              </w:rPr>
              <w:t>QT</w:t>
            </w:r>
          </w:p>
        </w:tc>
        <w:tc>
          <w:tcPr>
            <w:tcW w:w="504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80E16CB" w14:textId="77777777" w:rsidR="001F2DDC" w:rsidRDefault="001F2DDC">
            <w:pPr>
              <w:jc w:val="left"/>
              <w:rPr>
                <w:color w:val="000000" w:themeColor="text1"/>
              </w:rPr>
            </w:pPr>
            <w:r>
              <w:rPr>
                <w:color w:val="000000" w:themeColor="text1"/>
              </w:rPr>
              <w:t>No split</w:t>
            </w:r>
          </w:p>
          <w:p w14:paraId="1F8D28FD" w14:textId="77777777" w:rsidR="001F2DDC" w:rsidRDefault="001F2DDC">
            <w:pPr>
              <w:jc w:val="left"/>
              <w:rPr>
                <w:color w:val="000000" w:themeColor="text1"/>
              </w:rPr>
            </w:pPr>
            <w:r>
              <w:rPr>
                <w:color w:val="000000" w:themeColor="text1"/>
              </w:rPr>
              <w:t>QT</w:t>
            </w:r>
          </w:p>
          <w:p w14:paraId="056A3114" w14:textId="77777777" w:rsidR="001F2DDC" w:rsidRDefault="001F2DDC">
            <w:pPr>
              <w:jc w:val="left"/>
              <w:rPr>
                <w:color w:val="000000" w:themeColor="text1"/>
              </w:rPr>
            </w:pPr>
            <w:r>
              <w:rPr>
                <w:color w:val="000000" w:themeColor="text1"/>
              </w:rPr>
              <w:t>BT_H (the BT that contains the chroma block is followed by no split or BT_V)</w:t>
            </w:r>
          </w:p>
        </w:tc>
      </w:tr>
      <w:tr w:rsidR="001F2DDC" w14:paraId="42A53729" w14:textId="77777777" w:rsidTr="001F2DDC">
        <w:trPr>
          <w:trHeight w:val="360"/>
          <w:jc w:val="center"/>
        </w:trPr>
        <w:tc>
          <w:tcPr>
            <w:tcW w:w="50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8B858B" w14:textId="77777777" w:rsidR="001F2DDC" w:rsidRDefault="001F2DDC">
            <w:pPr>
              <w:jc w:val="left"/>
              <w:rPr>
                <w:color w:val="000000" w:themeColor="text1"/>
              </w:rPr>
            </w:pPr>
            <w:r>
              <w:rPr>
                <w:color w:val="000000" w:themeColor="text1"/>
              </w:rPr>
              <w:t>BT_H (the BT</w:t>
            </w:r>
            <w:r>
              <w:rPr>
                <w:b/>
                <w:color w:val="000000" w:themeColor="text1"/>
              </w:rPr>
              <w:t>(s)</w:t>
            </w:r>
            <w:r>
              <w:rPr>
                <w:color w:val="000000" w:themeColor="text1"/>
              </w:rPr>
              <w:t xml:space="preserve"> that contains the chroma block’s collocated luma block</w:t>
            </w:r>
            <w:r>
              <w:rPr>
                <w:b/>
                <w:color w:val="000000" w:themeColor="text1"/>
              </w:rPr>
              <w:t>(s)</w:t>
            </w:r>
            <w:r>
              <w:rPr>
                <w:color w:val="000000" w:themeColor="text1"/>
              </w:rPr>
              <w:t xml:space="preserve"> is followed by no split or BT_V)</w:t>
            </w:r>
          </w:p>
        </w:tc>
        <w:tc>
          <w:tcPr>
            <w:tcW w:w="5040" w:type="dxa"/>
            <w:tcBorders>
              <w:top w:val="nil"/>
              <w:left w:val="nil"/>
              <w:bottom w:val="single" w:sz="4" w:space="0" w:color="auto"/>
              <w:right w:val="single" w:sz="8" w:space="0" w:color="auto"/>
            </w:tcBorders>
            <w:tcMar>
              <w:top w:w="0" w:type="dxa"/>
              <w:left w:w="108" w:type="dxa"/>
              <w:bottom w:w="0" w:type="dxa"/>
              <w:right w:w="108" w:type="dxa"/>
            </w:tcMar>
            <w:hideMark/>
          </w:tcPr>
          <w:p w14:paraId="558F2E2A" w14:textId="77777777" w:rsidR="001F2DDC" w:rsidRDefault="001F2DDC">
            <w:pPr>
              <w:jc w:val="left"/>
              <w:rPr>
                <w:color w:val="000000" w:themeColor="text1"/>
              </w:rPr>
            </w:pPr>
            <w:r>
              <w:rPr>
                <w:color w:val="000000" w:themeColor="text1"/>
              </w:rPr>
              <w:t>No split</w:t>
            </w:r>
          </w:p>
          <w:p w14:paraId="70EAE715" w14:textId="77777777" w:rsidR="001F2DDC" w:rsidRDefault="001F2DDC">
            <w:pPr>
              <w:jc w:val="left"/>
              <w:rPr>
                <w:color w:val="000000" w:themeColor="text1"/>
              </w:rPr>
            </w:pPr>
            <w:r>
              <w:rPr>
                <w:color w:val="000000" w:themeColor="text1"/>
              </w:rPr>
              <w:t>QT</w:t>
            </w:r>
          </w:p>
          <w:p w14:paraId="7EB00B0F" w14:textId="77777777" w:rsidR="001F2DDC" w:rsidRDefault="001F2DDC">
            <w:pPr>
              <w:jc w:val="left"/>
              <w:rPr>
                <w:color w:val="000000" w:themeColor="text1"/>
              </w:rPr>
            </w:pPr>
            <w:r>
              <w:rPr>
                <w:color w:val="000000" w:themeColor="text1"/>
              </w:rPr>
              <w:t>BT_H (the BT that contains the chroma block is followed by no split or BT_V)</w:t>
            </w:r>
          </w:p>
        </w:tc>
      </w:tr>
      <w:tr w:rsidR="001F2DDC" w14:paraId="4249D557" w14:textId="77777777" w:rsidTr="001F2DDC">
        <w:trPr>
          <w:trHeight w:val="360"/>
          <w:jc w:val="center"/>
        </w:trPr>
        <w:tc>
          <w:tcPr>
            <w:tcW w:w="50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41EB59" w14:textId="77777777" w:rsidR="001F2DDC" w:rsidRDefault="001F2DDC">
            <w:pPr>
              <w:jc w:val="left"/>
              <w:rPr>
                <w:rFonts w:ascii="Calibri" w:hAnsi="Calibri"/>
                <w:color w:val="000000" w:themeColor="text1"/>
                <w:szCs w:val="22"/>
              </w:rPr>
            </w:pPr>
            <w:r>
              <w:rPr>
                <w:color w:val="000000" w:themeColor="text1"/>
              </w:rPr>
              <w:t>BT_V (the BT</w:t>
            </w:r>
            <w:r>
              <w:rPr>
                <w:b/>
                <w:color w:val="000000" w:themeColor="text1"/>
              </w:rPr>
              <w:t>(s)</w:t>
            </w:r>
            <w:r>
              <w:rPr>
                <w:color w:val="000000" w:themeColor="text1"/>
              </w:rPr>
              <w:t xml:space="preserve"> that contains the chroma block’s collocated luma block</w:t>
            </w:r>
            <w:r>
              <w:rPr>
                <w:b/>
                <w:color w:val="000000" w:themeColor="text1"/>
              </w:rPr>
              <w:t xml:space="preserve">(s) </w:t>
            </w:r>
            <w:r>
              <w:rPr>
                <w:color w:val="000000" w:themeColor="text1"/>
              </w:rPr>
              <w:t>is followed by no split or BT_H)</w:t>
            </w:r>
          </w:p>
        </w:tc>
        <w:tc>
          <w:tcPr>
            <w:tcW w:w="5040" w:type="dxa"/>
            <w:tcBorders>
              <w:top w:val="nil"/>
              <w:left w:val="nil"/>
              <w:bottom w:val="single" w:sz="4" w:space="0" w:color="auto"/>
              <w:right w:val="single" w:sz="8" w:space="0" w:color="auto"/>
            </w:tcBorders>
            <w:tcMar>
              <w:top w:w="0" w:type="dxa"/>
              <w:left w:w="108" w:type="dxa"/>
              <w:bottom w:w="0" w:type="dxa"/>
              <w:right w:w="108" w:type="dxa"/>
            </w:tcMar>
            <w:hideMark/>
          </w:tcPr>
          <w:p w14:paraId="16EE8BCD" w14:textId="77777777" w:rsidR="001F2DDC" w:rsidRDefault="001F2DDC">
            <w:pPr>
              <w:jc w:val="left"/>
              <w:rPr>
                <w:color w:val="000000" w:themeColor="text1"/>
              </w:rPr>
            </w:pPr>
            <w:r>
              <w:rPr>
                <w:color w:val="000000" w:themeColor="text1"/>
              </w:rPr>
              <w:t>No split</w:t>
            </w:r>
          </w:p>
          <w:p w14:paraId="5876027A" w14:textId="77777777" w:rsidR="001F2DDC" w:rsidRDefault="001F2DDC">
            <w:pPr>
              <w:jc w:val="left"/>
              <w:rPr>
                <w:rFonts w:ascii="Calibri" w:hAnsi="Calibri"/>
                <w:color w:val="000000" w:themeColor="text1"/>
                <w:szCs w:val="22"/>
              </w:rPr>
            </w:pPr>
            <w:r>
              <w:rPr>
                <w:color w:val="000000" w:themeColor="text1"/>
              </w:rPr>
              <w:t>BT_V (the BT that contains the chroma block is followed by no split or BT_H)</w:t>
            </w:r>
          </w:p>
        </w:tc>
      </w:tr>
    </w:tbl>
    <w:p w14:paraId="55CC194F" w14:textId="418C10C9" w:rsidR="000D0C58" w:rsidRDefault="000D0C58" w:rsidP="000D0C58">
      <w:pPr>
        <w:pStyle w:val="Heading1"/>
        <w:tabs>
          <w:tab w:val="clear" w:pos="1800"/>
          <w:tab w:val="clear" w:pos="2160"/>
          <w:tab w:val="clear" w:pos="2520"/>
          <w:tab w:val="clear" w:pos="2880"/>
          <w:tab w:val="clear" w:pos="3240"/>
          <w:tab w:val="clear" w:pos="3600"/>
          <w:tab w:val="clear" w:pos="3960"/>
          <w:tab w:val="clear" w:pos="4320"/>
        </w:tabs>
        <w:ind w:left="432" w:hanging="432"/>
        <w:jc w:val="left"/>
      </w:pPr>
      <w:r>
        <w:t>Experimental Results</w:t>
      </w:r>
    </w:p>
    <w:p w14:paraId="25A04ECE" w14:textId="77777777" w:rsidR="00791339" w:rsidRDefault="00791339" w:rsidP="00791339">
      <w:pPr>
        <w:spacing w:before="240"/>
        <w:rPr>
          <w:rFonts w:eastAsia="PMingLiU"/>
          <w:lang w:val="en-CA" w:eastAsia="zh-TW"/>
        </w:rPr>
      </w:pPr>
      <w:r>
        <w:rPr>
          <w:rFonts w:eastAsia="PMingLiU"/>
          <w:lang w:val="en-CA" w:eastAsia="zh-TW"/>
        </w:rPr>
        <w:t>The cross-checking was achieved using the following computing specifications:</w:t>
      </w:r>
    </w:p>
    <w:p w14:paraId="11FC0AC8" w14:textId="77777777" w:rsidR="00791339" w:rsidRDefault="00791339" w:rsidP="00791339">
      <w:pPr>
        <w:pStyle w:val="ListParagraph"/>
        <w:numPr>
          <w:ilvl w:val="0"/>
          <w:numId w:val="16"/>
        </w:numPr>
        <w:spacing w:before="240"/>
        <w:textAlignment w:val="auto"/>
        <w:rPr>
          <w:rFonts w:eastAsia="PMingLiU"/>
          <w:lang w:val="en-CA" w:eastAsia="zh-TW"/>
        </w:rPr>
      </w:pPr>
      <w:r>
        <w:rPr>
          <w:rFonts w:eastAsia="PMingLiU"/>
          <w:lang w:val="en-CA" w:eastAsia="zh-TW"/>
        </w:rPr>
        <w:t>CPU type:</w:t>
      </w:r>
      <w:r>
        <w:rPr>
          <w:rFonts w:eastAsia="PMingLiU"/>
          <w:lang w:val="en-CA" w:eastAsia="zh-TW"/>
        </w:rPr>
        <w:tab/>
        <w:t>Xeon</w:t>
      </w:r>
    </w:p>
    <w:p w14:paraId="0D365B3F" w14:textId="77777777" w:rsidR="00791339" w:rsidRDefault="00791339" w:rsidP="00791339">
      <w:pPr>
        <w:pStyle w:val="ListParagraph"/>
        <w:numPr>
          <w:ilvl w:val="0"/>
          <w:numId w:val="16"/>
        </w:numPr>
        <w:spacing w:before="240"/>
        <w:textAlignment w:val="auto"/>
        <w:rPr>
          <w:rFonts w:eastAsia="PMingLiU"/>
          <w:lang w:val="en-CA" w:eastAsia="zh-TW"/>
        </w:rPr>
      </w:pPr>
      <w:r>
        <w:rPr>
          <w:rFonts w:eastAsia="PMingLiU"/>
          <w:lang w:val="en-CA" w:eastAsia="zh-TW"/>
        </w:rPr>
        <w:t>Hyperthreading:</w:t>
      </w:r>
      <w:r>
        <w:rPr>
          <w:rFonts w:eastAsia="PMingLiU"/>
          <w:lang w:val="en-CA" w:eastAsia="zh-TW"/>
        </w:rPr>
        <w:tab/>
        <w:t>off</w:t>
      </w:r>
    </w:p>
    <w:p w14:paraId="79574963" w14:textId="77777777" w:rsidR="00791339" w:rsidRDefault="00791339" w:rsidP="00791339">
      <w:pPr>
        <w:pStyle w:val="ListParagraph"/>
        <w:numPr>
          <w:ilvl w:val="0"/>
          <w:numId w:val="16"/>
        </w:numPr>
        <w:spacing w:before="240"/>
        <w:textAlignment w:val="auto"/>
        <w:rPr>
          <w:rFonts w:eastAsia="PMingLiU"/>
          <w:lang w:val="en-CA" w:eastAsia="zh-TW"/>
        </w:rPr>
      </w:pPr>
      <w:r>
        <w:rPr>
          <w:rFonts w:eastAsia="PMingLiU"/>
          <w:lang w:val="en-CA" w:eastAsia="zh-TW"/>
        </w:rPr>
        <w:t>Turbo mode:</w:t>
      </w:r>
      <w:r>
        <w:rPr>
          <w:rFonts w:eastAsia="PMingLiU"/>
          <w:lang w:val="en-CA" w:eastAsia="zh-TW"/>
        </w:rPr>
        <w:tab/>
        <w:t>on</w:t>
      </w:r>
    </w:p>
    <w:p w14:paraId="24A76270" w14:textId="77777777" w:rsidR="00791339" w:rsidRDefault="00791339" w:rsidP="00791339">
      <w:pPr>
        <w:pStyle w:val="ListParagraph"/>
        <w:numPr>
          <w:ilvl w:val="0"/>
          <w:numId w:val="16"/>
        </w:numPr>
        <w:spacing w:before="240"/>
        <w:textAlignment w:val="auto"/>
        <w:rPr>
          <w:rFonts w:eastAsia="PMingLiU"/>
          <w:lang w:val="en-CA" w:eastAsia="zh-TW"/>
        </w:rPr>
      </w:pPr>
      <w:r>
        <w:rPr>
          <w:rFonts w:eastAsia="PMingLiU"/>
          <w:lang w:val="en-CA" w:eastAsia="zh-TW"/>
        </w:rPr>
        <w:t>Compiler:</w:t>
      </w:r>
      <w:r>
        <w:rPr>
          <w:rFonts w:eastAsia="PMingLiU"/>
          <w:lang w:val="en-CA" w:eastAsia="zh-TW"/>
        </w:rPr>
        <w:tab/>
      </w:r>
      <w:proofErr w:type="spellStart"/>
      <w:r>
        <w:rPr>
          <w:rFonts w:eastAsia="PMingLiU"/>
          <w:lang w:val="en-CA" w:eastAsia="zh-TW"/>
        </w:rPr>
        <w:t>gcc</w:t>
      </w:r>
      <w:proofErr w:type="spellEnd"/>
      <w:r>
        <w:rPr>
          <w:rFonts w:eastAsia="PMingLiU"/>
          <w:lang w:val="en-CA" w:eastAsia="zh-TW"/>
        </w:rPr>
        <w:t xml:space="preserve"> 6.3.1</w:t>
      </w:r>
    </w:p>
    <w:p w14:paraId="447825C0" w14:textId="77777777" w:rsidR="00791339" w:rsidRDefault="00791339" w:rsidP="00791339">
      <w:pPr>
        <w:pStyle w:val="ListParagraph"/>
        <w:numPr>
          <w:ilvl w:val="0"/>
          <w:numId w:val="16"/>
        </w:numPr>
        <w:spacing w:before="240"/>
        <w:textAlignment w:val="auto"/>
        <w:rPr>
          <w:rFonts w:eastAsia="PMingLiU"/>
          <w:lang w:val="en-CA" w:eastAsia="zh-TW"/>
        </w:rPr>
      </w:pPr>
      <w:r>
        <w:rPr>
          <w:rFonts w:eastAsia="PMingLiU"/>
          <w:lang w:val="en-CA" w:eastAsia="zh-TW"/>
        </w:rPr>
        <w:t>OS:</w:t>
      </w:r>
      <w:r>
        <w:rPr>
          <w:rFonts w:eastAsia="PMingLiU"/>
          <w:lang w:val="en-CA" w:eastAsia="zh-TW"/>
        </w:rPr>
        <w:tab/>
        <w:t>CentOS7</w:t>
      </w:r>
    </w:p>
    <w:p w14:paraId="504D0007" w14:textId="77777777" w:rsidR="00791339" w:rsidRDefault="00791339" w:rsidP="00791339">
      <w:pPr>
        <w:pStyle w:val="ListParagraph"/>
        <w:numPr>
          <w:ilvl w:val="0"/>
          <w:numId w:val="16"/>
        </w:numPr>
        <w:spacing w:before="240"/>
        <w:textAlignment w:val="auto"/>
        <w:rPr>
          <w:rFonts w:eastAsia="PMingLiU"/>
          <w:lang w:val="en-CA" w:eastAsia="zh-TW"/>
        </w:rPr>
      </w:pPr>
      <w:r>
        <w:rPr>
          <w:rFonts w:eastAsia="PMingLiU"/>
          <w:lang w:val="en-CA" w:eastAsia="zh-TW"/>
        </w:rPr>
        <w:t>Decoding options</w:t>
      </w:r>
    </w:p>
    <w:p w14:paraId="6875A498" w14:textId="77777777" w:rsidR="00791339" w:rsidRDefault="00791339" w:rsidP="00791339">
      <w:pPr>
        <w:pStyle w:val="ListParagraph"/>
        <w:numPr>
          <w:ilvl w:val="1"/>
          <w:numId w:val="16"/>
        </w:numPr>
        <w:spacing w:before="240"/>
        <w:textAlignment w:val="auto"/>
        <w:rPr>
          <w:rFonts w:eastAsia="PMingLiU"/>
          <w:lang w:val="en-CA" w:eastAsia="zh-TW"/>
        </w:rPr>
      </w:pPr>
      <w:r>
        <w:rPr>
          <w:rFonts w:eastAsia="PMingLiU"/>
          <w:lang w:val="en-CA" w:eastAsia="zh-TW"/>
        </w:rPr>
        <w:t>MD5 SEI:</w:t>
      </w:r>
      <w:r>
        <w:rPr>
          <w:rFonts w:eastAsia="PMingLiU"/>
          <w:lang w:val="en-CA" w:eastAsia="zh-TW"/>
        </w:rPr>
        <w:tab/>
        <w:t>no</w:t>
      </w:r>
    </w:p>
    <w:p w14:paraId="043849BE" w14:textId="2D37CDF8" w:rsidR="00791339" w:rsidRDefault="00791339" w:rsidP="00791339">
      <w:pPr>
        <w:pStyle w:val="ListParagraph"/>
        <w:numPr>
          <w:ilvl w:val="1"/>
          <w:numId w:val="16"/>
        </w:numPr>
        <w:spacing w:before="240"/>
        <w:textAlignment w:val="auto"/>
        <w:rPr>
          <w:rFonts w:eastAsia="PMingLiU"/>
          <w:lang w:val="en-CA" w:eastAsia="zh-TW"/>
        </w:rPr>
      </w:pPr>
      <w:r>
        <w:rPr>
          <w:rFonts w:eastAsia="PMingLiU"/>
          <w:lang w:val="en-CA" w:eastAsia="zh-TW"/>
        </w:rPr>
        <w:t>YUV output:</w:t>
      </w:r>
      <w:r>
        <w:rPr>
          <w:rFonts w:eastAsia="PMingLiU"/>
          <w:lang w:val="en-CA" w:eastAsia="zh-TW"/>
        </w:rPr>
        <w:tab/>
      </w:r>
      <w:r w:rsidR="00C34C7B">
        <w:rPr>
          <w:rFonts w:eastAsia="PMingLiU"/>
          <w:lang w:val="en-CA" w:eastAsia="zh-TW"/>
        </w:rPr>
        <w:t>yes</w:t>
      </w:r>
    </w:p>
    <w:p w14:paraId="7E71AE6C" w14:textId="77777777" w:rsidR="00791339" w:rsidRDefault="00791339" w:rsidP="00791339">
      <w:pPr>
        <w:pStyle w:val="ListParagraph"/>
        <w:numPr>
          <w:ilvl w:val="0"/>
          <w:numId w:val="16"/>
        </w:numPr>
        <w:spacing w:before="240"/>
        <w:textAlignment w:val="auto"/>
        <w:rPr>
          <w:rFonts w:eastAsia="PMingLiU"/>
          <w:lang w:val="en-CA" w:eastAsia="zh-TW"/>
        </w:rPr>
      </w:pPr>
      <w:r>
        <w:rPr>
          <w:rFonts w:eastAsia="PMingLiU"/>
          <w:lang w:val="en-CA" w:eastAsia="zh-TW"/>
        </w:rPr>
        <w:t>SIMD options:</w:t>
      </w:r>
      <w:r>
        <w:rPr>
          <w:rFonts w:eastAsia="PMingLiU"/>
          <w:lang w:val="en-CA" w:eastAsia="zh-TW"/>
        </w:rPr>
        <w:tab/>
        <w:t>SSE42</w:t>
      </w:r>
    </w:p>
    <w:p w14:paraId="23289724" w14:textId="456A3960" w:rsidR="00DB452B" w:rsidRDefault="005C1794" w:rsidP="00237C9B">
      <w:pPr>
        <w:spacing w:before="240"/>
        <w:rPr>
          <w:rFonts w:eastAsia="PMingLiU"/>
          <w:lang w:val="en-CA" w:eastAsia="zh-TW"/>
        </w:rPr>
      </w:pPr>
      <w:r>
        <w:rPr>
          <w:rFonts w:eastAsia="PMingLiU"/>
          <w:lang w:val="en-CA" w:eastAsia="zh-TW"/>
        </w:rPr>
        <w:t>Results are reported below</w:t>
      </w:r>
      <w:r w:rsidR="001D0F13">
        <w:rPr>
          <w:rFonts w:eastAsia="PMingLiU"/>
          <w:lang w:val="en-CA" w:eastAsia="zh-TW"/>
        </w:rPr>
        <w:t xml:space="preserve"> for </w:t>
      </w:r>
      <w:r w:rsidR="0001749E">
        <w:rPr>
          <w:szCs w:val="22"/>
        </w:rPr>
        <w:t>AI configuration</w:t>
      </w:r>
      <w:r w:rsidR="004C392B">
        <w:rPr>
          <w:rFonts w:eastAsia="PMingLiU"/>
          <w:lang w:val="en-CA" w:eastAsia="zh-TW"/>
        </w:rPr>
        <w:t>.</w:t>
      </w:r>
    </w:p>
    <w:p w14:paraId="7F26924B" w14:textId="0B490DF4" w:rsidR="006B0BF1" w:rsidRDefault="006B0BF1" w:rsidP="00237C9B">
      <w:pPr>
        <w:spacing w:before="240"/>
        <w:rPr>
          <w:rFonts w:eastAsia="PMingLiU"/>
          <w:lang w:val="en-CA" w:eastAsia="zh-TW"/>
        </w:rPr>
      </w:pPr>
      <w:r>
        <w:rPr>
          <w:rFonts w:eastAsia="PMingLiU"/>
          <w:lang w:val="en-CA" w:eastAsia="zh-TW"/>
        </w:rPr>
        <w:t>For all the simulations, a perfect match is obtained compared to the proponent results.</w:t>
      </w:r>
    </w:p>
    <w:p w14:paraId="5C003CC8" w14:textId="3DE817EF" w:rsidR="001F2DDC" w:rsidRDefault="001F2DDC" w:rsidP="001F2DDC">
      <w:pPr>
        <w:pStyle w:val="Heading2"/>
        <w:rPr>
          <w:rFonts w:eastAsia="PMingLiU"/>
          <w:lang w:val="en-CA" w:eastAsia="zh-TW"/>
        </w:rPr>
      </w:pPr>
      <w:r>
        <w:rPr>
          <w:rFonts w:eastAsia="PMingLiU"/>
          <w:lang w:val="en-CA" w:eastAsia="zh-TW"/>
        </w:rPr>
        <w:lastRenderedPageBreak/>
        <w:t>Method 1</w:t>
      </w:r>
    </w:p>
    <w:tbl>
      <w:tblPr>
        <w:tblW w:w="6940" w:type="dxa"/>
        <w:tblLook w:val="04A0" w:firstRow="1" w:lastRow="0" w:firstColumn="1" w:lastColumn="0" w:noHBand="0" w:noVBand="1"/>
      </w:tblPr>
      <w:tblGrid>
        <w:gridCol w:w="1640"/>
        <w:gridCol w:w="1170"/>
        <w:gridCol w:w="1169"/>
        <w:gridCol w:w="1169"/>
        <w:gridCol w:w="896"/>
        <w:gridCol w:w="896"/>
      </w:tblGrid>
      <w:tr w:rsidR="001F2DDC" w:rsidRPr="001F2DDC" w14:paraId="10F545F3" w14:textId="77777777" w:rsidTr="001F2DDC">
        <w:trPr>
          <w:trHeight w:val="255"/>
        </w:trPr>
        <w:tc>
          <w:tcPr>
            <w:tcW w:w="1640" w:type="dxa"/>
            <w:tcBorders>
              <w:top w:val="nil"/>
              <w:left w:val="nil"/>
              <w:bottom w:val="nil"/>
              <w:right w:val="nil"/>
            </w:tcBorders>
            <w:shd w:val="clear" w:color="auto" w:fill="auto"/>
            <w:noWrap/>
            <w:vAlign w:val="center"/>
            <w:hideMark/>
          </w:tcPr>
          <w:p w14:paraId="69BC5764"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9717729" w14:textId="23249DB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1F2DDC">
              <w:rPr>
                <w:rFonts w:ascii="Arial" w:hAnsi="Arial" w:cs="Arial"/>
                <w:b/>
                <w:bCs/>
                <w:color w:val="000000"/>
                <w:sz w:val="18"/>
                <w:szCs w:val="18"/>
                <w:lang w:eastAsia="ja-JP"/>
              </w:rPr>
              <w:t xml:space="preserve">All Intra </w:t>
            </w:r>
          </w:p>
        </w:tc>
      </w:tr>
      <w:tr w:rsidR="001F2DDC" w:rsidRPr="001F2DDC" w14:paraId="1C2A211B" w14:textId="77777777" w:rsidTr="001F2DDC">
        <w:trPr>
          <w:trHeight w:val="255"/>
        </w:trPr>
        <w:tc>
          <w:tcPr>
            <w:tcW w:w="1640" w:type="dxa"/>
            <w:tcBorders>
              <w:top w:val="nil"/>
              <w:left w:val="nil"/>
              <w:bottom w:val="nil"/>
              <w:right w:val="nil"/>
            </w:tcBorders>
            <w:shd w:val="clear" w:color="auto" w:fill="auto"/>
            <w:noWrap/>
            <w:vAlign w:val="center"/>
            <w:hideMark/>
          </w:tcPr>
          <w:p w14:paraId="2C893E0A"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81DD968"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1F2DDC">
              <w:rPr>
                <w:rFonts w:ascii="Arial" w:hAnsi="Arial" w:cs="Arial"/>
                <w:b/>
                <w:bCs/>
                <w:color w:val="000000"/>
                <w:sz w:val="18"/>
                <w:szCs w:val="18"/>
                <w:lang w:eastAsia="ja-JP"/>
              </w:rPr>
              <w:t>Over Test</w:t>
            </w:r>
          </w:p>
        </w:tc>
      </w:tr>
      <w:tr w:rsidR="001F2DDC" w:rsidRPr="001F2DDC" w14:paraId="000EB1FA" w14:textId="77777777" w:rsidTr="001F2DDC">
        <w:trPr>
          <w:trHeight w:val="255"/>
        </w:trPr>
        <w:tc>
          <w:tcPr>
            <w:tcW w:w="1640" w:type="dxa"/>
            <w:tcBorders>
              <w:top w:val="nil"/>
              <w:left w:val="nil"/>
              <w:bottom w:val="nil"/>
              <w:right w:val="nil"/>
            </w:tcBorders>
            <w:shd w:val="clear" w:color="auto" w:fill="auto"/>
            <w:noWrap/>
            <w:vAlign w:val="center"/>
            <w:hideMark/>
          </w:tcPr>
          <w:p w14:paraId="1744D6BD"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70" w:type="dxa"/>
            <w:tcBorders>
              <w:top w:val="nil"/>
              <w:left w:val="single" w:sz="8" w:space="0" w:color="auto"/>
              <w:bottom w:val="single" w:sz="8" w:space="0" w:color="auto"/>
              <w:right w:val="nil"/>
            </w:tcBorders>
            <w:shd w:val="clear" w:color="auto" w:fill="auto"/>
            <w:noWrap/>
            <w:vAlign w:val="center"/>
            <w:hideMark/>
          </w:tcPr>
          <w:p w14:paraId="46EEC08A"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505D4A98"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2603889B"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V</w:t>
            </w:r>
          </w:p>
        </w:tc>
        <w:tc>
          <w:tcPr>
            <w:tcW w:w="896" w:type="dxa"/>
            <w:tcBorders>
              <w:top w:val="nil"/>
              <w:left w:val="nil"/>
              <w:bottom w:val="single" w:sz="8" w:space="0" w:color="auto"/>
              <w:right w:val="nil"/>
            </w:tcBorders>
            <w:shd w:val="clear" w:color="auto" w:fill="auto"/>
            <w:noWrap/>
            <w:vAlign w:val="center"/>
            <w:hideMark/>
          </w:tcPr>
          <w:p w14:paraId="709C5E8C"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1F2DDC">
              <w:rPr>
                <w:rFonts w:ascii="Arial" w:hAnsi="Arial" w:cs="Arial"/>
                <w:color w:val="000000"/>
                <w:sz w:val="18"/>
                <w:szCs w:val="18"/>
                <w:lang w:eastAsia="ja-JP"/>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39E42290"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1F2DDC">
              <w:rPr>
                <w:rFonts w:ascii="Arial" w:hAnsi="Arial" w:cs="Arial"/>
                <w:color w:val="000000"/>
                <w:sz w:val="18"/>
                <w:szCs w:val="18"/>
                <w:lang w:eastAsia="ja-JP"/>
              </w:rPr>
              <w:t>DecT</w:t>
            </w:r>
            <w:proofErr w:type="spellEnd"/>
          </w:p>
        </w:tc>
      </w:tr>
      <w:tr w:rsidR="001F2DDC" w:rsidRPr="001F2DDC" w14:paraId="29A3CD86" w14:textId="77777777" w:rsidTr="001F2DD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CE781F"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Class A1</w:t>
            </w:r>
          </w:p>
        </w:tc>
        <w:tc>
          <w:tcPr>
            <w:tcW w:w="1170" w:type="dxa"/>
            <w:tcBorders>
              <w:top w:val="nil"/>
              <w:left w:val="nil"/>
              <w:bottom w:val="nil"/>
              <w:right w:val="nil"/>
            </w:tcBorders>
            <w:shd w:val="clear" w:color="auto" w:fill="auto"/>
            <w:noWrap/>
            <w:vAlign w:val="center"/>
            <w:hideMark/>
          </w:tcPr>
          <w:p w14:paraId="61E30EDC"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0.78%</w:t>
            </w:r>
          </w:p>
        </w:tc>
        <w:tc>
          <w:tcPr>
            <w:tcW w:w="1169" w:type="dxa"/>
            <w:tcBorders>
              <w:top w:val="single" w:sz="8" w:space="0" w:color="auto"/>
              <w:left w:val="nil"/>
              <w:bottom w:val="nil"/>
              <w:right w:val="nil"/>
            </w:tcBorders>
            <w:shd w:val="clear" w:color="000000" w:fill="FFC7CE"/>
            <w:noWrap/>
            <w:vAlign w:val="center"/>
            <w:hideMark/>
          </w:tcPr>
          <w:p w14:paraId="5EBDEDFA"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1F2DDC">
              <w:rPr>
                <w:rFonts w:ascii="Arial" w:hAnsi="Arial" w:cs="Arial"/>
                <w:sz w:val="18"/>
                <w:szCs w:val="18"/>
                <w:lang w:eastAsia="ja-JP"/>
              </w:rPr>
              <w:t>7.94%</w:t>
            </w:r>
          </w:p>
        </w:tc>
        <w:tc>
          <w:tcPr>
            <w:tcW w:w="1169" w:type="dxa"/>
            <w:tcBorders>
              <w:top w:val="single" w:sz="8" w:space="0" w:color="auto"/>
              <w:left w:val="nil"/>
              <w:bottom w:val="nil"/>
              <w:right w:val="single" w:sz="4" w:space="0" w:color="auto"/>
            </w:tcBorders>
            <w:shd w:val="clear" w:color="000000" w:fill="FFC7CE"/>
            <w:noWrap/>
            <w:vAlign w:val="center"/>
            <w:hideMark/>
          </w:tcPr>
          <w:p w14:paraId="375F8AC7"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1F2DDC">
              <w:rPr>
                <w:rFonts w:ascii="Arial" w:hAnsi="Arial" w:cs="Arial"/>
                <w:sz w:val="18"/>
                <w:szCs w:val="18"/>
                <w:lang w:eastAsia="ja-JP"/>
              </w:rPr>
              <w:t>6.81%</w:t>
            </w:r>
          </w:p>
        </w:tc>
        <w:tc>
          <w:tcPr>
            <w:tcW w:w="896" w:type="dxa"/>
            <w:tcBorders>
              <w:top w:val="nil"/>
              <w:left w:val="nil"/>
              <w:bottom w:val="nil"/>
              <w:right w:val="nil"/>
            </w:tcBorders>
            <w:shd w:val="clear" w:color="auto" w:fill="auto"/>
            <w:noWrap/>
            <w:vAlign w:val="center"/>
            <w:hideMark/>
          </w:tcPr>
          <w:p w14:paraId="675BD0E7"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113%</w:t>
            </w:r>
          </w:p>
        </w:tc>
        <w:tc>
          <w:tcPr>
            <w:tcW w:w="896" w:type="dxa"/>
            <w:tcBorders>
              <w:top w:val="nil"/>
              <w:left w:val="nil"/>
              <w:bottom w:val="nil"/>
              <w:right w:val="single" w:sz="8" w:space="0" w:color="auto"/>
            </w:tcBorders>
            <w:shd w:val="clear" w:color="auto" w:fill="auto"/>
            <w:noWrap/>
            <w:vAlign w:val="center"/>
            <w:hideMark/>
          </w:tcPr>
          <w:p w14:paraId="486A1B3D"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#NUM!</w:t>
            </w:r>
          </w:p>
        </w:tc>
      </w:tr>
      <w:tr w:rsidR="001F2DDC" w:rsidRPr="001F2DDC" w14:paraId="615D0912" w14:textId="77777777" w:rsidTr="001F2DD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1069C5"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Class A2</w:t>
            </w:r>
          </w:p>
        </w:tc>
        <w:tc>
          <w:tcPr>
            <w:tcW w:w="1170" w:type="dxa"/>
            <w:tcBorders>
              <w:top w:val="nil"/>
              <w:left w:val="nil"/>
              <w:bottom w:val="nil"/>
              <w:right w:val="nil"/>
            </w:tcBorders>
            <w:shd w:val="clear" w:color="auto" w:fill="auto"/>
            <w:noWrap/>
            <w:vAlign w:val="center"/>
            <w:hideMark/>
          </w:tcPr>
          <w:p w14:paraId="6CB6671B"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#VALUE!</w:t>
            </w:r>
          </w:p>
        </w:tc>
        <w:tc>
          <w:tcPr>
            <w:tcW w:w="1169" w:type="dxa"/>
            <w:tcBorders>
              <w:top w:val="nil"/>
              <w:left w:val="nil"/>
              <w:bottom w:val="nil"/>
              <w:right w:val="nil"/>
            </w:tcBorders>
            <w:shd w:val="clear" w:color="auto" w:fill="auto"/>
            <w:noWrap/>
            <w:vAlign w:val="center"/>
            <w:hideMark/>
          </w:tcPr>
          <w:p w14:paraId="2C9E6E05"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#VALUE!</w:t>
            </w:r>
          </w:p>
        </w:tc>
        <w:tc>
          <w:tcPr>
            <w:tcW w:w="1169" w:type="dxa"/>
            <w:tcBorders>
              <w:top w:val="nil"/>
              <w:left w:val="nil"/>
              <w:bottom w:val="nil"/>
              <w:right w:val="single" w:sz="4" w:space="0" w:color="auto"/>
            </w:tcBorders>
            <w:shd w:val="clear" w:color="auto" w:fill="auto"/>
            <w:noWrap/>
            <w:vAlign w:val="center"/>
            <w:hideMark/>
          </w:tcPr>
          <w:p w14:paraId="54EF8F5B"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#VALUE!</w:t>
            </w:r>
          </w:p>
        </w:tc>
        <w:tc>
          <w:tcPr>
            <w:tcW w:w="896" w:type="dxa"/>
            <w:tcBorders>
              <w:top w:val="nil"/>
              <w:left w:val="nil"/>
              <w:bottom w:val="nil"/>
              <w:right w:val="nil"/>
            </w:tcBorders>
            <w:shd w:val="clear" w:color="auto" w:fill="auto"/>
            <w:noWrap/>
            <w:vAlign w:val="center"/>
            <w:hideMark/>
          </w:tcPr>
          <w:p w14:paraId="055B7239"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#NUM!</w:t>
            </w:r>
          </w:p>
        </w:tc>
        <w:tc>
          <w:tcPr>
            <w:tcW w:w="896" w:type="dxa"/>
            <w:tcBorders>
              <w:top w:val="nil"/>
              <w:left w:val="nil"/>
              <w:bottom w:val="nil"/>
              <w:right w:val="single" w:sz="8" w:space="0" w:color="auto"/>
            </w:tcBorders>
            <w:shd w:val="clear" w:color="auto" w:fill="auto"/>
            <w:noWrap/>
            <w:vAlign w:val="center"/>
            <w:hideMark/>
          </w:tcPr>
          <w:p w14:paraId="2039B838"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#NUM!</w:t>
            </w:r>
          </w:p>
        </w:tc>
      </w:tr>
      <w:tr w:rsidR="001F2DDC" w:rsidRPr="001F2DDC" w14:paraId="5F344AB7" w14:textId="77777777" w:rsidTr="001F2DD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31D161"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Class B</w:t>
            </w:r>
          </w:p>
        </w:tc>
        <w:tc>
          <w:tcPr>
            <w:tcW w:w="1170" w:type="dxa"/>
            <w:tcBorders>
              <w:top w:val="nil"/>
              <w:left w:val="nil"/>
              <w:bottom w:val="nil"/>
              <w:right w:val="nil"/>
            </w:tcBorders>
            <w:shd w:val="clear" w:color="auto" w:fill="auto"/>
            <w:noWrap/>
            <w:vAlign w:val="center"/>
            <w:hideMark/>
          </w:tcPr>
          <w:p w14:paraId="173A47EA"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0.18%</w:t>
            </w:r>
          </w:p>
        </w:tc>
        <w:tc>
          <w:tcPr>
            <w:tcW w:w="1169" w:type="dxa"/>
            <w:tcBorders>
              <w:top w:val="nil"/>
              <w:left w:val="nil"/>
              <w:bottom w:val="nil"/>
              <w:right w:val="nil"/>
            </w:tcBorders>
            <w:shd w:val="clear" w:color="auto" w:fill="auto"/>
            <w:noWrap/>
            <w:vAlign w:val="center"/>
            <w:hideMark/>
          </w:tcPr>
          <w:p w14:paraId="31E58F09"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2.74%</w:t>
            </w:r>
          </w:p>
        </w:tc>
        <w:tc>
          <w:tcPr>
            <w:tcW w:w="1169" w:type="dxa"/>
            <w:tcBorders>
              <w:top w:val="nil"/>
              <w:left w:val="nil"/>
              <w:bottom w:val="nil"/>
              <w:right w:val="single" w:sz="4" w:space="0" w:color="auto"/>
            </w:tcBorders>
            <w:shd w:val="clear" w:color="000000" w:fill="FFC7CE"/>
            <w:noWrap/>
            <w:vAlign w:val="center"/>
            <w:hideMark/>
          </w:tcPr>
          <w:p w14:paraId="4EAD1A7E"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1F2DDC">
              <w:rPr>
                <w:rFonts w:ascii="Arial" w:hAnsi="Arial" w:cs="Arial"/>
                <w:sz w:val="18"/>
                <w:szCs w:val="18"/>
                <w:lang w:eastAsia="ja-JP"/>
              </w:rPr>
              <w:t>4.23%</w:t>
            </w:r>
          </w:p>
        </w:tc>
        <w:tc>
          <w:tcPr>
            <w:tcW w:w="896" w:type="dxa"/>
            <w:tcBorders>
              <w:top w:val="nil"/>
              <w:left w:val="nil"/>
              <w:bottom w:val="nil"/>
              <w:right w:val="nil"/>
            </w:tcBorders>
            <w:shd w:val="clear" w:color="auto" w:fill="auto"/>
            <w:noWrap/>
            <w:vAlign w:val="center"/>
            <w:hideMark/>
          </w:tcPr>
          <w:p w14:paraId="61DE45E3"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118%</w:t>
            </w:r>
          </w:p>
        </w:tc>
        <w:tc>
          <w:tcPr>
            <w:tcW w:w="896" w:type="dxa"/>
            <w:tcBorders>
              <w:top w:val="nil"/>
              <w:left w:val="nil"/>
              <w:bottom w:val="nil"/>
              <w:right w:val="single" w:sz="8" w:space="0" w:color="auto"/>
            </w:tcBorders>
            <w:shd w:val="clear" w:color="auto" w:fill="auto"/>
            <w:noWrap/>
            <w:vAlign w:val="center"/>
            <w:hideMark/>
          </w:tcPr>
          <w:p w14:paraId="272C07CF"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#NUM!</w:t>
            </w:r>
          </w:p>
        </w:tc>
      </w:tr>
      <w:tr w:rsidR="001F2DDC" w:rsidRPr="001F2DDC" w14:paraId="6BFE73BC" w14:textId="77777777" w:rsidTr="001F2DD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23495C"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Class C</w:t>
            </w:r>
          </w:p>
        </w:tc>
        <w:tc>
          <w:tcPr>
            <w:tcW w:w="1170" w:type="dxa"/>
            <w:tcBorders>
              <w:top w:val="nil"/>
              <w:left w:val="nil"/>
              <w:bottom w:val="nil"/>
              <w:right w:val="nil"/>
            </w:tcBorders>
            <w:shd w:val="clear" w:color="auto" w:fill="auto"/>
            <w:noWrap/>
            <w:vAlign w:val="center"/>
            <w:hideMark/>
          </w:tcPr>
          <w:p w14:paraId="08C24A6F"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0.08%</w:t>
            </w:r>
          </w:p>
        </w:tc>
        <w:tc>
          <w:tcPr>
            <w:tcW w:w="1169" w:type="dxa"/>
            <w:tcBorders>
              <w:top w:val="nil"/>
              <w:left w:val="nil"/>
              <w:bottom w:val="nil"/>
              <w:right w:val="nil"/>
            </w:tcBorders>
            <w:shd w:val="clear" w:color="auto" w:fill="auto"/>
            <w:noWrap/>
            <w:vAlign w:val="center"/>
            <w:hideMark/>
          </w:tcPr>
          <w:p w14:paraId="20AE291E"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0.58%</w:t>
            </w:r>
          </w:p>
        </w:tc>
        <w:tc>
          <w:tcPr>
            <w:tcW w:w="1169" w:type="dxa"/>
            <w:tcBorders>
              <w:top w:val="nil"/>
              <w:left w:val="nil"/>
              <w:bottom w:val="nil"/>
              <w:right w:val="single" w:sz="4" w:space="0" w:color="auto"/>
            </w:tcBorders>
            <w:shd w:val="clear" w:color="auto" w:fill="auto"/>
            <w:noWrap/>
            <w:vAlign w:val="center"/>
            <w:hideMark/>
          </w:tcPr>
          <w:p w14:paraId="546C1E7E"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0.69%</w:t>
            </w:r>
          </w:p>
        </w:tc>
        <w:tc>
          <w:tcPr>
            <w:tcW w:w="896" w:type="dxa"/>
            <w:tcBorders>
              <w:top w:val="nil"/>
              <w:left w:val="nil"/>
              <w:bottom w:val="nil"/>
              <w:right w:val="nil"/>
            </w:tcBorders>
            <w:shd w:val="clear" w:color="auto" w:fill="auto"/>
            <w:noWrap/>
            <w:vAlign w:val="center"/>
            <w:hideMark/>
          </w:tcPr>
          <w:p w14:paraId="52DAA343"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91%</w:t>
            </w:r>
          </w:p>
        </w:tc>
        <w:tc>
          <w:tcPr>
            <w:tcW w:w="896" w:type="dxa"/>
            <w:tcBorders>
              <w:top w:val="nil"/>
              <w:left w:val="nil"/>
              <w:bottom w:val="nil"/>
              <w:right w:val="single" w:sz="8" w:space="0" w:color="auto"/>
            </w:tcBorders>
            <w:shd w:val="clear" w:color="auto" w:fill="auto"/>
            <w:noWrap/>
            <w:vAlign w:val="center"/>
            <w:hideMark/>
          </w:tcPr>
          <w:p w14:paraId="28B612DD"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#NUM!</w:t>
            </w:r>
          </w:p>
        </w:tc>
      </w:tr>
      <w:tr w:rsidR="001F2DDC" w:rsidRPr="001F2DDC" w14:paraId="35038E9C" w14:textId="77777777" w:rsidTr="001F2DD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AAF021"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Class E</w:t>
            </w:r>
          </w:p>
        </w:tc>
        <w:tc>
          <w:tcPr>
            <w:tcW w:w="1170" w:type="dxa"/>
            <w:tcBorders>
              <w:top w:val="nil"/>
              <w:left w:val="nil"/>
              <w:bottom w:val="nil"/>
              <w:right w:val="nil"/>
            </w:tcBorders>
            <w:shd w:val="clear" w:color="auto" w:fill="auto"/>
            <w:noWrap/>
            <w:vAlign w:val="center"/>
            <w:hideMark/>
          </w:tcPr>
          <w:p w14:paraId="07CAED25"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0.10%</w:t>
            </w:r>
          </w:p>
        </w:tc>
        <w:tc>
          <w:tcPr>
            <w:tcW w:w="1169" w:type="dxa"/>
            <w:tcBorders>
              <w:top w:val="nil"/>
              <w:left w:val="nil"/>
              <w:bottom w:val="nil"/>
              <w:right w:val="nil"/>
            </w:tcBorders>
            <w:shd w:val="clear" w:color="auto" w:fill="auto"/>
            <w:noWrap/>
            <w:vAlign w:val="center"/>
            <w:hideMark/>
          </w:tcPr>
          <w:p w14:paraId="0EF85F0A"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1.27%</w:t>
            </w:r>
          </w:p>
        </w:tc>
        <w:tc>
          <w:tcPr>
            <w:tcW w:w="1169" w:type="dxa"/>
            <w:tcBorders>
              <w:top w:val="nil"/>
              <w:left w:val="nil"/>
              <w:bottom w:val="nil"/>
              <w:right w:val="single" w:sz="4" w:space="0" w:color="auto"/>
            </w:tcBorders>
            <w:shd w:val="clear" w:color="auto" w:fill="auto"/>
            <w:noWrap/>
            <w:vAlign w:val="center"/>
            <w:hideMark/>
          </w:tcPr>
          <w:p w14:paraId="6962B7C1"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1.65%</w:t>
            </w:r>
          </w:p>
        </w:tc>
        <w:tc>
          <w:tcPr>
            <w:tcW w:w="896" w:type="dxa"/>
            <w:tcBorders>
              <w:top w:val="nil"/>
              <w:left w:val="nil"/>
              <w:bottom w:val="nil"/>
              <w:right w:val="nil"/>
            </w:tcBorders>
            <w:shd w:val="clear" w:color="auto" w:fill="auto"/>
            <w:noWrap/>
            <w:vAlign w:val="center"/>
            <w:hideMark/>
          </w:tcPr>
          <w:p w14:paraId="0B305F01"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81%</w:t>
            </w:r>
          </w:p>
        </w:tc>
        <w:tc>
          <w:tcPr>
            <w:tcW w:w="896" w:type="dxa"/>
            <w:tcBorders>
              <w:top w:val="nil"/>
              <w:left w:val="nil"/>
              <w:bottom w:val="nil"/>
              <w:right w:val="single" w:sz="8" w:space="0" w:color="auto"/>
            </w:tcBorders>
            <w:shd w:val="clear" w:color="auto" w:fill="auto"/>
            <w:noWrap/>
            <w:vAlign w:val="center"/>
            <w:hideMark/>
          </w:tcPr>
          <w:p w14:paraId="59B94E74"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#NUM!</w:t>
            </w:r>
          </w:p>
        </w:tc>
      </w:tr>
      <w:tr w:rsidR="001F2DDC" w:rsidRPr="001F2DDC" w14:paraId="4C091654" w14:textId="77777777" w:rsidTr="001F2DD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82C1AC"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1F2DDC">
              <w:rPr>
                <w:rFonts w:ascii="Arial" w:hAnsi="Arial" w:cs="Arial"/>
                <w:b/>
                <w:bCs/>
                <w:color w:val="000000"/>
                <w:sz w:val="18"/>
                <w:szCs w:val="18"/>
                <w:lang w:eastAsia="ja-JP"/>
              </w:rPr>
              <w:t xml:space="preserve">Overall </w:t>
            </w:r>
          </w:p>
        </w:tc>
        <w:tc>
          <w:tcPr>
            <w:tcW w:w="1170" w:type="dxa"/>
            <w:tcBorders>
              <w:top w:val="single" w:sz="8" w:space="0" w:color="auto"/>
              <w:left w:val="nil"/>
              <w:bottom w:val="nil"/>
              <w:right w:val="nil"/>
            </w:tcBorders>
            <w:shd w:val="clear" w:color="auto" w:fill="auto"/>
            <w:noWrap/>
            <w:vAlign w:val="center"/>
            <w:hideMark/>
          </w:tcPr>
          <w:p w14:paraId="074CDCDF"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#VALUE!</w:t>
            </w:r>
          </w:p>
        </w:tc>
        <w:tc>
          <w:tcPr>
            <w:tcW w:w="1169" w:type="dxa"/>
            <w:tcBorders>
              <w:top w:val="single" w:sz="8" w:space="0" w:color="auto"/>
              <w:left w:val="nil"/>
              <w:bottom w:val="nil"/>
              <w:right w:val="nil"/>
            </w:tcBorders>
            <w:shd w:val="clear" w:color="auto" w:fill="auto"/>
            <w:noWrap/>
            <w:vAlign w:val="center"/>
            <w:hideMark/>
          </w:tcPr>
          <w:p w14:paraId="2AC21461"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72949E02"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#VALUE!</w:t>
            </w:r>
          </w:p>
        </w:tc>
        <w:tc>
          <w:tcPr>
            <w:tcW w:w="896" w:type="dxa"/>
            <w:tcBorders>
              <w:top w:val="single" w:sz="8" w:space="0" w:color="auto"/>
              <w:left w:val="nil"/>
              <w:bottom w:val="nil"/>
              <w:right w:val="nil"/>
            </w:tcBorders>
            <w:shd w:val="clear" w:color="auto" w:fill="auto"/>
            <w:noWrap/>
            <w:vAlign w:val="center"/>
            <w:hideMark/>
          </w:tcPr>
          <w:p w14:paraId="4A7EAB96"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#NUM!</w:t>
            </w:r>
          </w:p>
        </w:tc>
        <w:tc>
          <w:tcPr>
            <w:tcW w:w="896" w:type="dxa"/>
            <w:tcBorders>
              <w:top w:val="single" w:sz="8" w:space="0" w:color="auto"/>
              <w:left w:val="nil"/>
              <w:bottom w:val="nil"/>
              <w:right w:val="single" w:sz="8" w:space="0" w:color="auto"/>
            </w:tcBorders>
            <w:shd w:val="clear" w:color="auto" w:fill="auto"/>
            <w:noWrap/>
            <w:vAlign w:val="center"/>
            <w:hideMark/>
          </w:tcPr>
          <w:p w14:paraId="788972E1"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#NUM!</w:t>
            </w:r>
          </w:p>
        </w:tc>
      </w:tr>
      <w:tr w:rsidR="001F2DDC" w:rsidRPr="001F2DDC" w14:paraId="072BA219" w14:textId="77777777" w:rsidTr="001F2DD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3AA6045"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0A3C030C"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0.04%</w:t>
            </w:r>
          </w:p>
        </w:tc>
        <w:tc>
          <w:tcPr>
            <w:tcW w:w="1169" w:type="dxa"/>
            <w:tcBorders>
              <w:top w:val="single" w:sz="8" w:space="0" w:color="auto"/>
              <w:left w:val="nil"/>
              <w:bottom w:val="nil"/>
              <w:right w:val="nil"/>
            </w:tcBorders>
            <w:shd w:val="clear" w:color="auto" w:fill="auto"/>
            <w:noWrap/>
            <w:vAlign w:val="center"/>
            <w:hideMark/>
          </w:tcPr>
          <w:p w14:paraId="3B4D9DE1"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0.44%</w:t>
            </w:r>
          </w:p>
        </w:tc>
        <w:tc>
          <w:tcPr>
            <w:tcW w:w="1169" w:type="dxa"/>
            <w:tcBorders>
              <w:top w:val="single" w:sz="8" w:space="0" w:color="auto"/>
              <w:left w:val="nil"/>
              <w:bottom w:val="nil"/>
              <w:right w:val="single" w:sz="4" w:space="0" w:color="auto"/>
            </w:tcBorders>
            <w:shd w:val="clear" w:color="auto" w:fill="auto"/>
            <w:noWrap/>
            <w:vAlign w:val="center"/>
            <w:hideMark/>
          </w:tcPr>
          <w:p w14:paraId="2BAE9542"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0.19%</w:t>
            </w:r>
          </w:p>
        </w:tc>
        <w:tc>
          <w:tcPr>
            <w:tcW w:w="896" w:type="dxa"/>
            <w:tcBorders>
              <w:top w:val="single" w:sz="8" w:space="0" w:color="auto"/>
              <w:left w:val="nil"/>
              <w:bottom w:val="nil"/>
              <w:right w:val="nil"/>
            </w:tcBorders>
            <w:shd w:val="clear" w:color="auto" w:fill="auto"/>
            <w:noWrap/>
            <w:vAlign w:val="center"/>
            <w:hideMark/>
          </w:tcPr>
          <w:p w14:paraId="63A0DA9E"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86%</w:t>
            </w:r>
          </w:p>
        </w:tc>
        <w:tc>
          <w:tcPr>
            <w:tcW w:w="896" w:type="dxa"/>
            <w:tcBorders>
              <w:top w:val="single" w:sz="8" w:space="0" w:color="auto"/>
              <w:left w:val="nil"/>
              <w:bottom w:val="nil"/>
              <w:right w:val="single" w:sz="8" w:space="0" w:color="auto"/>
            </w:tcBorders>
            <w:shd w:val="clear" w:color="auto" w:fill="auto"/>
            <w:noWrap/>
            <w:vAlign w:val="center"/>
            <w:hideMark/>
          </w:tcPr>
          <w:p w14:paraId="2CEFD0D7"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#NUM!</w:t>
            </w:r>
          </w:p>
        </w:tc>
      </w:tr>
      <w:tr w:rsidR="001F2DDC" w:rsidRPr="001F2DDC" w14:paraId="389D7E1B" w14:textId="77777777" w:rsidTr="001F2DD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FF65254"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Class F (optional)</w:t>
            </w:r>
          </w:p>
        </w:tc>
        <w:tc>
          <w:tcPr>
            <w:tcW w:w="1170" w:type="dxa"/>
            <w:tcBorders>
              <w:top w:val="nil"/>
              <w:left w:val="single" w:sz="8" w:space="0" w:color="auto"/>
              <w:bottom w:val="single" w:sz="8" w:space="0" w:color="auto"/>
              <w:right w:val="nil"/>
            </w:tcBorders>
            <w:shd w:val="clear" w:color="auto" w:fill="auto"/>
            <w:noWrap/>
            <w:vAlign w:val="center"/>
            <w:hideMark/>
          </w:tcPr>
          <w:p w14:paraId="17C131AA"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0.22%</w:t>
            </w:r>
          </w:p>
        </w:tc>
        <w:tc>
          <w:tcPr>
            <w:tcW w:w="1169" w:type="dxa"/>
            <w:tcBorders>
              <w:top w:val="nil"/>
              <w:left w:val="nil"/>
              <w:bottom w:val="single" w:sz="8" w:space="0" w:color="auto"/>
              <w:right w:val="nil"/>
            </w:tcBorders>
            <w:shd w:val="clear" w:color="auto" w:fill="auto"/>
            <w:noWrap/>
            <w:vAlign w:val="center"/>
            <w:hideMark/>
          </w:tcPr>
          <w:p w14:paraId="699B15BB"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1.37%</w:t>
            </w:r>
          </w:p>
        </w:tc>
        <w:tc>
          <w:tcPr>
            <w:tcW w:w="1169" w:type="dxa"/>
            <w:tcBorders>
              <w:top w:val="nil"/>
              <w:left w:val="nil"/>
              <w:bottom w:val="single" w:sz="8" w:space="0" w:color="auto"/>
              <w:right w:val="single" w:sz="4" w:space="0" w:color="auto"/>
            </w:tcBorders>
            <w:shd w:val="clear" w:color="auto" w:fill="auto"/>
            <w:noWrap/>
            <w:vAlign w:val="center"/>
            <w:hideMark/>
          </w:tcPr>
          <w:p w14:paraId="7D9D9201"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1.31%</w:t>
            </w:r>
          </w:p>
        </w:tc>
        <w:tc>
          <w:tcPr>
            <w:tcW w:w="896" w:type="dxa"/>
            <w:tcBorders>
              <w:top w:val="nil"/>
              <w:left w:val="nil"/>
              <w:bottom w:val="single" w:sz="8" w:space="0" w:color="auto"/>
              <w:right w:val="nil"/>
            </w:tcBorders>
            <w:shd w:val="clear" w:color="auto" w:fill="auto"/>
            <w:noWrap/>
            <w:vAlign w:val="center"/>
            <w:hideMark/>
          </w:tcPr>
          <w:p w14:paraId="20F71FDC"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87%</w:t>
            </w:r>
          </w:p>
        </w:tc>
        <w:tc>
          <w:tcPr>
            <w:tcW w:w="896" w:type="dxa"/>
            <w:tcBorders>
              <w:top w:val="nil"/>
              <w:left w:val="nil"/>
              <w:bottom w:val="single" w:sz="8" w:space="0" w:color="auto"/>
              <w:right w:val="single" w:sz="8" w:space="0" w:color="auto"/>
            </w:tcBorders>
            <w:shd w:val="clear" w:color="auto" w:fill="auto"/>
            <w:noWrap/>
            <w:vAlign w:val="center"/>
            <w:hideMark/>
          </w:tcPr>
          <w:p w14:paraId="438DF930"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#NUM!</w:t>
            </w:r>
          </w:p>
        </w:tc>
      </w:tr>
    </w:tbl>
    <w:p w14:paraId="1028AB29" w14:textId="6DDB05E5" w:rsidR="001F2DDC" w:rsidRDefault="001F2DDC" w:rsidP="001F2DDC">
      <w:pPr>
        <w:pStyle w:val="Heading2"/>
        <w:rPr>
          <w:rFonts w:eastAsia="PMingLiU"/>
          <w:lang w:val="en-CA" w:eastAsia="zh-TW"/>
        </w:rPr>
      </w:pPr>
      <w:r>
        <w:rPr>
          <w:rFonts w:eastAsia="PMingLiU"/>
          <w:lang w:val="en-CA" w:eastAsia="zh-TW"/>
        </w:rPr>
        <w:t>Method 2</w:t>
      </w:r>
    </w:p>
    <w:tbl>
      <w:tblPr>
        <w:tblW w:w="7061" w:type="dxa"/>
        <w:tblLook w:val="04A0" w:firstRow="1" w:lastRow="0" w:firstColumn="1" w:lastColumn="0" w:noHBand="0" w:noVBand="1"/>
      </w:tblPr>
      <w:tblGrid>
        <w:gridCol w:w="1640"/>
        <w:gridCol w:w="1060"/>
        <w:gridCol w:w="1060"/>
        <w:gridCol w:w="1181"/>
        <w:gridCol w:w="1060"/>
        <w:gridCol w:w="1060"/>
      </w:tblGrid>
      <w:tr w:rsidR="001F2DDC" w:rsidRPr="001F2DDC" w14:paraId="3C7FE99D" w14:textId="77777777" w:rsidTr="008166BD">
        <w:trPr>
          <w:trHeight w:val="255"/>
        </w:trPr>
        <w:tc>
          <w:tcPr>
            <w:tcW w:w="1640" w:type="dxa"/>
            <w:tcBorders>
              <w:top w:val="nil"/>
              <w:left w:val="nil"/>
              <w:bottom w:val="nil"/>
              <w:right w:val="nil"/>
            </w:tcBorders>
            <w:shd w:val="clear" w:color="auto" w:fill="auto"/>
            <w:noWrap/>
            <w:vAlign w:val="center"/>
            <w:hideMark/>
          </w:tcPr>
          <w:p w14:paraId="2EB29D2F"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544D783"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1F2DDC">
              <w:rPr>
                <w:rFonts w:ascii="Arial" w:hAnsi="Arial" w:cs="Arial"/>
                <w:b/>
                <w:bCs/>
                <w:color w:val="000000"/>
                <w:sz w:val="18"/>
                <w:szCs w:val="18"/>
                <w:lang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0D0C825A"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ja-JP"/>
              </w:rPr>
            </w:pPr>
            <w:r w:rsidRPr="001F2DDC">
              <w:rPr>
                <w:rFonts w:ascii="Calibri" w:hAnsi="Calibri"/>
                <w:color w:val="000000"/>
                <w:sz w:val="24"/>
                <w:szCs w:val="24"/>
                <w:lang w:eastAsia="ja-JP"/>
              </w:rPr>
              <w:t> </w:t>
            </w:r>
          </w:p>
        </w:tc>
        <w:tc>
          <w:tcPr>
            <w:tcW w:w="1181" w:type="dxa"/>
            <w:tcBorders>
              <w:top w:val="single" w:sz="8" w:space="0" w:color="auto"/>
              <w:left w:val="nil"/>
              <w:bottom w:val="single" w:sz="8" w:space="0" w:color="auto"/>
              <w:right w:val="nil"/>
            </w:tcBorders>
            <w:shd w:val="clear" w:color="auto" w:fill="auto"/>
            <w:noWrap/>
            <w:vAlign w:val="center"/>
            <w:hideMark/>
          </w:tcPr>
          <w:p w14:paraId="33F16E4B" w14:textId="4EC33971"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1F2DDC">
              <w:rPr>
                <w:rFonts w:ascii="Arial" w:hAnsi="Arial" w:cs="Arial"/>
                <w:b/>
                <w:bCs/>
                <w:color w:val="000000"/>
                <w:sz w:val="18"/>
                <w:szCs w:val="18"/>
                <w:lang w:eastAsia="ja-JP"/>
              </w:rPr>
              <w:t xml:space="preserve">All Intra </w:t>
            </w:r>
          </w:p>
        </w:tc>
        <w:tc>
          <w:tcPr>
            <w:tcW w:w="1060" w:type="dxa"/>
            <w:tcBorders>
              <w:top w:val="single" w:sz="8" w:space="0" w:color="auto"/>
              <w:left w:val="nil"/>
              <w:bottom w:val="single" w:sz="8" w:space="0" w:color="auto"/>
              <w:right w:val="nil"/>
            </w:tcBorders>
            <w:shd w:val="clear" w:color="auto" w:fill="auto"/>
            <w:noWrap/>
            <w:vAlign w:val="center"/>
            <w:hideMark/>
          </w:tcPr>
          <w:p w14:paraId="5021048B"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ja-JP"/>
              </w:rPr>
            </w:pPr>
            <w:r w:rsidRPr="001F2DDC">
              <w:rPr>
                <w:rFonts w:ascii="Calibri" w:hAnsi="Calibri"/>
                <w:color w:val="000000"/>
                <w:sz w:val="24"/>
                <w:szCs w:val="24"/>
                <w:lang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DB82569"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ja-JP"/>
              </w:rPr>
            </w:pPr>
            <w:r w:rsidRPr="001F2DDC">
              <w:rPr>
                <w:rFonts w:ascii="Calibri" w:hAnsi="Calibri"/>
                <w:color w:val="000000"/>
                <w:sz w:val="24"/>
                <w:szCs w:val="24"/>
                <w:lang w:eastAsia="ja-JP"/>
              </w:rPr>
              <w:t> </w:t>
            </w:r>
          </w:p>
        </w:tc>
      </w:tr>
      <w:tr w:rsidR="001F2DDC" w:rsidRPr="001F2DDC" w14:paraId="3C97BA39" w14:textId="77777777" w:rsidTr="008166BD">
        <w:trPr>
          <w:trHeight w:val="255"/>
        </w:trPr>
        <w:tc>
          <w:tcPr>
            <w:tcW w:w="1640" w:type="dxa"/>
            <w:tcBorders>
              <w:top w:val="nil"/>
              <w:left w:val="nil"/>
              <w:bottom w:val="nil"/>
              <w:right w:val="nil"/>
            </w:tcBorders>
            <w:shd w:val="clear" w:color="auto" w:fill="auto"/>
            <w:noWrap/>
            <w:vAlign w:val="center"/>
            <w:hideMark/>
          </w:tcPr>
          <w:p w14:paraId="1231F5EB"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21B3EF98"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1F2DDC">
              <w:rPr>
                <w:rFonts w:ascii="Arial" w:hAnsi="Arial" w:cs="Arial"/>
                <w:b/>
                <w:bCs/>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0EFB6F0A"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1F2DDC">
              <w:rPr>
                <w:rFonts w:ascii="Arial" w:hAnsi="Arial" w:cs="Arial"/>
                <w:b/>
                <w:bCs/>
                <w:color w:val="000000"/>
                <w:sz w:val="18"/>
                <w:szCs w:val="18"/>
                <w:lang w:eastAsia="ja-JP"/>
              </w:rPr>
              <w:t> </w:t>
            </w:r>
          </w:p>
        </w:tc>
        <w:tc>
          <w:tcPr>
            <w:tcW w:w="1181" w:type="dxa"/>
            <w:tcBorders>
              <w:top w:val="nil"/>
              <w:left w:val="nil"/>
              <w:bottom w:val="nil"/>
              <w:right w:val="nil"/>
            </w:tcBorders>
            <w:shd w:val="clear" w:color="auto" w:fill="auto"/>
            <w:noWrap/>
            <w:vAlign w:val="center"/>
            <w:hideMark/>
          </w:tcPr>
          <w:p w14:paraId="5EDF9DC9"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1F2DDC">
              <w:rPr>
                <w:rFonts w:ascii="Arial" w:hAnsi="Arial" w:cs="Arial"/>
                <w:b/>
                <w:bCs/>
                <w:color w:val="000000"/>
                <w:sz w:val="18"/>
                <w:szCs w:val="18"/>
                <w:lang w:eastAsia="ja-JP"/>
              </w:rPr>
              <w:t>Over VTM-5.0</w:t>
            </w:r>
          </w:p>
        </w:tc>
        <w:tc>
          <w:tcPr>
            <w:tcW w:w="1060" w:type="dxa"/>
            <w:tcBorders>
              <w:top w:val="nil"/>
              <w:left w:val="nil"/>
              <w:bottom w:val="nil"/>
              <w:right w:val="nil"/>
            </w:tcBorders>
            <w:shd w:val="clear" w:color="auto" w:fill="auto"/>
            <w:noWrap/>
            <w:vAlign w:val="center"/>
            <w:hideMark/>
          </w:tcPr>
          <w:p w14:paraId="43B508FA"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1F2DDC">
              <w:rPr>
                <w:rFonts w:ascii="Arial" w:hAnsi="Arial" w:cs="Arial"/>
                <w:b/>
                <w:bCs/>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13263A50"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1F2DDC">
              <w:rPr>
                <w:rFonts w:ascii="Arial" w:hAnsi="Arial" w:cs="Arial"/>
                <w:b/>
                <w:bCs/>
                <w:color w:val="000000"/>
                <w:sz w:val="18"/>
                <w:szCs w:val="18"/>
                <w:lang w:eastAsia="ja-JP"/>
              </w:rPr>
              <w:t> </w:t>
            </w:r>
          </w:p>
        </w:tc>
      </w:tr>
      <w:tr w:rsidR="001F2DDC" w:rsidRPr="001F2DDC" w14:paraId="6C32785A" w14:textId="77777777" w:rsidTr="008166BD">
        <w:trPr>
          <w:trHeight w:val="255"/>
        </w:trPr>
        <w:tc>
          <w:tcPr>
            <w:tcW w:w="1640" w:type="dxa"/>
            <w:tcBorders>
              <w:top w:val="nil"/>
              <w:left w:val="nil"/>
              <w:bottom w:val="nil"/>
              <w:right w:val="nil"/>
            </w:tcBorders>
            <w:shd w:val="clear" w:color="auto" w:fill="auto"/>
            <w:noWrap/>
            <w:vAlign w:val="center"/>
            <w:hideMark/>
          </w:tcPr>
          <w:p w14:paraId="23CFE829"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A0A435C"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76C711C9"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4E02457A"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48304418"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1F2DDC">
              <w:rPr>
                <w:rFonts w:ascii="Arial"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EB12056"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1F2DDC">
              <w:rPr>
                <w:rFonts w:ascii="Arial" w:hAnsi="Arial" w:cs="Arial"/>
                <w:color w:val="000000"/>
                <w:sz w:val="18"/>
                <w:szCs w:val="18"/>
                <w:lang w:eastAsia="ja-JP"/>
              </w:rPr>
              <w:t>DecT</w:t>
            </w:r>
            <w:proofErr w:type="spellEnd"/>
          </w:p>
        </w:tc>
      </w:tr>
      <w:tr w:rsidR="001F2DDC" w:rsidRPr="001F2DDC" w14:paraId="2A102E33" w14:textId="77777777" w:rsidTr="008166B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40114D"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1FE49383"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0.19%</w:t>
            </w:r>
          </w:p>
        </w:tc>
        <w:tc>
          <w:tcPr>
            <w:tcW w:w="1060" w:type="dxa"/>
            <w:tcBorders>
              <w:top w:val="nil"/>
              <w:left w:val="nil"/>
              <w:bottom w:val="nil"/>
              <w:right w:val="nil"/>
            </w:tcBorders>
            <w:shd w:val="clear" w:color="auto" w:fill="auto"/>
            <w:noWrap/>
            <w:vAlign w:val="center"/>
            <w:hideMark/>
          </w:tcPr>
          <w:p w14:paraId="1EFBC895"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2.65%</w:t>
            </w:r>
          </w:p>
        </w:tc>
        <w:tc>
          <w:tcPr>
            <w:tcW w:w="1181" w:type="dxa"/>
            <w:tcBorders>
              <w:top w:val="nil"/>
              <w:left w:val="nil"/>
              <w:bottom w:val="nil"/>
              <w:right w:val="single" w:sz="4" w:space="0" w:color="auto"/>
            </w:tcBorders>
            <w:shd w:val="clear" w:color="auto" w:fill="auto"/>
            <w:noWrap/>
            <w:vAlign w:val="center"/>
            <w:hideMark/>
          </w:tcPr>
          <w:p w14:paraId="3C4AB440"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2.51%</w:t>
            </w:r>
          </w:p>
        </w:tc>
        <w:tc>
          <w:tcPr>
            <w:tcW w:w="1060" w:type="dxa"/>
            <w:tcBorders>
              <w:top w:val="nil"/>
              <w:left w:val="nil"/>
              <w:bottom w:val="nil"/>
              <w:right w:val="nil"/>
            </w:tcBorders>
            <w:shd w:val="clear" w:color="auto" w:fill="auto"/>
            <w:noWrap/>
            <w:vAlign w:val="center"/>
            <w:hideMark/>
          </w:tcPr>
          <w:p w14:paraId="18F1D6F7"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10D081CC"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104%</w:t>
            </w:r>
          </w:p>
        </w:tc>
      </w:tr>
      <w:tr w:rsidR="001F2DDC" w:rsidRPr="001F2DDC" w14:paraId="0B6D00CC" w14:textId="77777777" w:rsidTr="008166B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C9321E"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46948FB3"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0.14%</w:t>
            </w:r>
          </w:p>
        </w:tc>
        <w:tc>
          <w:tcPr>
            <w:tcW w:w="1060" w:type="dxa"/>
            <w:tcBorders>
              <w:top w:val="nil"/>
              <w:left w:val="nil"/>
              <w:bottom w:val="nil"/>
              <w:right w:val="nil"/>
            </w:tcBorders>
            <w:shd w:val="clear" w:color="auto" w:fill="auto"/>
            <w:noWrap/>
            <w:vAlign w:val="center"/>
            <w:hideMark/>
          </w:tcPr>
          <w:p w14:paraId="4C59A7F5"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1.74%</w:t>
            </w:r>
          </w:p>
        </w:tc>
        <w:tc>
          <w:tcPr>
            <w:tcW w:w="1181" w:type="dxa"/>
            <w:tcBorders>
              <w:top w:val="nil"/>
              <w:left w:val="nil"/>
              <w:bottom w:val="nil"/>
              <w:right w:val="single" w:sz="4" w:space="0" w:color="auto"/>
            </w:tcBorders>
            <w:shd w:val="clear" w:color="auto" w:fill="auto"/>
            <w:noWrap/>
            <w:vAlign w:val="center"/>
            <w:hideMark/>
          </w:tcPr>
          <w:p w14:paraId="268D4B5B"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0.90%</w:t>
            </w:r>
          </w:p>
        </w:tc>
        <w:tc>
          <w:tcPr>
            <w:tcW w:w="1060" w:type="dxa"/>
            <w:tcBorders>
              <w:top w:val="nil"/>
              <w:left w:val="nil"/>
              <w:bottom w:val="nil"/>
              <w:right w:val="nil"/>
            </w:tcBorders>
            <w:shd w:val="clear" w:color="auto" w:fill="auto"/>
            <w:noWrap/>
            <w:vAlign w:val="center"/>
            <w:hideMark/>
          </w:tcPr>
          <w:p w14:paraId="1590A460"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98%</w:t>
            </w:r>
          </w:p>
        </w:tc>
        <w:tc>
          <w:tcPr>
            <w:tcW w:w="1060" w:type="dxa"/>
            <w:tcBorders>
              <w:top w:val="nil"/>
              <w:left w:val="nil"/>
              <w:bottom w:val="nil"/>
              <w:right w:val="single" w:sz="8" w:space="0" w:color="auto"/>
            </w:tcBorders>
            <w:shd w:val="clear" w:color="auto" w:fill="auto"/>
            <w:noWrap/>
            <w:vAlign w:val="center"/>
            <w:hideMark/>
          </w:tcPr>
          <w:p w14:paraId="68FEA0D5"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105%</w:t>
            </w:r>
          </w:p>
        </w:tc>
      </w:tr>
      <w:tr w:rsidR="001F2DDC" w:rsidRPr="001F2DDC" w14:paraId="65C4AE38" w14:textId="77777777" w:rsidTr="008166B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C4376C"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558F159B"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0.06%</w:t>
            </w:r>
          </w:p>
        </w:tc>
        <w:tc>
          <w:tcPr>
            <w:tcW w:w="1060" w:type="dxa"/>
            <w:tcBorders>
              <w:top w:val="nil"/>
              <w:left w:val="nil"/>
              <w:bottom w:val="nil"/>
              <w:right w:val="nil"/>
            </w:tcBorders>
            <w:shd w:val="clear" w:color="auto" w:fill="auto"/>
            <w:noWrap/>
            <w:vAlign w:val="center"/>
            <w:hideMark/>
          </w:tcPr>
          <w:p w14:paraId="6D3CC062"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1.30%</w:t>
            </w:r>
          </w:p>
        </w:tc>
        <w:tc>
          <w:tcPr>
            <w:tcW w:w="1181" w:type="dxa"/>
            <w:tcBorders>
              <w:top w:val="nil"/>
              <w:left w:val="nil"/>
              <w:bottom w:val="nil"/>
              <w:right w:val="single" w:sz="4" w:space="0" w:color="auto"/>
            </w:tcBorders>
            <w:shd w:val="clear" w:color="auto" w:fill="auto"/>
            <w:noWrap/>
            <w:vAlign w:val="center"/>
            <w:hideMark/>
          </w:tcPr>
          <w:p w14:paraId="4EAD7114"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1.63%</w:t>
            </w:r>
          </w:p>
        </w:tc>
        <w:tc>
          <w:tcPr>
            <w:tcW w:w="1060" w:type="dxa"/>
            <w:tcBorders>
              <w:top w:val="nil"/>
              <w:left w:val="nil"/>
              <w:bottom w:val="nil"/>
              <w:right w:val="nil"/>
            </w:tcBorders>
            <w:shd w:val="clear" w:color="auto" w:fill="auto"/>
            <w:noWrap/>
            <w:vAlign w:val="center"/>
            <w:hideMark/>
          </w:tcPr>
          <w:p w14:paraId="6ED7E14F"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6AEB73C1"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106%</w:t>
            </w:r>
          </w:p>
        </w:tc>
      </w:tr>
      <w:tr w:rsidR="001F2DDC" w:rsidRPr="001F2DDC" w14:paraId="12D3B370" w14:textId="77777777" w:rsidTr="008166B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5C84F7"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0965E3C8"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24E02049"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0.26%</w:t>
            </w:r>
          </w:p>
        </w:tc>
        <w:tc>
          <w:tcPr>
            <w:tcW w:w="1181" w:type="dxa"/>
            <w:tcBorders>
              <w:top w:val="nil"/>
              <w:left w:val="nil"/>
              <w:bottom w:val="nil"/>
              <w:right w:val="single" w:sz="4" w:space="0" w:color="auto"/>
            </w:tcBorders>
            <w:shd w:val="clear" w:color="auto" w:fill="auto"/>
            <w:noWrap/>
            <w:vAlign w:val="center"/>
            <w:hideMark/>
          </w:tcPr>
          <w:p w14:paraId="454365F0"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0.36%</w:t>
            </w:r>
          </w:p>
        </w:tc>
        <w:tc>
          <w:tcPr>
            <w:tcW w:w="1060" w:type="dxa"/>
            <w:tcBorders>
              <w:top w:val="nil"/>
              <w:left w:val="nil"/>
              <w:bottom w:val="nil"/>
              <w:right w:val="nil"/>
            </w:tcBorders>
            <w:shd w:val="clear" w:color="auto" w:fill="auto"/>
            <w:noWrap/>
            <w:vAlign w:val="center"/>
            <w:hideMark/>
          </w:tcPr>
          <w:p w14:paraId="45AA84B9"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104%</w:t>
            </w:r>
          </w:p>
        </w:tc>
        <w:tc>
          <w:tcPr>
            <w:tcW w:w="1060" w:type="dxa"/>
            <w:tcBorders>
              <w:top w:val="nil"/>
              <w:left w:val="nil"/>
              <w:bottom w:val="nil"/>
              <w:right w:val="single" w:sz="8" w:space="0" w:color="auto"/>
            </w:tcBorders>
            <w:shd w:val="clear" w:color="auto" w:fill="auto"/>
            <w:noWrap/>
            <w:vAlign w:val="center"/>
            <w:hideMark/>
          </w:tcPr>
          <w:p w14:paraId="39B2938F"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106%</w:t>
            </w:r>
          </w:p>
        </w:tc>
      </w:tr>
      <w:tr w:rsidR="001F2DDC" w:rsidRPr="001F2DDC" w14:paraId="2BA81B5B" w14:textId="77777777" w:rsidTr="008166B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978509"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75D790B2"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69D6E21D"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0.82%</w:t>
            </w:r>
          </w:p>
        </w:tc>
        <w:tc>
          <w:tcPr>
            <w:tcW w:w="1181" w:type="dxa"/>
            <w:tcBorders>
              <w:top w:val="nil"/>
              <w:left w:val="nil"/>
              <w:bottom w:val="nil"/>
              <w:right w:val="single" w:sz="4" w:space="0" w:color="auto"/>
            </w:tcBorders>
            <w:shd w:val="clear" w:color="auto" w:fill="auto"/>
            <w:noWrap/>
            <w:vAlign w:val="center"/>
            <w:hideMark/>
          </w:tcPr>
          <w:p w14:paraId="73AD70A3"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0.89%</w:t>
            </w:r>
          </w:p>
        </w:tc>
        <w:tc>
          <w:tcPr>
            <w:tcW w:w="1060" w:type="dxa"/>
            <w:tcBorders>
              <w:top w:val="nil"/>
              <w:left w:val="nil"/>
              <w:bottom w:val="nil"/>
              <w:right w:val="nil"/>
            </w:tcBorders>
            <w:shd w:val="clear" w:color="auto" w:fill="auto"/>
            <w:noWrap/>
            <w:vAlign w:val="center"/>
            <w:hideMark/>
          </w:tcPr>
          <w:p w14:paraId="5FC711F4"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102%</w:t>
            </w:r>
          </w:p>
        </w:tc>
        <w:tc>
          <w:tcPr>
            <w:tcW w:w="1060" w:type="dxa"/>
            <w:tcBorders>
              <w:top w:val="nil"/>
              <w:left w:val="nil"/>
              <w:bottom w:val="nil"/>
              <w:right w:val="single" w:sz="8" w:space="0" w:color="auto"/>
            </w:tcBorders>
            <w:shd w:val="clear" w:color="auto" w:fill="auto"/>
            <w:noWrap/>
            <w:vAlign w:val="center"/>
            <w:hideMark/>
          </w:tcPr>
          <w:p w14:paraId="7308977A"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107%</w:t>
            </w:r>
          </w:p>
        </w:tc>
      </w:tr>
      <w:tr w:rsidR="001F2DDC" w:rsidRPr="001F2DDC" w14:paraId="186FFFD4" w14:textId="77777777" w:rsidTr="008166B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2E4B98"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1F2DDC">
              <w:rPr>
                <w:rFonts w:ascii="Arial" w:hAnsi="Arial" w:cs="Arial"/>
                <w:b/>
                <w:bCs/>
                <w:color w:val="000000"/>
                <w:sz w:val="18"/>
                <w:szCs w:val="18"/>
                <w:lang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6A1708BE"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0.08%</w:t>
            </w:r>
          </w:p>
        </w:tc>
        <w:tc>
          <w:tcPr>
            <w:tcW w:w="1060" w:type="dxa"/>
            <w:tcBorders>
              <w:top w:val="single" w:sz="8" w:space="0" w:color="auto"/>
              <w:left w:val="nil"/>
              <w:bottom w:val="nil"/>
              <w:right w:val="nil"/>
            </w:tcBorders>
            <w:shd w:val="clear" w:color="auto" w:fill="auto"/>
            <w:noWrap/>
            <w:vAlign w:val="center"/>
            <w:hideMark/>
          </w:tcPr>
          <w:p w14:paraId="10B74B0D"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1.29%</w:t>
            </w:r>
          </w:p>
        </w:tc>
        <w:tc>
          <w:tcPr>
            <w:tcW w:w="1181" w:type="dxa"/>
            <w:tcBorders>
              <w:top w:val="single" w:sz="8" w:space="0" w:color="auto"/>
              <w:left w:val="nil"/>
              <w:bottom w:val="nil"/>
              <w:right w:val="single" w:sz="4" w:space="0" w:color="auto"/>
            </w:tcBorders>
            <w:shd w:val="clear" w:color="auto" w:fill="auto"/>
            <w:noWrap/>
            <w:vAlign w:val="center"/>
            <w:hideMark/>
          </w:tcPr>
          <w:p w14:paraId="62C6E605"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1.25%</w:t>
            </w:r>
          </w:p>
        </w:tc>
        <w:tc>
          <w:tcPr>
            <w:tcW w:w="1060" w:type="dxa"/>
            <w:tcBorders>
              <w:top w:val="single" w:sz="8" w:space="0" w:color="auto"/>
              <w:left w:val="nil"/>
              <w:bottom w:val="nil"/>
              <w:right w:val="nil"/>
            </w:tcBorders>
            <w:shd w:val="clear" w:color="auto" w:fill="auto"/>
            <w:noWrap/>
            <w:vAlign w:val="center"/>
            <w:hideMark/>
          </w:tcPr>
          <w:p w14:paraId="037345C8"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848B5B6"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106%</w:t>
            </w:r>
          </w:p>
        </w:tc>
      </w:tr>
      <w:tr w:rsidR="001F2DDC" w:rsidRPr="001F2DDC" w14:paraId="615848FA" w14:textId="77777777" w:rsidTr="008166B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BB63379"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7E15910"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5B2285D0"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0.37%</w:t>
            </w:r>
          </w:p>
        </w:tc>
        <w:tc>
          <w:tcPr>
            <w:tcW w:w="1181" w:type="dxa"/>
            <w:tcBorders>
              <w:top w:val="single" w:sz="8" w:space="0" w:color="auto"/>
              <w:left w:val="nil"/>
              <w:bottom w:val="nil"/>
              <w:right w:val="single" w:sz="4" w:space="0" w:color="auto"/>
            </w:tcBorders>
            <w:shd w:val="clear" w:color="auto" w:fill="auto"/>
            <w:noWrap/>
            <w:vAlign w:val="center"/>
            <w:hideMark/>
          </w:tcPr>
          <w:p w14:paraId="567475F2"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0.15%</w:t>
            </w:r>
          </w:p>
        </w:tc>
        <w:tc>
          <w:tcPr>
            <w:tcW w:w="1060" w:type="dxa"/>
            <w:tcBorders>
              <w:top w:val="single" w:sz="8" w:space="0" w:color="auto"/>
              <w:left w:val="nil"/>
              <w:bottom w:val="nil"/>
              <w:right w:val="nil"/>
            </w:tcBorders>
            <w:shd w:val="clear" w:color="auto" w:fill="auto"/>
            <w:noWrap/>
            <w:vAlign w:val="center"/>
            <w:hideMark/>
          </w:tcPr>
          <w:p w14:paraId="4CDDA8A5"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6E9B92B6"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105%</w:t>
            </w:r>
          </w:p>
        </w:tc>
      </w:tr>
      <w:tr w:rsidR="001F2DDC" w:rsidRPr="001F2DDC" w14:paraId="7D9C5379" w14:textId="77777777" w:rsidTr="008166B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2F47836"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7B47DD8"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0.05%</w:t>
            </w:r>
          </w:p>
        </w:tc>
        <w:tc>
          <w:tcPr>
            <w:tcW w:w="1060" w:type="dxa"/>
            <w:tcBorders>
              <w:top w:val="nil"/>
              <w:left w:val="nil"/>
              <w:bottom w:val="single" w:sz="8" w:space="0" w:color="auto"/>
              <w:right w:val="nil"/>
            </w:tcBorders>
            <w:shd w:val="clear" w:color="auto" w:fill="auto"/>
            <w:noWrap/>
            <w:vAlign w:val="center"/>
            <w:hideMark/>
          </w:tcPr>
          <w:p w14:paraId="724C9338"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0.60%</w:t>
            </w:r>
          </w:p>
        </w:tc>
        <w:tc>
          <w:tcPr>
            <w:tcW w:w="1181" w:type="dxa"/>
            <w:tcBorders>
              <w:top w:val="nil"/>
              <w:left w:val="nil"/>
              <w:bottom w:val="single" w:sz="8" w:space="0" w:color="auto"/>
              <w:right w:val="single" w:sz="4" w:space="0" w:color="auto"/>
            </w:tcBorders>
            <w:shd w:val="clear" w:color="auto" w:fill="auto"/>
            <w:noWrap/>
            <w:vAlign w:val="center"/>
            <w:hideMark/>
          </w:tcPr>
          <w:p w14:paraId="7EB8BDAE"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0.60%</w:t>
            </w:r>
          </w:p>
        </w:tc>
        <w:tc>
          <w:tcPr>
            <w:tcW w:w="1060" w:type="dxa"/>
            <w:tcBorders>
              <w:top w:val="nil"/>
              <w:left w:val="nil"/>
              <w:bottom w:val="single" w:sz="8" w:space="0" w:color="auto"/>
              <w:right w:val="nil"/>
            </w:tcBorders>
            <w:shd w:val="clear" w:color="auto" w:fill="auto"/>
            <w:noWrap/>
            <w:vAlign w:val="center"/>
            <w:hideMark/>
          </w:tcPr>
          <w:p w14:paraId="1051C39C"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108%</w:t>
            </w:r>
          </w:p>
        </w:tc>
        <w:tc>
          <w:tcPr>
            <w:tcW w:w="1060" w:type="dxa"/>
            <w:tcBorders>
              <w:top w:val="nil"/>
              <w:left w:val="nil"/>
              <w:bottom w:val="single" w:sz="8" w:space="0" w:color="auto"/>
              <w:right w:val="single" w:sz="8" w:space="0" w:color="auto"/>
            </w:tcBorders>
            <w:shd w:val="clear" w:color="auto" w:fill="auto"/>
            <w:noWrap/>
            <w:vAlign w:val="center"/>
            <w:hideMark/>
          </w:tcPr>
          <w:p w14:paraId="2BC9F3D7" w14:textId="77777777" w:rsidR="001F2DDC" w:rsidRPr="001F2DDC" w:rsidRDefault="001F2DDC" w:rsidP="00816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108%</w:t>
            </w:r>
          </w:p>
        </w:tc>
      </w:tr>
    </w:tbl>
    <w:p w14:paraId="033B09F5" w14:textId="713B3706" w:rsidR="001F2DDC" w:rsidRDefault="001F2DDC" w:rsidP="001F2DDC">
      <w:pPr>
        <w:pStyle w:val="Heading2"/>
        <w:rPr>
          <w:rFonts w:eastAsia="PMingLiU"/>
          <w:lang w:val="en-CA" w:eastAsia="zh-TW"/>
        </w:rPr>
      </w:pPr>
      <w:r>
        <w:rPr>
          <w:rFonts w:eastAsia="PMingLiU"/>
          <w:lang w:val="en-CA" w:eastAsia="zh-TW"/>
        </w:rPr>
        <w:t>Method 3</w:t>
      </w:r>
    </w:p>
    <w:tbl>
      <w:tblPr>
        <w:tblW w:w="6941" w:type="dxa"/>
        <w:tblLook w:val="04A0" w:firstRow="1" w:lastRow="0" w:firstColumn="1" w:lastColumn="0" w:noHBand="0" w:noVBand="1"/>
      </w:tblPr>
      <w:tblGrid>
        <w:gridCol w:w="1640"/>
        <w:gridCol w:w="1118"/>
        <w:gridCol w:w="1118"/>
        <w:gridCol w:w="1118"/>
        <w:gridCol w:w="932"/>
        <w:gridCol w:w="1015"/>
      </w:tblGrid>
      <w:tr w:rsidR="001F2DDC" w:rsidRPr="001F2DDC" w14:paraId="332A5936" w14:textId="77777777" w:rsidTr="001F2DDC">
        <w:trPr>
          <w:trHeight w:val="255"/>
        </w:trPr>
        <w:tc>
          <w:tcPr>
            <w:tcW w:w="1640" w:type="dxa"/>
            <w:tcBorders>
              <w:top w:val="nil"/>
              <w:left w:val="nil"/>
              <w:bottom w:val="nil"/>
              <w:right w:val="nil"/>
            </w:tcBorders>
            <w:shd w:val="clear" w:color="auto" w:fill="auto"/>
            <w:noWrap/>
            <w:vAlign w:val="center"/>
            <w:hideMark/>
          </w:tcPr>
          <w:p w14:paraId="097D74A8"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F0F66C" w14:textId="327F743A"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1F2DDC">
              <w:rPr>
                <w:rFonts w:ascii="Arial" w:hAnsi="Arial" w:cs="Arial"/>
                <w:b/>
                <w:bCs/>
                <w:color w:val="000000"/>
                <w:sz w:val="18"/>
                <w:szCs w:val="18"/>
                <w:lang w:eastAsia="ja-JP"/>
              </w:rPr>
              <w:t xml:space="preserve">All Intra </w:t>
            </w:r>
            <w:bookmarkStart w:id="0" w:name="_GoBack"/>
            <w:bookmarkEnd w:id="0"/>
          </w:p>
        </w:tc>
      </w:tr>
      <w:tr w:rsidR="001F2DDC" w:rsidRPr="001F2DDC" w14:paraId="6D0B2175" w14:textId="77777777" w:rsidTr="001F2DDC">
        <w:trPr>
          <w:trHeight w:val="255"/>
        </w:trPr>
        <w:tc>
          <w:tcPr>
            <w:tcW w:w="1640" w:type="dxa"/>
            <w:tcBorders>
              <w:top w:val="nil"/>
              <w:left w:val="nil"/>
              <w:bottom w:val="nil"/>
              <w:right w:val="nil"/>
            </w:tcBorders>
            <w:shd w:val="clear" w:color="auto" w:fill="auto"/>
            <w:noWrap/>
            <w:vAlign w:val="center"/>
            <w:hideMark/>
          </w:tcPr>
          <w:p w14:paraId="7AAD4D7F"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582FC04"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1F2DDC">
              <w:rPr>
                <w:rFonts w:ascii="Arial" w:hAnsi="Arial" w:cs="Arial"/>
                <w:b/>
                <w:bCs/>
                <w:color w:val="000000"/>
                <w:sz w:val="18"/>
                <w:szCs w:val="18"/>
                <w:lang w:eastAsia="ja-JP"/>
              </w:rPr>
              <w:t>Over Test</w:t>
            </w:r>
          </w:p>
        </w:tc>
      </w:tr>
      <w:tr w:rsidR="001F2DDC" w:rsidRPr="001F2DDC" w14:paraId="24706ECA" w14:textId="77777777" w:rsidTr="001F2DDC">
        <w:trPr>
          <w:trHeight w:val="255"/>
        </w:trPr>
        <w:tc>
          <w:tcPr>
            <w:tcW w:w="1640" w:type="dxa"/>
            <w:tcBorders>
              <w:top w:val="nil"/>
              <w:left w:val="nil"/>
              <w:bottom w:val="nil"/>
              <w:right w:val="nil"/>
            </w:tcBorders>
            <w:shd w:val="clear" w:color="auto" w:fill="auto"/>
            <w:noWrap/>
            <w:vAlign w:val="center"/>
            <w:hideMark/>
          </w:tcPr>
          <w:p w14:paraId="5F0F76F2"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18" w:type="dxa"/>
            <w:tcBorders>
              <w:top w:val="nil"/>
              <w:left w:val="single" w:sz="8" w:space="0" w:color="auto"/>
              <w:bottom w:val="single" w:sz="8" w:space="0" w:color="auto"/>
              <w:right w:val="nil"/>
            </w:tcBorders>
            <w:shd w:val="clear" w:color="auto" w:fill="auto"/>
            <w:noWrap/>
            <w:vAlign w:val="center"/>
            <w:hideMark/>
          </w:tcPr>
          <w:p w14:paraId="6F52FC0D"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Y</w:t>
            </w:r>
          </w:p>
        </w:tc>
        <w:tc>
          <w:tcPr>
            <w:tcW w:w="1118" w:type="dxa"/>
            <w:tcBorders>
              <w:top w:val="nil"/>
              <w:left w:val="nil"/>
              <w:bottom w:val="single" w:sz="8" w:space="0" w:color="auto"/>
              <w:right w:val="nil"/>
            </w:tcBorders>
            <w:shd w:val="clear" w:color="auto" w:fill="auto"/>
            <w:noWrap/>
            <w:vAlign w:val="center"/>
            <w:hideMark/>
          </w:tcPr>
          <w:p w14:paraId="5D9C6C44"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U</w:t>
            </w:r>
          </w:p>
        </w:tc>
        <w:tc>
          <w:tcPr>
            <w:tcW w:w="1118" w:type="dxa"/>
            <w:tcBorders>
              <w:top w:val="nil"/>
              <w:left w:val="nil"/>
              <w:bottom w:val="single" w:sz="8" w:space="0" w:color="auto"/>
              <w:right w:val="single" w:sz="4" w:space="0" w:color="auto"/>
            </w:tcBorders>
            <w:shd w:val="clear" w:color="auto" w:fill="auto"/>
            <w:noWrap/>
            <w:vAlign w:val="center"/>
            <w:hideMark/>
          </w:tcPr>
          <w:p w14:paraId="54F25C1F"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V</w:t>
            </w:r>
          </w:p>
        </w:tc>
        <w:tc>
          <w:tcPr>
            <w:tcW w:w="932" w:type="dxa"/>
            <w:tcBorders>
              <w:top w:val="nil"/>
              <w:left w:val="nil"/>
              <w:bottom w:val="single" w:sz="8" w:space="0" w:color="auto"/>
              <w:right w:val="nil"/>
            </w:tcBorders>
            <w:shd w:val="clear" w:color="auto" w:fill="auto"/>
            <w:noWrap/>
            <w:vAlign w:val="center"/>
            <w:hideMark/>
          </w:tcPr>
          <w:p w14:paraId="70C4EEEB"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1F2DDC">
              <w:rPr>
                <w:rFonts w:ascii="Arial" w:hAnsi="Arial" w:cs="Arial"/>
                <w:color w:val="000000"/>
                <w:sz w:val="18"/>
                <w:szCs w:val="18"/>
                <w:lang w:eastAsia="ja-JP"/>
              </w:rPr>
              <w:t>EncT</w:t>
            </w:r>
            <w:proofErr w:type="spellEnd"/>
          </w:p>
        </w:tc>
        <w:tc>
          <w:tcPr>
            <w:tcW w:w="1015" w:type="dxa"/>
            <w:tcBorders>
              <w:top w:val="nil"/>
              <w:left w:val="nil"/>
              <w:bottom w:val="single" w:sz="8" w:space="0" w:color="auto"/>
              <w:right w:val="single" w:sz="8" w:space="0" w:color="auto"/>
            </w:tcBorders>
            <w:shd w:val="clear" w:color="auto" w:fill="auto"/>
            <w:noWrap/>
            <w:vAlign w:val="center"/>
            <w:hideMark/>
          </w:tcPr>
          <w:p w14:paraId="4E0EAF85"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1F2DDC">
              <w:rPr>
                <w:rFonts w:ascii="Arial" w:hAnsi="Arial" w:cs="Arial"/>
                <w:color w:val="000000"/>
                <w:sz w:val="18"/>
                <w:szCs w:val="18"/>
                <w:lang w:eastAsia="ja-JP"/>
              </w:rPr>
              <w:t>DecT</w:t>
            </w:r>
            <w:proofErr w:type="spellEnd"/>
          </w:p>
        </w:tc>
      </w:tr>
      <w:tr w:rsidR="001F2DDC" w:rsidRPr="001F2DDC" w14:paraId="5153F98A" w14:textId="77777777" w:rsidTr="001F2DD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56FD53"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Class A1</w:t>
            </w:r>
          </w:p>
        </w:tc>
        <w:tc>
          <w:tcPr>
            <w:tcW w:w="1118" w:type="dxa"/>
            <w:tcBorders>
              <w:top w:val="nil"/>
              <w:left w:val="nil"/>
              <w:bottom w:val="nil"/>
              <w:right w:val="nil"/>
            </w:tcBorders>
            <w:shd w:val="clear" w:color="auto" w:fill="auto"/>
            <w:noWrap/>
            <w:vAlign w:val="center"/>
            <w:hideMark/>
          </w:tcPr>
          <w:p w14:paraId="0C4106A3"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0.15%</w:t>
            </w:r>
          </w:p>
        </w:tc>
        <w:tc>
          <w:tcPr>
            <w:tcW w:w="1118" w:type="dxa"/>
            <w:tcBorders>
              <w:top w:val="nil"/>
              <w:left w:val="nil"/>
              <w:bottom w:val="nil"/>
              <w:right w:val="nil"/>
            </w:tcBorders>
            <w:shd w:val="clear" w:color="auto" w:fill="auto"/>
            <w:noWrap/>
            <w:vAlign w:val="center"/>
            <w:hideMark/>
          </w:tcPr>
          <w:p w14:paraId="35A85882"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2.09%</w:t>
            </w:r>
          </w:p>
        </w:tc>
        <w:tc>
          <w:tcPr>
            <w:tcW w:w="1118" w:type="dxa"/>
            <w:tcBorders>
              <w:top w:val="nil"/>
              <w:left w:val="nil"/>
              <w:bottom w:val="nil"/>
              <w:right w:val="single" w:sz="4" w:space="0" w:color="auto"/>
            </w:tcBorders>
            <w:shd w:val="clear" w:color="auto" w:fill="auto"/>
            <w:noWrap/>
            <w:vAlign w:val="center"/>
            <w:hideMark/>
          </w:tcPr>
          <w:p w14:paraId="16583D09"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1.94%</w:t>
            </w:r>
          </w:p>
        </w:tc>
        <w:tc>
          <w:tcPr>
            <w:tcW w:w="932" w:type="dxa"/>
            <w:tcBorders>
              <w:top w:val="nil"/>
              <w:left w:val="nil"/>
              <w:bottom w:val="nil"/>
              <w:right w:val="nil"/>
            </w:tcBorders>
            <w:shd w:val="clear" w:color="auto" w:fill="auto"/>
            <w:noWrap/>
            <w:vAlign w:val="center"/>
            <w:hideMark/>
          </w:tcPr>
          <w:p w14:paraId="522A3286"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95%</w:t>
            </w:r>
          </w:p>
        </w:tc>
        <w:tc>
          <w:tcPr>
            <w:tcW w:w="1015" w:type="dxa"/>
            <w:tcBorders>
              <w:top w:val="nil"/>
              <w:left w:val="nil"/>
              <w:bottom w:val="nil"/>
              <w:right w:val="single" w:sz="8" w:space="0" w:color="auto"/>
            </w:tcBorders>
            <w:shd w:val="clear" w:color="auto" w:fill="auto"/>
            <w:noWrap/>
            <w:vAlign w:val="center"/>
            <w:hideMark/>
          </w:tcPr>
          <w:p w14:paraId="37E1179F"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104%</w:t>
            </w:r>
          </w:p>
        </w:tc>
      </w:tr>
      <w:tr w:rsidR="001F2DDC" w:rsidRPr="001F2DDC" w14:paraId="7C308270" w14:textId="77777777" w:rsidTr="001F2DD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99079D"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Class A2</w:t>
            </w:r>
          </w:p>
        </w:tc>
        <w:tc>
          <w:tcPr>
            <w:tcW w:w="1118" w:type="dxa"/>
            <w:tcBorders>
              <w:top w:val="nil"/>
              <w:left w:val="nil"/>
              <w:bottom w:val="nil"/>
              <w:right w:val="nil"/>
            </w:tcBorders>
            <w:shd w:val="clear" w:color="auto" w:fill="auto"/>
            <w:noWrap/>
            <w:vAlign w:val="center"/>
            <w:hideMark/>
          </w:tcPr>
          <w:p w14:paraId="12C5DBC5"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0.08%</w:t>
            </w:r>
          </w:p>
        </w:tc>
        <w:tc>
          <w:tcPr>
            <w:tcW w:w="1118" w:type="dxa"/>
            <w:tcBorders>
              <w:top w:val="nil"/>
              <w:left w:val="nil"/>
              <w:bottom w:val="nil"/>
              <w:right w:val="nil"/>
            </w:tcBorders>
            <w:shd w:val="clear" w:color="auto" w:fill="auto"/>
            <w:noWrap/>
            <w:vAlign w:val="center"/>
            <w:hideMark/>
          </w:tcPr>
          <w:p w14:paraId="4B8CBDDA"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1.36%</w:t>
            </w:r>
          </w:p>
        </w:tc>
        <w:tc>
          <w:tcPr>
            <w:tcW w:w="1118" w:type="dxa"/>
            <w:tcBorders>
              <w:top w:val="nil"/>
              <w:left w:val="nil"/>
              <w:bottom w:val="nil"/>
              <w:right w:val="single" w:sz="4" w:space="0" w:color="auto"/>
            </w:tcBorders>
            <w:shd w:val="clear" w:color="auto" w:fill="auto"/>
            <w:noWrap/>
            <w:vAlign w:val="center"/>
            <w:hideMark/>
          </w:tcPr>
          <w:p w14:paraId="715C3141"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0.55%</w:t>
            </w:r>
          </w:p>
        </w:tc>
        <w:tc>
          <w:tcPr>
            <w:tcW w:w="932" w:type="dxa"/>
            <w:tcBorders>
              <w:top w:val="nil"/>
              <w:left w:val="nil"/>
              <w:bottom w:val="nil"/>
              <w:right w:val="nil"/>
            </w:tcBorders>
            <w:shd w:val="clear" w:color="auto" w:fill="auto"/>
            <w:noWrap/>
            <w:vAlign w:val="center"/>
            <w:hideMark/>
          </w:tcPr>
          <w:p w14:paraId="78DA7B61"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98%</w:t>
            </w:r>
          </w:p>
        </w:tc>
        <w:tc>
          <w:tcPr>
            <w:tcW w:w="1015" w:type="dxa"/>
            <w:tcBorders>
              <w:top w:val="nil"/>
              <w:left w:val="nil"/>
              <w:bottom w:val="nil"/>
              <w:right w:val="single" w:sz="8" w:space="0" w:color="auto"/>
            </w:tcBorders>
            <w:shd w:val="clear" w:color="auto" w:fill="auto"/>
            <w:noWrap/>
            <w:vAlign w:val="center"/>
            <w:hideMark/>
          </w:tcPr>
          <w:p w14:paraId="70BC2050"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103%</w:t>
            </w:r>
          </w:p>
        </w:tc>
      </w:tr>
      <w:tr w:rsidR="001F2DDC" w:rsidRPr="001F2DDC" w14:paraId="62A51817" w14:textId="77777777" w:rsidTr="001F2DD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08F9BF"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Class B</w:t>
            </w:r>
          </w:p>
        </w:tc>
        <w:tc>
          <w:tcPr>
            <w:tcW w:w="1118" w:type="dxa"/>
            <w:tcBorders>
              <w:top w:val="nil"/>
              <w:left w:val="nil"/>
              <w:bottom w:val="nil"/>
              <w:right w:val="nil"/>
            </w:tcBorders>
            <w:shd w:val="clear" w:color="auto" w:fill="auto"/>
            <w:noWrap/>
            <w:vAlign w:val="center"/>
            <w:hideMark/>
          </w:tcPr>
          <w:p w14:paraId="2F62065B"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0.06%</w:t>
            </w:r>
          </w:p>
        </w:tc>
        <w:tc>
          <w:tcPr>
            <w:tcW w:w="1118" w:type="dxa"/>
            <w:tcBorders>
              <w:top w:val="nil"/>
              <w:left w:val="nil"/>
              <w:bottom w:val="nil"/>
              <w:right w:val="nil"/>
            </w:tcBorders>
            <w:shd w:val="clear" w:color="auto" w:fill="auto"/>
            <w:noWrap/>
            <w:vAlign w:val="center"/>
            <w:hideMark/>
          </w:tcPr>
          <w:p w14:paraId="5E9A8F2C"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1.06%</w:t>
            </w:r>
          </w:p>
        </w:tc>
        <w:tc>
          <w:tcPr>
            <w:tcW w:w="1118" w:type="dxa"/>
            <w:tcBorders>
              <w:top w:val="nil"/>
              <w:left w:val="nil"/>
              <w:bottom w:val="nil"/>
              <w:right w:val="single" w:sz="4" w:space="0" w:color="auto"/>
            </w:tcBorders>
            <w:shd w:val="clear" w:color="auto" w:fill="auto"/>
            <w:noWrap/>
            <w:vAlign w:val="center"/>
            <w:hideMark/>
          </w:tcPr>
          <w:p w14:paraId="6A737B13"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1.42%</w:t>
            </w:r>
          </w:p>
        </w:tc>
        <w:tc>
          <w:tcPr>
            <w:tcW w:w="932" w:type="dxa"/>
            <w:tcBorders>
              <w:top w:val="nil"/>
              <w:left w:val="nil"/>
              <w:bottom w:val="nil"/>
              <w:right w:val="nil"/>
            </w:tcBorders>
            <w:shd w:val="clear" w:color="auto" w:fill="auto"/>
            <w:noWrap/>
            <w:vAlign w:val="center"/>
            <w:hideMark/>
          </w:tcPr>
          <w:p w14:paraId="6B457DE9"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98%</w:t>
            </w:r>
          </w:p>
        </w:tc>
        <w:tc>
          <w:tcPr>
            <w:tcW w:w="1015" w:type="dxa"/>
            <w:tcBorders>
              <w:top w:val="nil"/>
              <w:left w:val="nil"/>
              <w:bottom w:val="nil"/>
              <w:right w:val="single" w:sz="8" w:space="0" w:color="auto"/>
            </w:tcBorders>
            <w:shd w:val="clear" w:color="auto" w:fill="auto"/>
            <w:noWrap/>
            <w:vAlign w:val="center"/>
            <w:hideMark/>
          </w:tcPr>
          <w:p w14:paraId="63FC5711"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106%</w:t>
            </w:r>
          </w:p>
        </w:tc>
      </w:tr>
      <w:tr w:rsidR="001F2DDC" w:rsidRPr="001F2DDC" w14:paraId="5846626B" w14:textId="77777777" w:rsidTr="001F2DD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9A204A"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Class C</w:t>
            </w:r>
          </w:p>
        </w:tc>
        <w:tc>
          <w:tcPr>
            <w:tcW w:w="1118" w:type="dxa"/>
            <w:tcBorders>
              <w:top w:val="nil"/>
              <w:left w:val="nil"/>
              <w:bottom w:val="nil"/>
              <w:right w:val="nil"/>
            </w:tcBorders>
            <w:shd w:val="clear" w:color="auto" w:fill="auto"/>
            <w:noWrap/>
            <w:vAlign w:val="center"/>
            <w:hideMark/>
          </w:tcPr>
          <w:p w14:paraId="1DD5B357"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0.04%</w:t>
            </w:r>
          </w:p>
        </w:tc>
        <w:tc>
          <w:tcPr>
            <w:tcW w:w="1118" w:type="dxa"/>
            <w:tcBorders>
              <w:top w:val="nil"/>
              <w:left w:val="nil"/>
              <w:bottom w:val="nil"/>
              <w:right w:val="nil"/>
            </w:tcBorders>
            <w:shd w:val="clear" w:color="auto" w:fill="auto"/>
            <w:noWrap/>
            <w:vAlign w:val="center"/>
            <w:hideMark/>
          </w:tcPr>
          <w:p w14:paraId="2A4DDF35"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0.25%</w:t>
            </w:r>
          </w:p>
        </w:tc>
        <w:tc>
          <w:tcPr>
            <w:tcW w:w="1118" w:type="dxa"/>
            <w:tcBorders>
              <w:top w:val="nil"/>
              <w:left w:val="nil"/>
              <w:bottom w:val="nil"/>
              <w:right w:val="single" w:sz="4" w:space="0" w:color="auto"/>
            </w:tcBorders>
            <w:shd w:val="clear" w:color="auto" w:fill="auto"/>
            <w:noWrap/>
            <w:vAlign w:val="center"/>
            <w:hideMark/>
          </w:tcPr>
          <w:p w14:paraId="0878BC7D"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0.31%</w:t>
            </w:r>
          </w:p>
        </w:tc>
        <w:tc>
          <w:tcPr>
            <w:tcW w:w="932" w:type="dxa"/>
            <w:tcBorders>
              <w:top w:val="nil"/>
              <w:left w:val="nil"/>
              <w:bottom w:val="nil"/>
              <w:right w:val="nil"/>
            </w:tcBorders>
            <w:shd w:val="clear" w:color="auto" w:fill="auto"/>
            <w:noWrap/>
            <w:vAlign w:val="center"/>
            <w:hideMark/>
          </w:tcPr>
          <w:p w14:paraId="1AE3BEC9"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93%</w:t>
            </w:r>
          </w:p>
        </w:tc>
        <w:tc>
          <w:tcPr>
            <w:tcW w:w="1015" w:type="dxa"/>
            <w:tcBorders>
              <w:top w:val="nil"/>
              <w:left w:val="nil"/>
              <w:bottom w:val="nil"/>
              <w:right w:val="single" w:sz="8" w:space="0" w:color="auto"/>
            </w:tcBorders>
            <w:shd w:val="clear" w:color="auto" w:fill="auto"/>
            <w:noWrap/>
            <w:vAlign w:val="center"/>
            <w:hideMark/>
          </w:tcPr>
          <w:p w14:paraId="2E1AE16A"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113%</w:t>
            </w:r>
          </w:p>
        </w:tc>
      </w:tr>
      <w:tr w:rsidR="001F2DDC" w:rsidRPr="001F2DDC" w14:paraId="0BEDE63E" w14:textId="77777777" w:rsidTr="001F2DD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3A8494"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Class E</w:t>
            </w:r>
          </w:p>
        </w:tc>
        <w:tc>
          <w:tcPr>
            <w:tcW w:w="1118" w:type="dxa"/>
            <w:tcBorders>
              <w:top w:val="nil"/>
              <w:left w:val="nil"/>
              <w:bottom w:val="nil"/>
              <w:right w:val="nil"/>
            </w:tcBorders>
            <w:shd w:val="clear" w:color="auto" w:fill="auto"/>
            <w:noWrap/>
            <w:vAlign w:val="center"/>
            <w:hideMark/>
          </w:tcPr>
          <w:p w14:paraId="22FCF636"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0.02%</w:t>
            </w:r>
          </w:p>
        </w:tc>
        <w:tc>
          <w:tcPr>
            <w:tcW w:w="1118" w:type="dxa"/>
            <w:tcBorders>
              <w:top w:val="nil"/>
              <w:left w:val="nil"/>
              <w:bottom w:val="nil"/>
              <w:right w:val="nil"/>
            </w:tcBorders>
            <w:shd w:val="clear" w:color="auto" w:fill="auto"/>
            <w:noWrap/>
            <w:vAlign w:val="center"/>
            <w:hideMark/>
          </w:tcPr>
          <w:p w14:paraId="5D7E444A"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0.68%</w:t>
            </w:r>
          </w:p>
        </w:tc>
        <w:tc>
          <w:tcPr>
            <w:tcW w:w="1118" w:type="dxa"/>
            <w:tcBorders>
              <w:top w:val="nil"/>
              <w:left w:val="nil"/>
              <w:bottom w:val="nil"/>
              <w:right w:val="single" w:sz="4" w:space="0" w:color="auto"/>
            </w:tcBorders>
            <w:shd w:val="clear" w:color="auto" w:fill="auto"/>
            <w:noWrap/>
            <w:vAlign w:val="center"/>
            <w:hideMark/>
          </w:tcPr>
          <w:p w14:paraId="500EC072"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0.83%</w:t>
            </w:r>
          </w:p>
        </w:tc>
        <w:tc>
          <w:tcPr>
            <w:tcW w:w="932" w:type="dxa"/>
            <w:tcBorders>
              <w:top w:val="nil"/>
              <w:left w:val="nil"/>
              <w:bottom w:val="nil"/>
              <w:right w:val="nil"/>
            </w:tcBorders>
            <w:shd w:val="clear" w:color="auto" w:fill="auto"/>
            <w:noWrap/>
            <w:vAlign w:val="center"/>
            <w:hideMark/>
          </w:tcPr>
          <w:p w14:paraId="60F9AF07"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89%</w:t>
            </w:r>
          </w:p>
        </w:tc>
        <w:tc>
          <w:tcPr>
            <w:tcW w:w="1015" w:type="dxa"/>
            <w:tcBorders>
              <w:top w:val="nil"/>
              <w:left w:val="nil"/>
              <w:bottom w:val="nil"/>
              <w:right w:val="single" w:sz="8" w:space="0" w:color="auto"/>
            </w:tcBorders>
            <w:shd w:val="clear" w:color="auto" w:fill="auto"/>
            <w:noWrap/>
            <w:vAlign w:val="center"/>
            <w:hideMark/>
          </w:tcPr>
          <w:p w14:paraId="65BC82AC"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108%</w:t>
            </w:r>
          </w:p>
        </w:tc>
      </w:tr>
      <w:tr w:rsidR="001F2DDC" w:rsidRPr="001F2DDC" w14:paraId="4E0F19FD" w14:textId="77777777" w:rsidTr="001F2DD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A67F43"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1F2DDC">
              <w:rPr>
                <w:rFonts w:ascii="Arial" w:hAnsi="Arial" w:cs="Arial"/>
                <w:b/>
                <w:bCs/>
                <w:color w:val="000000"/>
                <w:sz w:val="18"/>
                <w:szCs w:val="18"/>
                <w:lang w:eastAsia="ja-JP"/>
              </w:rPr>
              <w:t xml:space="preserve">Overall </w:t>
            </w:r>
          </w:p>
        </w:tc>
        <w:tc>
          <w:tcPr>
            <w:tcW w:w="1118" w:type="dxa"/>
            <w:tcBorders>
              <w:top w:val="single" w:sz="8" w:space="0" w:color="auto"/>
              <w:left w:val="nil"/>
              <w:bottom w:val="nil"/>
              <w:right w:val="nil"/>
            </w:tcBorders>
            <w:shd w:val="clear" w:color="auto" w:fill="auto"/>
            <w:noWrap/>
            <w:vAlign w:val="center"/>
            <w:hideMark/>
          </w:tcPr>
          <w:p w14:paraId="4E6D03A8"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0.07%</w:t>
            </w:r>
          </w:p>
        </w:tc>
        <w:tc>
          <w:tcPr>
            <w:tcW w:w="1118" w:type="dxa"/>
            <w:tcBorders>
              <w:top w:val="single" w:sz="8" w:space="0" w:color="auto"/>
              <w:left w:val="nil"/>
              <w:bottom w:val="nil"/>
              <w:right w:val="nil"/>
            </w:tcBorders>
            <w:shd w:val="clear" w:color="auto" w:fill="auto"/>
            <w:noWrap/>
            <w:vAlign w:val="center"/>
            <w:hideMark/>
          </w:tcPr>
          <w:p w14:paraId="47322776"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1.04%</w:t>
            </w:r>
          </w:p>
        </w:tc>
        <w:tc>
          <w:tcPr>
            <w:tcW w:w="1118" w:type="dxa"/>
            <w:tcBorders>
              <w:top w:val="single" w:sz="8" w:space="0" w:color="auto"/>
              <w:left w:val="nil"/>
              <w:bottom w:val="nil"/>
              <w:right w:val="single" w:sz="4" w:space="0" w:color="auto"/>
            </w:tcBorders>
            <w:shd w:val="clear" w:color="auto" w:fill="auto"/>
            <w:noWrap/>
            <w:vAlign w:val="center"/>
            <w:hideMark/>
          </w:tcPr>
          <w:p w14:paraId="6A20B521"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1.02%</w:t>
            </w:r>
          </w:p>
        </w:tc>
        <w:tc>
          <w:tcPr>
            <w:tcW w:w="932" w:type="dxa"/>
            <w:tcBorders>
              <w:top w:val="single" w:sz="8" w:space="0" w:color="auto"/>
              <w:left w:val="nil"/>
              <w:bottom w:val="nil"/>
              <w:right w:val="nil"/>
            </w:tcBorders>
            <w:shd w:val="clear" w:color="auto" w:fill="auto"/>
            <w:noWrap/>
            <w:vAlign w:val="center"/>
            <w:hideMark/>
          </w:tcPr>
          <w:p w14:paraId="03D195F9"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95%</w:t>
            </w:r>
          </w:p>
        </w:tc>
        <w:tc>
          <w:tcPr>
            <w:tcW w:w="1015" w:type="dxa"/>
            <w:tcBorders>
              <w:top w:val="single" w:sz="8" w:space="0" w:color="auto"/>
              <w:left w:val="nil"/>
              <w:bottom w:val="nil"/>
              <w:right w:val="single" w:sz="8" w:space="0" w:color="auto"/>
            </w:tcBorders>
            <w:shd w:val="clear" w:color="auto" w:fill="auto"/>
            <w:noWrap/>
            <w:vAlign w:val="center"/>
            <w:hideMark/>
          </w:tcPr>
          <w:p w14:paraId="1A7322EA"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107%</w:t>
            </w:r>
          </w:p>
        </w:tc>
      </w:tr>
      <w:tr w:rsidR="001F2DDC" w:rsidRPr="001F2DDC" w14:paraId="6DE96A44" w14:textId="77777777" w:rsidTr="001F2DD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464D47B"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Class D</w:t>
            </w:r>
          </w:p>
        </w:tc>
        <w:tc>
          <w:tcPr>
            <w:tcW w:w="1118" w:type="dxa"/>
            <w:tcBorders>
              <w:top w:val="single" w:sz="8" w:space="0" w:color="auto"/>
              <w:left w:val="single" w:sz="8" w:space="0" w:color="auto"/>
              <w:bottom w:val="nil"/>
              <w:right w:val="nil"/>
            </w:tcBorders>
            <w:shd w:val="clear" w:color="auto" w:fill="auto"/>
            <w:noWrap/>
            <w:vAlign w:val="center"/>
            <w:hideMark/>
          </w:tcPr>
          <w:p w14:paraId="1B3836CC"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0.01%</w:t>
            </w:r>
          </w:p>
        </w:tc>
        <w:tc>
          <w:tcPr>
            <w:tcW w:w="1118" w:type="dxa"/>
            <w:tcBorders>
              <w:top w:val="single" w:sz="8" w:space="0" w:color="auto"/>
              <w:left w:val="nil"/>
              <w:bottom w:val="nil"/>
              <w:right w:val="nil"/>
            </w:tcBorders>
            <w:shd w:val="clear" w:color="auto" w:fill="auto"/>
            <w:noWrap/>
            <w:vAlign w:val="center"/>
            <w:hideMark/>
          </w:tcPr>
          <w:p w14:paraId="569AE7DB"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0.35%</w:t>
            </w:r>
          </w:p>
        </w:tc>
        <w:tc>
          <w:tcPr>
            <w:tcW w:w="1118" w:type="dxa"/>
            <w:tcBorders>
              <w:top w:val="single" w:sz="8" w:space="0" w:color="auto"/>
              <w:left w:val="nil"/>
              <w:bottom w:val="nil"/>
              <w:right w:val="single" w:sz="4" w:space="0" w:color="auto"/>
            </w:tcBorders>
            <w:shd w:val="clear" w:color="auto" w:fill="auto"/>
            <w:noWrap/>
            <w:vAlign w:val="center"/>
            <w:hideMark/>
          </w:tcPr>
          <w:p w14:paraId="0FBD9BCC"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0.14%</w:t>
            </w:r>
          </w:p>
        </w:tc>
        <w:tc>
          <w:tcPr>
            <w:tcW w:w="932" w:type="dxa"/>
            <w:tcBorders>
              <w:top w:val="single" w:sz="8" w:space="0" w:color="auto"/>
              <w:left w:val="nil"/>
              <w:bottom w:val="nil"/>
              <w:right w:val="nil"/>
            </w:tcBorders>
            <w:shd w:val="clear" w:color="auto" w:fill="auto"/>
            <w:noWrap/>
            <w:vAlign w:val="center"/>
            <w:hideMark/>
          </w:tcPr>
          <w:p w14:paraId="780E8F69"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96%</w:t>
            </w:r>
          </w:p>
        </w:tc>
        <w:tc>
          <w:tcPr>
            <w:tcW w:w="1015" w:type="dxa"/>
            <w:tcBorders>
              <w:top w:val="single" w:sz="8" w:space="0" w:color="auto"/>
              <w:left w:val="nil"/>
              <w:bottom w:val="nil"/>
              <w:right w:val="single" w:sz="8" w:space="0" w:color="auto"/>
            </w:tcBorders>
            <w:shd w:val="clear" w:color="auto" w:fill="auto"/>
            <w:noWrap/>
            <w:vAlign w:val="center"/>
            <w:hideMark/>
          </w:tcPr>
          <w:p w14:paraId="61A0B916"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113%</w:t>
            </w:r>
          </w:p>
        </w:tc>
      </w:tr>
      <w:tr w:rsidR="001F2DDC" w:rsidRPr="001F2DDC" w14:paraId="4F39820A" w14:textId="77777777" w:rsidTr="001F2DD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E9E9469"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Class F (optional)</w:t>
            </w:r>
          </w:p>
        </w:tc>
        <w:tc>
          <w:tcPr>
            <w:tcW w:w="1118" w:type="dxa"/>
            <w:tcBorders>
              <w:top w:val="nil"/>
              <w:left w:val="single" w:sz="8" w:space="0" w:color="auto"/>
              <w:bottom w:val="single" w:sz="8" w:space="0" w:color="auto"/>
              <w:right w:val="nil"/>
            </w:tcBorders>
            <w:shd w:val="clear" w:color="auto" w:fill="auto"/>
            <w:noWrap/>
            <w:vAlign w:val="center"/>
            <w:hideMark/>
          </w:tcPr>
          <w:p w14:paraId="14B05497"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0.05%</w:t>
            </w:r>
          </w:p>
        </w:tc>
        <w:tc>
          <w:tcPr>
            <w:tcW w:w="1118" w:type="dxa"/>
            <w:tcBorders>
              <w:top w:val="nil"/>
              <w:left w:val="nil"/>
              <w:bottom w:val="single" w:sz="8" w:space="0" w:color="auto"/>
              <w:right w:val="nil"/>
            </w:tcBorders>
            <w:shd w:val="clear" w:color="auto" w:fill="auto"/>
            <w:noWrap/>
            <w:vAlign w:val="center"/>
            <w:hideMark/>
          </w:tcPr>
          <w:p w14:paraId="4BA9F388"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0.59%</w:t>
            </w:r>
          </w:p>
        </w:tc>
        <w:tc>
          <w:tcPr>
            <w:tcW w:w="1118" w:type="dxa"/>
            <w:tcBorders>
              <w:top w:val="nil"/>
              <w:left w:val="nil"/>
              <w:bottom w:val="single" w:sz="8" w:space="0" w:color="auto"/>
              <w:right w:val="single" w:sz="4" w:space="0" w:color="auto"/>
            </w:tcBorders>
            <w:shd w:val="clear" w:color="auto" w:fill="auto"/>
            <w:noWrap/>
            <w:vAlign w:val="center"/>
            <w:hideMark/>
          </w:tcPr>
          <w:p w14:paraId="51F0779B"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0.61%</w:t>
            </w:r>
          </w:p>
        </w:tc>
        <w:tc>
          <w:tcPr>
            <w:tcW w:w="932" w:type="dxa"/>
            <w:tcBorders>
              <w:top w:val="nil"/>
              <w:left w:val="nil"/>
              <w:bottom w:val="single" w:sz="8" w:space="0" w:color="auto"/>
              <w:right w:val="nil"/>
            </w:tcBorders>
            <w:shd w:val="clear" w:color="auto" w:fill="auto"/>
            <w:noWrap/>
            <w:vAlign w:val="center"/>
            <w:hideMark/>
          </w:tcPr>
          <w:p w14:paraId="11294EED"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94%</w:t>
            </w:r>
          </w:p>
        </w:tc>
        <w:tc>
          <w:tcPr>
            <w:tcW w:w="1015" w:type="dxa"/>
            <w:tcBorders>
              <w:top w:val="nil"/>
              <w:left w:val="nil"/>
              <w:bottom w:val="single" w:sz="8" w:space="0" w:color="auto"/>
              <w:right w:val="single" w:sz="8" w:space="0" w:color="auto"/>
            </w:tcBorders>
            <w:shd w:val="clear" w:color="auto" w:fill="auto"/>
            <w:noWrap/>
            <w:vAlign w:val="center"/>
            <w:hideMark/>
          </w:tcPr>
          <w:p w14:paraId="78C596DD" w14:textId="77777777" w:rsidR="001F2DDC" w:rsidRPr="001F2DDC" w:rsidRDefault="001F2DDC" w:rsidP="001F2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1F2DDC">
              <w:rPr>
                <w:rFonts w:ascii="Arial" w:hAnsi="Arial" w:cs="Arial"/>
                <w:color w:val="000000"/>
                <w:sz w:val="18"/>
                <w:szCs w:val="18"/>
                <w:lang w:eastAsia="ja-JP"/>
              </w:rPr>
              <w:t>109%</w:t>
            </w:r>
          </w:p>
        </w:tc>
      </w:tr>
    </w:tbl>
    <w:p w14:paraId="07BADAF1" w14:textId="22A22720" w:rsidR="001F2DDC" w:rsidRDefault="001F2DDC" w:rsidP="001F2DDC">
      <w:pPr>
        <w:rPr>
          <w:rFonts w:eastAsia="PMingLiU"/>
          <w:lang w:val="en-CA" w:eastAsia="zh-TW"/>
        </w:rPr>
      </w:pPr>
    </w:p>
    <w:p w14:paraId="41C3BC9C" w14:textId="77777777" w:rsidR="001F2DDC" w:rsidRPr="001F2DDC" w:rsidRDefault="001F2DDC" w:rsidP="001F2DDC">
      <w:pPr>
        <w:rPr>
          <w:rFonts w:eastAsia="PMingLiU"/>
          <w:lang w:val="en-CA" w:eastAsia="zh-TW"/>
        </w:rPr>
      </w:pPr>
    </w:p>
    <w:p w14:paraId="445F0E4C" w14:textId="77777777" w:rsidR="001F2DDC" w:rsidRPr="001F2DDC" w:rsidRDefault="001F2DDC" w:rsidP="001F2DDC">
      <w:pPr>
        <w:rPr>
          <w:rFonts w:eastAsia="PMingLiU"/>
          <w:lang w:val="en-CA" w:eastAsia="zh-TW"/>
        </w:rPr>
      </w:pPr>
    </w:p>
    <w:p w14:paraId="63781B4F" w14:textId="77777777" w:rsidR="006B0BF1" w:rsidRDefault="006B0BF1" w:rsidP="00237C9B">
      <w:pPr>
        <w:spacing w:before="240"/>
        <w:rPr>
          <w:rFonts w:eastAsia="PMingLiU"/>
          <w:lang w:val="en-CA" w:eastAsia="zh-TW"/>
        </w:rPr>
      </w:pPr>
    </w:p>
    <w:p w14:paraId="5876FF8D" w14:textId="355B6D1B" w:rsidR="006B0BF1" w:rsidRDefault="006B0BF1" w:rsidP="00237C9B">
      <w:pPr>
        <w:spacing w:before="240"/>
        <w:rPr>
          <w:rFonts w:eastAsia="PMingLiU"/>
          <w:lang w:val="en-CA" w:eastAsia="zh-TW"/>
        </w:rPr>
      </w:pPr>
    </w:p>
    <w:sectPr w:rsidR="006B0BF1"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998E31" w14:textId="77777777" w:rsidR="004930D4" w:rsidRDefault="004930D4">
      <w:r>
        <w:separator/>
      </w:r>
    </w:p>
  </w:endnote>
  <w:endnote w:type="continuationSeparator" w:id="0">
    <w:p w14:paraId="0F02A8F4" w14:textId="77777777" w:rsidR="004930D4" w:rsidRDefault="00493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25C987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37A3B">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1495E">
      <w:rPr>
        <w:rStyle w:val="PageNumber"/>
        <w:noProof/>
      </w:rPr>
      <w:t>2019-07-03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50A3A" w14:textId="77777777" w:rsidR="004930D4" w:rsidRDefault="004930D4">
      <w:r>
        <w:separator/>
      </w:r>
    </w:p>
  </w:footnote>
  <w:footnote w:type="continuationSeparator" w:id="0">
    <w:p w14:paraId="578E66A8" w14:textId="77777777" w:rsidR="004930D4" w:rsidRDefault="004930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D7905"/>
    <w:multiLevelType w:val="hybridMultilevel"/>
    <w:tmpl w:val="22FEE35C"/>
    <w:lvl w:ilvl="0" w:tplc="04090001">
      <w:start w:val="1"/>
      <w:numFmt w:val="decimal"/>
      <w:lvlText w:val="[%1]"/>
      <w:lvlJc w:val="left"/>
      <w:pPr>
        <w:ind w:left="360" w:hanging="360"/>
      </w:p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B95B43"/>
    <w:multiLevelType w:val="hybridMultilevel"/>
    <w:tmpl w:val="C0063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2F4027"/>
    <w:multiLevelType w:val="hybridMultilevel"/>
    <w:tmpl w:val="D67278E2"/>
    <w:lvl w:ilvl="0" w:tplc="1C8EC6B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8A3549"/>
    <w:multiLevelType w:val="hybridMultilevel"/>
    <w:tmpl w:val="869C7D0A"/>
    <w:lvl w:ilvl="0" w:tplc="9412F8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8"/>
  </w:num>
  <w:num w:numId="7">
    <w:abstractNumId w:val="9"/>
  </w:num>
  <w:num w:numId="8">
    <w:abstractNumId w:val="8"/>
  </w:num>
  <w:num w:numId="9">
    <w:abstractNumId w:val="2"/>
  </w:num>
  <w:num w:numId="10">
    <w:abstractNumId w:val="7"/>
  </w:num>
  <w:num w:numId="11">
    <w:abstractNumId w:val="4"/>
  </w:num>
  <w:num w:numId="12">
    <w:abstractNumId w:val="6"/>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0"/>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11F7D"/>
    <w:rsid w:val="0001495E"/>
    <w:rsid w:val="0001749E"/>
    <w:rsid w:val="000308A3"/>
    <w:rsid w:val="000458BC"/>
    <w:rsid w:val="00045C41"/>
    <w:rsid w:val="00046C03"/>
    <w:rsid w:val="00065039"/>
    <w:rsid w:val="0007614F"/>
    <w:rsid w:val="000A6E6E"/>
    <w:rsid w:val="000B0C0F"/>
    <w:rsid w:val="000B1C6B"/>
    <w:rsid w:val="000B4FF9"/>
    <w:rsid w:val="000B524C"/>
    <w:rsid w:val="000B72F6"/>
    <w:rsid w:val="000C09AC"/>
    <w:rsid w:val="000C7DC0"/>
    <w:rsid w:val="000D0C58"/>
    <w:rsid w:val="000E00F3"/>
    <w:rsid w:val="000F158C"/>
    <w:rsid w:val="00102F3D"/>
    <w:rsid w:val="00106842"/>
    <w:rsid w:val="00124E38"/>
    <w:rsid w:val="0012580B"/>
    <w:rsid w:val="00131F90"/>
    <w:rsid w:val="0013458C"/>
    <w:rsid w:val="0013526E"/>
    <w:rsid w:val="00145B91"/>
    <w:rsid w:val="00146152"/>
    <w:rsid w:val="00155526"/>
    <w:rsid w:val="00171371"/>
    <w:rsid w:val="00175A24"/>
    <w:rsid w:val="00187E58"/>
    <w:rsid w:val="00195D52"/>
    <w:rsid w:val="001A297E"/>
    <w:rsid w:val="001A368E"/>
    <w:rsid w:val="001A7329"/>
    <w:rsid w:val="001A792F"/>
    <w:rsid w:val="001B1B83"/>
    <w:rsid w:val="001B4E28"/>
    <w:rsid w:val="001C3525"/>
    <w:rsid w:val="001C3AFB"/>
    <w:rsid w:val="001C7FB5"/>
    <w:rsid w:val="001D0F13"/>
    <w:rsid w:val="001D1BD2"/>
    <w:rsid w:val="001D2B2F"/>
    <w:rsid w:val="001E0248"/>
    <w:rsid w:val="001E02BE"/>
    <w:rsid w:val="001E38A9"/>
    <w:rsid w:val="001E3B37"/>
    <w:rsid w:val="001E6BDB"/>
    <w:rsid w:val="001F2594"/>
    <w:rsid w:val="001F2DDC"/>
    <w:rsid w:val="001F5620"/>
    <w:rsid w:val="002055A6"/>
    <w:rsid w:val="00206460"/>
    <w:rsid w:val="002069B4"/>
    <w:rsid w:val="00215DFC"/>
    <w:rsid w:val="002212DF"/>
    <w:rsid w:val="002222AB"/>
    <w:rsid w:val="00222CD4"/>
    <w:rsid w:val="00225016"/>
    <w:rsid w:val="002264A6"/>
    <w:rsid w:val="00227BA7"/>
    <w:rsid w:val="0023011C"/>
    <w:rsid w:val="002375C1"/>
    <w:rsid w:val="00237C9B"/>
    <w:rsid w:val="00260BA6"/>
    <w:rsid w:val="00263398"/>
    <w:rsid w:val="00266F06"/>
    <w:rsid w:val="00275BCF"/>
    <w:rsid w:val="00283010"/>
    <w:rsid w:val="00291E36"/>
    <w:rsid w:val="00292257"/>
    <w:rsid w:val="002A54E0"/>
    <w:rsid w:val="002B095B"/>
    <w:rsid w:val="002B1595"/>
    <w:rsid w:val="002B191D"/>
    <w:rsid w:val="002B67AA"/>
    <w:rsid w:val="002C2F0D"/>
    <w:rsid w:val="002C7224"/>
    <w:rsid w:val="002D0AF6"/>
    <w:rsid w:val="002F164D"/>
    <w:rsid w:val="003021BC"/>
    <w:rsid w:val="0030554C"/>
    <w:rsid w:val="00306206"/>
    <w:rsid w:val="00317D85"/>
    <w:rsid w:val="00327C56"/>
    <w:rsid w:val="003315A1"/>
    <w:rsid w:val="003373EC"/>
    <w:rsid w:val="00342FF4"/>
    <w:rsid w:val="00346148"/>
    <w:rsid w:val="0034724D"/>
    <w:rsid w:val="003669EA"/>
    <w:rsid w:val="003706CC"/>
    <w:rsid w:val="00377710"/>
    <w:rsid w:val="00383400"/>
    <w:rsid w:val="003A2D8E"/>
    <w:rsid w:val="003A7CE6"/>
    <w:rsid w:val="003C20E4"/>
    <w:rsid w:val="003D6342"/>
    <w:rsid w:val="003E6F90"/>
    <w:rsid w:val="003E73ED"/>
    <w:rsid w:val="003F5D0F"/>
    <w:rsid w:val="004037D3"/>
    <w:rsid w:val="00414101"/>
    <w:rsid w:val="004219CF"/>
    <w:rsid w:val="004234F0"/>
    <w:rsid w:val="00433DDB"/>
    <w:rsid w:val="00435A29"/>
    <w:rsid w:val="00437619"/>
    <w:rsid w:val="00465A1E"/>
    <w:rsid w:val="004930D4"/>
    <w:rsid w:val="004A2A63"/>
    <w:rsid w:val="004B210C"/>
    <w:rsid w:val="004B237D"/>
    <w:rsid w:val="004C24DE"/>
    <w:rsid w:val="004C2AAC"/>
    <w:rsid w:val="004C392B"/>
    <w:rsid w:val="004D405F"/>
    <w:rsid w:val="004D423C"/>
    <w:rsid w:val="004E4F4F"/>
    <w:rsid w:val="004E6789"/>
    <w:rsid w:val="004F48CF"/>
    <w:rsid w:val="004F61E3"/>
    <w:rsid w:val="00502E10"/>
    <w:rsid w:val="0051015C"/>
    <w:rsid w:val="00516CF1"/>
    <w:rsid w:val="00531AE9"/>
    <w:rsid w:val="00532BBA"/>
    <w:rsid w:val="00550A66"/>
    <w:rsid w:val="00555605"/>
    <w:rsid w:val="00567EC7"/>
    <w:rsid w:val="00570013"/>
    <w:rsid w:val="005801A2"/>
    <w:rsid w:val="005952A5"/>
    <w:rsid w:val="005A33A1"/>
    <w:rsid w:val="005B217D"/>
    <w:rsid w:val="005C1794"/>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8619F"/>
    <w:rsid w:val="006B0BF1"/>
    <w:rsid w:val="006B6A30"/>
    <w:rsid w:val="006C5D39"/>
    <w:rsid w:val="006D00D2"/>
    <w:rsid w:val="006D6D9B"/>
    <w:rsid w:val="006E2810"/>
    <w:rsid w:val="006E5417"/>
    <w:rsid w:val="006F0794"/>
    <w:rsid w:val="006F3210"/>
    <w:rsid w:val="007023DE"/>
    <w:rsid w:val="00712F60"/>
    <w:rsid w:val="00720E3B"/>
    <w:rsid w:val="0074393F"/>
    <w:rsid w:val="00745F6B"/>
    <w:rsid w:val="0075585E"/>
    <w:rsid w:val="00770571"/>
    <w:rsid w:val="007768FF"/>
    <w:rsid w:val="007824D3"/>
    <w:rsid w:val="00791339"/>
    <w:rsid w:val="00796EE3"/>
    <w:rsid w:val="007A6BF0"/>
    <w:rsid w:val="007A7D29"/>
    <w:rsid w:val="007B4AB8"/>
    <w:rsid w:val="007D1181"/>
    <w:rsid w:val="007D7A27"/>
    <w:rsid w:val="007E01A3"/>
    <w:rsid w:val="007F1F8B"/>
    <w:rsid w:val="007F67A1"/>
    <w:rsid w:val="00801367"/>
    <w:rsid w:val="00811C05"/>
    <w:rsid w:val="008206C8"/>
    <w:rsid w:val="0086387C"/>
    <w:rsid w:val="00874A6C"/>
    <w:rsid w:val="00876C65"/>
    <w:rsid w:val="00884B29"/>
    <w:rsid w:val="008A4B4C"/>
    <w:rsid w:val="008C239F"/>
    <w:rsid w:val="008E480C"/>
    <w:rsid w:val="00907757"/>
    <w:rsid w:val="0091092E"/>
    <w:rsid w:val="009212B0"/>
    <w:rsid w:val="00921FA1"/>
    <w:rsid w:val="009234A5"/>
    <w:rsid w:val="00924E53"/>
    <w:rsid w:val="00933453"/>
    <w:rsid w:val="009336F7"/>
    <w:rsid w:val="0093636C"/>
    <w:rsid w:val="009374A7"/>
    <w:rsid w:val="00955F6D"/>
    <w:rsid w:val="00977C16"/>
    <w:rsid w:val="0098551D"/>
    <w:rsid w:val="0099518F"/>
    <w:rsid w:val="0099793A"/>
    <w:rsid w:val="009A523D"/>
    <w:rsid w:val="009B02A1"/>
    <w:rsid w:val="009B1D92"/>
    <w:rsid w:val="009B5DAA"/>
    <w:rsid w:val="009D7CE6"/>
    <w:rsid w:val="009F38A1"/>
    <w:rsid w:val="009F496B"/>
    <w:rsid w:val="00A01439"/>
    <w:rsid w:val="00A02E61"/>
    <w:rsid w:val="00A05CFF"/>
    <w:rsid w:val="00A13048"/>
    <w:rsid w:val="00A37A3B"/>
    <w:rsid w:val="00A46843"/>
    <w:rsid w:val="00A56B97"/>
    <w:rsid w:val="00A6093D"/>
    <w:rsid w:val="00A60AFB"/>
    <w:rsid w:val="00A620C1"/>
    <w:rsid w:val="00A767DC"/>
    <w:rsid w:val="00A76A6D"/>
    <w:rsid w:val="00A83253"/>
    <w:rsid w:val="00A917BA"/>
    <w:rsid w:val="00AA6E84"/>
    <w:rsid w:val="00AB1A1C"/>
    <w:rsid w:val="00AD05A8"/>
    <w:rsid w:val="00AE341B"/>
    <w:rsid w:val="00B01905"/>
    <w:rsid w:val="00B01F83"/>
    <w:rsid w:val="00B07CA7"/>
    <w:rsid w:val="00B1279A"/>
    <w:rsid w:val="00B316C1"/>
    <w:rsid w:val="00B4194A"/>
    <w:rsid w:val="00B437E8"/>
    <w:rsid w:val="00B5222E"/>
    <w:rsid w:val="00B53179"/>
    <w:rsid w:val="00B5442E"/>
    <w:rsid w:val="00B57A23"/>
    <w:rsid w:val="00B600CD"/>
    <w:rsid w:val="00B61C96"/>
    <w:rsid w:val="00B73A2A"/>
    <w:rsid w:val="00B75A51"/>
    <w:rsid w:val="00B827C6"/>
    <w:rsid w:val="00B94B06"/>
    <w:rsid w:val="00B94C28"/>
    <w:rsid w:val="00BC10BA"/>
    <w:rsid w:val="00BC5AFD"/>
    <w:rsid w:val="00BD0904"/>
    <w:rsid w:val="00BE0B40"/>
    <w:rsid w:val="00C00DDE"/>
    <w:rsid w:val="00C04969"/>
    <w:rsid w:val="00C04F43"/>
    <w:rsid w:val="00C0609D"/>
    <w:rsid w:val="00C115AB"/>
    <w:rsid w:val="00C26CCB"/>
    <w:rsid w:val="00C30249"/>
    <w:rsid w:val="00C34C7B"/>
    <w:rsid w:val="00C3723B"/>
    <w:rsid w:val="00C378E4"/>
    <w:rsid w:val="00C42466"/>
    <w:rsid w:val="00C606C9"/>
    <w:rsid w:val="00C7272E"/>
    <w:rsid w:val="00C72ECE"/>
    <w:rsid w:val="00C80288"/>
    <w:rsid w:val="00C84003"/>
    <w:rsid w:val="00C90650"/>
    <w:rsid w:val="00C907B9"/>
    <w:rsid w:val="00C97D78"/>
    <w:rsid w:val="00CA7B08"/>
    <w:rsid w:val="00CA7FFB"/>
    <w:rsid w:val="00CC2AAE"/>
    <w:rsid w:val="00CC5A42"/>
    <w:rsid w:val="00CD0EAB"/>
    <w:rsid w:val="00CE5E02"/>
    <w:rsid w:val="00CE5FDD"/>
    <w:rsid w:val="00CF34DB"/>
    <w:rsid w:val="00CF558F"/>
    <w:rsid w:val="00CF5CA9"/>
    <w:rsid w:val="00D010C0"/>
    <w:rsid w:val="00D073E2"/>
    <w:rsid w:val="00D23E06"/>
    <w:rsid w:val="00D446EC"/>
    <w:rsid w:val="00D5047A"/>
    <w:rsid w:val="00D51BF0"/>
    <w:rsid w:val="00D531DB"/>
    <w:rsid w:val="00D55942"/>
    <w:rsid w:val="00D5613B"/>
    <w:rsid w:val="00D60A3A"/>
    <w:rsid w:val="00D61620"/>
    <w:rsid w:val="00D807BF"/>
    <w:rsid w:val="00D82FCC"/>
    <w:rsid w:val="00D844E8"/>
    <w:rsid w:val="00D92D6B"/>
    <w:rsid w:val="00D96A28"/>
    <w:rsid w:val="00DA17FC"/>
    <w:rsid w:val="00DA230B"/>
    <w:rsid w:val="00DA3E9C"/>
    <w:rsid w:val="00DA7887"/>
    <w:rsid w:val="00DB2C26"/>
    <w:rsid w:val="00DB452B"/>
    <w:rsid w:val="00DD02F4"/>
    <w:rsid w:val="00DD6622"/>
    <w:rsid w:val="00DE1C7C"/>
    <w:rsid w:val="00DE6B43"/>
    <w:rsid w:val="00DF372D"/>
    <w:rsid w:val="00E11923"/>
    <w:rsid w:val="00E14375"/>
    <w:rsid w:val="00E262D4"/>
    <w:rsid w:val="00E36250"/>
    <w:rsid w:val="00E46ED4"/>
    <w:rsid w:val="00E47F2D"/>
    <w:rsid w:val="00E54511"/>
    <w:rsid w:val="00E61DAC"/>
    <w:rsid w:val="00E705A4"/>
    <w:rsid w:val="00E72B80"/>
    <w:rsid w:val="00E75FE3"/>
    <w:rsid w:val="00E770E1"/>
    <w:rsid w:val="00E86C4C"/>
    <w:rsid w:val="00E907A3"/>
    <w:rsid w:val="00EA27DD"/>
    <w:rsid w:val="00EA2B58"/>
    <w:rsid w:val="00EA5508"/>
    <w:rsid w:val="00EA5AE0"/>
    <w:rsid w:val="00EB56E1"/>
    <w:rsid w:val="00EB7AB1"/>
    <w:rsid w:val="00ED67BA"/>
    <w:rsid w:val="00EE6389"/>
    <w:rsid w:val="00EE7CD8"/>
    <w:rsid w:val="00EF48CC"/>
    <w:rsid w:val="00F00801"/>
    <w:rsid w:val="00F058E3"/>
    <w:rsid w:val="00F13B77"/>
    <w:rsid w:val="00F23A35"/>
    <w:rsid w:val="00F2488D"/>
    <w:rsid w:val="00F249C3"/>
    <w:rsid w:val="00F44570"/>
    <w:rsid w:val="00F45C98"/>
    <w:rsid w:val="00F601A0"/>
    <w:rsid w:val="00F712E9"/>
    <w:rsid w:val="00F73032"/>
    <w:rsid w:val="00F848FC"/>
    <w:rsid w:val="00F906F6"/>
    <w:rsid w:val="00F9282A"/>
    <w:rsid w:val="00F96BAD"/>
    <w:rsid w:val="00FA139D"/>
    <w:rsid w:val="00FA2DCB"/>
    <w:rsid w:val="00FB0E84"/>
    <w:rsid w:val="00FC2405"/>
    <w:rsid w:val="00FC643D"/>
    <w:rsid w:val="00FD01C2"/>
    <w:rsid w:val="00FD449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7FF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CE5FDD"/>
    <w:rPr>
      <w:color w:val="808080"/>
      <w:shd w:val="clear" w:color="auto" w:fill="E6E6E6"/>
    </w:rPr>
  </w:style>
  <w:style w:type="paragraph" w:styleId="ListParagraph">
    <w:name w:val="List Paragraph"/>
    <w:basedOn w:val="Normal"/>
    <w:link w:val="ListParagraphChar"/>
    <w:uiPriority w:val="34"/>
    <w:qFormat/>
    <w:rsid w:val="00DB452B"/>
    <w:pPr>
      <w:ind w:left="720"/>
      <w:contextualSpacing/>
    </w:pPr>
  </w:style>
  <w:style w:type="character" w:customStyle="1" w:styleId="ListParagraphChar">
    <w:name w:val="List Paragraph Char"/>
    <w:link w:val="ListParagraph"/>
    <w:uiPriority w:val="34"/>
    <w:locked/>
    <w:rsid w:val="0079133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16075">
      <w:bodyDiv w:val="1"/>
      <w:marLeft w:val="0"/>
      <w:marRight w:val="0"/>
      <w:marTop w:val="0"/>
      <w:marBottom w:val="0"/>
      <w:divBdr>
        <w:top w:val="none" w:sz="0" w:space="0" w:color="auto"/>
        <w:left w:val="none" w:sz="0" w:space="0" w:color="auto"/>
        <w:bottom w:val="none" w:sz="0" w:space="0" w:color="auto"/>
        <w:right w:val="none" w:sz="0" w:space="0" w:color="auto"/>
      </w:divBdr>
    </w:div>
    <w:div w:id="126627170">
      <w:bodyDiv w:val="1"/>
      <w:marLeft w:val="0"/>
      <w:marRight w:val="0"/>
      <w:marTop w:val="0"/>
      <w:marBottom w:val="0"/>
      <w:divBdr>
        <w:top w:val="none" w:sz="0" w:space="0" w:color="auto"/>
        <w:left w:val="none" w:sz="0" w:space="0" w:color="auto"/>
        <w:bottom w:val="none" w:sz="0" w:space="0" w:color="auto"/>
        <w:right w:val="none" w:sz="0" w:space="0" w:color="auto"/>
      </w:divBdr>
    </w:div>
    <w:div w:id="257980550">
      <w:bodyDiv w:val="1"/>
      <w:marLeft w:val="0"/>
      <w:marRight w:val="0"/>
      <w:marTop w:val="0"/>
      <w:marBottom w:val="0"/>
      <w:divBdr>
        <w:top w:val="none" w:sz="0" w:space="0" w:color="auto"/>
        <w:left w:val="none" w:sz="0" w:space="0" w:color="auto"/>
        <w:bottom w:val="none" w:sz="0" w:space="0" w:color="auto"/>
        <w:right w:val="none" w:sz="0" w:space="0" w:color="auto"/>
      </w:divBdr>
    </w:div>
    <w:div w:id="285351526">
      <w:bodyDiv w:val="1"/>
      <w:marLeft w:val="0"/>
      <w:marRight w:val="0"/>
      <w:marTop w:val="0"/>
      <w:marBottom w:val="0"/>
      <w:divBdr>
        <w:top w:val="none" w:sz="0" w:space="0" w:color="auto"/>
        <w:left w:val="none" w:sz="0" w:space="0" w:color="auto"/>
        <w:bottom w:val="none" w:sz="0" w:space="0" w:color="auto"/>
        <w:right w:val="none" w:sz="0" w:space="0" w:color="auto"/>
      </w:divBdr>
    </w:div>
    <w:div w:id="346098451">
      <w:bodyDiv w:val="1"/>
      <w:marLeft w:val="0"/>
      <w:marRight w:val="0"/>
      <w:marTop w:val="0"/>
      <w:marBottom w:val="0"/>
      <w:divBdr>
        <w:top w:val="none" w:sz="0" w:space="0" w:color="auto"/>
        <w:left w:val="none" w:sz="0" w:space="0" w:color="auto"/>
        <w:bottom w:val="none" w:sz="0" w:space="0" w:color="auto"/>
        <w:right w:val="none" w:sz="0" w:space="0" w:color="auto"/>
      </w:divBdr>
    </w:div>
    <w:div w:id="380062685">
      <w:bodyDiv w:val="1"/>
      <w:marLeft w:val="0"/>
      <w:marRight w:val="0"/>
      <w:marTop w:val="0"/>
      <w:marBottom w:val="0"/>
      <w:divBdr>
        <w:top w:val="none" w:sz="0" w:space="0" w:color="auto"/>
        <w:left w:val="none" w:sz="0" w:space="0" w:color="auto"/>
        <w:bottom w:val="none" w:sz="0" w:space="0" w:color="auto"/>
        <w:right w:val="none" w:sz="0" w:space="0" w:color="auto"/>
      </w:divBdr>
    </w:div>
    <w:div w:id="661541331">
      <w:bodyDiv w:val="1"/>
      <w:marLeft w:val="0"/>
      <w:marRight w:val="0"/>
      <w:marTop w:val="0"/>
      <w:marBottom w:val="0"/>
      <w:divBdr>
        <w:top w:val="none" w:sz="0" w:space="0" w:color="auto"/>
        <w:left w:val="none" w:sz="0" w:space="0" w:color="auto"/>
        <w:bottom w:val="none" w:sz="0" w:space="0" w:color="auto"/>
        <w:right w:val="none" w:sz="0" w:space="0" w:color="auto"/>
      </w:divBdr>
    </w:div>
    <w:div w:id="729884920">
      <w:bodyDiv w:val="1"/>
      <w:marLeft w:val="0"/>
      <w:marRight w:val="0"/>
      <w:marTop w:val="0"/>
      <w:marBottom w:val="0"/>
      <w:divBdr>
        <w:top w:val="none" w:sz="0" w:space="0" w:color="auto"/>
        <w:left w:val="none" w:sz="0" w:space="0" w:color="auto"/>
        <w:bottom w:val="none" w:sz="0" w:space="0" w:color="auto"/>
        <w:right w:val="none" w:sz="0" w:space="0" w:color="auto"/>
      </w:divBdr>
    </w:div>
    <w:div w:id="757092907">
      <w:bodyDiv w:val="1"/>
      <w:marLeft w:val="0"/>
      <w:marRight w:val="0"/>
      <w:marTop w:val="0"/>
      <w:marBottom w:val="0"/>
      <w:divBdr>
        <w:top w:val="none" w:sz="0" w:space="0" w:color="auto"/>
        <w:left w:val="none" w:sz="0" w:space="0" w:color="auto"/>
        <w:bottom w:val="none" w:sz="0" w:space="0" w:color="auto"/>
        <w:right w:val="none" w:sz="0" w:space="0" w:color="auto"/>
      </w:divBdr>
    </w:div>
    <w:div w:id="864757275">
      <w:bodyDiv w:val="1"/>
      <w:marLeft w:val="0"/>
      <w:marRight w:val="0"/>
      <w:marTop w:val="0"/>
      <w:marBottom w:val="0"/>
      <w:divBdr>
        <w:top w:val="none" w:sz="0" w:space="0" w:color="auto"/>
        <w:left w:val="none" w:sz="0" w:space="0" w:color="auto"/>
        <w:bottom w:val="none" w:sz="0" w:space="0" w:color="auto"/>
        <w:right w:val="none" w:sz="0" w:space="0" w:color="auto"/>
      </w:divBdr>
    </w:div>
    <w:div w:id="939680172">
      <w:bodyDiv w:val="1"/>
      <w:marLeft w:val="0"/>
      <w:marRight w:val="0"/>
      <w:marTop w:val="0"/>
      <w:marBottom w:val="0"/>
      <w:divBdr>
        <w:top w:val="none" w:sz="0" w:space="0" w:color="auto"/>
        <w:left w:val="none" w:sz="0" w:space="0" w:color="auto"/>
        <w:bottom w:val="none" w:sz="0" w:space="0" w:color="auto"/>
        <w:right w:val="none" w:sz="0" w:space="0" w:color="auto"/>
      </w:divBdr>
    </w:div>
    <w:div w:id="1015038087">
      <w:bodyDiv w:val="1"/>
      <w:marLeft w:val="0"/>
      <w:marRight w:val="0"/>
      <w:marTop w:val="0"/>
      <w:marBottom w:val="0"/>
      <w:divBdr>
        <w:top w:val="none" w:sz="0" w:space="0" w:color="auto"/>
        <w:left w:val="none" w:sz="0" w:space="0" w:color="auto"/>
        <w:bottom w:val="none" w:sz="0" w:space="0" w:color="auto"/>
        <w:right w:val="none" w:sz="0" w:space="0" w:color="auto"/>
      </w:divBdr>
    </w:div>
    <w:div w:id="1099836780">
      <w:bodyDiv w:val="1"/>
      <w:marLeft w:val="0"/>
      <w:marRight w:val="0"/>
      <w:marTop w:val="0"/>
      <w:marBottom w:val="0"/>
      <w:divBdr>
        <w:top w:val="none" w:sz="0" w:space="0" w:color="auto"/>
        <w:left w:val="none" w:sz="0" w:space="0" w:color="auto"/>
        <w:bottom w:val="none" w:sz="0" w:space="0" w:color="auto"/>
        <w:right w:val="none" w:sz="0" w:space="0" w:color="auto"/>
      </w:divBdr>
    </w:div>
    <w:div w:id="1125780322">
      <w:bodyDiv w:val="1"/>
      <w:marLeft w:val="0"/>
      <w:marRight w:val="0"/>
      <w:marTop w:val="0"/>
      <w:marBottom w:val="0"/>
      <w:divBdr>
        <w:top w:val="none" w:sz="0" w:space="0" w:color="auto"/>
        <w:left w:val="none" w:sz="0" w:space="0" w:color="auto"/>
        <w:bottom w:val="none" w:sz="0" w:space="0" w:color="auto"/>
        <w:right w:val="none" w:sz="0" w:space="0" w:color="auto"/>
      </w:divBdr>
    </w:div>
    <w:div w:id="1183783639">
      <w:bodyDiv w:val="1"/>
      <w:marLeft w:val="0"/>
      <w:marRight w:val="0"/>
      <w:marTop w:val="0"/>
      <w:marBottom w:val="0"/>
      <w:divBdr>
        <w:top w:val="none" w:sz="0" w:space="0" w:color="auto"/>
        <w:left w:val="none" w:sz="0" w:space="0" w:color="auto"/>
        <w:bottom w:val="none" w:sz="0" w:space="0" w:color="auto"/>
        <w:right w:val="none" w:sz="0" w:space="0" w:color="auto"/>
      </w:divBdr>
    </w:div>
    <w:div w:id="1191071333">
      <w:bodyDiv w:val="1"/>
      <w:marLeft w:val="0"/>
      <w:marRight w:val="0"/>
      <w:marTop w:val="0"/>
      <w:marBottom w:val="0"/>
      <w:divBdr>
        <w:top w:val="none" w:sz="0" w:space="0" w:color="auto"/>
        <w:left w:val="none" w:sz="0" w:space="0" w:color="auto"/>
        <w:bottom w:val="none" w:sz="0" w:space="0" w:color="auto"/>
        <w:right w:val="none" w:sz="0" w:space="0" w:color="auto"/>
      </w:divBdr>
    </w:div>
    <w:div w:id="1272517274">
      <w:bodyDiv w:val="1"/>
      <w:marLeft w:val="0"/>
      <w:marRight w:val="0"/>
      <w:marTop w:val="0"/>
      <w:marBottom w:val="0"/>
      <w:divBdr>
        <w:top w:val="none" w:sz="0" w:space="0" w:color="auto"/>
        <w:left w:val="none" w:sz="0" w:space="0" w:color="auto"/>
        <w:bottom w:val="none" w:sz="0" w:space="0" w:color="auto"/>
        <w:right w:val="none" w:sz="0" w:space="0" w:color="auto"/>
      </w:divBdr>
    </w:div>
    <w:div w:id="168389685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9303625">
      <w:bodyDiv w:val="1"/>
      <w:marLeft w:val="0"/>
      <w:marRight w:val="0"/>
      <w:marTop w:val="0"/>
      <w:marBottom w:val="0"/>
      <w:divBdr>
        <w:top w:val="none" w:sz="0" w:space="0" w:color="auto"/>
        <w:left w:val="none" w:sz="0" w:space="0" w:color="auto"/>
        <w:bottom w:val="none" w:sz="0" w:space="0" w:color="auto"/>
        <w:right w:val="none" w:sz="0" w:space="0" w:color="auto"/>
      </w:divBdr>
    </w:div>
    <w:div w:id="1833375202">
      <w:bodyDiv w:val="1"/>
      <w:marLeft w:val="0"/>
      <w:marRight w:val="0"/>
      <w:marTop w:val="0"/>
      <w:marBottom w:val="0"/>
      <w:divBdr>
        <w:top w:val="none" w:sz="0" w:space="0" w:color="auto"/>
        <w:left w:val="none" w:sz="0" w:space="0" w:color="auto"/>
        <w:bottom w:val="none" w:sz="0" w:space="0" w:color="auto"/>
        <w:right w:val="none" w:sz="0" w:space="0" w:color="auto"/>
      </w:divBdr>
    </w:div>
    <w:div w:id="1852181278">
      <w:bodyDiv w:val="1"/>
      <w:marLeft w:val="0"/>
      <w:marRight w:val="0"/>
      <w:marTop w:val="0"/>
      <w:marBottom w:val="0"/>
      <w:divBdr>
        <w:top w:val="none" w:sz="0" w:space="0" w:color="auto"/>
        <w:left w:val="none" w:sz="0" w:space="0" w:color="auto"/>
        <w:bottom w:val="none" w:sz="0" w:space="0" w:color="auto"/>
        <w:right w:val="none" w:sz="0" w:space="0" w:color="auto"/>
      </w:divBdr>
    </w:div>
    <w:div w:id="2017884545">
      <w:bodyDiv w:val="1"/>
      <w:marLeft w:val="0"/>
      <w:marRight w:val="0"/>
      <w:marTop w:val="0"/>
      <w:marBottom w:val="0"/>
      <w:divBdr>
        <w:top w:val="none" w:sz="0" w:space="0" w:color="auto"/>
        <w:left w:val="none" w:sz="0" w:space="0" w:color="auto"/>
        <w:bottom w:val="none" w:sz="0" w:space="0" w:color="auto"/>
        <w:right w:val="none" w:sz="0" w:space="0" w:color="auto"/>
      </w:divBdr>
    </w:div>
    <w:div w:id="2069069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Christophe.chevance@interdigital.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9AEF2-1C74-4728-9063-E5A89A143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713</Words>
  <Characters>4070</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4774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Edouard Francois</cp:lastModifiedBy>
  <cp:revision>13</cp:revision>
  <cp:lastPrinted>1900-01-01T08:00:00Z</cp:lastPrinted>
  <dcterms:created xsi:type="dcterms:W3CDTF">2019-07-02T13:03:00Z</dcterms:created>
  <dcterms:modified xsi:type="dcterms:W3CDTF">2019-07-03T22:56:00Z</dcterms:modified>
</cp:coreProperties>
</file>