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AECF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103F9" w:rsidRPr="00D103F9">
              <w:rPr>
                <w:lang w:val="en-CA"/>
              </w:rPr>
              <w:t>0622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07BB59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B8560C">
              <w:rPr>
                <w:b/>
                <w:szCs w:val="22"/>
                <w:lang w:val="en-CA"/>
              </w:rPr>
              <w:t>2: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B8560C">
              <w:rPr>
                <w:b/>
                <w:szCs w:val="22"/>
                <w:lang w:val="en-CA"/>
              </w:rPr>
              <w:t>Draft text to update BT.2100 references and IC</w:t>
            </w:r>
            <w:r w:rsidR="00B8560C" w:rsidRPr="00B8560C">
              <w:rPr>
                <w:b/>
                <w:szCs w:val="22"/>
                <w:vertAlign w:val="subscript"/>
                <w:lang w:val="en-CA"/>
              </w:rPr>
              <w:t>T</w:t>
            </w:r>
            <w:r w:rsidR="00B8560C">
              <w:rPr>
                <w:b/>
                <w:szCs w:val="22"/>
                <w:lang w:val="en-CA"/>
              </w:rPr>
              <w:t>C</w:t>
            </w:r>
            <w:r w:rsidR="00B8560C" w:rsidRPr="00B8560C">
              <w:rPr>
                <w:b/>
                <w:szCs w:val="22"/>
                <w:vertAlign w:val="subscript"/>
                <w:lang w:val="en-CA"/>
              </w:rPr>
              <w:t>P</w:t>
            </w:r>
            <w:r w:rsidR="00B8560C">
              <w:rPr>
                <w:b/>
                <w:szCs w:val="22"/>
                <w:lang w:val="en-CA"/>
              </w:rPr>
              <w:t xml:space="preserve"> HLG coding equations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B871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5A303B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9F61AC" w14:textId="4AC523F5" w:rsidR="00B8560C" w:rsidRDefault="00B8560C" w:rsidP="00B85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McCarthy, Fangjun Pu, Taoran Lu, Peng Yin, Walt Husak, Tao Chen</w:t>
            </w:r>
          </w:p>
          <w:p w14:paraId="5A72BEC0" w14:textId="77777777" w:rsidR="00B8560C" w:rsidRDefault="00B8560C" w:rsidP="00B85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432 Lakeside Drive,</w:t>
            </w:r>
          </w:p>
          <w:p w14:paraId="49D81240" w14:textId="7F0CBF96" w:rsidR="00E61DAC" w:rsidRPr="005B217D" w:rsidRDefault="00B8560C" w:rsidP="00B85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D3EFD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8560C">
              <w:rPr>
                <w:szCs w:val="22"/>
                <w:lang w:val="en-CA"/>
              </w:rPr>
              <w:t>{</w:t>
            </w:r>
            <w:r w:rsidR="00B8560C" w:rsidRPr="007E5F4F">
              <w:rPr>
                <w:szCs w:val="22"/>
                <w:lang w:val="en-CA"/>
              </w:rPr>
              <w:t>Sean.McCarthy</w:t>
            </w:r>
            <w:r w:rsidR="00B8560C">
              <w:rPr>
                <w:szCs w:val="22"/>
                <w:lang w:val="en-CA"/>
              </w:rPr>
              <w:t>,pyin}@dolby.com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A8A5C8" w:rsidR="00E61DAC" w:rsidRPr="005B217D" w:rsidRDefault="00B8560C">
            <w:pPr>
              <w:spacing w:before="60" w:after="60"/>
              <w:rPr>
                <w:szCs w:val="22"/>
                <w:lang w:val="en-CA"/>
              </w:rPr>
            </w:pPr>
            <w:r w:rsidRPr="0037518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82927B" w:rsidR="00263398" w:rsidRDefault="00B8560C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8A6A64">
        <w:rPr>
          <w:lang w:val="en-CA"/>
        </w:rPr>
        <w:t xml:space="preserve">the following </w:t>
      </w:r>
      <w:r>
        <w:rPr>
          <w:lang w:val="en-CA"/>
        </w:rPr>
        <w:t>changes</w:t>
      </w:r>
      <w:r w:rsidR="008A6A64">
        <w:rPr>
          <w:lang w:val="en-CA"/>
        </w:rPr>
        <w:t xml:space="preserve"> to</w:t>
      </w:r>
      <w:r>
        <w:rPr>
          <w:lang w:val="en-CA"/>
        </w:rPr>
        <w:t xml:space="preserve"> the current VVC draft specification:</w:t>
      </w:r>
    </w:p>
    <w:p w14:paraId="2619FA81" w14:textId="2025CC89" w:rsidR="00B8560C" w:rsidRDefault="00B8560C" w:rsidP="00B856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replace all occurences of ITU-T BT.2100-1 with ITU-T BT.2100-2</w:t>
      </w:r>
      <w:r w:rsidR="008A6A64">
        <w:rPr>
          <w:lang w:val="en-CA"/>
        </w:rPr>
        <w:t>; and,</w:t>
      </w:r>
    </w:p>
    <w:p w14:paraId="69F759D5" w14:textId="30EA801F" w:rsidR="00B8560C" w:rsidRPr="00B8560C" w:rsidRDefault="00B8560C" w:rsidP="00B856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add text and equations to support </w:t>
      </w:r>
      <w:r w:rsidRPr="00B8560C">
        <w:rPr>
          <w:lang w:val="en-CA"/>
        </w:rPr>
        <w:t>IC</w:t>
      </w:r>
      <w:r w:rsidRPr="00B8560C">
        <w:rPr>
          <w:vertAlign w:val="subscript"/>
          <w:lang w:val="en-CA"/>
        </w:rPr>
        <w:t>T</w:t>
      </w:r>
      <w:r w:rsidRPr="00B8560C">
        <w:rPr>
          <w:lang w:val="en-CA"/>
        </w:rPr>
        <w:t>C</w:t>
      </w:r>
      <w:r w:rsidRPr="00B8560C">
        <w:rPr>
          <w:vertAlign w:val="subscript"/>
          <w:lang w:val="en-CA"/>
        </w:rPr>
        <w:t>P</w:t>
      </w:r>
      <w:r w:rsidRPr="00B8560C">
        <w:rPr>
          <w:lang w:val="en-CA"/>
        </w:rPr>
        <w:t xml:space="preserve"> HLG</w:t>
      </w:r>
      <w:r w:rsidR="00114F6C">
        <w:rPr>
          <w:lang w:val="en-CA"/>
        </w:rPr>
        <w:t>.</w:t>
      </w:r>
      <w:r w:rsidRPr="00B8560C">
        <w:rPr>
          <w:lang w:val="en-CA"/>
        </w:rPr>
        <w:t xml:space="preserve"> </w:t>
      </w:r>
    </w:p>
    <w:p w14:paraId="7D2AC1F0" w14:textId="36098CF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4F80A2" w14:textId="43D40BFB" w:rsidR="005D590F" w:rsidRDefault="00B8560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ITU-T BT.2100-2 </w:t>
      </w:r>
      <w:r w:rsidR="00F462B9">
        <w:rPr>
          <w:szCs w:val="22"/>
          <w:lang w:val="en-CA"/>
        </w:rPr>
        <w:t>(07/2018)</w:t>
      </w:r>
      <w:r w:rsidR="008A6A64">
        <w:rPr>
          <w:szCs w:val="22"/>
          <w:lang w:val="en-CA"/>
        </w:rPr>
        <w:t xml:space="preserve"> </w:t>
      </w:r>
      <w:r w:rsidR="008A6A64">
        <w:rPr>
          <w:szCs w:val="22"/>
          <w:lang w:val="en-CA"/>
        </w:rPr>
        <w:fldChar w:fldCharType="begin"/>
      </w:r>
      <w:r w:rsidR="008A6A64">
        <w:rPr>
          <w:szCs w:val="22"/>
          <w:lang w:val="en-CA"/>
        </w:rPr>
        <w:instrText xml:space="preserve"> REF _Ref12379508 \r \h </w:instrText>
      </w:r>
      <w:r w:rsidR="008A6A64">
        <w:rPr>
          <w:szCs w:val="22"/>
          <w:lang w:val="en-CA"/>
        </w:rPr>
      </w:r>
      <w:r w:rsidR="008A6A64">
        <w:rPr>
          <w:szCs w:val="22"/>
          <w:lang w:val="en-CA"/>
        </w:rPr>
        <w:fldChar w:fldCharType="separate"/>
      </w:r>
      <w:r w:rsidR="008A6A64">
        <w:rPr>
          <w:szCs w:val="22"/>
          <w:lang w:val="en-CA"/>
        </w:rPr>
        <w:t>[1]</w:t>
      </w:r>
      <w:r w:rsidR="008A6A64">
        <w:rPr>
          <w:szCs w:val="22"/>
          <w:lang w:val="en-CA"/>
        </w:rPr>
        <w:fldChar w:fldCharType="end"/>
      </w:r>
      <w:r w:rsidR="00F462B9">
        <w:rPr>
          <w:szCs w:val="22"/>
          <w:lang w:val="en-CA"/>
        </w:rPr>
        <w:t xml:space="preserve"> </w:t>
      </w:r>
      <w:r w:rsidRPr="00B8560C">
        <w:rPr>
          <w:szCs w:val="22"/>
          <w:lang w:val="en-CA"/>
        </w:rPr>
        <w:t xml:space="preserve">supersedes </w:t>
      </w:r>
      <w:r>
        <w:rPr>
          <w:szCs w:val="22"/>
          <w:lang w:val="en-CA"/>
        </w:rPr>
        <w:t>ITU-T BT.2100-1</w:t>
      </w:r>
      <w:r w:rsidR="00F462B9">
        <w:rPr>
          <w:szCs w:val="22"/>
          <w:lang w:val="en-CA"/>
        </w:rPr>
        <w:t xml:space="preserve"> (06/2017)</w:t>
      </w:r>
      <w:r w:rsidR="008A6A64">
        <w:rPr>
          <w:szCs w:val="22"/>
          <w:lang w:val="en-CA"/>
        </w:rPr>
        <w:t xml:space="preserve"> </w:t>
      </w:r>
      <w:r w:rsidR="008A6A64">
        <w:rPr>
          <w:szCs w:val="22"/>
          <w:lang w:val="en-CA"/>
        </w:rPr>
        <w:fldChar w:fldCharType="begin"/>
      </w:r>
      <w:r w:rsidR="008A6A64">
        <w:rPr>
          <w:szCs w:val="22"/>
          <w:lang w:val="en-CA"/>
        </w:rPr>
        <w:instrText xml:space="preserve"> REF _Ref12379516 \r \h </w:instrText>
      </w:r>
      <w:r w:rsidR="008A6A64">
        <w:rPr>
          <w:szCs w:val="22"/>
          <w:lang w:val="en-CA"/>
        </w:rPr>
      </w:r>
      <w:r w:rsidR="008A6A64">
        <w:rPr>
          <w:szCs w:val="22"/>
          <w:lang w:val="en-CA"/>
        </w:rPr>
        <w:fldChar w:fldCharType="separate"/>
      </w:r>
      <w:r w:rsidR="008A6A64">
        <w:rPr>
          <w:szCs w:val="22"/>
          <w:lang w:val="en-CA"/>
        </w:rPr>
        <w:t>[2]</w:t>
      </w:r>
      <w:r w:rsidR="008A6A64">
        <w:rPr>
          <w:szCs w:val="22"/>
          <w:lang w:val="en-CA"/>
        </w:rPr>
        <w:fldChar w:fldCharType="end"/>
      </w:r>
      <w:r w:rsidRPr="00B8560C">
        <w:rPr>
          <w:szCs w:val="22"/>
          <w:lang w:val="en-CA"/>
        </w:rPr>
        <w:t xml:space="preserve">.  </w:t>
      </w:r>
      <w:r>
        <w:rPr>
          <w:szCs w:val="22"/>
          <w:lang w:val="en-CA"/>
        </w:rPr>
        <w:t xml:space="preserve">In BT.2100-1, the </w:t>
      </w:r>
      <w:r w:rsidR="005D590F" w:rsidRPr="00B8560C">
        <w:rPr>
          <w:lang w:val="en-CA"/>
        </w:rPr>
        <w:t>IC</w:t>
      </w:r>
      <w:r w:rsidR="005D590F" w:rsidRPr="00B8560C">
        <w:rPr>
          <w:vertAlign w:val="subscript"/>
          <w:lang w:val="en-CA"/>
        </w:rPr>
        <w:t>T</w:t>
      </w:r>
      <w:r w:rsidR="005D590F" w:rsidRPr="00B8560C">
        <w:rPr>
          <w:lang w:val="en-CA"/>
        </w:rPr>
        <w:t>C</w:t>
      </w:r>
      <w:r w:rsidR="005D590F" w:rsidRPr="00B8560C">
        <w:rPr>
          <w:vertAlign w:val="subscript"/>
          <w:lang w:val="en-CA"/>
        </w:rPr>
        <w:t>P</w:t>
      </w:r>
      <w:r w:rsidR="005D590F">
        <w:rPr>
          <w:vertAlign w:val="subscript"/>
          <w:lang w:val="en-CA"/>
        </w:rPr>
        <w:t xml:space="preserve"> </w:t>
      </w:r>
      <w:r>
        <w:rPr>
          <w:szCs w:val="22"/>
          <w:lang w:val="en-CA"/>
        </w:rPr>
        <w:t xml:space="preserve">equations </w:t>
      </w:r>
      <w:r w:rsidR="00B86E94">
        <w:rPr>
          <w:szCs w:val="22"/>
          <w:lang w:val="en-CA"/>
        </w:rPr>
        <w:t xml:space="preserve">for derivation of colour difference signals for PQ and HLG are the same.  In BT-2100-2, the corresponding equations for </w:t>
      </w:r>
      <w:r w:rsidR="00B86E94" w:rsidRPr="00B8560C">
        <w:rPr>
          <w:lang w:val="en-CA"/>
        </w:rPr>
        <w:t>IC</w:t>
      </w:r>
      <w:r w:rsidR="00B86E94" w:rsidRPr="00B8560C">
        <w:rPr>
          <w:vertAlign w:val="subscript"/>
          <w:lang w:val="en-CA"/>
        </w:rPr>
        <w:t>T</w:t>
      </w:r>
      <w:r w:rsidR="00B86E94" w:rsidRPr="00B8560C">
        <w:rPr>
          <w:lang w:val="en-CA"/>
        </w:rPr>
        <w:t>C</w:t>
      </w:r>
      <w:r w:rsidR="00B86E94" w:rsidRPr="00B8560C">
        <w:rPr>
          <w:vertAlign w:val="subscript"/>
          <w:lang w:val="en-CA"/>
        </w:rPr>
        <w:t>P</w:t>
      </w:r>
      <w:r w:rsidR="00B86E94">
        <w:rPr>
          <w:szCs w:val="22"/>
          <w:lang w:val="en-CA"/>
        </w:rPr>
        <w:t xml:space="preserve"> HLG are changed compared to BT.2100-1</w:t>
      </w:r>
      <w:r w:rsidR="005D590F">
        <w:rPr>
          <w:szCs w:val="22"/>
          <w:lang w:val="en-CA"/>
        </w:rPr>
        <w:t xml:space="preserve"> but the </w:t>
      </w:r>
      <w:r w:rsidR="00B86E94" w:rsidRPr="00B8560C">
        <w:rPr>
          <w:lang w:val="en-CA"/>
        </w:rPr>
        <w:t>IC</w:t>
      </w:r>
      <w:r w:rsidR="00B86E94" w:rsidRPr="00B8560C">
        <w:rPr>
          <w:vertAlign w:val="subscript"/>
          <w:lang w:val="en-CA"/>
        </w:rPr>
        <w:t>T</w:t>
      </w:r>
      <w:r w:rsidR="00B86E94" w:rsidRPr="00B8560C">
        <w:rPr>
          <w:lang w:val="en-CA"/>
        </w:rPr>
        <w:t>C</w:t>
      </w:r>
      <w:r w:rsidR="00B86E94" w:rsidRPr="00B8560C">
        <w:rPr>
          <w:vertAlign w:val="subscript"/>
          <w:lang w:val="en-CA"/>
        </w:rPr>
        <w:t>P</w:t>
      </w:r>
      <w:r w:rsidR="00B86E94">
        <w:rPr>
          <w:szCs w:val="22"/>
          <w:lang w:val="en-CA"/>
        </w:rPr>
        <w:t xml:space="preserve"> PQ </w:t>
      </w:r>
      <w:r w:rsidR="005D590F">
        <w:rPr>
          <w:szCs w:val="22"/>
          <w:lang w:val="en-CA"/>
        </w:rPr>
        <w:t xml:space="preserve">equations </w:t>
      </w:r>
      <w:r w:rsidR="00B86E94">
        <w:rPr>
          <w:szCs w:val="22"/>
          <w:lang w:val="en-CA"/>
        </w:rPr>
        <w:t>are not changed.</w:t>
      </w:r>
      <w:r w:rsidR="005D590F">
        <w:rPr>
          <w:szCs w:val="22"/>
          <w:lang w:val="en-CA"/>
        </w:rPr>
        <w:t xml:space="preserve">  Th</w:t>
      </w:r>
      <w:r w:rsidR="00114F6C">
        <w:rPr>
          <w:szCs w:val="22"/>
          <w:lang w:val="en-CA"/>
        </w:rPr>
        <w:t>us</w:t>
      </w:r>
      <w:r w:rsidR="005D590F">
        <w:rPr>
          <w:szCs w:val="22"/>
          <w:lang w:val="en-CA"/>
        </w:rPr>
        <w:t xml:space="preserve">, the </w:t>
      </w:r>
      <w:r w:rsidR="005D590F" w:rsidRPr="00B8560C">
        <w:rPr>
          <w:lang w:val="en-CA"/>
        </w:rPr>
        <w:t>IC</w:t>
      </w:r>
      <w:r w:rsidR="005D590F" w:rsidRPr="00B8560C">
        <w:rPr>
          <w:vertAlign w:val="subscript"/>
          <w:lang w:val="en-CA"/>
        </w:rPr>
        <w:t>T</w:t>
      </w:r>
      <w:r w:rsidR="005D590F" w:rsidRPr="00B8560C">
        <w:rPr>
          <w:lang w:val="en-CA"/>
        </w:rPr>
        <w:t>C</w:t>
      </w:r>
      <w:r w:rsidR="005D590F" w:rsidRPr="00B8560C">
        <w:rPr>
          <w:vertAlign w:val="subscript"/>
          <w:lang w:val="en-CA"/>
        </w:rPr>
        <w:t>P</w:t>
      </w:r>
      <w:r w:rsidR="005D590F">
        <w:rPr>
          <w:vertAlign w:val="subscript"/>
          <w:lang w:val="en-CA"/>
        </w:rPr>
        <w:t xml:space="preserve"> </w:t>
      </w:r>
      <w:r w:rsidR="005D590F">
        <w:rPr>
          <w:szCs w:val="22"/>
          <w:lang w:val="en-CA"/>
        </w:rPr>
        <w:t>equations for PQ and HLG are now different</w:t>
      </w:r>
      <w:r w:rsidR="00114F6C">
        <w:rPr>
          <w:szCs w:val="22"/>
          <w:lang w:val="en-CA"/>
        </w:rPr>
        <w:t xml:space="preserve"> in BT.2100-2</w:t>
      </w:r>
      <w:r w:rsidR="005D590F">
        <w:rPr>
          <w:szCs w:val="22"/>
          <w:lang w:val="en-CA"/>
        </w:rPr>
        <w:t>.</w:t>
      </w:r>
    </w:p>
    <w:p w14:paraId="1539A21D" w14:textId="0055C39F" w:rsidR="001F2594" w:rsidRDefault="00B86E94" w:rsidP="009234A5">
      <w:pPr>
        <w:rPr>
          <w:szCs w:val="22"/>
          <w:lang w:val="en-CA"/>
        </w:rPr>
      </w:pPr>
      <w:r>
        <w:rPr>
          <w:szCs w:val="22"/>
          <w:lang w:val="en-CA"/>
        </w:rPr>
        <w:t>The current VVC draft specification</w:t>
      </w:r>
      <w:r w:rsidR="008A6A64">
        <w:rPr>
          <w:szCs w:val="22"/>
          <w:lang w:val="en-CA"/>
        </w:rPr>
        <w:t xml:space="preserve"> </w:t>
      </w:r>
      <w:r w:rsidR="008A6A64">
        <w:rPr>
          <w:szCs w:val="22"/>
          <w:lang w:val="en-CA"/>
        </w:rPr>
        <w:fldChar w:fldCharType="begin"/>
      </w:r>
      <w:r w:rsidR="008A6A64">
        <w:rPr>
          <w:szCs w:val="22"/>
          <w:lang w:val="en-CA"/>
        </w:rPr>
        <w:instrText xml:space="preserve"> REF _Ref11767210 \r \h </w:instrText>
      </w:r>
      <w:r w:rsidR="008A6A64">
        <w:rPr>
          <w:szCs w:val="22"/>
          <w:lang w:val="en-CA"/>
        </w:rPr>
      </w:r>
      <w:r w:rsidR="008A6A64">
        <w:rPr>
          <w:szCs w:val="22"/>
          <w:lang w:val="en-CA"/>
        </w:rPr>
        <w:fldChar w:fldCharType="separate"/>
      </w:r>
      <w:r w:rsidR="008A6A64">
        <w:rPr>
          <w:szCs w:val="22"/>
          <w:lang w:val="en-CA"/>
        </w:rPr>
        <w:t>[3]</w:t>
      </w:r>
      <w:r w:rsidR="008A6A6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references BT.2100-1 rather than the currently in force BT.2100-2.  In addtion, VUI semantics in the currrent VVC draft specification provide incorrect equations for derivation of colour difference signals for </w:t>
      </w:r>
      <w:r w:rsidRPr="00B8560C">
        <w:rPr>
          <w:lang w:val="en-CA"/>
        </w:rPr>
        <w:t>IC</w:t>
      </w:r>
      <w:r w:rsidRPr="00B8560C">
        <w:rPr>
          <w:vertAlign w:val="subscript"/>
          <w:lang w:val="en-CA"/>
        </w:rPr>
        <w:t>T</w:t>
      </w:r>
      <w:r w:rsidRPr="00B8560C">
        <w:rPr>
          <w:lang w:val="en-CA"/>
        </w:rPr>
        <w:t>C</w:t>
      </w:r>
      <w:r w:rsidRPr="00B8560C">
        <w:rPr>
          <w:vertAlign w:val="subscript"/>
          <w:lang w:val="en-CA"/>
        </w:rPr>
        <w:t>P</w:t>
      </w:r>
      <w:r>
        <w:rPr>
          <w:szCs w:val="22"/>
          <w:lang w:val="en-CA"/>
        </w:rPr>
        <w:t xml:space="preserve"> HLG.</w:t>
      </w:r>
    </w:p>
    <w:p w14:paraId="2CAFB435" w14:textId="6784C0D7" w:rsidR="00B86E94" w:rsidRDefault="00B86E94" w:rsidP="00B86E9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6649F6" w14:textId="55674206" w:rsidR="005D590F" w:rsidRPr="005D590F" w:rsidRDefault="005D590F" w:rsidP="005D590F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86"/>
        <w:ind w:left="403" w:hanging="403"/>
        <w:rPr>
          <w:i/>
          <w:lang w:val="en-CA"/>
        </w:rPr>
      </w:pPr>
      <w:r w:rsidRPr="005D590F">
        <w:rPr>
          <w:i/>
          <w:lang w:val="en-CA"/>
        </w:rPr>
        <w:t>It is proposed to replace ‘BT.2100-1’ with ‘BT.2100-2’ in the following:</w:t>
      </w:r>
      <w:bookmarkStart w:id="1" w:name="_Ref317018130"/>
      <w:bookmarkStart w:id="2" w:name="_Ref349227987"/>
      <w:bookmarkStart w:id="3" w:name="_Toc415476535"/>
      <w:bookmarkStart w:id="4" w:name="_Toc423602602"/>
      <w:bookmarkStart w:id="5" w:name="_Toc423602776"/>
      <w:bookmarkStart w:id="6" w:name="_Toc501130664"/>
      <w:bookmarkStart w:id="7" w:name="_Toc503770672"/>
    </w:p>
    <w:p w14:paraId="7E8D86B7" w14:textId="261299B2" w:rsidR="005D590F" w:rsidRPr="005D590F" w:rsidRDefault="005D590F" w:rsidP="005D590F">
      <w:pPr>
        <w:pStyle w:val="ListParagraph"/>
        <w:keepNext/>
        <w:numPr>
          <w:ilvl w:val="0"/>
          <w:numId w:val="14"/>
        </w:numPr>
        <w:tabs>
          <w:tab w:val="clear" w:pos="360"/>
          <w:tab w:val="left" w:pos="45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lang w:val="en-CA"/>
        </w:rPr>
      </w:pPr>
      <w:r w:rsidRPr="005D590F">
        <w:rPr>
          <w:rFonts w:eastAsia="SimSun"/>
          <w:lang w:val="en-CA"/>
        </w:rPr>
        <w:t>one place in Table E</w:t>
      </w:r>
      <w:bookmarkEnd w:id="1"/>
      <w:r w:rsidRPr="005D590F">
        <w:rPr>
          <w:rFonts w:eastAsia="SimSun"/>
          <w:lang w:val="en-CA"/>
        </w:rPr>
        <w:t>.</w:t>
      </w:r>
      <w:bookmarkEnd w:id="2"/>
      <w:r w:rsidRPr="005D590F">
        <w:rPr>
          <w:rFonts w:eastAsia="SimSun"/>
          <w:lang w:val="en-CA"/>
        </w:rPr>
        <w:t>2 – Colour primaries</w:t>
      </w:r>
      <w:bookmarkEnd w:id="3"/>
      <w:bookmarkEnd w:id="4"/>
      <w:bookmarkEnd w:id="5"/>
      <w:r w:rsidRPr="005D590F">
        <w:rPr>
          <w:rFonts w:eastAsia="SimSun"/>
          <w:lang w:val="en-CA"/>
        </w:rPr>
        <w:t xml:space="preserve"> interpretation using the colour_primaries syntax element</w:t>
      </w:r>
      <w:bookmarkEnd w:id="6"/>
      <w:bookmarkEnd w:id="7"/>
      <w:r w:rsidRPr="005D590F">
        <w:rPr>
          <w:rFonts w:eastAsia="SimSun"/>
          <w:lang w:val="en-CA"/>
        </w:rPr>
        <w:t>;</w:t>
      </w:r>
    </w:p>
    <w:p w14:paraId="25FF999D" w14:textId="791F230E" w:rsidR="005D590F" w:rsidRPr="005D590F" w:rsidRDefault="005D590F" w:rsidP="005D590F">
      <w:pPr>
        <w:pStyle w:val="ListParagraph"/>
        <w:keepNext/>
        <w:numPr>
          <w:ilvl w:val="0"/>
          <w:numId w:val="14"/>
        </w:numPr>
        <w:tabs>
          <w:tab w:val="clear" w:pos="360"/>
          <w:tab w:val="left" w:pos="45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lang w:val="en-CA"/>
        </w:rPr>
      </w:pPr>
      <w:r w:rsidRPr="005D590F">
        <w:rPr>
          <w:rFonts w:eastAsia="SimSun"/>
          <w:lang w:val="en-CA"/>
        </w:rPr>
        <w:t xml:space="preserve">two places in Table E.3 – Transfer characteristics interpretation using the transfer_characteristics syntax element; </w:t>
      </w:r>
      <w:r>
        <w:rPr>
          <w:rFonts w:eastAsia="SimSun"/>
          <w:lang w:val="en-CA"/>
        </w:rPr>
        <w:t>and,</w:t>
      </w:r>
    </w:p>
    <w:p w14:paraId="6A60BF8C" w14:textId="10580438" w:rsidR="005D590F" w:rsidRPr="005D590F" w:rsidRDefault="005D590F" w:rsidP="005D590F">
      <w:pPr>
        <w:pStyle w:val="ListParagraph"/>
        <w:keepNext/>
        <w:numPr>
          <w:ilvl w:val="0"/>
          <w:numId w:val="14"/>
        </w:numPr>
        <w:tabs>
          <w:tab w:val="clear" w:pos="360"/>
          <w:tab w:val="left" w:pos="45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lang w:val="en-CA"/>
        </w:rPr>
      </w:pPr>
      <w:r w:rsidRPr="005D590F">
        <w:rPr>
          <w:rFonts w:eastAsia="SimSun"/>
          <w:lang w:val="en-CA"/>
        </w:rPr>
        <w:t xml:space="preserve">one place in the last sentence of </w:t>
      </w:r>
      <w:r w:rsidRPr="005D590F">
        <w:rPr>
          <w:rFonts w:eastAsia="SimSun"/>
          <w:b/>
          <w:bCs/>
          <w:lang w:val="en-CA"/>
        </w:rPr>
        <w:t>chroma_sample_loc_type</w:t>
      </w:r>
      <w:r w:rsidRPr="005D590F">
        <w:rPr>
          <w:rFonts w:eastAsia="SimSun"/>
          <w:bCs/>
          <w:lang w:val="en-CA"/>
        </w:rPr>
        <w:t xml:space="preserve">, </w:t>
      </w:r>
      <w:r w:rsidRPr="005D590F">
        <w:rPr>
          <w:rFonts w:eastAsia="SimSun"/>
          <w:b/>
          <w:bCs/>
          <w:lang w:val="en-CA"/>
        </w:rPr>
        <w:t>chroma_sample_loc_type_top_field</w:t>
      </w:r>
      <w:r w:rsidRPr="005D590F">
        <w:rPr>
          <w:rFonts w:eastAsia="SimSun"/>
          <w:bCs/>
          <w:lang w:val="en-CA"/>
        </w:rPr>
        <w:t>,</w:t>
      </w:r>
      <w:r w:rsidRPr="005D590F">
        <w:rPr>
          <w:rFonts w:eastAsia="SimSun"/>
          <w:lang w:val="en-CA"/>
        </w:rPr>
        <w:t xml:space="preserve"> and </w:t>
      </w:r>
      <w:r w:rsidRPr="005D590F">
        <w:rPr>
          <w:rFonts w:eastAsia="SimSun"/>
          <w:b/>
          <w:lang w:val="en-CA"/>
        </w:rPr>
        <w:t>chroma_sample_loc_type_bottom_field</w:t>
      </w:r>
      <w:r w:rsidRPr="005D590F">
        <w:rPr>
          <w:rFonts w:eastAsia="SimSun"/>
          <w:lang w:val="en-CA"/>
        </w:rPr>
        <w:t xml:space="preserve"> before </w:t>
      </w:r>
      <w:r w:rsidRPr="005D590F">
        <w:rPr>
          <w:rFonts w:eastAsia="SimSun"/>
          <w:b/>
          <w:lang w:val="en-CA"/>
        </w:rPr>
        <w:t>overscan_info_present_flag</w:t>
      </w:r>
    </w:p>
    <w:p w14:paraId="532268DC" w14:textId="77777777" w:rsidR="00AA1B20" w:rsidRDefault="00AA1B20" w:rsidP="00AA1B20">
      <w:pPr>
        <w:rPr>
          <w:i/>
          <w:lang w:val="en-CA"/>
        </w:rPr>
      </w:pPr>
      <w:r w:rsidRPr="005D590F">
        <w:rPr>
          <w:i/>
          <w:lang w:val="en-CA"/>
        </w:rPr>
        <w:t>It is additionally proposed to replace the following text and equations:</w:t>
      </w:r>
    </w:p>
    <w:p w14:paraId="0D2A994F" w14:textId="77777777" w:rsidR="00AA1B20" w:rsidRPr="005D590F" w:rsidRDefault="00AA1B20" w:rsidP="00AA1B2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403" w:hanging="403"/>
        <w:rPr>
          <w:rFonts w:eastAsia="SimSun"/>
          <w:bCs/>
          <w:sz w:val="20"/>
          <w:lang w:val="en-CA"/>
        </w:rPr>
      </w:pPr>
      <w:r w:rsidRPr="005D590F">
        <w:rPr>
          <w:rFonts w:eastAsia="SimSun"/>
          <w:sz w:val="20"/>
          <w:lang w:val="en-CA"/>
        </w:rPr>
        <w:t>Otherwise</w:t>
      </w:r>
      <w:r w:rsidRPr="005D590F">
        <w:rPr>
          <w:rFonts w:eastAsia="SimSun"/>
          <w:bCs/>
          <w:sz w:val="20"/>
          <w:lang w:val="en-CA"/>
        </w:rPr>
        <w:t xml:space="preserve"> (matrix_coeffs is equal to 14), the following equations apply:</w:t>
      </w:r>
    </w:p>
    <w:p w14:paraId="364818BB" w14:textId="77777777" w:rsidR="00AA1B20" w:rsidRPr="005D590F" w:rsidRDefault="00AA1B20" w:rsidP="00AA1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ind w:left="562"/>
        <w:jc w:val="left"/>
        <w:rPr>
          <w:rFonts w:eastAsia="Malgun Gothic"/>
          <w:noProof/>
          <w:sz w:val="20"/>
          <w:szCs w:val="22"/>
          <w:lang w:val="en-CA"/>
        </w:rPr>
      </w:pPr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szCs w:val="22"/>
          <w:vertAlign w:val="subscript"/>
          <w:lang w:val="en-CA"/>
        </w:rPr>
        <w:t>Y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= 0.5 *</w:t>
      </w:r>
      <w:r w:rsidRPr="005D590F">
        <w:rPr>
          <w:rFonts w:eastAsia="Malgun Gothic"/>
          <w:noProof/>
          <w:sz w:val="20"/>
          <w:lang w:val="en-CA"/>
        </w:rPr>
        <w:t xml:space="preserve"> (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L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+ </w:t>
      </w:r>
      <w:r w:rsidRPr="005D590F">
        <w:rPr>
          <w:rFonts w:eastAsia="Malgun Gothic"/>
          <w:noProof/>
          <w:sz w:val="20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M</w:t>
      </w:r>
      <w:r w:rsidRPr="005D590F">
        <w:rPr>
          <w:rFonts w:eastAsia="Malgun Gothic"/>
          <w:noProof/>
          <w:sz w:val="20"/>
          <w:lang w:val="en-CA"/>
        </w:rPr>
        <w:t xml:space="preserve"> )</w:t>
      </w:r>
      <w:r w:rsidRPr="005D590F">
        <w:rPr>
          <w:rFonts w:eastAsia="Malgun Gothic"/>
          <w:noProof/>
          <w:sz w:val="20"/>
          <w:szCs w:val="22"/>
          <w:lang w:val="en-CA"/>
        </w:rPr>
        <w:tab/>
      </w:r>
      <w:r w:rsidRPr="005D590F">
        <w:rPr>
          <w:rFonts w:eastAsia="Malgun Gothic"/>
          <w:noProof/>
          <w:sz w:val="20"/>
          <w:szCs w:val="22"/>
          <w:lang w:val="en-CA"/>
        </w:rPr>
        <w:tab/>
        <w:t>(</w:t>
      </w:r>
      <w:bookmarkStart w:id="8" w:name="Equation_YforICtCp"/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Malgun Gothic"/>
          <w:noProof/>
          <w:sz w:val="20"/>
          <w:szCs w:val="22"/>
          <w:lang w:val="en-CA"/>
        </w:rPr>
        <w:noBreakHyphen/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5D590F">
        <w:rPr>
          <w:rFonts w:eastAsia="Malgun Gothic"/>
          <w:noProof/>
          <w:sz w:val="20"/>
          <w:szCs w:val="22"/>
          <w:lang w:val="en-CA"/>
        </w:rPr>
        <w:instrText xml:space="preserve"> SEQ Equation \* ARABIC </w:instrTex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5D590F">
        <w:rPr>
          <w:rFonts w:eastAsia="Malgun Gothic"/>
          <w:noProof/>
          <w:sz w:val="20"/>
          <w:szCs w:val="22"/>
          <w:lang w:val="en-CA"/>
        </w:rPr>
        <w:t>62</w: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end"/>
      </w:r>
      <w:bookmarkEnd w:id="8"/>
      <w:r w:rsidRPr="005D590F">
        <w:rPr>
          <w:rFonts w:eastAsia="Malgun Gothic"/>
          <w:noProof/>
          <w:sz w:val="20"/>
          <w:szCs w:val="22"/>
          <w:lang w:val="en-CA"/>
        </w:rPr>
        <w:t>)</w:t>
      </w:r>
    </w:p>
    <w:p w14:paraId="06E99E25" w14:textId="77777777" w:rsidR="00AA1B20" w:rsidRPr="005D590F" w:rsidRDefault="00AA1B20" w:rsidP="00AA1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ind w:left="562"/>
        <w:jc w:val="left"/>
        <w:rPr>
          <w:rFonts w:eastAsia="Malgun Gothic"/>
          <w:noProof/>
          <w:sz w:val="20"/>
          <w:szCs w:val="22"/>
          <w:lang w:val="en-CA"/>
        </w:rPr>
      </w:pPr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szCs w:val="22"/>
          <w:vertAlign w:val="subscript"/>
          <w:lang w:val="en-CA"/>
        </w:rPr>
        <w:t>PB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= ( 6610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L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− 13613 * </w:t>
      </w:r>
      <w:r w:rsidRPr="005D590F">
        <w:rPr>
          <w:rFonts w:eastAsia="Malgun Gothic"/>
          <w:noProof/>
          <w:sz w:val="20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M</w:t>
      </w:r>
      <w:r w:rsidRPr="005D590F">
        <w:rPr>
          <w:rFonts w:eastAsia="Malgun Gothic"/>
          <w:noProof/>
          <w:sz w:val="20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>+ 7003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S</w:t>
      </w:r>
      <w:r w:rsidRPr="005D590F">
        <w:rPr>
          <w:rFonts w:eastAsia="Malgun Gothic"/>
          <w:sz w:val="20"/>
          <w:szCs w:val="22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) </w:t>
      </w:r>
      <w:r w:rsidRPr="005D590F">
        <w:rPr>
          <w:rFonts w:eastAsia="Malgun Gothic"/>
          <w:noProof/>
          <w:sz w:val="20"/>
          <w:lang w:val="en-CA"/>
        </w:rPr>
        <w:t xml:space="preserve">÷ </w:t>
      </w:r>
      <w:r w:rsidRPr="005D590F">
        <w:rPr>
          <w:rFonts w:eastAsia="Malgun Gothic"/>
          <w:noProof/>
          <w:sz w:val="20"/>
          <w:szCs w:val="22"/>
          <w:lang w:val="en-CA"/>
        </w:rPr>
        <w:t>4096</w:t>
      </w:r>
      <w:r w:rsidRPr="005D590F">
        <w:rPr>
          <w:rFonts w:eastAsia="Malgun Gothic"/>
          <w:noProof/>
          <w:sz w:val="20"/>
          <w:szCs w:val="22"/>
          <w:lang w:val="en-CA"/>
        </w:rPr>
        <w:tab/>
        <w:t>(</w:t>
      </w:r>
      <w:bookmarkStart w:id="9" w:name="Equation_PBforICtCp"/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Malgun Gothic"/>
          <w:noProof/>
          <w:sz w:val="20"/>
          <w:szCs w:val="22"/>
          <w:lang w:val="en-CA"/>
        </w:rPr>
        <w:noBreakHyphen/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5D590F">
        <w:rPr>
          <w:rFonts w:eastAsia="Malgun Gothic"/>
          <w:noProof/>
          <w:sz w:val="20"/>
          <w:szCs w:val="22"/>
          <w:lang w:val="en-CA"/>
        </w:rPr>
        <w:instrText xml:space="preserve"> SEQ Equation \* ARABIC </w:instrTex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5D590F">
        <w:rPr>
          <w:rFonts w:eastAsia="Malgun Gothic"/>
          <w:noProof/>
          <w:sz w:val="20"/>
          <w:szCs w:val="22"/>
          <w:lang w:val="en-CA"/>
        </w:rPr>
        <w:t>63</w: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end"/>
      </w:r>
      <w:bookmarkEnd w:id="9"/>
      <w:r w:rsidRPr="005D590F">
        <w:rPr>
          <w:rFonts w:eastAsia="Malgun Gothic"/>
          <w:noProof/>
          <w:sz w:val="20"/>
          <w:szCs w:val="22"/>
          <w:lang w:val="en-CA"/>
        </w:rPr>
        <w:t>)</w:t>
      </w:r>
    </w:p>
    <w:p w14:paraId="4B64AD9C" w14:textId="77777777" w:rsidR="00AA1B20" w:rsidRPr="005D590F" w:rsidRDefault="00AA1B20" w:rsidP="00AA1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ind w:left="562"/>
        <w:jc w:val="left"/>
        <w:rPr>
          <w:rFonts w:eastAsia="Malgun Gothic"/>
          <w:noProof/>
          <w:sz w:val="20"/>
          <w:szCs w:val="22"/>
          <w:lang w:val="en-CA"/>
        </w:rPr>
      </w:pPr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szCs w:val="22"/>
          <w:vertAlign w:val="subscript"/>
          <w:lang w:val="en-CA"/>
        </w:rPr>
        <w:t>PR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= ( 17933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L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−</w:t>
      </w:r>
      <w:r w:rsidRPr="005D590F">
        <w:rPr>
          <w:rFonts w:eastAsia="Malgun Gothic"/>
          <w:noProof/>
          <w:sz w:val="20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>17390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M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−</w:t>
      </w:r>
      <w:r w:rsidRPr="005D590F">
        <w:rPr>
          <w:rFonts w:eastAsia="Malgun Gothic"/>
          <w:noProof/>
          <w:sz w:val="20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>543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S</w:t>
      </w:r>
      <w:r w:rsidRPr="005D590F">
        <w:rPr>
          <w:rFonts w:eastAsia="Malgun Gothic"/>
          <w:noProof/>
          <w:sz w:val="20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) </w:t>
      </w:r>
      <w:r w:rsidRPr="005D590F">
        <w:rPr>
          <w:rFonts w:eastAsia="Malgun Gothic"/>
          <w:noProof/>
          <w:sz w:val="20"/>
          <w:lang w:val="en-CA"/>
        </w:rPr>
        <w:t xml:space="preserve">÷ </w:t>
      </w:r>
      <w:r w:rsidRPr="005D590F">
        <w:rPr>
          <w:rFonts w:eastAsia="Malgun Gothic"/>
          <w:noProof/>
          <w:sz w:val="20"/>
          <w:szCs w:val="22"/>
          <w:lang w:val="en-CA"/>
        </w:rPr>
        <w:t>4096</w:t>
      </w:r>
      <w:r w:rsidRPr="005D590F">
        <w:rPr>
          <w:rFonts w:eastAsia="Malgun Gothic"/>
          <w:noProof/>
          <w:sz w:val="20"/>
          <w:szCs w:val="22"/>
          <w:lang w:val="en-CA"/>
        </w:rPr>
        <w:tab/>
        <w:t>(</w:t>
      </w:r>
      <w:bookmarkStart w:id="10" w:name="Equation_PRforICtCp"/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Malgun Gothic"/>
          <w:noProof/>
          <w:sz w:val="20"/>
          <w:szCs w:val="22"/>
          <w:lang w:val="en-CA"/>
        </w:rPr>
        <w:noBreakHyphen/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5D590F">
        <w:rPr>
          <w:rFonts w:eastAsia="Malgun Gothic"/>
          <w:noProof/>
          <w:sz w:val="20"/>
          <w:szCs w:val="22"/>
          <w:lang w:val="en-CA"/>
        </w:rPr>
        <w:instrText xml:space="preserve"> SEQ Equation \* ARABIC </w:instrTex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5D590F">
        <w:rPr>
          <w:rFonts w:eastAsia="Malgun Gothic"/>
          <w:noProof/>
          <w:sz w:val="20"/>
          <w:szCs w:val="22"/>
          <w:lang w:val="en-CA"/>
        </w:rPr>
        <w:t>64</w: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end"/>
      </w:r>
      <w:bookmarkEnd w:id="10"/>
      <w:r w:rsidRPr="005D590F">
        <w:rPr>
          <w:rFonts w:eastAsia="Malgun Gothic"/>
          <w:noProof/>
          <w:sz w:val="20"/>
          <w:szCs w:val="22"/>
          <w:lang w:val="en-CA"/>
        </w:rPr>
        <w:t>)</w:t>
      </w:r>
    </w:p>
    <w:p w14:paraId="70650E0A" w14:textId="77777777" w:rsidR="00AA1B20" w:rsidRPr="005D590F" w:rsidRDefault="00AA1B20" w:rsidP="00AA1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line="199" w:lineRule="exact"/>
        <w:ind w:left="284"/>
        <w:rPr>
          <w:rFonts w:eastAsia="SimSun"/>
          <w:noProof/>
          <w:sz w:val="18"/>
          <w:lang w:val="en-CA"/>
        </w:rPr>
      </w:pPr>
      <w:r w:rsidRPr="005D590F">
        <w:rPr>
          <w:rFonts w:eastAsia="Malgun Gothic"/>
          <w:sz w:val="18"/>
          <w:szCs w:val="18"/>
          <w:lang w:val="en-CA"/>
        </w:rPr>
        <w:t>NOTE </w:t>
      </w:r>
      <w:r w:rsidRPr="005D590F">
        <w:rPr>
          <w:rFonts w:eastAsia="Malgun Gothic"/>
          <w:sz w:val="18"/>
          <w:szCs w:val="18"/>
          <w:lang w:val="en-CA"/>
        </w:rPr>
        <w:fldChar w:fldCharType="begin" w:fldLock="1"/>
      </w:r>
      <w:r w:rsidRPr="005D590F">
        <w:rPr>
          <w:rFonts w:eastAsia="Malgun Gothic"/>
          <w:sz w:val="18"/>
          <w:szCs w:val="18"/>
          <w:lang w:val="en-CA"/>
        </w:rPr>
        <w:instrText xml:space="preserve"> SEQ NoteCounter \* MERGEFORMAT </w:instrText>
      </w:r>
      <w:r w:rsidRPr="005D590F">
        <w:rPr>
          <w:rFonts w:eastAsia="Malgun Gothic"/>
          <w:sz w:val="18"/>
          <w:szCs w:val="18"/>
          <w:lang w:val="en-CA"/>
        </w:rPr>
        <w:fldChar w:fldCharType="separate"/>
      </w:r>
      <w:r w:rsidRPr="005D590F">
        <w:rPr>
          <w:rFonts w:eastAsia="Malgun Gothic"/>
          <w:noProof/>
          <w:sz w:val="18"/>
          <w:szCs w:val="18"/>
          <w:lang w:val="en-CA"/>
        </w:rPr>
        <w:t>11</w:t>
      </w:r>
      <w:r w:rsidRPr="005D590F">
        <w:rPr>
          <w:rFonts w:eastAsia="Malgun Gothic"/>
          <w:sz w:val="18"/>
          <w:szCs w:val="18"/>
          <w:lang w:val="en-CA"/>
        </w:rPr>
        <w:fldChar w:fldCharType="end"/>
      </w:r>
      <w:r w:rsidRPr="005D590F">
        <w:rPr>
          <w:rFonts w:eastAsia="Malgun Gothic"/>
          <w:sz w:val="18"/>
          <w:szCs w:val="18"/>
          <w:lang w:val="en-CA"/>
        </w:rPr>
        <w:t> – In this case, for purposes of the IC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T</w:t>
      </w:r>
      <w:r w:rsidRPr="005D590F">
        <w:rPr>
          <w:rFonts w:eastAsia="Malgun Gothic"/>
          <w:sz w:val="18"/>
          <w:szCs w:val="18"/>
          <w:lang w:val="en-CA"/>
        </w:rPr>
        <w:t>C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P</w:t>
      </w:r>
      <w:r w:rsidRPr="005D590F">
        <w:rPr>
          <w:rFonts w:eastAsia="Malgun Gothic"/>
          <w:sz w:val="18"/>
          <w:szCs w:val="18"/>
          <w:lang w:val="en-CA"/>
        </w:rPr>
        <w:t xml:space="preserve"> nomenclature </w:t>
      </w:r>
      <w:r w:rsidRPr="005D590F">
        <w:rPr>
          <w:rFonts w:eastAsia="SimSun"/>
          <w:sz w:val="18"/>
          <w:szCs w:val="18"/>
          <w:lang w:val="en-CA"/>
        </w:rPr>
        <w:t xml:space="preserve">used </w:t>
      </w:r>
      <w:r w:rsidRPr="005D590F">
        <w:rPr>
          <w:rFonts w:eastAsia="SimSun"/>
          <w:noProof/>
          <w:sz w:val="18"/>
          <w:lang w:val="en-CA"/>
        </w:rPr>
        <w:t xml:space="preserve">in </w:t>
      </w:r>
      <w:r w:rsidRPr="005D590F">
        <w:rPr>
          <w:rFonts w:eastAsia="SimSun"/>
          <w:noProof/>
          <w:sz w:val="18"/>
          <w:lang w:val="en-CA"/>
        </w:rPr>
        <w:fldChar w:fldCharType="begin" w:fldLock="1"/>
      </w:r>
      <w:r w:rsidRPr="005D590F">
        <w:rPr>
          <w:rFonts w:eastAsia="SimSun"/>
          <w:noProof/>
          <w:sz w:val="18"/>
          <w:lang w:val="en-CA"/>
        </w:rPr>
        <w:instrText xml:space="preserve"> REF _Ref349228168 \h </w:instrText>
      </w:r>
      <w:r w:rsidRPr="005D590F">
        <w:rPr>
          <w:rFonts w:eastAsia="SimSun"/>
          <w:noProof/>
          <w:sz w:val="18"/>
          <w:lang w:val="en-CA"/>
        </w:rPr>
      </w:r>
      <w:r w:rsidRPr="005D590F">
        <w:rPr>
          <w:rFonts w:eastAsia="SimSun"/>
          <w:noProof/>
          <w:sz w:val="18"/>
          <w:lang w:val="en-CA"/>
        </w:rPr>
        <w:fldChar w:fldCharType="separate"/>
      </w:r>
      <w:r w:rsidRPr="005D590F">
        <w:rPr>
          <w:rFonts w:eastAsia="SimSun"/>
          <w:noProof/>
          <w:sz w:val="18"/>
          <w:lang w:val="en-CA"/>
        </w:rPr>
        <w:t>Table E.4</w:t>
      </w:r>
      <w:r w:rsidRPr="005D590F">
        <w:rPr>
          <w:rFonts w:eastAsia="SimSun"/>
          <w:noProof/>
          <w:sz w:val="18"/>
          <w:lang w:val="en-CA"/>
        </w:rPr>
        <w:fldChar w:fldCharType="end"/>
      </w:r>
      <w:r w:rsidRPr="005D590F">
        <w:rPr>
          <w:rFonts w:eastAsia="SimSun"/>
          <w:noProof/>
          <w:sz w:val="18"/>
          <w:lang w:val="en-CA"/>
        </w:rPr>
        <w:t xml:space="preserve">, </w:t>
      </w:r>
      <w:r w:rsidRPr="005D590F">
        <w:rPr>
          <w:rFonts w:eastAsia="Malgun Gothic"/>
          <w:sz w:val="18"/>
          <w:szCs w:val="18"/>
          <w:lang w:val="en-CA"/>
        </w:rPr>
        <w:t>E′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Y</w:t>
      </w:r>
      <w:r w:rsidRPr="005D590F">
        <w:rPr>
          <w:rFonts w:eastAsia="Malgun Gothic"/>
          <w:sz w:val="18"/>
          <w:szCs w:val="18"/>
          <w:lang w:val="en-CA"/>
        </w:rPr>
        <w:t>, E′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PB</w:t>
      </w:r>
      <w:r w:rsidRPr="005D590F">
        <w:rPr>
          <w:rFonts w:eastAsia="Malgun Gothic"/>
          <w:sz w:val="18"/>
          <w:szCs w:val="18"/>
          <w:lang w:val="en-CA"/>
        </w:rPr>
        <w:t>, and E′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PR</w:t>
      </w:r>
      <w:r w:rsidRPr="005D590F">
        <w:rPr>
          <w:rFonts w:eastAsia="Malgun Gothic"/>
          <w:sz w:val="18"/>
          <w:szCs w:val="18"/>
          <w:lang w:val="en-CA"/>
        </w:rPr>
        <w:t xml:space="preserve"> of Equations </w:t>
      </w:r>
      <w:r w:rsidRPr="005D590F">
        <w:rPr>
          <w:rFonts w:eastAsia="Malgun Gothic"/>
          <w:sz w:val="18"/>
          <w:szCs w:val="18"/>
          <w:lang w:val="en-CA"/>
        </w:rPr>
        <w:fldChar w:fldCharType="begin" w:fldLock="1"/>
      </w:r>
      <w:r w:rsidRPr="005D590F">
        <w:rPr>
          <w:rFonts w:eastAsia="Malgun Gothic"/>
          <w:sz w:val="18"/>
          <w:szCs w:val="18"/>
          <w:lang w:val="en-CA"/>
        </w:rPr>
        <w:instrText xml:space="preserve"> REF Equation_YforICtCp \h  \* MERGEFORMAT </w:instrText>
      </w:r>
      <w:r w:rsidRPr="005D590F">
        <w:rPr>
          <w:rFonts w:eastAsia="Malgun Gothic"/>
          <w:sz w:val="18"/>
          <w:szCs w:val="18"/>
          <w:lang w:val="en-CA"/>
        </w:rPr>
      </w:r>
      <w:r w:rsidRPr="005D590F">
        <w:rPr>
          <w:rFonts w:eastAsia="Malgun Gothic"/>
          <w:sz w:val="18"/>
          <w:szCs w:val="18"/>
          <w:lang w:val="en-CA"/>
        </w:rPr>
        <w:fldChar w:fldCharType="separate"/>
      </w:r>
      <w:r w:rsidRPr="005D590F">
        <w:rPr>
          <w:rFonts w:eastAsia="Malgun Gothic"/>
          <w:sz w:val="18"/>
          <w:szCs w:val="18"/>
          <w:lang w:val="en-CA"/>
        </w:rPr>
        <w:t>E</w:t>
      </w:r>
      <w:r w:rsidRPr="005D590F">
        <w:rPr>
          <w:rFonts w:eastAsia="Malgun Gothic"/>
          <w:sz w:val="18"/>
          <w:szCs w:val="18"/>
          <w:lang w:val="en-CA"/>
        </w:rPr>
        <w:noBreakHyphen/>
        <w:t>62</w:t>
      </w:r>
      <w:r w:rsidRPr="005D590F">
        <w:rPr>
          <w:rFonts w:eastAsia="Malgun Gothic"/>
          <w:sz w:val="18"/>
          <w:szCs w:val="18"/>
          <w:lang w:val="en-CA"/>
        </w:rPr>
        <w:fldChar w:fldCharType="end"/>
      </w:r>
      <w:r w:rsidRPr="005D590F">
        <w:rPr>
          <w:rFonts w:eastAsia="Malgun Gothic"/>
          <w:sz w:val="18"/>
          <w:szCs w:val="18"/>
          <w:lang w:val="en-CA"/>
        </w:rPr>
        <w:t xml:space="preserve">, </w:t>
      </w:r>
      <w:r w:rsidRPr="005D590F">
        <w:rPr>
          <w:rFonts w:eastAsia="Malgun Gothic"/>
          <w:sz w:val="18"/>
          <w:szCs w:val="18"/>
          <w:lang w:val="en-CA"/>
        </w:rPr>
        <w:fldChar w:fldCharType="begin" w:fldLock="1"/>
      </w:r>
      <w:r w:rsidRPr="005D590F">
        <w:rPr>
          <w:rFonts w:eastAsia="Malgun Gothic"/>
          <w:sz w:val="18"/>
          <w:szCs w:val="18"/>
          <w:lang w:val="en-CA"/>
        </w:rPr>
        <w:instrText xml:space="preserve"> REF Equation_PBforICtCp \h  \* MERGEFORMAT </w:instrText>
      </w:r>
      <w:r w:rsidRPr="005D590F">
        <w:rPr>
          <w:rFonts w:eastAsia="Malgun Gothic"/>
          <w:sz w:val="18"/>
          <w:szCs w:val="18"/>
          <w:lang w:val="en-CA"/>
        </w:rPr>
      </w:r>
      <w:r w:rsidRPr="005D590F">
        <w:rPr>
          <w:rFonts w:eastAsia="Malgun Gothic"/>
          <w:sz w:val="18"/>
          <w:szCs w:val="18"/>
          <w:lang w:val="en-CA"/>
        </w:rPr>
        <w:fldChar w:fldCharType="separate"/>
      </w:r>
      <w:r w:rsidRPr="005D590F">
        <w:rPr>
          <w:rFonts w:eastAsia="Malgun Gothic"/>
          <w:sz w:val="18"/>
          <w:szCs w:val="18"/>
          <w:lang w:val="en-CA"/>
        </w:rPr>
        <w:t>E</w:t>
      </w:r>
      <w:r w:rsidRPr="005D590F">
        <w:rPr>
          <w:rFonts w:eastAsia="Malgun Gothic"/>
          <w:sz w:val="18"/>
          <w:szCs w:val="18"/>
          <w:lang w:val="en-CA"/>
        </w:rPr>
        <w:noBreakHyphen/>
        <w:t>63</w:t>
      </w:r>
      <w:r w:rsidRPr="005D590F">
        <w:rPr>
          <w:rFonts w:eastAsia="Malgun Gothic"/>
          <w:sz w:val="18"/>
          <w:szCs w:val="18"/>
          <w:lang w:val="en-CA"/>
        </w:rPr>
        <w:fldChar w:fldCharType="end"/>
      </w:r>
      <w:r w:rsidRPr="005D590F">
        <w:rPr>
          <w:rFonts w:eastAsia="Malgun Gothic"/>
          <w:sz w:val="18"/>
          <w:szCs w:val="18"/>
          <w:lang w:val="en-CA"/>
        </w:rPr>
        <w:t xml:space="preserve">, and </w:t>
      </w:r>
      <w:r w:rsidRPr="005D590F">
        <w:rPr>
          <w:rFonts w:eastAsia="Malgun Gothic"/>
          <w:sz w:val="18"/>
          <w:szCs w:val="18"/>
          <w:lang w:val="en-CA"/>
        </w:rPr>
        <w:fldChar w:fldCharType="begin" w:fldLock="1"/>
      </w:r>
      <w:r w:rsidRPr="005D590F">
        <w:rPr>
          <w:rFonts w:eastAsia="Malgun Gothic"/>
          <w:sz w:val="18"/>
          <w:szCs w:val="18"/>
          <w:lang w:val="en-CA"/>
        </w:rPr>
        <w:instrText xml:space="preserve"> REF Equation_PRforICtCp \h  \* MERGEFORMAT </w:instrText>
      </w:r>
      <w:r w:rsidRPr="005D590F">
        <w:rPr>
          <w:rFonts w:eastAsia="Malgun Gothic"/>
          <w:sz w:val="18"/>
          <w:szCs w:val="18"/>
          <w:lang w:val="en-CA"/>
        </w:rPr>
      </w:r>
      <w:r w:rsidRPr="005D590F">
        <w:rPr>
          <w:rFonts w:eastAsia="Malgun Gothic"/>
          <w:sz w:val="18"/>
          <w:szCs w:val="18"/>
          <w:lang w:val="en-CA"/>
        </w:rPr>
        <w:fldChar w:fldCharType="separate"/>
      </w:r>
      <w:r w:rsidRPr="005D590F">
        <w:rPr>
          <w:rFonts w:eastAsia="Malgun Gothic"/>
          <w:sz w:val="18"/>
          <w:szCs w:val="18"/>
          <w:lang w:val="en-CA"/>
        </w:rPr>
        <w:t>E</w:t>
      </w:r>
      <w:r w:rsidRPr="005D590F">
        <w:rPr>
          <w:rFonts w:eastAsia="Malgun Gothic"/>
          <w:sz w:val="18"/>
          <w:szCs w:val="18"/>
          <w:lang w:val="en-CA"/>
        </w:rPr>
        <w:noBreakHyphen/>
        <w:t>64</w:t>
      </w:r>
      <w:r w:rsidRPr="005D590F">
        <w:rPr>
          <w:rFonts w:eastAsia="Malgun Gothic"/>
          <w:sz w:val="18"/>
          <w:szCs w:val="18"/>
          <w:lang w:val="en-CA"/>
        </w:rPr>
        <w:fldChar w:fldCharType="end"/>
      </w:r>
      <w:r w:rsidRPr="005D590F">
        <w:rPr>
          <w:rFonts w:eastAsia="Malgun Gothic"/>
          <w:sz w:val="18"/>
          <w:szCs w:val="18"/>
          <w:lang w:val="en-CA"/>
        </w:rPr>
        <w:t xml:space="preserve"> may be referred to as I, C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T</w:t>
      </w:r>
      <w:r w:rsidRPr="005D590F">
        <w:rPr>
          <w:rFonts w:eastAsia="Malgun Gothic"/>
          <w:sz w:val="18"/>
          <w:szCs w:val="18"/>
          <w:lang w:val="en-CA"/>
        </w:rPr>
        <w:t>, and C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P</w:t>
      </w:r>
      <w:r w:rsidRPr="005D590F">
        <w:rPr>
          <w:rFonts w:eastAsia="Malgun Gothic"/>
          <w:sz w:val="18"/>
          <w:szCs w:val="18"/>
          <w:lang w:val="en-CA"/>
        </w:rPr>
        <w:t>, respectively.</w:t>
      </w:r>
    </w:p>
    <w:p w14:paraId="6FD883B3" w14:textId="77777777" w:rsidR="00AA1B20" w:rsidRDefault="00AA1B20" w:rsidP="00AA1B20">
      <w:pPr>
        <w:rPr>
          <w:i/>
          <w:lang w:val="en-CA"/>
        </w:rPr>
      </w:pPr>
    </w:p>
    <w:p w14:paraId="604163C9" w14:textId="77777777" w:rsidR="00AA1B20" w:rsidRDefault="00AA1B20" w:rsidP="00AA1B20">
      <w:pPr>
        <w:rPr>
          <w:i/>
          <w:lang w:val="en-CA"/>
        </w:rPr>
      </w:pPr>
      <w:r w:rsidRPr="00AA1B20">
        <w:rPr>
          <w:i/>
          <w:lang w:val="en-CA"/>
        </w:rPr>
        <w:t>With the following:</w:t>
      </w:r>
    </w:p>
    <w:p w14:paraId="11FED17A" w14:textId="77777777" w:rsidR="00AA1B20" w:rsidRPr="003F3F11" w:rsidRDefault="00AA1B20" w:rsidP="00AA1B20">
      <w:pPr>
        <w:pStyle w:val="enumlev1"/>
        <w:keepNext/>
        <w:ind w:left="403" w:hanging="403"/>
        <w:rPr>
          <w:bCs/>
        </w:rPr>
      </w:pPr>
      <w:r w:rsidRPr="003F3F11">
        <w:lastRenderedPageBreak/>
        <w:t>Otherwise</w:t>
      </w:r>
      <w:r w:rsidRPr="003F3F11">
        <w:rPr>
          <w:bCs/>
        </w:rPr>
        <w:t xml:space="preserve"> (matrix_coeffs is equal to 14), the following equations apply:</w:t>
      </w:r>
    </w:p>
    <w:p w14:paraId="77B6DF34" w14:textId="77777777" w:rsidR="00AA1B20" w:rsidRPr="003F3F11" w:rsidRDefault="00AA1B20" w:rsidP="00AA1B20">
      <w:pPr>
        <w:pStyle w:val="enumlev1"/>
        <w:ind w:left="794"/>
        <w:rPr>
          <w:noProof/>
        </w:rPr>
      </w:pPr>
      <w:r w:rsidRPr="00AA1B20">
        <w:rPr>
          <w:bCs/>
          <w:noProof/>
          <w:highlight w:val="yellow"/>
        </w:rPr>
        <w:t>–</w:t>
      </w:r>
      <w:r w:rsidRPr="00AA1B20">
        <w:rPr>
          <w:bCs/>
          <w:noProof/>
          <w:highlight w:val="yellow"/>
        </w:rPr>
        <w:tab/>
        <w:t>If transfer_characteristics is not equal to 18, the following equations apply</w:t>
      </w:r>
      <w:r w:rsidRPr="00AA1B20">
        <w:rPr>
          <w:noProof/>
          <w:highlight w:val="yellow"/>
        </w:rPr>
        <w:t>:</w:t>
      </w:r>
    </w:p>
    <w:p w14:paraId="3D9DBC56" w14:textId="77777777" w:rsidR="00AA1B20" w:rsidRPr="00E37C31" w:rsidRDefault="00AA1B20" w:rsidP="00AA1B20">
      <w:pPr>
        <w:pStyle w:val="Equation"/>
        <w:ind w:left="1195"/>
        <w:rPr>
          <w:rFonts w:eastAsia="Malgun Gothic"/>
          <w:noProof/>
          <w:szCs w:val="22"/>
          <w:lang w:val="es-ES_tradnl"/>
        </w:rPr>
      </w:pPr>
      <w:r w:rsidRPr="00E37C31">
        <w:rPr>
          <w:rFonts w:eastAsia="Malgun Gothic" w:hint="eastAsia"/>
          <w:noProof/>
          <w:szCs w:val="22"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szCs w:val="22"/>
          <w:vertAlign w:val="subscript"/>
          <w:lang w:val="es-ES_tradnl"/>
        </w:rPr>
        <w:t>Y</w:t>
      </w:r>
      <w:r w:rsidRPr="00E37C31">
        <w:rPr>
          <w:rFonts w:eastAsia="Malgun Gothic"/>
          <w:noProof/>
          <w:szCs w:val="22"/>
          <w:lang w:val="es-ES_tradnl"/>
        </w:rPr>
        <w:t xml:space="preserve"> = 0.5 *</w:t>
      </w:r>
      <w:r w:rsidRPr="00E37C31">
        <w:rPr>
          <w:rFonts w:eastAsia="Malgun Gothic" w:hint="eastAsia"/>
          <w:noProof/>
          <w:lang w:val="es-ES_tradnl"/>
        </w:rPr>
        <w:t xml:space="preserve"> (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L</w:t>
      </w:r>
      <w:r w:rsidRPr="00E37C31">
        <w:rPr>
          <w:rFonts w:eastAsia="Malgun Gothic"/>
          <w:noProof/>
          <w:szCs w:val="22"/>
          <w:lang w:val="es-ES_tradnl"/>
        </w:rPr>
        <w:t xml:space="preserve"> + </w:t>
      </w:r>
      <w:r w:rsidRPr="00E37C31">
        <w:rPr>
          <w:rFonts w:eastAsia="Malgun Gothic" w:hint="eastAsia"/>
          <w:noProof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M</w:t>
      </w:r>
      <w:r w:rsidRPr="00E37C31">
        <w:rPr>
          <w:rFonts w:eastAsia="Malgun Gothic"/>
          <w:noProof/>
          <w:lang w:val="es-ES_tradnl"/>
        </w:rPr>
        <w:t xml:space="preserve"> )</w:t>
      </w:r>
      <w:r w:rsidRPr="00E37C31">
        <w:rPr>
          <w:rFonts w:eastAsia="Malgun Gothic"/>
          <w:noProof/>
          <w:szCs w:val="22"/>
          <w:lang w:val="es-ES_tradnl"/>
        </w:rPr>
        <w:tab/>
      </w:r>
      <w:r w:rsidRPr="00E37C31">
        <w:rPr>
          <w:rFonts w:eastAsia="Malgun Gothic"/>
          <w:noProof/>
          <w:szCs w:val="22"/>
          <w:lang w:val="es-ES_tradnl"/>
        </w:rPr>
        <w:tab/>
        <w:t>(E</w:t>
      </w:r>
      <w:r w:rsidRPr="00E37C31">
        <w:rPr>
          <w:rFonts w:eastAsia="Malgun Gothic"/>
          <w:noProof/>
          <w:szCs w:val="22"/>
          <w:lang w:val="es-ES_tradnl"/>
        </w:rPr>
        <w:noBreakHyphen/>
      </w:r>
      <w:r w:rsidRPr="003F3F11">
        <w:rPr>
          <w:rFonts w:eastAsia="Malgun Gothic"/>
          <w:noProof/>
          <w:szCs w:val="22"/>
        </w:rPr>
        <w:fldChar w:fldCharType="begin" w:fldLock="1"/>
      </w:r>
      <w:r w:rsidRPr="00E37C31">
        <w:rPr>
          <w:rFonts w:eastAsia="Malgun Gothic"/>
          <w:noProof/>
          <w:szCs w:val="22"/>
          <w:lang w:val="es-ES_tradnl"/>
        </w:rPr>
        <w:instrText xml:space="preserve"> SEQ Equation \* ARABIC </w:instrText>
      </w:r>
      <w:r w:rsidRPr="003F3F11">
        <w:rPr>
          <w:rFonts w:eastAsia="Malgun Gothic"/>
          <w:noProof/>
          <w:szCs w:val="22"/>
        </w:rPr>
        <w:fldChar w:fldCharType="separate"/>
      </w:r>
      <w:r w:rsidRPr="00E37C31">
        <w:rPr>
          <w:rFonts w:eastAsia="Malgun Gothic"/>
          <w:noProof/>
          <w:szCs w:val="22"/>
          <w:lang w:val="es-ES_tradnl"/>
        </w:rPr>
        <w:t>62</w:t>
      </w:r>
      <w:r w:rsidRPr="003F3F11">
        <w:rPr>
          <w:rFonts w:eastAsia="Malgun Gothic"/>
          <w:noProof/>
          <w:szCs w:val="22"/>
        </w:rPr>
        <w:fldChar w:fldCharType="end"/>
      </w:r>
      <w:r w:rsidRPr="00E37C31">
        <w:rPr>
          <w:rFonts w:eastAsia="Malgun Gothic"/>
          <w:noProof/>
          <w:szCs w:val="22"/>
          <w:lang w:val="es-ES_tradnl"/>
        </w:rPr>
        <w:t>)</w:t>
      </w:r>
    </w:p>
    <w:p w14:paraId="674EFF30" w14:textId="77777777" w:rsidR="00AA1B20" w:rsidRPr="00E37C31" w:rsidRDefault="00AA1B20" w:rsidP="00AA1B20">
      <w:pPr>
        <w:pStyle w:val="Equation"/>
        <w:ind w:left="1195"/>
        <w:rPr>
          <w:rFonts w:eastAsia="Malgun Gothic"/>
          <w:noProof/>
          <w:szCs w:val="22"/>
          <w:lang w:val="es-ES_tradnl"/>
        </w:rPr>
      </w:pPr>
      <w:r w:rsidRPr="00E37C31">
        <w:rPr>
          <w:rFonts w:eastAsia="Malgun Gothic" w:hint="eastAsia"/>
          <w:noProof/>
          <w:szCs w:val="22"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szCs w:val="22"/>
          <w:vertAlign w:val="subscript"/>
          <w:lang w:val="es-ES_tradnl"/>
        </w:rPr>
        <w:t>PB</w:t>
      </w:r>
      <w:r w:rsidRPr="00E37C31">
        <w:rPr>
          <w:rFonts w:eastAsia="Malgun Gothic"/>
          <w:noProof/>
          <w:szCs w:val="22"/>
          <w:lang w:val="es-ES_tradnl"/>
        </w:rPr>
        <w:t xml:space="preserve"> = ( 6610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L</w:t>
      </w:r>
      <w:r w:rsidRPr="00E37C31">
        <w:rPr>
          <w:rFonts w:eastAsia="Malgun Gothic"/>
          <w:noProof/>
          <w:szCs w:val="22"/>
          <w:lang w:val="es-ES_tradnl"/>
        </w:rPr>
        <w:t xml:space="preserve"> − 13613 * </w:t>
      </w:r>
      <w:r w:rsidRPr="00E37C31">
        <w:rPr>
          <w:rFonts w:eastAsia="Malgun Gothic" w:hint="eastAsia"/>
          <w:noProof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M</w:t>
      </w:r>
      <w:r w:rsidRPr="00E37C31">
        <w:rPr>
          <w:rFonts w:eastAsia="Malgun Gothic"/>
          <w:noProof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>+ 7003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S</w:t>
      </w:r>
      <w:r w:rsidRPr="00E37C31">
        <w:rPr>
          <w:rFonts w:eastAsia="Malgun Gothic"/>
          <w:szCs w:val="22"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 xml:space="preserve">) </w:t>
      </w:r>
      <w:r w:rsidRPr="00E37C31">
        <w:rPr>
          <w:rFonts w:eastAsia="Malgun Gothic"/>
          <w:noProof/>
          <w:lang w:val="es-ES_tradnl"/>
        </w:rPr>
        <w:t xml:space="preserve">÷ </w:t>
      </w:r>
      <w:r w:rsidRPr="00E37C31">
        <w:rPr>
          <w:rFonts w:eastAsia="Malgun Gothic"/>
          <w:noProof/>
          <w:szCs w:val="22"/>
          <w:lang w:val="es-ES_tradnl"/>
        </w:rPr>
        <w:t>4096</w:t>
      </w:r>
      <w:r w:rsidRPr="00E37C31">
        <w:rPr>
          <w:rFonts w:eastAsia="Malgun Gothic"/>
          <w:noProof/>
          <w:szCs w:val="22"/>
          <w:lang w:val="es-ES_tradnl"/>
        </w:rPr>
        <w:tab/>
        <w:t>(E</w:t>
      </w:r>
      <w:r w:rsidRPr="00E37C31">
        <w:rPr>
          <w:rFonts w:eastAsia="Malgun Gothic"/>
          <w:noProof/>
          <w:szCs w:val="22"/>
          <w:lang w:val="es-ES_tradnl"/>
        </w:rPr>
        <w:noBreakHyphen/>
      </w:r>
      <w:r w:rsidRPr="003F3F11">
        <w:rPr>
          <w:rFonts w:eastAsia="Malgun Gothic"/>
          <w:noProof/>
          <w:szCs w:val="22"/>
        </w:rPr>
        <w:fldChar w:fldCharType="begin" w:fldLock="1"/>
      </w:r>
      <w:r w:rsidRPr="00E37C31">
        <w:rPr>
          <w:rFonts w:eastAsia="Malgun Gothic"/>
          <w:noProof/>
          <w:szCs w:val="22"/>
          <w:lang w:val="es-ES_tradnl"/>
        </w:rPr>
        <w:instrText xml:space="preserve"> SEQ Equation \* ARABIC </w:instrText>
      </w:r>
      <w:r w:rsidRPr="003F3F11">
        <w:rPr>
          <w:rFonts w:eastAsia="Malgun Gothic"/>
          <w:noProof/>
          <w:szCs w:val="22"/>
        </w:rPr>
        <w:fldChar w:fldCharType="separate"/>
      </w:r>
      <w:r w:rsidRPr="00E37C31">
        <w:rPr>
          <w:rFonts w:eastAsia="Malgun Gothic"/>
          <w:noProof/>
          <w:szCs w:val="22"/>
          <w:lang w:val="es-ES_tradnl"/>
        </w:rPr>
        <w:t>63</w:t>
      </w:r>
      <w:r w:rsidRPr="003F3F11">
        <w:rPr>
          <w:rFonts w:eastAsia="Malgun Gothic"/>
          <w:noProof/>
          <w:szCs w:val="22"/>
        </w:rPr>
        <w:fldChar w:fldCharType="end"/>
      </w:r>
      <w:r w:rsidRPr="00E37C31">
        <w:rPr>
          <w:rFonts w:eastAsia="Malgun Gothic"/>
          <w:noProof/>
          <w:szCs w:val="22"/>
          <w:lang w:val="es-ES_tradnl"/>
        </w:rPr>
        <w:t>)</w:t>
      </w:r>
    </w:p>
    <w:p w14:paraId="5CA0CD5F" w14:textId="77777777" w:rsidR="00AA1B20" w:rsidRPr="00E37C31" w:rsidRDefault="00AA1B20" w:rsidP="00AA1B20">
      <w:pPr>
        <w:pStyle w:val="Equation"/>
        <w:ind w:left="1195"/>
        <w:rPr>
          <w:rFonts w:eastAsia="Malgun Gothic"/>
          <w:noProof/>
          <w:szCs w:val="22"/>
          <w:lang w:val="es-ES_tradnl"/>
        </w:rPr>
      </w:pPr>
      <w:r w:rsidRPr="00E37C31">
        <w:rPr>
          <w:rFonts w:eastAsia="Malgun Gothic" w:hint="eastAsia"/>
          <w:noProof/>
          <w:szCs w:val="22"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szCs w:val="22"/>
          <w:vertAlign w:val="subscript"/>
          <w:lang w:val="es-ES_tradnl"/>
        </w:rPr>
        <w:t>PR</w:t>
      </w:r>
      <w:r w:rsidRPr="00E37C31">
        <w:rPr>
          <w:rFonts w:eastAsia="Malgun Gothic"/>
          <w:noProof/>
          <w:szCs w:val="22"/>
          <w:lang w:val="es-ES_tradnl"/>
        </w:rPr>
        <w:t xml:space="preserve"> = ( 17933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L</w:t>
      </w:r>
      <w:r w:rsidRPr="00E37C31">
        <w:rPr>
          <w:rFonts w:eastAsia="Malgun Gothic"/>
          <w:noProof/>
          <w:szCs w:val="22"/>
          <w:lang w:val="es-ES_tradnl"/>
        </w:rPr>
        <w:t xml:space="preserve"> −</w:t>
      </w:r>
      <w:r w:rsidRPr="00E37C31">
        <w:rPr>
          <w:rFonts w:eastAsia="Malgun Gothic"/>
          <w:noProof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>17390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M</w:t>
      </w:r>
      <w:r w:rsidRPr="00E37C31">
        <w:rPr>
          <w:rFonts w:eastAsia="Malgun Gothic"/>
          <w:noProof/>
          <w:szCs w:val="22"/>
          <w:lang w:val="es-ES_tradnl"/>
        </w:rPr>
        <w:t xml:space="preserve"> −</w:t>
      </w:r>
      <w:r w:rsidRPr="00E37C31">
        <w:rPr>
          <w:rFonts w:eastAsia="Malgun Gothic"/>
          <w:noProof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>543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S</w:t>
      </w:r>
      <w:r w:rsidRPr="00E37C31">
        <w:rPr>
          <w:rFonts w:eastAsia="Malgun Gothic"/>
          <w:noProof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 xml:space="preserve">) </w:t>
      </w:r>
      <w:r w:rsidRPr="00E37C31">
        <w:rPr>
          <w:rFonts w:eastAsia="Malgun Gothic"/>
          <w:noProof/>
          <w:lang w:val="es-ES_tradnl"/>
        </w:rPr>
        <w:t xml:space="preserve">÷ </w:t>
      </w:r>
      <w:r w:rsidRPr="00E37C31">
        <w:rPr>
          <w:rFonts w:eastAsia="Malgun Gothic"/>
          <w:noProof/>
          <w:szCs w:val="22"/>
          <w:lang w:val="es-ES_tradnl"/>
        </w:rPr>
        <w:t>4096</w:t>
      </w:r>
      <w:r w:rsidRPr="00E37C31">
        <w:rPr>
          <w:rFonts w:eastAsia="Malgun Gothic"/>
          <w:noProof/>
          <w:szCs w:val="22"/>
          <w:lang w:val="es-ES_tradnl"/>
        </w:rPr>
        <w:tab/>
        <w:t>(E</w:t>
      </w:r>
      <w:r w:rsidRPr="00E37C31">
        <w:rPr>
          <w:rFonts w:eastAsia="Malgun Gothic"/>
          <w:noProof/>
          <w:szCs w:val="22"/>
          <w:lang w:val="es-ES_tradnl"/>
        </w:rPr>
        <w:noBreakHyphen/>
      </w:r>
      <w:r w:rsidRPr="003F3F11">
        <w:rPr>
          <w:rFonts w:eastAsia="Malgun Gothic"/>
          <w:noProof/>
          <w:szCs w:val="22"/>
        </w:rPr>
        <w:fldChar w:fldCharType="begin" w:fldLock="1"/>
      </w:r>
      <w:r w:rsidRPr="00E37C31">
        <w:rPr>
          <w:rFonts w:eastAsia="Malgun Gothic"/>
          <w:noProof/>
          <w:szCs w:val="22"/>
          <w:lang w:val="es-ES_tradnl"/>
        </w:rPr>
        <w:instrText xml:space="preserve"> SEQ Equation \* ARABIC </w:instrText>
      </w:r>
      <w:r w:rsidRPr="003F3F11">
        <w:rPr>
          <w:rFonts w:eastAsia="Malgun Gothic"/>
          <w:noProof/>
          <w:szCs w:val="22"/>
        </w:rPr>
        <w:fldChar w:fldCharType="separate"/>
      </w:r>
      <w:r w:rsidRPr="00E37C31">
        <w:rPr>
          <w:rFonts w:eastAsia="Malgun Gothic"/>
          <w:noProof/>
          <w:szCs w:val="22"/>
          <w:lang w:val="es-ES_tradnl"/>
        </w:rPr>
        <w:t>64</w:t>
      </w:r>
      <w:r w:rsidRPr="003F3F11">
        <w:rPr>
          <w:rFonts w:eastAsia="Malgun Gothic"/>
          <w:noProof/>
          <w:szCs w:val="22"/>
        </w:rPr>
        <w:fldChar w:fldCharType="end"/>
      </w:r>
      <w:r w:rsidRPr="00E37C31">
        <w:rPr>
          <w:rFonts w:eastAsia="Malgun Gothic"/>
          <w:noProof/>
          <w:szCs w:val="22"/>
          <w:lang w:val="es-ES_tradnl"/>
        </w:rPr>
        <w:t>)</w:t>
      </w:r>
    </w:p>
    <w:p w14:paraId="1FF395CC" w14:textId="77777777" w:rsidR="00AA1B20" w:rsidRPr="00AA1B20" w:rsidRDefault="00AA1B20" w:rsidP="00AA1B20">
      <w:pPr>
        <w:pStyle w:val="enumlev1"/>
        <w:ind w:left="794"/>
        <w:rPr>
          <w:noProof/>
          <w:highlight w:val="yellow"/>
        </w:rPr>
      </w:pPr>
      <w:r w:rsidRPr="00AA1B20">
        <w:rPr>
          <w:bCs/>
          <w:noProof/>
          <w:highlight w:val="yellow"/>
        </w:rPr>
        <w:t>–</w:t>
      </w:r>
      <w:r w:rsidRPr="00AA1B20">
        <w:rPr>
          <w:bCs/>
          <w:noProof/>
          <w:highlight w:val="yellow"/>
        </w:rPr>
        <w:tab/>
        <w:t>Otherwise, the following equations apply</w:t>
      </w:r>
      <w:r w:rsidRPr="00AA1B20">
        <w:rPr>
          <w:noProof/>
          <w:highlight w:val="yellow"/>
        </w:rPr>
        <w:t>:</w:t>
      </w:r>
    </w:p>
    <w:p w14:paraId="5EC6763E" w14:textId="77777777" w:rsidR="00AA1B20" w:rsidRPr="00AA1B20" w:rsidRDefault="00AA1B20" w:rsidP="00AA1B20">
      <w:pPr>
        <w:pStyle w:val="Equation"/>
        <w:ind w:left="1195"/>
        <w:rPr>
          <w:rFonts w:eastAsia="Malgun Gothic"/>
          <w:noProof/>
          <w:szCs w:val="22"/>
          <w:highlight w:val="yellow"/>
          <w:lang w:val="es-ES_tradnl"/>
        </w:rPr>
      </w:pPr>
      <w:r w:rsidRPr="00AA1B20">
        <w:rPr>
          <w:rFonts w:eastAsia="Malgun Gothic" w:hint="eastAsia"/>
          <w:noProof/>
          <w:szCs w:val="22"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szCs w:val="22"/>
          <w:highlight w:val="yellow"/>
          <w:vertAlign w:val="subscript"/>
          <w:lang w:val="es-ES_tradnl"/>
        </w:rPr>
        <w:t>Y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= 0.5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(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L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+ </w:t>
      </w:r>
      <w:r w:rsidRPr="00AA1B20">
        <w:rPr>
          <w:rFonts w:eastAsia="Malgun Gothic" w:hint="eastAsia"/>
          <w:noProof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M</w:t>
      </w:r>
      <w:r w:rsidRPr="00AA1B20">
        <w:rPr>
          <w:rFonts w:eastAsia="Malgun Gothic"/>
          <w:noProof/>
          <w:highlight w:val="yellow"/>
          <w:lang w:val="es-ES_tradnl"/>
        </w:rPr>
        <w:t xml:space="preserve"> )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ab/>
      </w:r>
      <w:r w:rsidRPr="00AA1B20">
        <w:rPr>
          <w:rFonts w:eastAsia="Malgun Gothic"/>
          <w:noProof/>
          <w:szCs w:val="22"/>
          <w:highlight w:val="yellow"/>
          <w:lang w:val="es-ES_tradnl"/>
        </w:rPr>
        <w:tab/>
        <w:t>(</w:t>
      </w:r>
      <w:bookmarkStart w:id="11" w:name="Equation_Y2HLG"/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</w:r>
      <w:r w:rsidRPr="00AA1B20">
        <w:rPr>
          <w:rFonts w:eastAsia="Malgun Gothic"/>
          <w:noProof/>
          <w:szCs w:val="22"/>
          <w:highlight w:val="yellow"/>
        </w:rPr>
        <w:fldChar w:fldCharType="begin"/>
      </w:r>
      <w:r w:rsidRPr="00AA1B20">
        <w:rPr>
          <w:rFonts w:eastAsia="Malgun Gothic"/>
          <w:noProof/>
          <w:szCs w:val="22"/>
          <w:highlight w:val="yellow"/>
          <w:lang w:val="es-ES_tradnl"/>
        </w:rPr>
        <w:instrText xml:space="preserve"> SEQ Equation \* ARABIC </w:instrText>
      </w:r>
      <w:r w:rsidRPr="00AA1B20">
        <w:rPr>
          <w:rFonts w:eastAsia="Malgun Gothic"/>
          <w:noProof/>
          <w:szCs w:val="22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65</w:t>
      </w:r>
      <w:r w:rsidRPr="00AA1B20">
        <w:rPr>
          <w:rFonts w:eastAsia="Malgun Gothic"/>
          <w:noProof/>
          <w:szCs w:val="22"/>
          <w:highlight w:val="yellow"/>
        </w:rPr>
        <w:fldChar w:fldCharType="end"/>
      </w:r>
      <w:bookmarkEnd w:id="11"/>
      <w:r w:rsidRPr="00AA1B20">
        <w:rPr>
          <w:rFonts w:eastAsia="Malgun Gothic"/>
          <w:noProof/>
          <w:szCs w:val="22"/>
          <w:highlight w:val="yellow"/>
          <w:lang w:val="es-ES_tradnl"/>
        </w:rPr>
        <w:t>)</w:t>
      </w:r>
    </w:p>
    <w:p w14:paraId="7EB31F22" w14:textId="77777777" w:rsidR="00AA1B20" w:rsidRPr="00AA1B20" w:rsidRDefault="00AA1B20" w:rsidP="00AA1B20">
      <w:pPr>
        <w:pStyle w:val="Equation"/>
        <w:ind w:left="1195"/>
        <w:rPr>
          <w:rFonts w:eastAsia="Malgun Gothic"/>
          <w:noProof/>
          <w:szCs w:val="22"/>
          <w:highlight w:val="yellow"/>
          <w:lang w:val="es-ES_tradnl"/>
        </w:rPr>
      </w:pPr>
      <w:r w:rsidRPr="00AA1B20">
        <w:rPr>
          <w:rFonts w:eastAsia="Malgun Gothic" w:hint="eastAsia"/>
          <w:noProof/>
          <w:szCs w:val="22"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szCs w:val="22"/>
          <w:highlight w:val="yellow"/>
          <w:vertAlign w:val="subscript"/>
          <w:lang w:val="es-ES_tradnl"/>
        </w:rPr>
        <w:t>PB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= ( 3625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L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− 7465 * </w:t>
      </w:r>
      <w:r w:rsidRPr="00AA1B20">
        <w:rPr>
          <w:rFonts w:eastAsia="Malgun Gothic" w:hint="eastAsia"/>
          <w:noProof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M</w:t>
      </w:r>
      <w:r w:rsidRPr="00AA1B20">
        <w:rPr>
          <w:rFonts w:eastAsia="Malgun Gothic"/>
          <w:noProof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+ 3840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S</w:t>
      </w:r>
      <w:r w:rsidRPr="00AA1B20">
        <w:rPr>
          <w:rFonts w:eastAsia="Malgun Gothic"/>
          <w:szCs w:val="22"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) </w:t>
      </w:r>
      <w:r w:rsidRPr="00AA1B20">
        <w:rPr>
          <w:rFonts w:eastAsia="Malgun Gothic"/>
          <w:noProof/>
          <w:highlight w:val="yellow"/>
          <w:lang w:val="es-ES_tradnl"/>
        </w:rPr>
        <w:t xml:space="preserve">÷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4096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ab/>
        <w:t>(</w:t>
      </w:r>
      <w:bookmarkStart w:id="12" w:name="Equation_PB2HLG"/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</w:r>
      <w:r w:rsidRPr="00AA1B20">
        <w:rPr>
          <w:rFonts w:eastAsia="Malgun Gothic"/>
          <w:noProof/>
          <w:szCs w:val="22"/>
          <w:highlight w:val="yellow"/>
        </w:rPr>
        <w:fldChar w:fldCharType="begin"/>
      </w:r>
      <w:r w:rsidRPr="00AA1B20">
        <w:rPr>
          <w:rFonts w:eastAsia="Malgun Gothic"/>
          <w:noProof/>
          <w:szCs w:val="22"/>
          <w:highlight w:val="yellow"/>
          <w:lang w:val="es-ES_tradnl"/>
        </w:rPr>
        <w:instrText xml:space="preserve"> SEQ Equation \* ARABIC </w:instrText>
      </w:r>
      <w:r w:rsidRPr="00AA1B20">
        <w:rPr>
          <w:rFonts w:eastAsia="Malgun Gothic"/>
          <w:noProof/>
          <w:szCs w:val="22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66</w:t>
      </w:r>
      <w:r w:rsidRPr="00AA1B20">
        <w:rPr>
          <w:rFonts w:eastAsia="Malgun Gothic"/>
          <w:noProof/>
          <w:szCs w:val="22"/>
          <w:highlight w:val="yellow"/>
        </w:rPr>
        <w:fldChar w:fldCharType="end"/>
      </w:r>
      <w:bookmarkEnd w:id="12"/>
      <w:r w:rsidRPr="00AA1B20">
        <w:rPr>
          <w:rFonts w:eastAsia="Malgun Gothic"/>
          <w:noProof/>
          <w:szCs w:val="22"/>
          <w:highlight w:val="yellow"/>
          <w:lang w:val="es-ES_tradnl"/>
        </w:rPr>
        <w:t>)</w:t>
      </w:r>
    </w:p>
    <w:p w14:paraId="38BE49CC" w14:textId="77777777" w:rsidR="00AA1B20" w:rsidRPr="00E37C31" w:rsidRDefault="00AA1B20" w:rsidP="00AA1B20">
      <w:pPr>
        <w:pStyle w:val="Equation"/>
        <w:ind w:left="1195"/>
        <w:rPr>
          <w:rFonts w:eastAsia="Malgun Gothic"/>
          <w:noProof/>
          <w:szCs w:val="22"/>
          <w:lang w:val="es-ES_tradnl"/>
        </w:rPr>
      </w:pPr>
      <w:r w:rsidRPr="00AA1B20">
        <w:rPr>
          <w:rFonts w:eastAsia="Malgun Gothic" w:hint="eastAsia"/>
          <w:noProof/>
          <w:szCs w:val="22"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szCs w:val="22"/>
          <w:highlight w:val="yellow"/>
          <w:vertAlign w:val="subscript"/>
          <w:lang w:val="es-ES_tradnl"/>
        </w:rPr>
        <w:t>PR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= ( 9500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L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−</w:t>
      </w:r>
      <w:r w:rsidRPr="00AA1B20">
        <w:rPr>
          <w:rFonts w:eastAsia="Malgun Gothic"/>
          <w:noProof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9212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M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−</w:t>
      </w:r>
      <w:r w:rsidRPr="00AA1B20">
        <w:rPr>
          <w:rFonts w:eastAsia="Malgun Gothic"/>
          <w:noProof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288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S</w:t>
      </w:r>
      <w:r w:rsidRPr="00AA1B20">
        <w:rPr>
          <w:rFonts w:eastAsia="Malgun Gothic"/>
          <w:noProof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) </w:t>
      </w:r>
      <w:r w:rsidRPr="00AA1B20">
        <w:rPr>
          <w:rFonts w:eastAsia="Malgun Gothic"/>
          <w:noProof/>
          <w:highlight w:val="yellow"/>
          <w:lang w:val="es-ES_tradnl"/>
        </w:rPr>
        <w:t xml:space="preserve">÷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4096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ab/>
        <w:t>(</w:t>
      </w:r>
      <w:bookmarkStart w:id="13" w:name="Equation_PR2HLG"/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</w:r>
      <w:r w:rsidRPr="00AA1B20">
        <w:rPr>
          <w:rFonts w:eastAsia="Malgun Gothic"/>
          <w:noProof/>
          <w:szCs w:val="22"/>
          <w:highlight w:val="yellow"/>
        </w:rPr>
        <w:fldChar w:fldCharType="begin"/>
      </w:r>
      <w:r w:rsidRPr="00AA1B20">
        <w:rPr>
          <w:rFonts w:eastAsia="Malgun Gothic"/>
          <w:noProof/>
          <w:szCs w:val="22"/>
          <w:highlight w:val="yellow"/>
          <w:lang w:val="es-ES_tradnl"/>
        </w:rPr>
        <w:instrText xml:space="preserve"> SEQ Equation \* ARABIC </w:instrText>
      </w:r>
      <w:r w:rsidRPr="00AA1B20">
        <w:rPr>
          <w:rFonts w:eastAsia="Malgun Gothic"/>
          <w:noProof/>
          <w:szCs w:val="22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67</w:t>
      </w:r>
      <w:r w:rsidRPr="00AA1B20">
        <w:rPr>
          <w:rFonts w:eastAsia="Malgun Gothic"/>
          <w:noProof/>
          <w:szCs w:val="22"/>
          <w:highlight w:val="yellow"/>
        </w:rPr>
        <w:fldChar w:fldCharType="end"/>
      </w:r>
      <w:bookmarkEnd w:id="13"/>
      <w:r w:rsidRPr="00AA1B20">
        <w:rPr>
          <w:rFonts w:eastAsia="Malgun Gothic"/>
          <w:noProof/>
          <w:szCs w:val="22"/>
          <w:highlight w:val="yellow"/>
          <w:lang w:val="es-ES_tradnl"/>
        </w:rPr>
        <w:t>)</w:t>
      </w:r>
    </w:p>
    <w:p w14:paraId="7721E70E" w14:textId="77777777" w:rsidR="00AA1B20" w:rsidRPr="003F3F11" w:rsidRDefault="00AA1B20" w:rsidP="00AA1B20">
      <w:pPr>
        <w:pStyle w:val="Note1"/>
        <w:keepLines/>
        <w:spacing w:before="120"/>
        <w:ind w:left="288"/>
        <w:rPr>
          <w:noProof/>
        </w:rPr>
      </w:pPr>
      <w:r w:rsidRPr="00AA1B20">
        <w:rPr>
          <w:rFonts w:eastAsia="Malgun Gothic"/>
          <w:szCs w:val="18"/>
          <w:highlight w:val="yellow"/>
        </w:rPr>
        <w:t>NOTE 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SEQ NoteCounter \* MERGEFORMAT </w:instrText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18"/>
          <w:highlight w:val="yellow"/>
        </w:rPr>
        <w:t>1</w:t>
      </w:r>
      <w:r>
        <w:rPr>
          <w:rFonts w:eastAsia="Malgun Gothic"/>
          <w:noProof/>
          <w:szCs w:val="18"/>
          <w:highlight w:val="yellow"/>
        </w:rPr>
        <w:t>1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> – In this case, for purposes of the IC</w:t>
      </w:r>
      <w:r w:rsidRPr="00AA1B20">
        <w:rPr>
          <w:rFonts w:eastAsia="Malgun Gothic"/>
          <w:szCs w:val="18"/>
          <w:highlight w:val="yellow"/>
          <w:vertAlign w:val="subscript"/>
        </w:rPr>
        <w:t>T</w:t>
      </w:r>
      <w:r w:rsidRPr="00AA1B20">
        <w:rPr>
          <w:rFonts w:eastAsia="Malgun Gothic"/>
          <w:szCs w:val="18"/>
          <w:highlight w:val="yellow"/>
        </w:rPr>
        <w:t>C</w:t>
      </w:r>
      <w:r w:rsidRPr="00AA1B20">
        <w:rPr>
          <w:rFonts w:eastAsia="Malgun Gothic"/>
          <w:szCs w:val="18"/>
          <w:highlight w:val="yellow"/>
          <w:vertAlign w:val="subscript"/>
        </w:rPr>
        <w:t>P</w:t>
      </w:r>
      <w:r w:rsidRPr="00AA1B20">
        <w:rPr>
          <w:rFonts w:eastAsia="Malgun Gothic"/>
          <w:szCs w:val="18"/>
          <w:highlight w:val="yellow"/>
        </w:rPr>
        <w:t xml:space="preserve"> nomenclature </w:t>
      </w:r>
      <w:r w:rsidRPr="00AA1B20">
        <w:rPr>
          <w:szCs w:val="18"/>
          <w:highlight w:val="yellow"/>
        </w:rPr>
        <w:t xml:space="preserve">used </w:t>
      </w:r>
      <w:r w:rsidRPr="00AA1B20">
        <w:rPr>
          <w:noProof/>
          <w:highlight w:val="yellow"/>
        </w:rPr>
        <w:t xml:space="preserve">in </w:t>
      </w:r>
      <w:r w:rsidRPr="00AA1B20">
        <w:rPr>
          <w:noProof/>
          <w:highlight w:val="yellow"/>
        </w:rPr>
        <w:fldChar w:fldCharType="begin" w:fldLock="1"/>
      </w:r>
      <w:r w:rsidRPr="00AA1B20">
        <w:rPr>
          <w:noProof/>
          <w:highlight w:val="yellow"/>
        </w:rPr>
        <w:instrText xml:space="preserve"> REF _Ref349228168 \h </w:instrText>
      </w:r>
      <w:r>
        <w:rPr>
          <w:noProof/>
          <w:highlight w:val="yellow"/>
        </w:rPr>
        <w:instrText xml:space="preserve"> \* MERGEFORMAT </w:instrText>
      </w:r>
      <w:r w:rsidRPr="00AA1B20">
        <w:rPr>
          <w:noProof/>
          <w:highlight w:val="yellow"/>
        </w:rPr>
      </w:r>
      <w:r w:rsidRPr="00AA1B20">
        <w:rPr>
          <w:noProof/>
          <w:highlight w:val="yellow"/>
        </w:rPr>
        <w:fldChar w:fldCharType="separate"/>
      </w:r>
      <w:r w:rsidRPr="00AA1B20">
        <w:rPr>
          <w:noProof/>
          <w:highlight w:val="yellow"/>
        </w:rPr>
        <w:t>Table E.4</w:t>
      </w:r>
      <w:r w:rsidRPr="00AA1B20">
        <w:rPr>
          <w:noProof/>
          <w:highlight w:val="yellow"/>
        </w:rPr>
        <w:fldChar w:fldCharType="end"/>
      </w:r>
      <w:r w:rsidRPr="00AA1B20">
        <w:rPr>
          <w:noProof/>
          <w:highlight w:val="yellow"/>
        </w:rPr>
        <w:t xml:space="preserve">, </w:t>
      </w:r>
      <w:r w:rsidRPr="00AA1B20">
        <w:rPr>
          <w:rFonts w:eastAsia="Malgun Gothic"/>
          <w:szCs w:val="18"/>
          <w:highlight w:val="yellow"/>
        </w:rPr>
        <w:t>E′</w:t>
      </w:r>
      <w:r w:rsidRPr="00AA1B20">
        <w:rPr>
          <w:rFonts w:eastAsia="Malgun Gothic"/>
          <w:szCs w:val="18"/>
          <w:highlight w:val="yellow"/>
          <w:vertAlign w:val="subscript"/>
        </w:rPr>
        <w:t>Y</w:t>
      </w:r>
      <w:r w:rsidRPr="00AA1B20">
        <w:rPr>
          <w:rFonts w:eastAsia="Malgun Gothic"/>
          <w:szCs w:val="18"/>
          <w:highlight w:val="yellow"/>
        </w:rPr>
        <w:t>, E′</w:t>
      </w:r>
      <w:r w:rsidRPr="00AA1B20">
        <w:rPr>
          <w:rFonts w:eastAsia="Malgun Gothic"/>
          <w:szCs w:val="18"/>
          <w:highlight w:val="yellow"/>
          <w:vertAlign w:val="subscript"/>
        </w:rPr>
        <w:t>PB</w:t>
      </w:r>
      <w:r w:rsidRPr="00AA1B20">
        <w:rPr>
          <w:rFonts w:eastAsia="Malgun Gothic"/>
          <w:szCs w:val="18"/>
          <w:highlight w:val="yellow"/>
        </w:rPr>
        <w:t>, and E′</w:t>
      </w:r>
      <w:r w:rsidRPr="00AA1B20">
        <w:rPr>
          <w:rFonts w:eastAsia="Malgun Gothic"/>
          <w:szCs w:val="18"/>
          <w:highlight w:val="yellow"/>
          <w:vertAlign w:val="subscript"/>
        </w:rPr>
        <w:t>PR</w:t>
      </w:r>
      <w:r w:rsidRPr="00AA1B20">
        <w:rPr>
          <w:rFonts w:eastAsia="Malgun Gothic"/>
          <w:szCs w:val="18"/>
          <w:highlight w:val="yellow"/>
        </w:rPr>
        <w:t xml:space="preserve"> of Equations 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Equation_YforICtCp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62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, 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Equation_PBforICtCp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63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, and 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Equation_PRforICtCp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64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or Equations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Equation_Y2HLG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65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,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Equation_PB2HLG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66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, and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Equation_PR2HLG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67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may be referred to as I, C</w:t>
      </w:r>
      <w:r w:rsidRPr="00AA1B20">
        <w:rPr>
          <w:rFonts w:eastAsia="Malgun Gothic"/>
          <w:szCs w:val="18"/>
          <w:highlight w:val="yellow"/>
          <w:vertAlign w:val="subscript"/>
        </w:rPr>
        <w:t>T</w:t>
      </w:r>
      <w:r w:rsidRPr="00AA1B20">
        <w:rPr>
          <w:rFonts w:eastAsia="Malgun Gothic"/>
          <w:szCs w:val="18"/>
          <w:highlight w:val="yellow"/>
        </w:rPr>
        <w:t>, and C</w:t>
      </w:r>
      <w:r w:rsidRPr="00AA1B20">
        <w:rPr>
          <w:rFonts w:eastAsia="Malgun Gothic"/>
          <w:szCs w:val="18"/>
          <w:highlight w:val="yellow"/>
          <w:vertAlign w:val="subscript"/>
        </w:rPr>
        <w:t>P</w:t>
      </w:r>
      <w:r w:rsidRPr="00AA1B20">
        <w:rPr>
          <w:rFonts w:eastAsia="Malgun Gothic"/>
          <w:szCs w:val="18"/>
          <w:highlight w:val="yellow"/>
        </w:rPr>
        <w:t xml:space="preserve">, respectively. Equations 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Equation_YforICtCp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62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to 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Equation_PRforICtCp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64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were designed specifically for use with transfer_characteristics equal to 16 (PQ), and Equations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Equation_Y2HLG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65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to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Equation_PR2HLG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67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were designed specifically for use with transfer_characteristics equal to 18 (HLG).</w:t>
      </w:r>
    </w:p>
    <w:p w14:paraId="6AA9FD05" w14:textId="77777777" w:rsidR="00AA1B20" w:rsidRPr="00AA1B20" w:rsidRDefault="00AA1B20" w:rsidP="00AA1B20">
      <w:pPr>
        <w:rPr>
          <w:i/>
          <w:lang w:val="en-CA"/>
        </w:rPr>
      </w:pPr>
      <w:r w:rsidRPr="00AA1B20">
        <w:rPr>
          <w:i/>
          <w:lang w:val="en-CA"/>
        </w:rPr>
        <w:t>Exisitng equations E-65 and above should be renumbered.</w:t>
      </w:r>
    </w:p>
    <w:p w14:paraId="6966304E" w14:textId="132276DF" w:rsidR="005D590F" w:rsidRDefault="005D590F" w:rsidP="005D590F">
      <w:pPr>
        <w:keepNext/>
        <w:tabs>
          <w:tab w:val="clear" w:pos="360"/>
          <w:tab w:val="left" w:pos="45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i/>
          <w:lang w:val="en-CA"/>
        </w:rPr>
      </w:pPr>
      <w:r w:rsidRPr="005D590F">
        <w:rPr>
          <w:i/>
          <w:lang w:val="en-CA"/>
        </w:rPr>
        <w:t xml:space="preserve">It is additionally proposed to update </w:t>
      </w:r>
      <w:r w:rsidRPr="005D590F">
        <w:rPr>
          <w:rFonts w:eastAsia="SimSun"/>
          <w:i/>
          <w:lang w:val="en-CA"/>
        </w:rPr>
        <w:t>Table E.4 – Matrix coefficients interpretation using the matrix_coeffs syntax element as indicated by the yellow highlights below:</w:t>
      </w:r>
    </w:p>
    <w:p w14:paraId="666DE674" w14:textId="77777777" w:rsidR="00AA1B20" w:rsidRPr="00AA1B20" w:rsidRDefault="00AA1B20" w:rsidP="00AA1B2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4" w:name="_Ref317094275"/>
      <w:bookmarkStart w:id="15" w:name="_Ref349228168"/>
      <w:bookmarkStart w:id="16" w:name="_Toc415476537"/>
      <w:bookmarkStart w:id="17" w:name="_Toc423602604"/>
      <w:bookmarkStart w:id="18" w:name="_Toc423602778"/>
      <w:bookmarkStart w:id="19" w:name="_Toc501130666"/>
      <w:bookmarkStart w:id="20" w:name="_Toc503770674"/>
      <w:r w:rsidRPr="00AA1B20">
        <w:rPr>
          <w:rFonts w:eastAsia="Malgun Gothic"/>
          <w:b/>
          <w:bCs/>
          <w:noProof/>
          <w:sz w:val="20"/>
          <w:lang w:val="en-CA"/>
        </w:rPr>
        <w:t>Table E</w:t>
      </w:r>
      <w:bookmarkEnd w:id="14"/>
      <w:r w:rsidRPr="00AA1B20">
        <w:rPr>
          <w:rFonts w:eastAsia="Malgun Gothic"/>
          <w:b/>
          <w:bCs/>
          <w:noProof/>
          <w:sz w:val="20"/>
          <w:lang w:val="en-CA"/>
        </w:rPr>
        <w:t>.</w:t>
      </w:r>
      <w:r w:rsidRPr="00AA1B2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AA1B20">
        <w:rPr>
          <w:rFonts w:eastAsia="Malgun Gothic"/>
          <w:b/>
          <w:bCs/>
          <w:noProof/>
          <w:sz w:val="20"/>
          <w:lang w:val="en-CA"/>
        </w:rPr>
        <w:instrText xml:space="preserve"> SEQ Table \* ARABIC </w:instrText>
      </w:r>
      <w:r w:rsidRPr="00AA1B2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AA1B20">
        <w:rPr>
          <w:rFonts w:eastAsia="Malgun Gothic"/>
          <w:b/>
          <w:bCs/>
          <w:noProof/>
          <w:sz w:val="20"/>
          <w:lang w:val="en-CA"/>
        </w:rPr>
        <w:t>4</w:t>
      </w:r>
      <w:r w:rsidRPr="00AA1B20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5"/>
      <w:r w:rsidRPr="00AA1B20">
        <w:rPr>
          <w:rFonts w:eastAsia="Malgun Gothic"/>
          <w:b/>
          <w:bCs/>
          <w:noProof/>
          <w:sz w:val="20"/>
          <w:lang w:val="en-CA"/>
        </w:rPr>
        <w:t xml:space="preserve"> – Matrix coefficients</w:t>
      </w:r>
      <w:bookmarkEnd w:id="16"/>
      <w:bookmarkEnd w:id="17"/>
      <w:bookmarkEnd w:id="18"/>
      <w:r w:rsidRPr="00AA1B20">
        <w:rPr>
          <w:rFonts w:eastAsia="Malgun Gothic"/>
          <w:b/>
          <w:bCs/>
          <w:sz w:val="20"/>
          <w:lang w:val="en-CA"/>
        </w:rPr>
        <w:t xml:space="preserve"> interpretation using the matrix_coeffs syntax element</w:t>
      </w:r>
      <w:bookmarkEnd w:id="19"/>
      <w:bookmarkEnd w:id="20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64"/>
        <w:gridCol w:w="2448"/>
        <w:gridCol w:w="6192"/>
      </w:tblGrid>
      <w:tr w:rsidR="00AA1B20" w:rsidRPr="00AA1B20" w14:paraId="74F9FF1B" w14:textId="77777777" w:rsidTr="00AA1B20">
        <w:trPr>
          <w:cantSplit/>
          <w:jc w:val="center"/>
        </w:trPr>
        <w:tc>
          <w:tcPr>
            <w:tcW w:w="864" w:type="dxa"/>
          </w:tcPr>
          <w:p w14:paraId="212EE52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b/>
                <w:bCs/>
                <w:noProof/>
                <w:sz w:val="20"/>
                <w:lang w:val="en-CA"/>
              </w:rPr>
              <w:t>Value</w:t>
            </w:r>
          </w:p>
        </w:tc>
        <w:tc>
          <w:tcPr>
            <w:tcW w:w="2448" w:type="dxa"/>
          </w:tcPr>
          <w:p w14:paraId="1F1AE4EA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b/>
                <w:bCs/>
                <w:noProof/>
                <w:sz w:val="20"/>
                <w:lang w:val="en-CA"/>
              </w:rPr>
              <w:t>Matrix</w:t>
            </w:r>
          </w:p>
        </w:tc>
        <w:tc>
          <w:tcPr>
            <w:tcW w:w="6192" w:type="dxa"/>
          </w:tcPr>
          <w:p w14:paraId="65CC9842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b/>
                <w:bCs/>
                <w:noProof/>
                <w:sz w:val="20"/>
                <w:lang w:val="en-CA"/>
              </w:rPr>
              <w:t>Informative remark</w:t>
            </w:r>
          </w:p>
        </w:tc>
      </w:tr>
      <w:tr w:rsidR="00AA1B20" w:rsidRPr="00AA1B20" w14:paraId="528A5F26" w14:textId="77777777" w:rsidTr="00AA1B20">
        <w:trPr>
          <w:cantSplit/>
          <w:jc w:val="center"/>
        </w:trPr>
        <w:tc>
          <w:tcPr>
            <w:tcW w:w="864" w:type="dxa"/>
          </w:tcPr>
          <w:p w14:paraId="1BA86689" w14:textId="49109F48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2448" w:type="dxa"/>
          </w:tcPr>
          <w:p w14:paraId="267245F3" w14:textId="280683FD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192" w:type="dxa"/>
          </w:tcPr>
          <w:p w14:paraId="08F24D41" w14:textId="56924C7C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</w:tr>
      <w:tr w:rsidR="00AA1B20" w:rsidRPr="00AA1B20" w14:paraId="71A77DF0" w14:textId="77777777" w:rsidTr="00AA1B20">
        <w:trPr>
          <w:cantSplit/>
          <w:jc w:val="center"/>
        </w:trPr>
        <w:tc>
          <w:tcPr>
            <w:tcW w:w="864" w:type="dxa"/>
          </w:tcPr>
          <w:p w14:paraId="217118E9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9</w:t>
            </w:r>
          </w:p>
        </w:tc>
        <w:tc>
          <w:tcPr>
            <w:tcW w:w="2448" w:type="dxa"/>
          </w:tcPr>
          <w:p w14:paraId="0AD56FE6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noProof/>
                <w:sz w:val="20"/>
                <w:lang w:val="en-CA"/>
              </w:rPr>
              <w:t>K</w:t>
            </w:r>
            <w:r w:rsidRPr="00AA1B20">
              <w:rPr>
                <w:rFonts w:eastAsia="Malgun Gothic"/>
                <w:iCs/>
                <w:noProof/>
                <w:sz w:val="20"/>
                <w:vertAlign w:val="subscript"/>
                <w:lang w:val="en-CA"/>
              </w:rPr>
              <w:t>R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 = 0.2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627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; </w:t>
            </w:r>
            <w:r w:rsidRPr="00AA1B20">
              <w:rPr>
                <w:rFonts w:eastAsia="Malgun Gothic"/>
                <w:iCs/>
                <w:noProof/>
                <w:sz w:val="20"/>
                <w:lang w:val="en-CA"/>
              </w:rPr>
              <w:t>K</w:t>
            </w:r>
            <w:r w:rsidRPr="00AA1B20">
              <w:rPr>
                <w:rFonts w:eastAsia="Malgun Gothic"/>
                <w:iCs/>
                <w:noProof/>
                <w:sz w:val="20"/>
                <w:vertAlign w:val="subscript"/>
                <w:lang w:val="en-CA"/>
              </w:rPr>
              <w:t>B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 = 0.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0593</w:t>
            </w:r>
          </w:p>
        </w:tc>
        <w:tc>
          <w:tcPr>
            <w:tcW w:w="6192" w:type="dxa"/>
          </w:tcPr>
          <w:p w14:paraId="39328872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Rec. ITU-R BT.2020-2 non-constant luminance system</w:t>
            </w:r>
          </w:p>
          <w:p w14:paraId="62A9589A" w14:textId="6D603D57" w:rsidR="00AA1B20" w:rsidRPr="00AA1B20" w:rsidRDefault="00AA1B20" w:rsidP="00AA1B20">
            <w:pPr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noProof/>
                <w:sz w:val="20"/>
                <w:szCs w:val="18"/>
                <w:lang w:val="en-CA" w:eastAsia="ja-JP"/>
              </w:rPr>
              <w:t>Rec. ITU-R BT.2100-</w:t>
            </w:r>
            <w:r w:rsidRPr="00AA1B20">
              <w:rPr>
                <w:rFonts w:eastAsia="MS Mincho"/>
                <w:noProof/>
                <w:sz w:val="20"/>
                <w:szCs w:val="18"/>
                <w:highlight w:val="yellow"/>
                <w:lang w:val="en-CA" w:eastAsia="ja-JP"/>
              </w:rPr>
              <w:t>2</w:t>
            </w:r>
            <w:r w:rsidRPr="00AA1B20">
              <w:rPr>
                <w:rFonts w:eastAsia="MS Mincho"/>
                <w:noProof/>
                <w:sz w:val="20"/>
                <w:szCs w:val="18"/>
                <w:lang w:val="en-CA" w:eastAsia="ja-JP"/>
              </w:rPr>
              <w:t xml:space="preserve"> Y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t>′</w:t>
            </w:r>
            <w:r w:rsidRPr="00AA1B20">
              <w:rPr>
                <w:rFonts w:eastAsia="MS Mincho"/>
                <w:noProof/>
                <w:sz w:val="20"/>
                <w:szCs w:val="18"/>
                <w:lang w:val="en-CA" w:eastAsia="ja-JP"/>
              </w:rPr>
              <w:t>CbCr</w:t>
            </w:r>
          </w:p>
          <w:p w14:paraId="15B8E7F6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instrText xml:space="preserve"> REF ConventionalLuma_Eqn \h </w:instrTex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28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instrText xml:space="preserve"> REF ConventionalChroma_Eqn \h </w:instrTex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30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0AF42DD6" w14:textId="77777777" w:rsidTr="00AA1B20">
        <w:trPr>
          <w:cantSplit/>
          <w:jc w:val="center"/>
        </w:trPr>
        <w:tc>
          <w:tcPr>
            <w:tcW w:w="864" w:type="dxa"/>
          </w:tcPr>
          <w:p w14:paraId="41975B85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10</w:t>
            </w:r>
          </w:p>
        </w:tc>
        <w:tc>
          <w:tcPr>
            <w:tcW w:w="2448" w:type="dxa"/>
          </w:tcPr>
          <w:p w14:paraId="669ED68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noProof/>
                <w:sz w:val="20"/>
                <w:lang w:val="en-CA"/>
              </w:rPr>
              <w:t>K</w:t>
            </w:r>
            <w:r w:rsidRPr="00AA1B20">
              <w:rPr>
                <w:rFonts w:eastAsia="Malgun Gothic"/>
                <w:iCs/>
                <w:noProof/>
                <w:sz w:val="20"/>
                <w:vertAlign w:val="subscript"/>
                <w:lang w:val="en-CA"/>
              </w:rPr>
              <w:t>R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 = 0.2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627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; </w:t>
            </w:r>
            <w:r w:rsidRPr="00AA1B20">
              <w:rPr>
                <w:rFonts w:eastAsia="Malgun Gothic"/>
                <w:iCs/>
                <w:noProof/>
                <w:sz w:val="20"/>
                <w:lang w:val="en-CA"/>
              </w:rPr>
              <w:t>K</w:t>
            </w:r>
            <w:r w:rsidRPr="00AA1B20">
              <w:rPr>
                <w:rFonts w:eastAsia="Malgun Gothic"/>
                <w:iCs/>
                <w:noProof/>
                <w:sz w:val="20"/>
                <w:vertAlign w:val="subscript"/>
                <w:lang w:val="en-CA"/>
              </w:rPr>
              <w:t>B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 = 0.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0593</w:t>
            </w:r>
          </w:p>
        </w:tc>
        <w:tc>
          <w:tcPr>
            <w:tcW w:w="6192" w:type="dxa"/>
          </w:tcPr>
          <w:p w14:paraId="7699EC3C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Rec. ITU-R BT.2020-2 constant luminance system</w:t>
            </w:r>
          </w:p>
          <w:p w14:paraId="0A08B429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instrText xml:space="preserve"> REF ConstantLumanceFirst_Eqn \h </w:instrTex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49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instrText xml:space="preserve"> REF Equation_E46 \h </w:instrTex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58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27E0E91B" w14:textId="77777777" w:rsidTr="00AA1B20">
        <w:trPr>
          <w:cantSplit/>
          <w:jc w:val="center"/>
        </w:trPr>
        <w:tc>
          <w:tcPr>
            <w:tcW w:w="864" w:type="dxa"/>
          </w:tcPr>
          <w:p w14:paraId="548F3346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11</w:t>
            </w:r>
          </w:p>
        </w:tc>
        <w:tc>
          <w:tcPr>
            <w:tcW w:w="2448" w:type="dxa"/>
          </w:tcPr>
          <w:p w14:paraId="14AED7A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i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sz w:val="20"/>
                <w:lang w:val="en-CA"/>
              </w:rPr>
              <w:t>Y′D′</w:t>
            </w:r>
            <w:r w:rsidRPr="00AA1B20">
              <w:rPr>
                <w:rFonts w:eastAsia="Malgun Gothic"/>
                <w:iCs/>
                <w:sz w:val="20"/>
                <w:vertAlign w:val="subscript"/>
                <w:lang w:val="en-CA"/>
              </w:rPr>
              <w:t>Z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t>D′</w:t>
            </w:r>
            <w:r w:rsidRPr="00AA1B20">
              <w:rPr>
                <w:rFonts w:eastAsia="Malgun Gothic"/>
                <w:iCs/>
                <w:sz w:val="20"/>
                <w:vertAlign w:val="subscript"/>
                <w:lang w:val="en-CA"/>
              </w:rPr>
              <w:t>X</w:t>
            </w:r>
          </w:p>
        </w:tc>
        <w:tc>
          <w:tcPr>
            <w:tcW w:w="6192" w:type="dxa"/>
          </w:tcPr>
          <w:p w14:paraId="1294DA1F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SMPTE </w:t>
            </w:r>
            <w:r w:rsidRPr="00AA1B20">
              <w:rPr>
                <w:rFonts w:eastAsia="MS Mincho"/>
                <w:sz w:val="20"/>
                <w:lang w:val="en-CA" w:eastAsia="ja-JP"/>
              </w:rPr>
              <w:t>ST 2085 (2015)</w:t>
            </w:r>
          </w:p>
          <w:p w14:paraId="73809BAB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Matrix11Y_Eqn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59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Matrix11PR_Eqn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61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19299B8B" w14:textId="77777777" w:rsidTr="00AA1B20">
        <w:trPr>
          <w:cantSplit/>
          <w:jc w:val="center"/>
        </w:trPr>
        <w:tc>
          <w:tcPr>
            <w:tcW w:w="864" w:type="dxa"/>
          </w:tcPr>
          <w:p w14:paraId="7A5B7F8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12</w:t>
            </w:r>
          </w:p>
        </w:tc>
        <w:tc>
          <w:tcPr>
            <w:tcW w:w="2448" w:type="dxa"/>
          </w:tcPr>
          <w:p w14:paraId="2339671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i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sz w:val="20"/>
                <w:lang w:val="en-CA"/>
              </w:rPr>
              <w:t>See Equations 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begin" w:fldLock="1"/>
            </w:r>
            <w:r w:rsidRPr="00AA1B20">
              <w:rPr>
                <w:rFonts w:eastAsia="Malgun Gothic"/>
                <w:iCs/>
                <w:sz w:val="20"/>
                <w:lang w:val="en-CA"/>
              </w:rPr>
              <w:instrText xml:space="preserve"> REF KR_Eqn \h </w:instrText>
            </w:r>
            <w:r w:rsidRPr="00AA1B20">
              <w:rPr>
                <w:rFonts w:eastAsia="Malgun Gothic"/>
                <w:iCs/>
                <w:sz w:val="20"/>
                <w:lang w:val="en-CA"/>
              </w:rPr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separate"/>
            </w:r>
            <w:r w:rsidRPr="00AA1B20">
              <w:rPr>
                <w:rFonts w:eastAsia="Malgun Gothic"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22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end"/>
            </w:r>
            <w:r w:rsidRPr="00AA1B20">
              <w:rPr>
                <w:rFonts w:eastAsia="Malgun Gothic"/>
                <w:iCs/>
                <w:sz w:val="20"/>
                <w:lang w:val="en-CA"/>
              </w:rPr>
              <w:t xml:space="preserve"> to 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begin" w:fldLock="1"/>
            </w:r>
            <w:r w:rsidRPr="00AA1B20">
              <w:rPr>
                <w:rFonts w:eastAsia="Malgun Gothic"/>
                <w:iCs/>
                <w:sz w:val="20"/>
                <w:lang w:val="en-CA"/>
              </w:rPr>
              <w:instrText xml:space="preserve"> REF zW_Eqn \h </w:instrText>
            </w:r>
            <w:r w:rsidRPr="00AA1B20">
              <w:rPr>
                <w:rFonts w:eastAsia="Malgun Gothic"/>
                <w:iCs/>
                <w:sz w:val="20"/>
                <w:lang w:val="en-CA"/>
              </w:rPr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separate"/>
            </w:r>
            <w:r w:rsidRPr="00AA1B20">
              <w:rPr>
                <w:rFonts w:eastAsia="Malgun Gothic"/>
                <w:sz w:val="20"/>
                <w:szCs w:val="22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szCs w:val="22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t>27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end"/>
            </w:r>
          </w:p>
        </w:tc>
        <w:tc>
          <w:tcPr>
            <w:tcW w:w="6192" w:type="dxa"/>
          </w:tcPr>
          <w:p w14:paraId="6C35BF8A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Chromaticity-derived non-constant luminance system</w:t>
            </w:r>
          </w:p>
          <w:p w14:paraId="65020293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ConventionalLuma_Eqn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28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ConventionalChroma_Eqn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30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08E5AAEC" w14:textId="77777777" w:rsidTr="00AA1B20">
        <w:trPr>
          <w:cantSplit/>
          <w:jc w:val="center"/>
        </w:trPr>
        <w:tc>
          <w:tcPr>
            <w:tcW w:w="864" w:type="dxa"/>
          </w:tcPr>
          <w:p w14:paraId="6C40EAAD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13</w:t>
            </w:r>
          </w:p>
        </w:tc>
        <w:tc>
          <w:tcPr>
            <w:tcW w:w="2448" w:type="dxa"/>
          </w:tcPr>
          <w:p w14:paraId="1177DE1F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i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sz w:val="20"/>
                <w:lang w:val="en-CA"/>
              </w:rPr>
              <w:t>See Equations 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begin" w:fldLock="1"/>
            </w:r>
            <w:r w:rsidRPr="00AA1B20">
              <w:rPr>
                <w:rFonts w:eastAsia="Malgun Gothic"/>
                <w:iCs/>
                <w:sz w:val="20"/>
                <w:lang w:val="en-CA"/>
              </w:rPr>
              <w:instrText xml:space="preserve"> REF KR_Eqn \h </w:instrText>
            </w:r>
            <w:r w:rsidRPr="00AA1B20">
              <w:rPr>
                <w:rFonts w:eastAsia="Malgun Gothic"/>
                <w:iCs/>
                <w:sz w:val="20"/>
                <w:lang w:val="en-CA"/>
              </w:rPr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separate"/>
            </w:r>
            <w:r w:rsidRPr="00AA1B20">
              <w:rPr>
                <w:rFonts w:eastAsia="Malgun Gothic"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22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end"/>
            </w:r>
            <w:r w:rsidRPr="00AA1B20">
              <w:rPr>
                <w:rFonts w:eastAsia="Malgun Gothic"/>
                <w:iCs/>
                <w:sz w:val="20"/>
                <w:lang w:val="en-CA"/>
              </w:rPr>
              <w:t xml:space="preserve"> to 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begin" w:fldLock="1"/>
            </w:r>
            <w:r w:rsidRPr="00AA1B20">
              <w:rPr>
                <w:rFonts w:eastAsia="Malgun Gothic"/>
                <w:iCs/>
                <w:sz w:val="20"/>
                <w:lang w:val="en-CA"/>
              </w:rPr>
              <w:instrText xml:space="preserve"> REF zW_Eqn \h </w:instrText>
            </w:r>
            <w:r w:rsidRPr="00AA1B20">
              <w:rPr>
                <w:rFonts w:eastAsia="Malgun Gothic"/>
                <w:iCs/>
                <w:sz w:val="20"/>
                <w:lang w:val="en-CA"/>
              </w:rPr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separate"/>
            </w:r>
            <w:r w:rsidRPr="00AA1B20">
              <w:rPr>
                <w:rFonts w:eastAsia="Malgun Gothic"/>
                <w:sz w:val="20"/>
                <w:szCs w:val="22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szCs w:val="22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t>27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end"/>
            </w:r>
          </w:p>
        </w:tc>
        <w:tc>
          <w:tcPr>
            <w:tcW w:w="6192" w:type="dxa"/>
          </w:tcPr>
          <w:p w14:paraId="3E90F4B3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Chromaticity-derived constant luminance system</w:t>
            </w:r>
          </w:p>
          <w:p w14:paraId="5A083BA9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ConstantLumanceFirst_Eqn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49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Equation_E46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58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0203579C" w14:textId="77777777" w:rsidTr="00AA1B20">
        <w:trPr>
          <w:cantSplit/>
          <w:jc w:val="center"/>
        </w:trPr>
        <w:tc>
          <w:tcPr>
            <w:tcW w:w="864" w:type="dxa"/>
          </w:tcPr>
          <w:p w14:paraId="6DDAE21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14</w:t>
            </w:r>
          </w:p>
        </w:tc>
        <w:tc>
          <w:tcPr>
            <w:tcW w:w="2448" w:type="dxa"/>
          </w:tcPr>
          <w:p w14:paraId="0121968F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iCs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sz w:val="20"/>
                <w:lang w:val="en-CA"/>
              </w:rPr>
              <w:t>IC</w:t>
            </w:r>
            <w:r w:rsidRPr="00AA1B20">
              <w:rPr>
                <w:rFonts w:eastAsia="Malgun Gothic"/>
                <w:iCs/>
                <w:sz w:val="20"/>
                <w:vertAlign w:val="subscript"/>
                <w:lang w:val="en-CA"/>
              </w:rPr>
              <w:t>T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t>C</w:t>
            </w:r>
            <w:r w:rsidRPr="00AA1B20">
              <w:rPr>
                <w:rFonts w:eastAsia="Malgun Gothic"/>
                <w:iCs/>
                <w:sz w:val="20"/>
                <w:vertAlign w:val="subscript"/>
                <w:lang w:val="en-CA"/>
              </w:rPr>
              <w:t>P</w:t>
            </w:r>
          </w:p>
        </w:tc>
        <w:tc>
          <w:tcPr>
            <w:tcW w:w="6192" w:type="dxa"/>
          </w:tcPr>
          <w:p w14:paraId="00999098" w14:textId="21737550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Rec. ITU-R BT.2100-</w:t>
            </w:r>
            <w:r w:rsidRPr="00AA1B20">
              <w:rPr>
                <w:rFonts w:eastAsia="MS Mincho"/>
                <w:sz w:val="20"/>
                <w:highlight w:val="yellow"/>
                <w:lang w:val="en-CA" w:eastAsia="ja-JP"/>
              </w:rPr>
              <w:t>2</w:t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IC</w:t>
            </w:r>
            <w:r w:rsidRPr="00AA1B20">
              <w:rPr>
                <w:rFonts w:eastAsia="MS Mincho"/>
                <w:sz w:val="20"/>
                <w:vertAlign w:val="subscript"/>
                <w:lang w:val="en-CA" w:eastAsia="ja-JP"/>
              </w:rPr>
              <w:t>T</w:t>
            </w:r>
            <w:r w:rsidRPr="00AA1B20">
              <w:rPr>
                <w:rFonts w:eastAsia="MS Mincho"/>
                <w:sz w:val="20"/>
                <w:lang w:val="en-CA" w:eastAsia="ja-JP"/>
              </w:rPr>
              <w:t>C</w:t>
            </w:r>
            <w:r w:rsidRPr="00AA1B20">
              <w:rPr>
                <w:rFonts w:eastAsia="MS Mincho"/>
                <w:sz w:val="20"/>
                <w:vertAlign w:val="subscript"/>
                <w:lang w:val="en-CA" w:eastAsia="ja-JP"/>
              </w:rPr>
              <w:t>P</w:t>
            </w:r>
          </w:p>
          <w:p w14:paraId="2DDF8B4A" w14:textId="77777777" w:rsidR="00AA1B20" w:rsidRPr="00AA1B20" w:rsidRDefault="00AA1B20" w:rsidP="00AA1B20">
            <w:pPr>
              <w:numPr>
                <w:ilvl w:val="12"/>
                <w:numId w:val="0"/>
              </w:numPr>
              <w:spacing w:before="20" w:after="20"/>
              <w:jc w:val="left"/>
              <w:rPr>
                <w:rFonts w:eastAsia="MS Mincho"/>
                <w:sz w:val="20"/>
                <w:highlight w:val="yellow"/>
                <w:lang w:val="en-GB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Equation_YforICtCp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noBreakHyphen/>
              <w:t>62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Equation_PRforICtCp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noBreakHyphen/>
              <w:t>64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>
              <w:rPr>
                <w:rFonts w:eastAsia="MS Mincho"/>
                <w:sz w:val="20"/>
                <w:lang w:val="en-CA" w:eastAsia="ja-JP"/>
              </w:rPr>
              <w:t xml:space="preserve"> </w:t>
            </w:r>
            <w:r w:rsidRPr="00AA1B20">
              <w:rPr>
                <w:rFonts w:eastAsia="MS Mincho"/>
                <w:sz w:val="20"/>
                <w:highlight w:val="yellow"/>
                <w:lang w:val="en-GB" w:eastAsia="ja-JP"/>
              </w:rPr>
              <w:t>for transfer_characteristics value 16 (PQ)</w:t>
            </w:r>
          </w:p>
          <w:p w14:paraId="1E4CC3E1" w14:textId="5BA6A38E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highlight w:val="yellow"/>
                <w:lang w:val="en-GB" w:eastAsia="ja-JP"/>
              </w:rPr>
              <w:t xml:space="preserve">See 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t>Equations 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begin"/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instrText xml:space="preserve"> REF Equation_Y2HLG \h </w:instrText>
            </w:r>
            <w:r>
              <w:rPr>
                <w:rFonts w:eastAsia="SimSun"/>
                <w:sz w:val="20"/>
                <w:szCs w:val="18"/>
                <w:highlight w:val="yellow"/>
                <w:lang w:val="en-GB"/>
              </w:rPr>
              <w:instrText xml:space="preserve"> \* MERGEFORMAT </w:instrTex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separate"/>
            </w:r>
            <w:r w:rsidRPr="00AA1B20">
              <w:rPr>
                <w:rFonts w:eastAsia="SimSun"/>
                <w:noProof/>
                <w:sz w:val="20"/>
                <w:szCs w:val="22"/>
                <w:highlight w:val="yellow"/>
                <w:lang w:val="es-ES_tradnl"/>
              </w:rPr>
              <w:t>E</w:t>
            </w:r>
            <w:r w:rsidRPr="00AA1B20">
              <w:rPr>
                <w:rFonts w:eastAsia="SimSun"/>
                <w:noProof/>
                <w:sz w:val="20"/>
                <w:szCs w:val="22"/>
                <w:highlight w:val="yellow"/>
                <w:lang w:val="es-ES_tradnl"/>
              </w:rPr>
              <w:noBreakHyphen/>
              <w:t>65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end"/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t xml:space="preserve"> to 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begin"/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instrText xml:space="preserve"> REF Equation_PR2HLG \h </w:instrText>
            </w:r>
            <w:r>
              <w:rPr>
                <w:rFonts w:eastAsia="SimSun"/>
                <w:sz w:val="20"/>
                <w:szCs w:val="18"/>
                <w:highlight w:val="yellow"/>
                <w:lang w:val="en-GB"/>
              </w:rPr>
              <w:instrText xml:space="preserve"> \* MERGEFORMAT </w:instrTex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separate"/>
            </w:r>
            <w:r w:rsidRPr="00AA1B20">
              <w:rPr>
                <w:rFonts w:eastAsia="SimSun"/>
                <w:noProof/>
                <w:sz w:val="20"/>
                <w:szCs w:val="22"/>
                <w:highlight w:val="yellow"/>
                <w:lang w:val="es-ES_tradnl"/>
              </w:rPr>
              <w:t>E</w:t>
            </w:r>
            <w:r w:rsidRPr="00AA1B20">
              <w:rPr>
                <w:rFonts w:eastAsia="SimSun"/>
                <w:noProof/>
                <w:sz w:val="20"/>
                <w:szCs w:val="22"/>
                <w:highlight w:val="yellow"/>
                <w:lang w:val="es-ES_tradnl"/>
              </w:rPr>
              <w:noBreakHyphen/>
              <w:t>67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end"/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t xml:space="preserve"> </w:t>
            </w:r>
            <w:r w:rsidRPr="00AA1B20">
              <w:rPr>
                <w:rFonts w:eastAsia="MS Mincho"/>
                <w:sz w:val="20"/>
                <w:highlight w:val="yellow"/>
                <w:lang w:val="en-GB" w:eastAsia="ja-JP"/>
              </w:rPr>
              <w:t>for transfer_characteristics value 18 (HLG)</w:t>
            </w:r>
          </w:p>
        </w:tc>
      </w:tr>
      <w:tr w:rsidR="00AA1B20" w:rsidRPr="00AA1B20" w14:paraId="124E8890" w14:textId="77777777" w:rsidTr="00AA1B20">
        <w:trPr>
          <w:cantSplit/>
          <w:jc w:val="center"/>
        </w:trPr>
        <w:tc>
          <w:tcPr>
            <w:tcW w:w="864" w:type="dxa"/>
          </w:tcPr>
          <w:p w14:paraId="55449DBA" w14:textId="77777777" w:rsidR="00AA1B20" w:rsidRPr="00AA1B20" w:rsidRDefault="00AA1B20" w:rsidP="00AA1B20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noProof/>
                <w:sz w:val="20"/>
                <w:lang w:val="en-CA"/>
              </w:rPr>
              <w:t>15..255</w:t>
            </w:r>
          </w:p>
        </w:tc>
        <w:tc>
          <w:tcPr>
            <w:tcW w:w="2448" w:type="dxa"/>
          </w:tcPr>
          <w:p w14:paraId="4463C48C" w14:textId="77777777" w:rsidR="00AA1B20" w:rsidRPr="00AA1B20" w:rsidRDefault="00AA1B20" w:rsidP="00AA1B20">
            <w:pPr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noProof/>
                <w:sz w:val="20"/>
                <w:lang w:val="en-CA"/>
              </w:rPr>
              <w:t>Reserved</w:t>
            </w:r>
          </w:p>
        </w:tc>
        <w:tc>
          <w:tcPr>
            <w:tcW w:w="6192" w:type="dxa"/>
          </w:tcPr>
          <w:p w14:paraId="42780B19" w14:textId="77777777" w:rsidR="00AA1B20" w:rsidRPr="00AA1B20" w:rsidRDefault="00AA1B20" w:rsidP="00AA1B20">
            <w:pPr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noProof/>
                <w:sz w:val="20"/>
                <w:lang w:val="en-CA"/>
              </w:rPr>
              <w:t>For future use by ITU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T | ISO/IEC</w:t>
            </w:r>
          </w:p>
        </w:tc>
      </w:tr>
    </w:tbl>
    <w:p w14:paraId="42E8475F" w14:textId="0685336C" w:rsidR="008A6A64" w:rsidRDefault="008A6A6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8F81F03" w14:textId="1DF6C1E4" w:rsidR="008A6A64" w:rsidRPr="008A6A64" w:rsidRDefault="008A6A64" w:rsidP="00AA01D4">
      <w:pPr>
        <w:pStyle w:val="ListParagraph"/>
        <w:numPr>
          <w:ilvl w:val="0"/>
          <w:numId w:val="15"/>
        </w:numPr>
        <w:rPr>
          <w:lang w:val="en-CA"/>
        </w:rPr>
      </w:pPr>
      <w:bookmarkStart w:id="21" w:name="_Ref12379508"/>
      <w:bookmarkStart w:id="22" w:name="_Ref11327355"/>
      <w:bookmarkStart w:id="23" w:name="_Ref11327333"/>
      <w:bookmarkStart w:id="24" w:name="_Ref534209408"/>
      <w:bookmarkStart w:id="25" w:name="_Ref517792508"/>
      <w:r w:rsidRPr="008A6A64">
        <w:rPr>
          <w:lang w:val="en-CA"/>
        </w:rPr>
        <w:t>ITU-T BT.2100-2 (07/2018), “Image parameter values for high dynamic range television for use in production and international programme exchange</w:t>
      </w:r>
      <w:r>
        <w:rPr>
          <w:lang w:val="en-CA"/>
        </w:rPr>
        <w:t>”</w:t>
      </w:r>
      <w:r w:rsidRPr="008A6A64">
        <w:rPr>
          <w:lang w:val="en-CA"/>
        </w:rPr>
        <w:t xml:space="preserve">, </w:t>
      </w:r>
      <w:r>
        <w:rPr>
          <w:lang w:val="en-CA"/>
        </w:rPr>
        <w:t>July, 2018</w:t>
      </w:r>
      <w:bookmarkEnd w:id="21"/>
    </w:p>
    <w:p w14:paraId="0F1115F2" w14:textId="34D93374" w:rsidR="008A6A64" w:rsidRDefault="008A6A64" w:rsidP="008A6A64">
      <w:pPr>
        <w:pStyle w:val="ListParagraph"/>
        <w:numPr>
          <w:ilvl w:val="0"/>
          <w:numId w:val="15"/>
        </w:numPr>
        <w:rPr>
          <w:lang w:val="en-CA"/>
        </w:rPr>
      </w:pPr>
      <w:bookmarkStart w:id="26" w:name="_Ref12379516"/>
      <w:bookmarkEnd w:id="22"/>
      <w:bookmarkEnd w:id="23"/>
      <w:bookmarkEnd w:id="24"/>
      <w:bookmarkEnd w:id="25"/>
      <w:r w:rsidRPr="008A6A64">
        <w:rPr>
          <w:lang w:val="en-CA"/>
        </w:rPr>
        <w:t>ITU-T BT.2100-</w:t>
      </w:r>
      <w:r>
        <w:rPr>
          <w:lang w:val="en-CA"/>
        </w:rPr>
        <w:t>1</w:t>
      </w:r>
      <w:r w:rsidRPr="008A6A64">
        <w:rPr>
          <w:lang w:val="en-CA"/>
        </w:rPr>
        <w:t xml:space="preserve"> (0</w:t>
      </w:r>
      <w:r>
        <w:rPr>
          <w:lang w:val="en-CA"/>
        </w:rPr>
        <w:t>6</w:t>
      </w:r>
      <w:r w:rsidRPr="008A6A64">
        <w:rPr>
          <w:lang w:val="en-CA"/>
        </w:rPr>
        <w:t>/201</w:t>
      </w:r>
      <w:r>
        <w:rPr>
          <w:lang w:val="en-CA"/>
        </w:rPr>
        <w:t>7</w:t>
      </w:r>
      <w:r w:rsidRPr="008A6A64">
        <w:rPr>
          <w:lang w:val="en-CA"/>
        </w:rPr>
        <w:t>), “Image parameter values for high dynamic range television for use in production and international programme exchange</w:t>
      </w:r>
      <w:r>
        <w:rPr>
          <w:lang w:val="en-CA"/>
        </w:rPr>
        <w:t>”</w:t>
      </w:r>
      <w:r w:rsidRPr="008A6A64">
        <w:rPr>
          <w:lang w:val="en-CA"/>
        </w:rPr>
        <w:t xml:space="preserve">, </w:t>
      </w:r>
      <w:r>
        <w:rPr>
          <w:lang w:val="en-CA"/>
        </w:rPr>
        <w:t>June, 2017</w:t>
      </w:r>
      <w:bookmarkEnd w:id="26"/>
    </w:p>
    <w:p w14:paraId="0B97A5FC" w14:textId="1D8E1F0E" w:rsidR="008A6A64" w:rsidRPr="008A6A64" w:rsidRDefault="008A6A64" w:rsidP="008A6A6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MS Mincho"/>
          <w:szCs w:val="24"/>
          <w:lang w:val="en-CA" w:eastAsia="zh-CN"/>
        </w:rPr>
      </w:pPr>
      <w:bookmarkStart w:id="27" w:name="_Ref11767210"/>
      <w:bookmarkStart w:id="28" w:name="_Ref517792578"/>
      <w:r w:rsidRPr="008A6A64">
        <w:rPr>
          <w:rFonts w:eastAsia="MS Mincho"/>
          <w:szCs w:val="24"/>
          <w:lang w:val="en-CA" w:eastAsia="zh-CN"/>
        </w:rPr>
        <w:t>B. Bross, J. Chen, S. Liu, “Versatile Video Coding (Draft 5)”, JVET-N1001-v</w:t>
      </w:r>
      <w:r>
        <w:rPr>
          <w:rFonts w:eastAsia="MS Mincho"/>
          <w:szCs w:val="24"/>
          <w:lang w:val="en-CA" w:eastAsia="zh-CN"/>
        </w:rPr>
        <w:t>9</w:t>
      </w:r>
      <w:r w:rsidRPr="008A6A64">
        <w:rPr>
          <w:rFonts w:eastAsia="MS Mincho"/>
          <w:szCs w:val="24"/>
          <w:lang w:val="en-CA" w:eastAsia="zh-CN"/>
        </w:rPr>
        <w:t>, Geneva, CH, 19–27 Mar. 2019.</w:t>
      </w:r>
      <w:bookmarkEnd w:id="27"/>
      <w:r w:rsidRPr="008A6A64">
        <w:rPr>
          <w:rFonts w:eastAsia="MS Mincho"/>
          <w:szCs w:val="24"/>
          <w:lang w:val="en-CA" w:eastAsia="zh-CN"/>
        </w:rPr>
        <w:t xml:space="preserve"> </w:t>
      </w:r>
      <w:bookmarkEnd w:id="28"/>
    </w:p>
    <w:p w14:paraId="3F1260A5" w14:textId="77777777" w:rsidR="008A6A64" w:rsidRPr="008A6A64" w:rsidRDefault="008A6A64" w:rsidP="008A6A64">
      <w:pPr>
        <w:rPr>
          <w:lang w:val="en-CA"/>
        </w:rPr>
      </w:pPr>
    </w:p>
    <w:p w14:paraId="5F0CF8E4" w14:textId="652476A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65A858D" w:rsidR="00342FF4" w:rsidRPr="005B217D" w:rsidRDefault="008A6A64" w:rsidP="009234A5">
      <w:pPr>
        <w:rPr>
          <w:szCs w:val="22"/>
          <w:lang w:val="en-CA"/>
        </w:rPr>
      </w:pPr>
      <w:r w:rsidRPr="004E3BE6">
        <w:rPr>
          <w:b/>
          <w:szCs w:val="22"/>
          <w:lang w:val="en-CA"/>
        </w:rPr>
        <w:t>Dolby Laboratories, Inc</w:t>
      </w:r>
      <w:r>
        <w:rPr>
          <w:b/>
          <w:szCs w:val="22"/>
          <w:lang w:val="en-CA"/>
        </w:rPr>
        <w:t xml:space="preserve">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9DACB" w14:textId="77777777" w:rsidR="00FF2F43" w:rsidRDefault="00FF2F43">
      <w:r>
        <w:separator/>
      </w:r>
    </w:p>
  </w:endnote>
  <w:endnote w:type="continuationSeparator" w:id="0">
    <w:p w14:paraId="6F417BB7" w14:textId="77777777" w:rsidR="00FF2F43" w:rsidRDefault="00FF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40AF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03F9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961F5" w14:textId="77777777" w:rsidR="00FF2F43" w:rsidRDefault="00FF2F43">
      <w:r>
        <w:separator/>
      </w:r>
    </w:p>
  </w:footnote>
  <w:footnote w:type="continuationSeparator" w:id="0">
    <w:p w14:paraId="008BAE60" w14:textId="77777777" w:rsidR="00FF2F43" w:rsidRDefault="00FF2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81181"/>
    <w:multiLevelType w:val="hybridMultilevel"/>
    <w:tmpl w:val="6E4E0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624682"/>
    <w:multiLevelType w:val="hybridMultilevel"/>
    <w:tmpl w:val="DB62C0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0404F"/>
    <w:multiLevelType w:val="hybridMultilevel"/>
    <w:tmpl w:val="A094B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1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4F6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590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A6A64"/>
    <w:rsid w:val="008C239F"/>
    <w:rsid w:val="008E480C"/>
    <w:rsid w:val="008F7AC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1B20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60C"/>
    <w:rsid w:val="00B86E94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6335"/>
    <w:rsid w:val="00CF34DB"/>
    <w:rsid w:val="00CF3917"/>
    <w:rsid w:val="00CF558F"/>
    <w:rsid w:val="00D010C0"/>
    <w:rsid w:val="00D073E2"/>
    <w:rsid w:val="00D103F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A7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62B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8560C"/>
    <w:pPr>
      <w:ind w:left="720"/>
      <w:contextualSpacing/>
    </w:pPr>
  </w:style>
  <w:style w:type="paragraph" w:customStyle="1" w:styleId="enumlev1">
    <w:name w:val="enumlev1"/>
    <w:basedOn w:val="Normal"/>
    <w:rsid w:val="00AA1B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AA1B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AA1B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AA1B20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</cp:lastModifiedBy>
  <cp:revision>2</cp:revision>
  <cp:lastPrinted>1900-01-01T08:00:00Z</cp:lastPrinted>
  <dcterms:created xsi:type="dcterms:W3CDTF">2019-06-26T01:42:00Z</dcterms:created>
  <dcterms:modified xsi:type="dcterms:W3CDTF">2019-06-26T01:42:00Z</dcterms:modified>
</cp:coreProperties>
</file>