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3E3E4D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w:t>
            </w:r>
            <w:r w:rsidR="001C238B">
              <w:rPr>
                <w:lang w:val="en-CA"/>
              </w:rPr>
              <w:t>VET-O0605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11CBAF" w:rsidR="00E61DAC" w:rsidRPr="005B217D" w:rsidRDefault="00744C6D" w:rsidP="009D7CE6">
            <w:pPr>
              <w:spacing w:before="60" w:after="60"/>
              <w:rPr>
                <w:b/>
                <w:szCs w:val="22"/>
                <w:lang w:val="en-CA"/>
              </w:rPr>
            </w:pPr>
            <w:r>
              <w:rPr>
                <w:b/>
                <w:szCs w:val="22"/>
                <w:lang w:val="en-CA"/>
              </w:rPr>
              <w:t xml:space="preserve">CE4-related: </w:t>
            </w:r>
            <w:r w:rsidR="006E74C7">
              <w:rPr>
                <w:b/>
                <w:szCs w:val="22"/>
                <w:lang w:val="en-CA"/>
              </w:rPr>
              <w:t>On exclusively applying LIC and</w:t>
            </w:r>
            <w:r w:rsidR="00067BDD">
              <w:rPr>
                <w:b/>
                <w:szCs w:val="22"/>
                <w:lang w:val="en-CA"/>
              </w:rPr>
              <w:t xml:space="preserve"> </w:t>
            </w:r>
            <w:r w:rsidR="006E74C7">
              <w:rPr>
                <w:b/>
                <w:szCs w:val="22"/>
                <w:lang w:val="en-CA"/>
              </w:rPr>
              <w:t>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A72115E" w:rsidR="00E61DAC" w:rsidRPr="005B217D" w:rsidRDefault="00156F85">
            <w:pPr>
              <w:spacing w:before="60" w:after="60"/>
              <w:rPr>
                <w:szCs w:val="22"/>
                <w:lang w:val="en-CA"/>
              </w:rPr>
            </w:pPr>
            <w:r>
              <w:rPr>
                <w:szCs w:val="22"/>
                <w:lang w:val="en-CA"/>
              </w:rPr>
              <w:t>Xi</w:t>
            </w:r>
            <w:bookmarkStart w:id="0" w:name="_GoBack"/>
            <w:bookmarkEnd w:id="0"/>
            <w:r>
              <w:rPr>
                <w:szCs w:val="22"/>
                <w:lang w:val="en-CA"/>
              </w:rPr>
              <w:t>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49B6679" w:rsidR="00E61DAC" w:rsidRPr="005B217D" w:rsidRDefault="00E61DAC" w:rsidP="005952A5">
            <w:pPr>
              <w:spacing w:before="60" w:after="60"/>
              <w:rPr>
                <w:szCs w:val="22"/>
                <w:lang w:val="en-CA"/>
              </w:rPr>
            </w:pPr>
            <w:r w:rsidRPr="005B217D">
              <w:rPr>
                <w:szCs w:val="22"/>
                <w:lang w:val="en-CA"/>
              </w:rPr>
              <w:br/>
            </w:r>
            <w:r w:rsidR="005D28D8">
              <w:rPr>
                <w:szCs w:val="22"/>
                <w:lang w:val="en-CA"/>
              </w:rPr>
              <w:t>1-858-209-3851</w:t>
            </w:r>
            <w:r w:rsidRPr="005B217D">
              <w:rPr>
                <w:szCs w:val="22"/>
                <w:lang w:val="en-CA"/>
              </w:rPr>
              <w:br/>
            </w:r>
            <w:r w:rsidR="00156F85">
              <w:rPr>
                <w:szCs w:val="22"/>
                <w:lang w:val="en-CA"/>
              </w:rPr>
              <w:t>{</w:t>
            </w:r>
            <w:proofErr w:type="spellStart"/>
            <w:r w:rsidR="00156F85">
              <w:rPr>
                <w:szCs w:val="22"/>
                <w:lang w:val="en-CA"/>
              </w:rPr>
              <w:t>xiaoyuxiu</w:t>
            </w:r>
            <w:proofErr w:type="spellEnd"/>
            <w:r w:rsidR="00156F85">
              <w:rPr>
                <w:szCs w:val="22"/>
                <w:lang w:val="en-CA"/>
              </w:rPr>
              <w:t xml:space="preserve">, </w:t>
            </w:r>
            <w:proofErr w:type="spellStart"/>
            <w:r w:rsidR="00156F85">
              <w:rPr>
                <w:szCs w:val="22"/>
                <w:lang w:val="en-CA"/>
              </w:rPr>
              <w:t>yiwenchen</w:t>
            </w:r>
            <w:proofErr w:type="spellEnd"/>
            <w:r w:rsidR="00156F85">
              <w:rPr>
                <w:szCs w:val="22"/>
                <w:lang w:val="en-CA"/>
              </w:rPr>
              <w:t xml:space="preserve">, </w:t>
            </w:r>
            <w:proofErr w:type="spellStart"/>
            <w:r w:rsidR="00156F85">
              <w:rPr>
                <w:szCs w:val="22"/>
                <w:lang w:val="en-CA"/>
              </w:rPr>
              <w:t>tsung-chuanma</w:t>
            </w:r>
            <w:proofErr w:type="spellEnd"/>
            <w:r w:rsidR="00156F85">
              <w:rPr>
                <w:szCs w:val="22"/>
                <w:lang w:val="en-CA"/>
              </w:rPr>
              <w:t xml:space="preserve">, </w:t>
            </w:r>
            <w:proofErr w:type="spellStart"/>
            <w:r w:rsidR="00156F85" w:rsidRPr="000D4798">
              <w:rPr>
                <w:szCs w:val="22"/>
                <w:lang w:val="en-CA"/>
              </w:rPr>
              <w:t>jhuhong-jheng</w:t>
            </w:r>
            <w:proofErr w:type="spellEnd"/>
            <w:r w:rsidR="00156F85">
              <w:rPr>
                <w:szCs w:val="22"/>
                <w:lang w:val="en-CA"/>
              </w:rPr>
              <w:t xml:space="preserve">, </w:t>
            </w:r>
            <w:proofErr w:type="spellStart"/>
            <w:r w:rsidR="00156F85">
              <w:rPr>
                <w:szCs w:val="22"/>
                <w:lang w:val="en-CA"/>
              </w:rPr>
              <w:t>xianglinwang</w:t>
            </w:r>
            <w:proofErr w:type="spellEnd"/>
            <w:r w:rsidR="00156F85" w:rsidRPr="00FE5210">
              <w:rPr>
                <w:szCs w:val="22"/>
                <w:lang w:val="en-CA"/>
              </w:rPr>
              <w:fldChar w:fldCharType="begin"/>
            </w:r>
            <w:r w:rsidR="00156F85" w:rsidRPr="00FE5210">
              <w:rPr>
                <w:szCs w:val="22"/>
                <w:lang w:val="en-CA"/>
              </w:rPr>
              <w:instrText xml:space="preserve"> HYPERLINK "mailto:}@kwai.com" </w:instrText>
            </w:r>
            <w:r w:rsidR="00156F85" w:rsidRPr="00FE5210">
              <w:rPr>
                <w:szCs w:val="22"/>
                <w:lang w:val="en-CA"/>
              </w:rPr>
              <w:fldChar w:fldCharType="separate"/>
            </w:r>
            <w:r w:rsidR="00156F85" w:rsidRPr="00FE5210">
              <w:rPr>
                <w:szCs w:val="22"/>
              </w:rPr>
              <w:t>}@kwai.com</w:t>
            </w:r>
            <w:r w:rsidR="00156F85" w:rsidRPr="00FE5210">
              <w:rPr>
                <w:szCs w:val="22"/>
                <w:lang w:val="en-CA"/>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828B9C" w:rsidR="00E61DAC" w:rsidRPr="005B217D" w:rsidRDefault="00B11C1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58BBC0" w14:textId="72C749CD" w:rsidR="00493701" w:rsidRDefault="006E74C7" w:rsidP="00DC1E21">
      <w:pPr>
        <w:rPr>
          <w:lang w:val="en-CA"/>
        </w:rPr>
      </w:pPr>
      <w:r>
        <w:rPr>
          <w:lang w:val="en-CA"/>
        </w:rPr>
        <w:t xml:space="preserve">In core experiment (CE)4, local illumination compensation (LIC) and prediction refinement with optical flow (PROF) are two </w:t>
      </w:r>
      <w:r w:rsidR="006E4B2F">
        <w:rPr>
          <w:lang w:val="en-CA"/>
        </w:rPr>
        <w:t>separate</w:t>
      </w:r>
      <w:r>
        <w:rPr>
          <w:lang w:val="en-CA"/>
        </w:rPr>
        <w:t xml:space="preserve"> coding tools that are tested in CE4 test 3.1 and CE4 test 2.1. </w:t>
      </w:r>
      <w:r w:rsidR="00211DF8">
        <w:rPr>
          <w:lang w:val="en-CA"/>
        </w:rPr>
        <w:t xml:space="preserve">According to the current LIC and PROF designs, both two coding tools can be applied to affine coding units (CUs). </w:t>
      </w:r>
      <w:r w:rsidR="00957DBB">
        <w:rPr>
          <w:lang w:val="en-CA"/>
        </w:rPr>
        <w:t>However, s</w:t>
      </w:r>
      <w:r w:rsidR="00493701">
        <w:rPr>
          <w:lang w:val="en-CA"/>
        </w:rPr>
        <w:t xml:space="preserve">imulation results show that </w:t>
      </w:r>
      <w:r w:rsidR="00957DBB">
        <w:rPr>
          <w:lang w:val="en-CA"/>
        </w:rPr>
        <w:t xml:space="preserve">although </w:t>
      </w:r>
      <w:r w:rsidR="00493701">
        <w:rPr>
          <w:lang w:val="en-CA"/>
        </w:rPr>
        <w:t xml:space="preserve">the coding gains of the LIC and the PROF are additive, jointly enabling the two tools on a same </w:t>
      </w:r>
      <w:r w:rsidR="00020461">
        <w:rPr>
          <w:lang w:val="en-CA"/>
        </w:rPr>
        <w:t>CU</w:t>
      </w:r>
      <w:r w:rsidR="00493701">
        <w:rPr>
          <w:lang w:val="en-CA"/>
        </w:rPr>
        <w:t xml:space="preserve"> </w:t>
      </w:r>
      <w:r w:rsidR="00957DBB">
        <w:rPr>
          <w:lang w:val="en-CA"/>
        </w:rPr>
        <w:t>offers little help on coding performance.</w:t>
      </w:r>
      <w:r w:rsidR="00493701">
        <w:rPr>
          <w:lang w:val="en-CA"/>
        </w:rPr>
        <w:t xml:space="preserve"> </w:t>
      </w:r>
    </w:p>
    <w:p w14:paraId="39737554" w14:textId="1A0F1879" w:rsidR="009B4494" w:rsidRPr="00020461" w:rsidRDefault="00211DF8" w:rsidP="00DC1E21">
      <w:r>
        <w:rPr>
          <w:lang w:val="en-CA"/>
        </w:rPr>
        <w:t xml:space="preserve">To reduce </w:t>
      </w:r>
      <w:r w:rsidR="00132695">
        <w:rPr>
          <w:lang w:val="en-CA"/>
        </w:rPr>
        <w:t xml:space="preserve">implementation </w:t>
      </w:r>
      <w:r>
        <w:rPr>
          <w:lang w:val="en-CA"/>
        </w:rPr>
        <w:t>complexity, this contribution proposes to exclusively apply the LIC and the PROF for one affine CU.</w:t>
      </w:r>
      <w:r w:rsidR="00997EAD">
        <w:rPr>
          <w:lang w:val="en-CA"/>
        </w:rPr>
        <w:t xml:space="preserve"> </w:t>
      </w:r>
      <w:r w:rsidR="005F1262">
        <w:rPr>
          <w:lang w:val="en-CA"/>
        </w:rPr>
        <w:t xml:space="preserve">Simulations results </w:t>
      </w:r>
      <w:r w:rsidR="007618A7">
        <w:rPr>
          <w:lang w:val="en-CA"/>
        </w:rPr>
        <w:t xml:space="preserve">reportedly </w:t>
      </w:r>
      <w:r w:rsidR="005F1262">
        <w:rPr>
          <w:lang w:val="en-CA"/>
        </w:rPr>
        <w:t>show that such a simplification incurs {</w:t>
      </w:r>
      <w:r w:rsidR="00F93199">
        <w:rPr>
          <w:lang w:val="en-CA"/>
        </w:rPr>
        <w:t>0.05</w:t>
      </w:r>
      <w:r w:rsidR="005F1262">
        <w:rPr>
          <w:lang w:val="en-CA"/>
        </w:rPr>
        <w:t xml:space="preserve">%, </w:t>
      </w:r>
      <w:r w:rsidR="00F93199">
        <w:rPr>
          <w:lang w:val="en-CA"/>
        </w:rPr>
        <w:t>0.03</w:t>
      </w:r>
      <w:r w:rsidR="005F1262">
        <w:rPr>
          <w:lang w:val="en-CA"/>
        </w:rPr>
        <w:t xml:space="preserve">%, </w:t>
      </w:r>
      <w:r w:rsidR="00F93199">
        <w:rPr>
          <w:lang w:val="en-CA"/>
        </w:rPr>
        <w:t>-0.03</w:t>
      </w:r>
      <w:r w:rsidR="005F1262">
        <w:rPr>
          <w:lang w:val="en-CA"/>
        </w:rPr>
        <w:t>%}</w:t>
      </w:r>
      <w:r w:rsidR="00F93199">
        <w:rPr>
          <w:lang w:val="en-CA"/>
        </w:rPr>
        <w:t xml:space="preserve"> and {0.00%, -0.07%, 0.01%}</w:t>
      </w:r>
      <w:r w:rsidR="005F1262">
        <w:rPr>
          <w:lang w:val="en-CA"/>
        </w:rPr>
        <w:t xml:space="preserve"> BD-rate impact for RA and LD configurations, respectively.</w:t>
      </w:r>
      <w:r w:rsidR="00020461">
        <w:rPr>
          <w:lang w:val="en-CA"/>
        </w:rPr>
        <w:t xml:space="preserve"> Additionally, when comparing to the VTM-5.0 anchors, the overall BD-rate gains of the proposed method are {0.91%, 0.45%, 0.54%} for the RA and {0.68%, 0.28%, 0.60%} for the LD.</w:t>
      </w:r>
    </w:p>
    <w:p w14:paraId="7D2AC1F0" w14:textId="111E8D58" w:rsidR="00745F6B" w:rsidRPr="005B217D" w:rsidRDefault="00745F6B" w:rsidP="00E11923">
      <w:pPr>
        <w:pStyle w:val="Heading1"/>
        <w:rPr>
          <w:lang w:val="en-CA"/>
        </w:rPr>
      </w:pPr>
      <w:r w:rsidRPr="005B217D">
        <w:rPr>
          <w:lang w:val="en-CA"/>
        </w:rPr>
        <w:t>Introduction</w:t>
      </w:r>
    </w:p>
    <w:p w14:paraId="200304FD" w14:textId="28295D48" w:rsidR="003F65BF" w:rsidRDefault="003F65BF" w:rsidP="00071A83">
      <w:pPr>
        <w:rPr>
          <w:lang w:val="en-CA"/>
        </w:rPr>
      </w:pPr>
      <w:r>
        <w:rPr>
          <w:lang w:val="en-CA"/>
        </w:rPr>
        <w:t xml:space="preserve">In </w:t>
      </w:r>
      <w:r>
        <w:rPr>
          <w:lang w:val="en-CA"/>
        </w:rPr>
        <w:fldChar w:fldCharType="begin"/>
      </w:r>
      <w:r>
        <w:rPr>
          <w:lang w:val="en-CA"/>
        </w:rPr>
        <w:instrText xml:space="preserve"> REF _Ref12144118 \r \h </w:instrText>
      </w:r>
      <w:r>
        <w:rPr>
          <w:lang w:val="en-CA"/>
        </w:rPr>
      </w:r>
      <w:r>
        <w:rPr>
          <w:lang w:val="en-CA"/>
        </w:rPr>
        <w:fldChar w:fldCharType="separate"/>
      </w:r>
      <w:r>
        <w:rPr>
          <w:lang w:val="en-CA"/>
        </w:rPr>
        <w:t>[1]</w:t>
      </w:r>
      <w:r>
        <w:rPr>
          <w:lang w:val="en-CA"/>
        </w:rPr>
        <w:fldChar w:fldCharType="end"/>
      </w:r>
      <w:r>
        <w:rPr>
          <w:lang w:val="en-CA"/>
        </w:rPr>
        <w:t xml:space="preserve">, local illumination compensation (LIC) is proposed to compensate the local illumination changes in-between temporal neighboring pictures. The LIC is applied to both </w:t>
      </w:r>
      <w:proofErr w:type="spellStart"/>
      <w:r>
        <w:rPr>
          <w:lang w:val="en-CA"/>
        </w:rPr>
        <w:t>luma</w:t>
      </w:r>
      <w:proofErr w:type="spellEnd"/>
      <w:r>
        <w:rPr>
          <w:lang w:val="en-CA"/>
        </w:rPr>
        <w:t xml:space="preserve"> and chroma samples with the following main design features:</w:t>
      </w:r>
    </w:p>
    <w:p w14:paraId="34A6C505" w14:textId="77777777" w:rsidR="00087278" w:rsidRDefault="00087278" w:rsidP="00087278">
      <w:pPr>
        <w:numPr>
          <w:ilvl w:val="0"/>
          <w:numId w:val="21"/>
        </w:numPr>
        <w:jc w:val="left"/>
        <w:textAlignment w:val="auto"/>
        <w:rPr>
          <w:lang w:eastAsia="de-DE"/>
        </w:rPr>
      </w:pPr>
      <w:r>
        <w:rPr>
          <w:lang w:eastAsia="de-DE"/>
        </w:rPr>
        <w:t>Intra neighbor samples are not used in LIC parameter derivation and are replaced by the reference neighbor samples</w:t>
      </w:r>
    </w:p>
    <w:p w14:paraId="67709C10" w14:textId="77777777" w:rsidR="00087278" w:rsidRDefault="00087278" w:rsidP="00087278">
      <w:pPr>
        <w:numPr>
          <w:ilvl w:val="0"/>
          <w:numId w:val="21"/>
        </w:numPr>
        <w:jc w:val="left"/>
        <w:textAlignment w:val="auto"/>
        <w:rPr>
          <w:lang w:eastAsia="de-DE"/>
        </w:rPr>
      </w:pPr>
      <w:r>
        <w:rPr>
          <w:lang w:eastAsia="de-DE"/>
        </w:rPr>
        <w:t>Disable for combined inter/intra prediction (CIIP) and intra block copy (IBC) blocks</w:t>
      </w:r>
    </w:p>
    <w:p w14:paraId="6620032D" w14:textId="77777777" w:rsidR="00087278" w:rsidRDefault="00087278" w:rsidP="00087278">
      <w:pPr>
        <w:numPr>
          <w:ilvl w:val="0"/>
          <w:numId w:val="21"/>
        </w:numPr>
        <w:jc w:val="left"/>
        <w:textAlignment w:val="auto"/>
        <w:rPr>
          <w:lang w:eastAsia="de-DE"/>
        </w:rPr>
      </w:pPr>
      <w:r>
        <w:rPr>
          <w:lang w:eastAsia="de-DE"/>
        </w:rPr>
        <w:t xml:space="preserve">Disable LIC for the blocks with less than 64 </w:t>
      </w:r>
      <w:proofErr w:type="spellStart"/>
      <w:r>
        <w:rPr>
          <w:lang w:eastAsia="de-DE"/>
        </w:rPr>
        <w:t>luma</w:t>
      </w:r>
      <w:proofErr w:type="spellEnd"/>
      <w:r>
        <w:rPr>
          <w:lang w:eastAsia="de-DE"/>
        </w:rPr>
        <w:t xml:space="preserve"> samples.</w:t>
      </w:r>
    </w:p>
    <w:p w14:paraId="7526CEBB" w14:textId="77777777" w:rsidR="00087278" w:rsidRDefault="00087278" w:rsidP="00087278">
      <w:pPr>
        <w:numPr>
          <w:ilvl w:val="0"/>
          <w:numId w:val="21"/>
        </w:numPr>
        <w:jc w:val="left"/>
        <w:textAlignment w:val="auto"/>
        <w:rPr>
          <w:lang w:eastAsia="de-DE"/>
        </w:rPr>
      </w:pPr>
      <w:r>
        <w:rPr>
          <w:lang w:eastAsia="de-DE"/>
        </w:rPr>
        <w:t>No temporal inheritance of LIC flag</w:t>
      </w:r>
    </w:p>
    <w:p w14:paraId="6CD5BFA9" w14:textId="77777777" w:rsidR="00087278" w:rsidRDefault="00087278" w:rsidP="00087278">
      <w:pPr>
        <w:numPr>
          <w:ilvl w:val="0"/>
          <w:numId w:val="21"/>
        </w:numPr>
        <w:jc w:val="left"/>
        <w:textAlignment w:val="auto"/>
        <w:rPr>
          <w:lang w:eastAsia="de-DE"/>
        </w:rPr>
      </w:pPr>
      <w:r>
        <w:rPr>
          <w:lang w:eastAsia="de-DE"/>
        </w:rPr>
        <w:t>No pruning based on LIC flag in merging candidate list generation</w:t>
      </w:r>
    </w:p>
    <w:p w14:paraId="5F26AD9B" w14:textId="77777777" w:rsidR="00087278" w:rsidRDefault="00087278" w:rsidP="00087278">
      <w:pPr>
        <w:numPr>
          <w:ilvl w:val="0"/>
          <w:numId w:val="21"/>
        </w:numPr>
        <w:jc w:val="left"/>
        <w:textAlignment w:val="auto"/>
        <w:rPr>
          <w:lang w:eastAsia="de-DE"/>
        </w:rPr>
      </w:pPr>
      <w:r>
        <w:rPr>
          <w:lang w:eastAsia="de-DE"/>
        </w:rPr>
        <w:t>It is not applied to bi-prediction</w:t>
      </w:r>
    </w:p>
    <w:p w14:paraId="69DEECD8" w14:textId="4B205D8F" w:rsidR="00087278" w:rsidRDefault="00087278" w:rsidP="00087278">
      <w:pPr>
        <w:numPr>
          <w:ilvl w:val="0"/>
          <w:numId w:val="21"/>
        </w:numPr>
        <w:jc w:val="left"/>
        <w:textAlignment w:val="auto"/>
        <w:rPr>
          <w:lang w:eastAsia="de-DE"/>
        </w:rPr>
      </w:pPr>
      <w:r>
        <w:rPr>
          <w:lang w:eastAsia="de-DE"/>
        </w:rPr>
        <w:t>LIC is applied on 16x16 processing units, where LIC parameters are estimated for the first top left 16x16 unit and are used for other units within the coding unit (CU).</w:t>
      </w:r>
    </w:p>
    <w:p w14:paraId="4E36973C" w14:textId="77777777" w:rsidR="00087278" w:rsidRPr="00087278" w:rsidRDefault="00087278" w:rsidP="00087278">
      <w:pPr>
        <w:numPr>
          <w:ilvl w:val="0"/>
          <w:numId w:val="21"/>
        </w:numPr>
        <w:jc w:val="left"/>
        <w:textAlignment w:val="auto"/>
        <w:rPr>
          <w:szCs w:val="22"/>
          <w:lang w:val="en-CA"/>
        </w:rPr>
      </w:pPr>
      <w:r>
        <w:rPr>
          <w:lang w:eastAsia="de-DE"/>
        </w:rPr>
        <w:t>LIC is enabled for affine mode</w:t>
      </w:r>
    </w:p>
    <w:p w14:paraId="0D89FD95" w14:textId="77777777" w:rsidR="00087278" w:rsidRDefault="00087278" w:rsidP="00087278">
      <w:pPr>
        <w:jc w:val="left"/>
        <w:textAlignment w:val="auto"/>
        <w:rPr>
          <w:lang w:val="en-CA"/>
        </w:rPr>
      </w:pPr>
    </w:p>
    <w:p w14:paraId="6F0AF057" w14:textId="30790220" w:rsidR="00087278" w:rsidRDefault="00087278" w:rsidP="00087278">
      <w:pPr>
        <w:jc w:val="left"/>
        <w:textAlignment w:val="auto"/>
        <w:rPr>
          <w:lang w:val="en-CA"/>
        </w:rPr>
      </w:pPr>
      <w:r>
        <w:rPr>
          <w:lang w:val="en-CA"/>
        </w:rPr>
        <w:t xml:space="preserve">The LIC is now studied in core experiment (CE)4 test 3.1 </w:t>
      </w:r>
      <w:r>
        <w:rPr>
          <w:lang w:val="en-CA"/>
        </w:rPr>
        <w:fldChar w:fldCharType="begin"/>
      </w:r>
      <w:r>
        <w:rPr>
          <w:lang w:val="en-CA"/>
        </w:rPr>
        <w:instrText xml:space="preserve"> REF _Ref12144665 \r \h </w:instrText>
      </w:r>
      <w:r>
        <w:rPr>
          <w:lang w:val="en-CA"/>
        </w:rPr>
      </w:r>
      <w:r>
        <w:rPr>
          <w:lang w:val="en-CA"/>
        </w:rPr>
        <w:fldChar w:fldCharType="separate"/>
      </w:r>
      <w:r>
        <w:rPr>
          <w:lang w:val="en-CA"/>
        </w:rPr>
        <w:t>[2]</w:t>
      </w:r>
      <w:r>
        <w:rPr>
          <w:lang w:val="en-CA"/>
        </w:rPr>
        <w:fldChar w:fldCharType="end"/>
      </w:r>
      <w:r>
        <w:rPr>
          <w:lang w:val="en-CA"/>
        </w:rPr>
        <w:t>.</w:t>
      </w:r>
    </w:p>
    <w:p w14:paraId="585716AD" w14:textId="562D2CC6" w:rsidR="00087278" w:rsidRDefault="00087278" w:rsidP="00087278">
      <w:pPr>
        <w:textAlignment w:val="auto"/>
        <w:rPr>
          <w:lang w:val="en-CA"/>
        </w:rPr>
      </w:pPr>
      <w:r>
        <w:rPr>
          <w:lang w:val="en-CA"/>
        </w:rPr>
        <w:lastRenderedPageBreak/>
        <w:t xml:space="preserve">In </w:t>
      </w:r>
      <w:r>
        <w:rPr>
          <w:lang w:val="en-CA"/>
        </w:rPr>
        <w:fldChar w:fldCharType="begin"/>
      </w:r>
      <w:r>
        <w:rPr>
          <w:lang w:val="en-CA"/>
        </w:rPr>
        <w:instrText xml:space="preserve"> REF _Ref11887336 \r \h  \* MERGEFORMAT </w:instrText>
      </w:r>
      <w:r>
        <w:rPr>
          <w:lang w:val="en-CA"/>
        </w:rPr>
      </w:r>
      <w:r>
        <w:rPr>
          <w:lang w:val="en-CA"/>
        </w:rPr>
        <w:fldChar w:fldCharType="separate"/>
      </w:r>
      <w:r>
        <w:rPr>
          <w:lang w:val="en-CA"/>
        </w:rPr>
        <w:t>[3]</w:t>
      </w:r>
      <w:r>
        <w:rPr>
          <w:lang w:val="en-CA"/>
        </w:rPr>
        <w:fldChar w:fldCharType="end"/>
      </w:r>
      <w:r>
        <w:rPr>
          <w:lang w:val="en-CA"/>
        </w:rPr>
        <w:t xml:space="preserve">, </w:t>
      </w:r>
      <w:r>
        <w:rPr>
          <w:szCs w:val="22"/>
          <w:lang w:val="en-CA"/>
        </w:rPr>
        <w:t xml:space="preserve">prediction refinement with optical flow (PROF) is proposed to refine the subblock based affine motion compensation using the optical flow model. Specifically, after </w:t>
      </w:r>
      <w:r w:rsidRPr="000D2705">
        <w:rPr>
          <w:lang w:val="en-CA"/>
        </w:rPr>
        <w:t>the sub</w:t>
      </w:r>
      <w:r>
        <w:rPr>
          <w:lang w:val="en-CA"/>
        </w:rPr>
        <w:t>-</w:t>
      </w:r>
      <w:r w:rsidRPr="000D2705">
        <w:rPr>
          <w:lang w:val="en-CA"/>
        </w:rPr>
        <w:t>block</w:t>
      </w:r>
      <w:r>
        <w:rPr>
          <w:lang w:val="en-CA"/>
        </w:rPr>
        <w:t xml:space="preserve"> </w:t>
      </w:r>
      <w:r w:rsidRPr="000D2705">
        <w:rPr>
          <w:lang w:val="en-CA"/>
        </w:rPr>
        <w:t xml:space="preserve">based affine motion compensation is performed, </w:t>
      </w:r>
      <w:proofErr w:type="spellStart"/>
      <w:r>
        <w:rPr>
          <w:lang w:val="en-CA"/>
        </w:rPr>
        <w:t>luma</w:t>
      </w:r>
      <w:proofErr w:type="spellEnd"/>
      <w:r>
        <w:rPr>
          <w:lang w:val="en-CA"/>
        </w:rPr>
        <w:t xml:space="preserve"> prediction samples</w:t>
      </w:r>
      <w:r w:rsidRPr="000D2705">
        <w:rPr>
          <w:lang w:val="en-CA"/>
        </w:rPr>
        <w:t xml:space="preserve"> </w:t>
      </w:r>
      <w:r>
        <w:rPr>
          <w:lang w:val="en-CA"/>
        </w:rPr>
        <w:t>are</w:t>
      </w:r>
      <w:r w:rsidRPr="000D2705">
        <w:rPr>
          <w:lang w:val="en-CA"/>
        </w:rPr>
        <w:t xml:space="preserve"> refined by adding a </w:t>
      </w:r>
      <w:r>
        <w:rPr>
          <w:lang w:val="en-CA"/>
        </w:rPr>
        <w:t>delta</w:t>
      </w:r>
      <w:r w:rsidRPr="000D2705">
        <w:rPr>
          <w:lang w:val="en-CA"/>
        </w:rPr>
        <w:t xml:space="preserve"> derived by the optical flow equation.</w:t>
      </w:r>
      <w:r>
        <w:rPr>
          <w:lang w:val="en-CA"/>
        </w:rPr>
        <w:t xml:space="preserve"> The PROF is now studied in CE4 test 2.1</w:t>
      </w:r>
      <w:r>
        <w:rPr>
          <w:lang w:val="en-CA"/>
        </w:rPr>
        <w:fldChar w:fldCharType="begin"/>
      </w:r>
      <w:r>
        <w:rPr>
          <w:lang w:val="en-CA"/>
        </w:rPr>
        <w:instrText xml:space="preserve"> REF _Ref12144665 \r \h </w:instrText>
      </w:r>
      <w:r>
        <w:rPr>
          <w:lang w:val="en-CA"/>
        </w:rPr>
      </w:r>
      <w:r>
        <w:rPr>
          <w:lang w:val="en-CA"/>
        </w:rPr>
        <w:fldChar w:fldCharType="separate"/>
      </w:r>
      <w:r>
        <w:rPr>
          <w:lang w:val="en-CA"/>
        </w:rPr>
        <w:t>[2]</w:t>
      </w:r>
      <w:r>
        <w:rPr>
          <w:lang w:val="en-CA"/>
        </w:rPr>
        <w:fldChar w:fldCharType="end"/>
      </w:r>
      <w:r>
        <w:rPr>
          <w:lang w:val="en-CA"/>
        </w:rPr>
        <w:t>.</w:t>
      </w:r>
      <w:r>
        <w:rPr>
          <w:szCs w:val="22"/>
          <w:lang w:val="en-CA"/>
        </w:rPr>
        <w:t xml:space="preserve"> </w:t>
      </w:r>
    </w:p>
    <w:p w14:paraId="101241F6" w14:textId="070EC73A" w:rsidR="008409D4" w:rsidRDefault="008409D4" w:rsidP="0000361E">
      <w:pPr>
        <w:pStyle w:val="Heading1"/>
        <w:rPr>
          <w:lang w:val="en-CA"/>
        </w:rPr>
      </w:pPr>
      <w:r>
        <w:rPr>
          <w:lang w:val="en-CA"/>
        </w:rPr>
        <w:t>Proposal</w:t>
      </w:r>
    </w:p>
    <w:p w14:paraId="53179A6A" w14:textId="6A57F351" w:rsidR="00087278" w:rsidRDefault="00087278" w:rsidP="008409D4">
      <w:pPr>
        <w:rPr>
          <w:lang w:val="en-CA"/>
        </w:rPr>
      </w:pPr>
      <w:r>
        <w:rPr>
          <w:rFonts w:eastAsiaTheme="minorEastAsia"/>
          <w:szCs w:val="22"/>
          <w:lang w:eastAsia="zh-CN"/>
        </w:rPr>
        <w:t xml:space="preserve">As described in the above, </w:t>
      </w:r>
      <w:r>
        <w:rPr>
          <w:lang w:val="en-CA"/>
        </w:rPr>
        <w:t>both the LIC and the PROF can be applied to affine CUs. However, because the LIC and the PROF were developed separately, the interaction between the two coding tools was not well studied.</w:t>
      </w:r>
      <w:r w:rsidR="004C293A">
        <w:rPr>
          <w:lang w:val="en-CA"/>
        </w:rPr>
        <w:t xml:space="preserve"> In this contribution, one solution is proposed to handle the interaction by </w:t>
      </w:r>
      <w:r w:rsidR="004C293A">
        <w:rPr>
          <w:rFonts w:eastAsiaTheme="minorEastAsia"/>
          <w:szCs w:val="22"/>
          <w:lang w:eastAsia="zh-CN"/>
        </w:rPr>
        <w:t xml:space="preserve">exclusively applying the PROF mode and the LIC mode for one affine CU. Specifically, by the proposed solution, the decision on whether to apply the PROF for one affine CU is dependent on the value of the LIC flag. </w:t>
      </w:r>
      <w:r w:rsidR="004C293A">
        <w:rPr>
          <w:rFonts w:eastAsia="Times New Roman"/>
          <w:szCs w:val="22"/>
          <w:lang w:eastAsia="de-DE"/>
        </w:rPr>
        <w:t>When the flag is equal to one, only the LIC is applied by adjusting the prediction samples of the CU block based on the LIC weight and offset. Otherwise (i.e., the LIC flag is equal to zero), the PROF is applied to refine the prediction samples of each subblock based on optical flow model.</w:t>
      </w:r>
    </w:p>
    <w:p w14:paraId="6C0BC68C" w14:textId="359AD60B" w:rsidR="00167DB2" w:rsidRDefault="00167DB2" w:rsidP="0000361E">
      <w:pPr>
        <w:pStyle w:val="Heading1"/>
        <w:rPr>
          <w:lang w:val="en-CA"/>
        </w:rPr>
      </w:pPr>
      <w:r>
        <w:rPr>
          <w:lang w:val="en-CA"/>
        </w:rPr>
        <w:t>Simulation results</w:t>
      </w:r>
    </w:p>
    <w:p w14:paraId="583716C7" w14:textId="04EE2F73" w:rsidR="00871540" w:rsidRDefault="00871540" w:rsidP="00871540">
      <w:pPr>
        <w:spacing w:before="60"/>
        <w:rPr>
          <w:szCs w:val="22"/>
          <w:lang w:val="en-CA"/>
        </w:rPr>
      </w:pPr>
      <w:r>
        <w:rPr>
          <w:szCs w:val="22"/>
          <w:lang w:val="en-CA"/>
        </w:rPr>
        <w:t>The proposed method was implemented based on t</w:t>
      </w:r>
      <w:r w:rsidR="007F4DE5">
        <w:rPr>
          <w:szCs w:val="22"/>
          <w:lang w:val="en-CA"/>
        </w:rPr>
        <w:t>he</w:t>
      </w:r>
      <w:r w:rsidR="0097050D">
        <w:rPr>
          <w:szCs w:val="22"/>
          <w:lang w:val="en-CA"/>
        </w:rPr>
        <w:t xml:space="preserve"> CE4-3.1a </w:t>
      </w:r>
      <w:r w:rsidR="0097050D">
        <w:rPr>
          <w:szCs w:val="22"/>
          <w:lang w:val="en-CA"/>
        </w:rPr>
        <w:fldChar w:fldCharType="begin"/>
      </w:r>
      <w:r w:rsidR="0097050D">
        <w:rPr>
          <w:szCs w:val="22"/>
          <w:lang w:val="en-CA"/>
        </w:rPr>
        <w:instrText xml:space="preserve"> REF _Ref12144118 \r \h </w:instrText>
      </w:r>
      <w:r w:rsidR="0097050D">
        <w:rPr>
          <w:szCs w:val="22"/>
          <w:lang w:val="en-CA"/>
        </w:rPr>
      </w:r>
      <w:r w:rsidR="0097050D">
        <w:rPr>
          <w:szCs w:val="22"/>
          <w:lang w:val="en-CA"/>
        </w:rPr>
        <w:fldChar w:fldCharType="separate"/>
      </w:r>
      <w:r w:rsidR="0097050D">
        <w:rPr>
          <w:szCs w:val="22"/>
          <w:lang w:val="en-CA"/>
        </w:rPr>
        <w:t>[1]</w:t>
      </w:r>
      <w:r w:rsidR="0097050D">
        <w:rPr>
          <w:szCs w:val="22"/>
          <w:lang w:val="en-CA"/>
        </w:rPr>
        <w:fldChar w:fldCharType="end"/>
      </w:r>
      <w:r w:rsidR="0097050D">
        <w:rPr>
          <w:szCs w:val="22"/>
          <w:lang w:val="en-CA"/>
        </w:rPr>
        <w:t xml:space="preserve"> and </w:t>
      </w:r>
      <w:r w:rsidR="007F4DE5">
        <w:rPr>
          <w:szCs w:val="22"/>
          <w:lang w:val="en-CA"/>
        </w:rPr>
        <w:t xml:space="preserve">CE4-2.1a reference software </w:t>
      </w:r>
      <w:r w:rsidR="007F4DE5">
        <w:rPr>
          <w:szCs w:val="22"/>
          <w:lang w:val="en-CA"/>
        </w:rPr>
        <w:fldChar w:fldCharType="begin"/>
      </w:r>
      <w:r w:rsidR="007F4DE5">
        <w:rPr>
          <w:szCs w:val="22"/>
          <w:lang w:val="en-CA"/>
        </w:rPr>
        <w:instrText xml:space="preserve"> REF _Ref11887336 \r \h </w:instrText>
      </w:r>
      <w:r w:rsidR="007F4DE5">
        <w:rPr>
          <w:szCs w:val="22"/>
          <w:lang w:val="en-CA"/>
        </w:rPr>
      </w:r>
      <w:r w:rsidR="007F4DE5">
        <w:rPr>
          <w:szCs w:val="22"/>
          <w:lang w:val="en-CA"/>
        </w:rPr>
        <w:fldChar w:fldCharType="separate"/>
      </w:r>
      <w:r w:rsidR="0097050D">
        <w:rPr>
          <w:szCs w:val="22"/>
          <w:lang w:val="en-CA"/>
        </w:rPr>
        <w:t>[3]</w:t>
      </w:r>
      <w:r w:rsidR="007F4DE5">
        <w:rPr>
          <w:szCs w:val="22"/>
          <w:lang w:val="en-CA"/>
        </w:rPr>
        <w:fldChar w:fldCharType="end"/>
      </w:r>
      <w:r w:rsidR="0097050D">
        <w:rPr>
          <w:szCs w:val="22"/>
          <w:lang w:val="en-CA"/>
        </w:rPr>
        <w:t xml:space="preserve">, </w:t>
      </w:r>
      <w:r>
        <w:rPr>
          <w:szCs w:val="22"/>
          <w:lang w:val="en-CA"/>
        </w:rPr>
        <w:t xml:space="preserve">and tested </w:t>
      </w:r>
      <w:r w:rsidR="007F4DE5">
        <w:rPr>
          <w:szCs w:val="22"/>
          <w:lang w:val="en-CA"/>
        </w:rPr>
        <w:t xml:space="preserve">following the </w:t>
      </w:r>
      <w:r w:rsidR="0097050D">
        <w:rPr>
          <w:szCs w:val="22"/>
          <w:lang w:val="en-CA"/>
        </w:rPr>
        <w:t>CTCs</w:t>
      </w:r>
      <w:r w:rsidR="007F4DE5">
        <w:rPr>
          <w:szCs w:val="22"/>
          <w:lang w:val="en-CA"/>
        </w:rPr>
        <w:t xml:space="preserve"> as specified in </w:t>
      </w:r>
      <w:r w:rsidR="0097050D">
        <w:rPr>
          <w:szCs w:val="22"/>
          <w:lang w:val="en-CA"/>
        </w:rPr>
        <w:fldChar w:fldCharType="begin"/>
      </w:r>
      <w:r w:rsidR="0097050D">
        <w:rPr>
          <w:szCs w:val="22"/>
          <w:lang w:val="en-CA"/>
        </w:rPr>
        <w:instrText xml:space="preserve"> REF _Ref12145483 \r \h </w:instrText>
      </w:r>
      <w:r w:rsidR="0097050D">
        <w:rPr>
          <w:szCs w:val="22"/>
          <w:lang w:val="en-CA"/>
        </w:rPr>
      </w:r>
      <w:r w:rsidR="0097050D">
        <w:rPr>
          <w:szCs w:val="22"/>
          <w:lang w:val="en-CA"/>
        </w:rPr>
        <w:fldChar w:fldCharType="separate"/>
      </w:r>
      <w:r w:rsidR="0097050D">
        <w:rPr>
          <w:szCs w:val="22"/>
          <w:lang w:val="en-CA"/>
        </w:rPr>
        <w:t>[4]</w:t>
      </w:r>
      <w:r w:rsidR="0097050D">
        <w:rPr>
          <w:szCs w:val="22"/>
          <w:lang w:val="en-CA"/>
        </w:rPr>
        <w:fldChar w:fldCharType="end"/>
      </w:r>
      <w:r w:rsidR="007F4DE5">
        <w:rPr>
          <w:szCs w:val="22"/>
          <w:lang w:val="en-CA"/>
        </w:rPr>
        <w:t xml:space="preserve">. </w:t>
      </w:r>
    </w:p>
    <w:p w14:paraId="159ABD3F" w14:textId="2C62761C" w:rsidR="00845678" w:rsidRDefault="00780EB1" w:rsidP="00845678">
      <w:pPr>
        <w:pStyle w:val="Caption"/>
        <w:spacing w:before="240"/>
        <w:jc w:val="center"/>
        <w:rPr>
          <w:sz w:val="20"/>
        </w:rPr>
      </w:pPr>
      <w:bookmarkStart w:id="1" w:name="_Ref2888164"/>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Pr="007404C2">
        <w:rPr>
          <w:i w:val="0"/>
          <w:noProof/>
          <w:color w:val="000000" w:themeColor="text1"/>
          <w:sz w:val="22"/>
          <w:szCs w:val="22"/>
        </w:rPr>
        <w:t>1</w:t>
      </w:r>
      <w:r w:rsidRPr="007404C2">
        <w:rPr>
          <w:i w:val="0"/>
          <w:color w:val="000000" w:themeColor="text1"/>
          <w:sz w:val="22"/>
          <w:szCs w:val="22"/>
        </w:rPr>
        <w:fldChar w:fldCharType="end"/>
      </w:r>
      <w:bookmarkEnd w:id="1"/>
      <w:r>
        <w:rPr>
          <w:i w:val="0"/>
          <w:color w:val="000000" w:themeColor="text1"/>
          <w:sz w:val="22"/>
          <w:szCs w:val="22"/>
        </w:rPr>
        <w:t xml:space="preserve"> </w:t>
      </w:r>
      <w:r w:rsidR="0097050D">
        <w:rPr>
          <w:i w:val="0"/>
          <w:color w:val="000000" w:themeColor="text1"/>
          <w:sz w:val="22"/>
          <w:szCs w:val="22"/>
        </w:rPr>
        <w:t xml:space="preserve">The LIC </w:t>
      </w:r>
      <w:r>
        <w:rPr>
          <w:i w:val="0"/>
          <w:color w:val="000000" w:themeColor="text1"/>
          <w:sz w:val="22"/>
          <w:szCs w:val="22"/>
        </w:rPr>
        <w:t>BD-rate performance</w:t>
      </w:r>
      <w:r w:rsidR="0097050D">
        <w:rPr>
          <w:i w:val="0"/>
          <w:color w:val="000000" w:themeColor="text1"/>
          <w:sz w:val="22"/>
          <w:szCs w:val="22"/>
        </w:rPr>
        <w:t xml:space="preserve"> of </w:t>
      </w:r>
      <w:r>
        <w:rPr>
          <w:i w:val="0"/>
          <w:color w:val="000000" w:themeColor="text1"/>
          <w:sz w:val="22"/>
          <w:szCs w:val="22"/>
        </w:rPr>
        <w:t>CE4-</w:t>
      </w:r>
      <w:r w:rsidR="0097050D">
        <w:rPr>
          <w:i w:val="0"/>
          <w:color w:val="000000" w:themeColor="text1"/>
          <w:sz w:val="22"/>
          <w:szCs w:val="22"/>
        </w:rPr>
        <w:t>3</w:t>
      </w:r>
      <w:r>
        <w:rPr>
          <w:i w:val="0"/>
          <w:color w:val="000000" w:themeColor="text1"/>
          <w:sz w:val="22"/>
          <w:szCs w:val="22"/>
        </w:rPr>
        <w:t>.1a</w:t>
      </w:r>
      <w:r w:rsidR="00E45D07">
        <w:rPr>
          <w:i w:val="0"/>
          <w:color w:val="000000" w:themeColor="text1"/>
          <w:sz w:val="22"/>
          <w:szCs w:val="22"/>
        </w:rPr>
        <w:t>, compared to VTM-5.0 anchors</w:t>
      </w:r>
      <w:r w:rsidR="00845678">
        <w:rPr>
          <w:lang w:val="en-CA"/>
        </w:rPr>
        <w:fldChar w:fldCharType="begin"/>
      </w:r>
      <w:r w:rsidR="00845678">
        <w:rPr>
          <w:lang w:val="en-CA"/>
        </w:rPr>
        <w:instrText xml:space="preserve"> LINK Excel.SheetMacroEnabled.12 "C:\\Users\\james\\Desktop\\spreadsheets\\vtm5.0_lic\\vtm5_lic_ce.XLSM" "Summary!R14C2:R24C7" \a \f 4 \h  \* MERGEFORMAT </w:instrText>
      </w:r>
      <w:r w:rsidR="00845678">
        <w:rPr>
          <w:lang w:val="en-CA"/>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845678" w:rsidRPr="00845678" w14:paraId="56175B49" w14:textId="77777777" w:rsidTr="00845678">
        <w:trPr>
          <w:trHeight w:val="255"/>
          <w:jc w:val="center"/>
        </w:trPr>
        <w:tc>
          <w:tcPr>
            <w:tcW w:w="1640" w:type="dxa"/>
            <w:tcBorders>
              <w:top w:val="nil"/>
              <w:left w:val="nil"/>
              <w:bottom w:val="nil"/>
              <w:right w:val="nil"/>
            </w:tcBorders>
            <w:shd w:val="clear" w:color="auto" w:fill="auto"/>
            <w:noWrap/>
            <w:vAlign w:val="center"/>
            <w:hideMark/>
          </w:tcPr>
          <w:p w14:paraId="2B2F7043" w14:textId="175E3EC5"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F293A7"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45678">
              <w:rPr>
                <w:rFonts w:eastAsia="Times New Roman"/>
                <w:b/>
                <w:bCs/>
                <w:color w:val="000000"/>
                <w:sz w:val="20"/>
                <w:lang w:eastAsia="zh-CN"/>
              </w:rPr>
              <w:t xml:space="preserve">Random access Main10 </w:t>
            </w:r>
          </w:p>
        </w:tc>
      </w:tr>
      <w:tr w:rsidR="00845678" w:rsidRPr="00845678" w14:paraId="2357E6AC" w14:textId="77777777" w:rsidTr="00845678">
        <w:trPr>
          <w:trHeight w:val="255"/>
          <w:jc w:val="center"/>
        </w:trPr>
        <w:tc>
          <w:tcPr>
            <w:tcW w:w="1640" w:type="dxa"/>
            <w:tcBorders>
              <w:top w:val="nil"/>
              <w:left w:val="nil"/>
              <w:bottom w:val="nil"/>
              <w:right w:val="nil"/>
            </w:tcBorders>
            <w:shd w:val="clear" w:color="auto" w:fill="auto"/>
            <w:noWrap/>
            <w:vAlign w:val="center"/>
            <w:hideMark/>
          </w:tcPr>
          <w:p w14:paraId="5915F5C1"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81DF14"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45678">
              <w:rPr>
                <w:rFonts w:eastAsia="Times New Roman"/>
                <w:b/>
                <w:bCs/>
                <w:color w:val="000000"/>
                <w:sz w:val="20"/>
                <w:lang w:eastAsia="zh-CN"/>
              </w:rPr>
              <w:t>Over VTM-5.0</w:t>
            </w:r>
          </w:p>
        </w:tc>
      </w:tr>
      <w:tr w:rsidR="00845678" w:rsidRPr="00845678" w14:paraId="25C1CDB9" w14:textId="77777777" w:rsidTr="00845678">
        <w:trPr>
          <w:trHeight w:val="255"/>
          <w:jc w:val="center"/>
        </w:trPr>
        <w:tc>
          <w:tcPr>
            <w:tcW w:w="1640" w:type="dxa"/>
            <w:tcBorders>
              <w:top w:val="nil"/>
              <w:left w:val="nil"/>
              <w:bottom w:val="nil"/>
              <w:right w:val="nil"/>
            </w:tcBorders>
            <w:shd w:val="clear" w:color="auto" w:fill="auto"/>
            <w:noWrap/>
            <w:vAlign w:val="center"/>
            <w:hideMark/>
          </w:tcPr>
          <w:p w14:paraId="7E39173E"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6F3D9FA7"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2A22CCDE"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141A3C97"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4D931B76"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845678">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1F9156F6"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845678">
              <w:rPr>
                <w:rFonts w:eastAsia="Times New Roman"/>
                <w:color w:val="000000"/>
                <w:sz w:val="20"/>
                <w:lang w:eastAsia="zh-CN"/>
              </w:rPr>
              <w:t>DecT</w:t>
            </w:r>
            <w:proofErr w:type="spellEnd"/>
          </w:p>
        </w:tc>
      </w:tr>
      <w:tr w:rsidR="00845678" w:rsidRPr="00845678" w14:paraId="5FBFAB47" w14:textId="77777777" w:rsidTr="008456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FDE815"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A1</w:t>
            </w:r>
          </w:p>
        </w:tc>
        <w:tc>
          <w:tcPr>
            <w:tcW w:w="1004" w:type="dxa"/>
            <w:tcBorders>
              <w:top w:val="nil"/>
              <w:left w:val="nil"/>
              <w:bottom w:val="nil"/>
              <w:right w:val="nil"/>
            </w:tcBorders>
            <w:shd w:val="clear" w:color="auto" w:fill="auto"/>
            <w:noWrap/>
            <w:hideMark/>
          </w:tcPr>
          <w:p w14:paraId="25BD381C" w14:textId="4F73DF0C"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-0.66%</w:t>
            </w:r>
          </w:p>
        </w:tc>
        <w:tc>
          <w:tcPr>
            <w:tcW w:w="1004" w:type="dxa"/>
            <w:tcBorders>
              <w:top w:val="nil"/>
              <w:left w:val="nil"/>
              <w:bottom w:val="nil"/>
              <w:right w:val="nil"/>
            </w:tcBorders>
            <w:shd w:val="clear" w:color="auto" w:fill="auto"/>
            <w:noWrap/>
            <w:hideMark/>
          </w:tcPr>
          <w:p w14:paraId="671E52C6" w14:textId="6CDB41D9"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-0.55%</w:t>
            </w:r>
          </w:p>
        </w:tc>
        <w:tc>
          <w:tcPr>
            <w:tcW w:w="1004" w:type="dxa"/>
            <w:tcBorders>
              <w:top w:val="nil"/>
              <w:left w:val="nil"/>
              <w:bottom w:val="nil"/>
              <w:right w:val="single" w:sz="4" w:space="0" w:color="auto"/>
            </w:tcBorders>
            <w:shd w:val="clear" w:color="auto" w:fill="auto"/>
            <w:noWrap/>
            <w:hideMark/>
          </w:tcPr>
          <w:p w14:paraId="115A7683" w14:textId="1216C96B"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-0.63%</w:t>
            </w:r>
          </w:p>
        </w:tc>
        <w:tc>
          <w:tcPr>
            <w:tcW w:w="1144" w:type="dxa"/>
            <w:tcBorders>
              <w:top w:val="nil"/>
              <w:left w:val="nil"/>
              <w:bottom w:val="nil"/>
              <w:right w:val="nil"/>
            </w:tcBorders>
            <w:shd w:val="clear" w:color="auto" w:fill="auto"/>
            <w:noWrap/>
            <w:hideMark/>
          </w:tcPr>
          <w:p w14:paraId="56812760" w14:textId="34B5B0C6"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123%</w:t>
            </w:r>
          </w:p>
        </w:tc>
        <w:tc>
          <w:tcPr>
            <w:tcW w:w="1144" w:type="dxa"/>
            <w:tcBorders>
              <w:top w:val="nil"/>
              <w:left w:val="nil"/>
              <w:bottom w:val="nil"/>
              <w:right w:val="single" w:sz="8" w:space="0" w:color="auto"/>
            </w:tcBorders>
            <w:shd w:val="clear" w:color="auto" w:fill="auto"/>
            <w:noWrap/>
            <w:hideMark/>
          </w:tcPr>
          <w:p w14:paraId="33D07906" w14:textId="1D9607E4"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101%</w:t>
            </w:r>
          </w:p>
        </w:tc>
      </w:tr>
      <w:tr w:rsidR="00845678" w:rsidRPr="00845678" w14:paraId="0F10C1D1"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1AA34D"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A2</w:t>
            </w:r>
          </w:p>
        </w:tc>
        <w:tc>
          <w:tcPr>
            <w:tcW w:w="1004" w:type="dxa"/>
            <w:tcBorders>
              <w:top w:val="nil"/>
              <w:left w:val="nil"/>
              <w:bottom w:val="nil"/>
              <w:right w:val="nil"/>
            </w:tcBorders>
            <w:shd w:val="clear" w:color="auto" w:fill="auto"/>
            <w:noWrap/>
            <w:hideMark/>
          </w:tcPr>
          <w:p w14:paraId="33F79904" w14:textId="26F587EA"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-0.39%</w:t>
            </w:r>
          </w:p>
        </w:tc>
        <w:tc>
          <w:tcPr>
            <w:tcW w:w="1004" w:type="dxa"/>
            <w:tcBorders>
              <w:top w:val="nil"/>
              <w:left w:val="nil"/>
              <w:bottom w:val="nil"/>
              <w:right w:val="nil"/>
            </w:tcBorders>
            <w:shd w:val="clear" w:color="auto" w:fill="auto"/>
            <w:noWrap/>
            <w:hideMark/>
          </w:tcPr>
          <w:p w14:paraId="3CB5F257" w14:textId="2B4508B5"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-0.37%</w:t>
            </w:r>
          </w:p>
        </w:tc>
        <w:tc>
          <w:tcPr>
            <w:tcW w:w="1004" w:type="dxa"/>
            <w:tcBorders>
              <w:top w:val="nil"/>
              <w:left w:val="nil"/>
              <w:bottom w:val="nil"/>
              <w:right w:val="single" w:sz="4" w:space="0" w:color="auto"/>
            </w:tcBorders>
            <w:shd w:val="clear" w:color="auto" w:fill="auto"/>
            <w:noWrap/>
            <w:hideMark/>
          </w:tcPr>
          <w:p w14:paraId="2B1EBCD0" w14:textId="4B8FE5DF"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-0.39%</w:t>
            </w:r>
          </w:p>
        </w:tc>
        <w:tc>
          <w:tcPr>
            <w:tcW w:w="1144" w:type="dxa"/>
            <w:tcBorders>
              <w:top w:val="nil"/>
              <w:left w:val="nil"/>
              <w:bottom w:val="nil"/>
              <w:right w:val="nil"/>
            </w:tcBorders>
            <w:shd w:val="clear" w:color="auto" w:fill="auto"/>
            <w:noWrap/>
            <w:hideMark/>
          </w:tcPr>
          <w:p w14:paraId="553E3CCC" w14:textId="43372858"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114%</w:t>
            </w:r>
          </w:p>
        </w:tc>
        <w:tc>
          <w:tcPr>
            <w:tcW w:w="1144" w:type="dxa"/>
            <w:tcBorders>
              <w:top w:val="nil"/>
              <w:left w:val="nil"/>
              <w:bottom w:val="nil"/>
              <w:right w:val="single" w:sz="8" w:space="0" w:color="auto"/>
            </w:tcBorders>
            <w:shd w:val="clear" w:color="auto" w:fill="auto"/>
            <w:noWrap/>
            <w:hideMark/>
          </w:tcPr>
          <w:p w14:paraId="4FAF31A7" w14:textId="26047870"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r>
      <w:tr w:rsidR="00845678" w:rsidRPr="00845678" w14:paraId="4471953B"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E822DB"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B</w:t>
            </w:r>
          </w:p>
        </w:tc>
        <w:tc>
          <w:tcPr>
            <w:tcW w:w="1004" w:type="dxa"/>
            <w:tcBorders>
              <w:top w:val="nil"/>
              <w:left w:val="nil"/>
              <w:bottom w:val="nil"/>
              <w:right w:val="nil"/>
            </w:tcBorders>
            <w:shd w:val="clear" w:color="auto" w:fill="auto"/>
            <w:noWrap/>
            <w:hideMark/>
          </w:tcPr>
          <w:p w14:paraId="348DDA51" w14:textId="03AFFC68"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-0.46%</w:t>
            </w:r>
          </w:p>
        </w:tc>
        <w:tc>
          <w:tcPr>
            <w:tcW w:w="1004" w:type="dxa"/>
            <w:tcBorders>
              <w:top w:val="nil"/>
              <w:left w:val="nil"/>
              <w:bottom w:val="nil"/>
              <w:right w:val="nil"/>
            </w:tcBorders>
            <w:shd w:val="clear" w:color="auto" w:fill="auto"/>
            <w:noWrap/>
            <w:hideMark/>
          </w:tcPr>
          <w:p w14:paraId="40FD1617" w14:textId="7EBC6784"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-0.21%</w:t>
            </w:r>
          </w:p>
        </w:tc>
        <w:tc>
          <w:tcPr>
            <w:tcW w:w="1004" w:type="dxa"/>
            <w:tcBorders>
              <w:top w:val="nil"/>
              <w:left w:val="nil"/>
              <w:bottom w:val="nil"/>
              <w:right w:val="single" w:sz="4" w:space="0" w:color="auto"/>
            </w:tcBorders>
            <w:shd w:val="clear" w:color="auto" w:fill="auto"/>
            <w:noWrap/>
            <w:hideMark/>
          </w:tcPr>
          <w:p w14:paraId="484540D4" w14:textId="434D9DC3"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-0.52%</w:t>
            </w:r>
          </w:p>
        </w:tc>
        <w:tc>
          <w:tcPr>
            <w:tcW w:w="1144" w:type="dxa"/>
            <w:tcBorders>
              <w:top w:val="nil"/>
              <w:left w:val="nil"/>
              <w:bottom w:val="nil"/>
              <w:right w:val="nil"/>
            </w:tcBorders>
            <w:shd w:val="clear" w:color="auto" w:fill="auto"/>
            <w:noWrap/>
            <w:hideMark/>
          </w:tcPr>
          <w:p w14:paraId="23D4E201" w14:textId="016D42F2"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117%</w:t>
            </w:r>
          </w:p>
        </w:tc>
        <w:tc>
          <w:tcPr>
            <w:tcW w:w="1144" w:type="dxa"/>
            <w:tcBorders>
              <w:top w:val="nil"/>
              <w:left w:val="nil"/>
              <w:bottom w:val="nil"/>
              <w:right w:val="single" w:sz="8" w:space="0" w:color="auto"/>
            </w:tcBorders>
            <w:shd w:val="clear" w:color="auto" w:fill="auto"/>
            <w:noWrap/>
            <w:hideMark/>
          </w:tcPr>
          <w:p w14:paraId="38EF03CD" w14:textId="4696C090"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r>
      <w:tr w:rsidR="00845678" w:rsidRPr="00845678" w14:paraId="6E19B993"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76D665"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C</w:t>
            </w:r>
          </w:p>
        </w:tc>
        <w:tc>
          <w:tcPr>
            <w:tcW w:w="1004" w:type="dxa"/>
            <w:tcBorders>
              <w:top w:val="nil"/>
              <w:left w:val="nil"/>
              <w:bottom w:val="nil"/>
              <w:right w:val="nil"/>
            </w:tcBorders>
            <w:shd w:val="clear" w:color="auto" w:fill="auto"/>
            <w:noWrap/>
            <w:hideMark/>
          </w:tcPr>
          <w:p w14:paraId="6E0BB1FC" w14:textId="0A7B660D"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-0.36%</w:t>
            </w:r>
          </w:p>
        </w:tc>
        <w:tc>
          <w:tcPr>
            <w:tcW w:w="1004" w:type="dxa"/>
            <w:tcBorders>
              <w:top w:val="nil"/>
              <w:left w:val="nil"/>
              <w:bottom w:val="nil"/>
              <w:right w:val="nil"/>
            </w:tcBorders>
            <w:shd w:val="clear" w:color="auto" w:fill="auto"/>
            <w:noWrap/>
            <w:hideMark/>
          </w:tcPr>
          <w:p w14:paraId="51B813D2" w14:textId="0C1090A2"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-0.49%</w:t>
            </w:r>
          </w:p>
        </w:tc>
        <w:tc>
          <w:tcPr>
            <w:tcW w:w="1004" w:type="dxa"/>
            <w:tcBorders>
              <w:top w:val="nil"/>
              <w:left w:val="nil"/>
              <w:bottom w:val="nil"/>
              <w:right w:val="single" w:sz="4" w:space="0" w:color="auto"/>
            </w:tcBorders>
            <w:shd w:val="clear" w:color="auto" w:fill="auto"/>
            <w:noWrap/>
            <w:hideMark/>
          </w:tcPr>
          <w:p w14:paraId="1DDD421F" w14:textId="182EC79B"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-0.46%</w:t>
            </w:r>
          </w:p>
        </w:tc>
        <w:tc>
          <w:tcPr>
            <w:tcW w:w="1144" w:type="dxa"/>
            <w:tcBorders>
              <w:top w:val="nil"/>
              <w:left w:val="nil"/>
              <w:bottom w:val="nil"/>
              <w:right w:val="nil"/>
            </w:tcBorders>
            <w:shd w:val="clear" w:color="auto" w:fill="auto"/>
            <w:noWrap/>
            <w:hideMark/>
          </w:tcPr>
          <w:p w14:paraId="4C3E6924" w14:textId="4A25530A"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120%</w:t>
            </w:r>
          </w:p>
        </w:tc>
        <w:tc>
          <w:tcPr>
            <w:tcW w:w="1144" w:type="dxa"/>
            <w:tcBorders>
              <w:top w:val="nil"/>
              <w:left w:val="nil"/>
              <w:bottom w:val="nil"/>
              <w:right w:val="single" w:sz="8" w:space="0" w:color="auto"/>
            </w:tcBorders>
            <w:shd w:val="clear" w:color="auto" w:fill="auto"/>
            <w:noWrap/>
            <w:hideMark/>
          </w:tcPr>
          <w:p w14:paraId="115467AB" w14:textId="40B94F4E"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104%</w:t>
            </w:r>
          </w:p>
        </w:tc>
      </w:tr>
      <w:tr w:rsidR="00845678" w:rsidRPr="00845678" w14:paraId="4D041B88"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F12DEB"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E</w:t>
            </w:r>
          </w:p>
        </w:tc>
        <w:tc>
          <w:tcPr>
            <w:tcW w:w="1004" w:type="dxa"/>
            <w:tcBorders>
              <w:top w:val="nil"/>
              <w:left w:val="nil"/>
              <w:bottom w:val="nil"/>
              <w:right w:val="nil"/>
            </w:tcBorders>
            <w:shd w:val="clear" w:color="auto" w:fill="auto"/>
            <w:noWrap/>
            <w:hideMark/>
          </w:tcPr>
          <w:p w14:paraId="1E7B7168" w14:textId="20243C4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nil"/>
            </w:tcBorders>
            <w:shd w:val="clear" w:color="auto" w:fill="auto"/>
            <w:noWrap/>
            <w:hideMark/>
          </w:tcPr>
          <w:p w14:paraId="00BA5EF4"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hideMark/>
          </w:tcPr>
          <w:p w14:paraId="08D964A6" w14:textId="29293A93"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44" w:type="dxa"/>
            <w:tcBorders>
              <w:top w:val="nil"/>
              <w:left w:val="nil"/>
              <w:bottom w:val="nil"/>
              <w:right w:val="nil"/>
            </w:tcBorders>
            <w:shd w:val="clear" w:color="auto" w:fill="auto"/>
            <w:noWrap/>
            <w:hideMark/>
          </w:tcPr>
          <w:p w14:paraId="16F6FC04" w14:textId="2DB8D785"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44" w:type="dxa"/>
            <w:tcBorders>
              <w:top w:val="nil"/>
              <w:left w:val="nil"/>
              <w:bottom w:val="nil"/>
              <w:right w:val="single" w:sz="8" w:space="0" w:color="auto"/>
            </w:tcBorders>
            <w:shd w:val="clear" w:color="auto" w:fill="auto"/>
            <w:noWrap/>
            <w:hideMark/>
          </w:tcPr>
          <w:p w14:paraId="1C2EDDEA" w14:textId="2730D30C"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845678" w:rsidRPr="00845678" w14:paraId="1B369235" w14:textId="77777777" w:rsidTr="008456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A11779"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45678">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hideMark/>
          </w:tcPr>
          <w:p w14:paraId="0C0E3DB3" w14:textId="58A080C9"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-0.46%</w:t>
            </w:r>
          </w:p>
        </w:tc>
        <w:tc>
          <w:tcPr>
            <w:tcW w:w="1004" w:type="dxa"/>
            <w:tcBorders>
              <w:top w:val="single" w:sz="8" w:space="0" w:color="auto"/>
              <w:left w:val="nil"/>
              <w:bottom w:val="nil"/>
              <w:right w:val="nil"/>
            </w:tcBorders>
            <w:shd w:val="clear" w:color="auto" w:fill="auto"/>
            <w:noWrap/>
            <w:hideMark/>
          </w:tcPr>
          <w:p w14:paraId="1961AD1C" w14:textId="728DFA04"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-0.39%</w:t>
            </w:r>
          </w:p>
        </w:tc>
        <w:tc>
          <w:tcPr>
            <w:tcW w:w="1004" w:type="dxa"/>
            <w:tcBorders>
              <w:top w:val="single" w:sz="8" w:space="0" w:color="auto"/>
              <w:left w:val="nil"/>
              <w:bottom w:val="nil"/>
              <w:right w:val="single" w:sz="4" w:space="0" w:color="auto"/>
            </w:tcBorders>
            <w:shd w:val="clear" w:color="auto" w:fill="auto"/>
            <w:noWrap/>
            <w:hideMark/>
          </w:tcPr>
          <w:p w14:paraId="533ABDAC" w14:textId="3D845605"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-0.50%</w:t>
            </w:r>
          </w:p>
        </w:tc>
        <w:tc>
          <w:tcPr>
            <w:tcW w:w="1144" w:type="dxa"/>
            <w:tcBorders>
              <w:top w:val="single" w:sz="8" w:space="0" w:color="auto"/>
              <w:left w:val="nil"/>
              <w:bottom w:val="nil"/>
              <w:right w:val="nil"/>
            </w:tcBorders>
            <w:shd w:val="clear" w:color="auto" w:fill="auto"/>
            <w:noWrap/>
            <w:hideMark/>
          </w:tcPr>
          <w:p w14:paraId="0F8B59A9" w14:textId="1C9CCBF1"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118%</w:t>
            </w:r>
          </w:p>
        </w:tc>
        <w:tc>
          <w:tcPr>
            <w:tcW w:w="1144" w:type="dxa"/>
            <w:tcBorders>
              <w:top w:val="single" w:sz="8" w:space="0" w:color="auto"/>
              <w:left w:val="nil"/>
              <w:bottom w:val="nil"/>
              <w:right w:val="single" w:sz="8" w:space="0" w:color="auto"/>
            </w:tcBorders>
            <w:shd w:val="clear" w:color="auto" w:fill="auto"/>
            <w:noWrap/>
            <w:hideMark/>
          </w:tcPr>
          <w:p w14:paraId="6FFB6AA1" w14:textId="6990854A"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r>
      <w:tr w:rsidR="00845678" w:rsidRPr="00845678" w14:paraId="1CBF29DF" w14:textId="77777777" w:rsidTr="008456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93CE81"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D</w:t>
            </w:r>
          </w:p>
        </w:tc>
        <w:tc>
          <w:tcPr>
            <w:tcW w:w="1004" w:type="dxa"/>
            <w:tcBorders>
              <w:top w:val="single" w:sz="8" w:space="0" w:color="auto"/>
              <w:left w:val="nil"/>
              <w:bottom w:val="nil"/>
              <w:right w:val="nil"/>
            </w:tcBorders>
            <w:shd w:val="clear" w:color="auto" w:fill="auto"/>
            <w:noWrap/>
            <w:hideMark/>
          </w:tcPr>
          <w:p w14:paraId="1C65D6C6" w14:textId="537421BA"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-0.13%</w:t>
            </w:r>
          </w:p>
        </w:tc>
        <w:tc>
          <w:tcPr>
            <w:tcW w:w="1004" w:type="dxa"/>
            <w:tcBorders>
              <w:top w:val="single" w:sz="8" w:space="0" w:color="auto"/>
              <w:left w:val="nil"/>
              <w:bottom w:val="nil"/>
              <w:right w:val="nil"/>
            </w:tcBorders>
            <w:shd w:val="clear" w:color="auto" w:fill="auto"/>
            <w:noWrap/>
            <w:hideMark/>
          </w:tcPr>
          <w:p w14:paraId="09ED2E58" w14:textId="67A0780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-0.25%</w:t>
            </w:r>
          </w:p>
        </w:tc>
        <w:tc>
          <w:tcPr>
            <w:tcW w:w="1004" w:type="dxa"/>
            <w:tcBorders>
              <w:top w:val="single" w:sz="8" w:space="0" w:color="auto"/>
              <w:left w:val="nil"/>
              <w:bottom w:val="nil"/>
              <w:right w:val="single" w:sz="4" w:space="0" w:color="auto"/>
            </w:tcBorders>
            <w:shd w:val="clear" w:color="auto" w:fill="auto"/>
            <w:noWrap/>
            <w:hideMark/>
          </w:tcPr>
          <w:p w14:paraId="6B179339" w14:textId="600FC2AC"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-0.06%</w:t>
            </w:r>
          </w:p>
        </w:tc>
        <w:tc>
          <w:tcPr>
            <w:tcW w:w="1144" w:type="dxa"/>
            <w:tcBorders>
              <w:top w:val="single" w:sz="8" w:space="0" w:color="auto"/>
              <w:left w:val="nil"/>
              <w:bottom w:val="nil"/>
              <w:right w:val="nil"/>
            </w:tcBorders>
            <w:shd w:val="clear" w:color="auto" w:fill="auto"/>
            <w:noWrap/>
            <w:hideMark/>
          </w:tcPr>
          <w:p w14:paraId="0277E6D3" w14:textId="03DBECE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116%</w:t>
            </w:r>
          </w:p>
        </w:tc>
        <w:tc>
          <w:tcPr>
            <w:tcW w:w="1144" w:type="dxa"/>
            <w:tcBorders>
              <w:top w:val="single" w:sz="8" w:space="0" w:color="auto"/>
              <w:left w:val="nil"/>
              <w:bottom w:val="nil"/>
              <w:right w:val="single" w:sz="8" w:space="0" w:color="auto"/>
            </w:tcBorders>
            <w:shd w:val="clear" w:color="auto" w:fill="auto"/>
            <w:noWrap/>
            <w:hideMark/>
          </w:tcPr>
          <w:p w14:paraId="4CDEDC88" w14:textId="783DE440"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104%</w:t>
            </w:r>
          </w:p>
        </w:tc>
      </w:tr>
      <w:tr w:rsidR="00845678" w:rsidRPr="00845678" w14:paraId="4CE2C1AB" w14:textId="77777777" w:rsidTr="0084567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B62008"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F</w:t>
            </w:r>
          </w:p>
        </w:tc>
        <w:tc>
          <w:tcPr>
            <w:tcW w:w="1004" w:type="dxa"/>
            <w:tcBorders>
              <w:top w:val="nil"/>
              <w:left w:val="nil"/>
              <w:bottom w:val="single" w:sz="8" w:space="0" w:color="auto"/>
              <w:right w:val="nil"/>
            </w:tcBorders>
            <w:shd w:val="clear" w:color="auto" w:fill="auto"/>
            <w:noWrap/>
            <w:hideMark/>
          </w:tcPr>
          <w:p w14:paraId="21F7D2D0" w14:textId="02ABF2B0"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-0.67%</w:t>
            </w:r>
          </w:p>
        </w:tc>
        <w:tc>
          <w:tcPr>
            <w:tcW w:w="1004" w:type="dxa"/>
            <w:tcBorders>
              <w:top w:val="nil"/>
              <w:left w:val="nil"/>
              <w:bottom w:val="single" w:sz="8" w:space="0" w:color="auto"/>
              <w:right w:val="nil"/>
            </w:tcBorders>
            <w:shd w:val="clear" w:color="auto" w:fill="auto"/>
            <w:noWrap/>
            <w:hideMark/>
          </w:tcPr>
          <w:p w14:paraId="3B5F2B70" w14:textId="5D1F24F1"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-0.35%</w:t>
            </w:r>
          </w:p>
        </w:tc>
        <w:tc>
          <w:tcPr>
            <w:tcW w:w="1004" w:type="dxa"/>
            <w:tcBorders>
              <w:top w:val="nil"/>
              <w:left w:val="nil"/>
              <w:bottom w:val="single" w:sz="8" w:space="0" w:color="auto"/>
              <w:right w:val="single" w:sz="4" w:space="0" w:color="auto"/>
            </w:tcBorders>
            <w:shd w:val="clear" w:color="auto" w:fill="auto"/>
            <w:noWrap/>
            <w:hideMark/>
          </w:tcPr>
          <w:p w14:paraId="4D12322A" w14:textId="37C7AACD"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-0.46%</w:t>
            </w:r>
          </w:p>
        </w:tc>
        <w:tc>
          <w:tcPr>
            <w:tcW w:w="1144" w:type="dxa"/>
            <w:tcBorders>
              <w:top w:val="nil"/>
              <w:left w:val="nil"/>
              <w:bottom w:val="single" w:sz="8" w:space="0" w:color="auto"/>
              <w:right w:val="nil"/>
            </w:tcBorders>
            <w:shd w:val="clear" w:color="auto" w:fill="auto"/>
            <w:noWrap/>
            <w:hideMark/>
          </w:tcPr>
          <w:p w14:paraId="4E1B643A" w14:textId="7CCDE7FF"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113%</w:t>
            </w:r>
          </w:p>
        </w:tc>
        <w:tc>
          <w:tcPr>
            <w:tcW w:w="1144" w:type="dxa"/>
            <w:tcBorders>
              <w:top w:val="nil"/>
              <w:left w:val="nil"/>
              <w:bottom w:val="single" w:sz="8" w:space="0" w:color="auto"/>
              <w:right w:val="single" w:sz="8" w:space="0" w:color="auto"/>
            </w:tcBorders>
            <w:shd w:val="clear" w:color="auto" w:fill="auto"/>
            <w:noWrap/>
            <w:hideMark/>
          </w:tcPr>
          <w:p w14:paraId="0BE0DF4A" w14:textId="716B7911"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103%</w:t>
            </w:r>
          </w:p>
        </w:tc>
      </w:tr>
    </w:tbl>
    <w:p w14:paraId="327566BB" w14:textId="3D765FC9" w:rsidR="00845678" w:rsidRDefault="00845678" w:rsidP="0053029F">
      <w:pPr>
        <w:spacing w:before="60"/>
        <w:jc w:val="center"/>
        <w:rPr>
          <w:sz w:val="20"/>
        </w:rPr>
      </w:pPr>
      <w:r>
        <w:rPr>
          <w:szCs w:val="22"/>
          <w:lang w:val="en-CA"/>
        </w:rPr>
        <w:fldChar w:fldCharType="end"/>
      </w:r>
      <w:r>
        <w:rPr>
          <w:szCs w:val="22"/>
          <w:lang w:val="en-CA"/>
        </w:rPr>
        <w:fldChar w:fldCharType="begin"/>
      </w:r>
      <w:r>
        <w:rPr>
          <w:szCs w:val="22"/>
          <w:lang w:val="en-CA"/>
        </w:rPr>
        <w:instrText xml:space="preserve"> LINK Excel.SheetMacroEnabled.12 "C:\\Users\\james\\Desktop\\spreadsheets\\vtm5.0_lic\\vtm5_lic_ce.XLSM" "Summary!R26C2:R36C7" \a \f 4 \h  \* MERGEFORMAT </w:instrText>
      </w:r>
      <w:r>
        <w:rPr>
          <w:szCs w:val="22"/>
          <w:lang w:val="en-CA"/>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845678" w:rsidRPr="00845678" w14:paraId="1EBDE4A4" w14:textId="77777777" w:rsidTr="00845678">
        <w:trPr>
          <w:trHeight w:val="255"/>
          <w:jc w:val="center"/>
        </w:trPr>
        <w:tc>
          <w:tcPr>
            <w:tcW w:w="1640" w:type="dxa"/>
            <w:tcBorders>
              <w:top w:val="nil"/>
              <w:left w:val="nil"/>
              <w:bottom w:val="nil"/>
              <w:right w:val="nil"/>
            </w:tcBorders>
            <w:shd w:val="clear" w:color="auto" w:fill="auto"/>
            <w:noWrap/>
            <w:vAlign w:val="center"/>
            <w:hideMark/>
          </w:tcPr>
          <w:p w14:paraId="712AC405" w14:textId="62069B01" w:rsidR="00845678" w:rsidRPr="00845678" w:rsidRDefault="00845678">
            <w:pP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AED8BF"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45678">
              <w:rPr>
                <w:rFonts w:eastAsia="Times New Roman"/>
                <w:b/>
                <w:bCs/>
                <w:color w:val="000000"/>
                <w:sz w:val="20"/>
                <w:lang w:eastAsia="zh-CN"/>
              </w:rPr>
              <w:t xml:space="preserve">Low delay B Main10 </w:t>
            </w:r>
          </w:p>
        </w:tc>
      </w:tr>
      <w:tr w:rsidR="00845678" w:rsidRPr="00845678" w14:paraId="35119FBE" w14:textId="77777777" w:rsidTr="00845678">
        <w:trPr>
          <w:trHeight w:val="255"/>
          <w:jc w:val="center"/>
        </w:trPr>
        <w:tc>
          <w:tcPr>
            <w:tcW w:w="1640" w:type="dxa"/>
            <w:tcBorders>
              <w:top w:val="nil"/>
              <w:left w:val="nil"/>
              <w:bottom w:val="nil"/>
              <w:right w:val="nil"/>
            </w:tcBorders>
            <w:shd w:val="clear" w:color="auto" w:fill="auto"/>
            <w:noWrap/>
            <w:vAlign w:val="center"/>
            <w:hideMark/>
          </w:tcPr>
          <w:p w14:paraId="75F92577"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1F47C7"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45678">
              <w:rPr>
                <w:rFonts w:eastAsia="Times New Roman"/>
                <w:b/>
                <w:bCs/>
                <w:color w:val="000000"/>
                <w:sz w:val="20"/>
                <w:lang w:eastAsia="zh-CN"/>
              </w:rPr>
              <w:t>Over VTM-5.0</w:t>
            </w:r>
          </w:p>
        </w:tc>
      </w:tr>
      <w:tr w:rsidR="00845678" w:rsidRPr="00845678" w14:paraId="7DEFC4CD" w14:textId="77777777" w:rsidTr="00845678">
        <w:trPr>
          <w:trHeight w:val="255"/>
          <w:jc w:val="center"/>
        </w:trPr>
        <w:tc>
          <w:tcPr>
            <w:tcW w:w="1640" w:type="dxa"/>
            <w:tcBorders>
              <w:top w:val="nil"/>
              <w:left w:val="nil"/>
              <w:bottom w:val="nil"/>
              <w:right w:val="nil"/>
            </w:tcBorders>
            <w:shd w:val="clear" w:color="auto" w:fill="auto"/>
            <w:noWrap/>
            <w:vAlign w:val="center"/>
            <w:hideMark/>
          </w:tcPr>
          <w:p w14:paraId="002A1F02"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6AF4412D"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3775570E"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2B99981E"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3E6D7D2E"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845678">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09683617"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845678">
              <w:rPr>
                <w:rFonts w:eastAsia="Times New Roman"/>
                <w:color w:val="000000"/>
                <w:sz w:val="20"/>
                <w:lang w:eastAsia="zh-CN"/>
              </w:rPr>
              <w:t>DecT</w:t>
            </w:r>
            <w:proofErr w:type="spellEnd"/>
          </w:p>
        </w:tc>
      </w:tr>
      <w:tr w:rsidR="00845678" w:rsidRPr="00845678" w14:paraId="525CDB27" w14:textId="77777777" w:rsidTr="008456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DF25E"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A1</w:t>
            </w:r>
          </w:p>
        </w:tc>
        <w:tc>
          <w:tcPr>
            <w:tcW w:w="1004" w:type="dxa"/>
            <w:tcBorders>
              <w:top w:val="nil"/>
              <w:left w:val="nil"/>
              <w:bottom w:val="nil"/>
              <w:right w:val="nil"/>
            </w:tcBorders>
            <w:shd w:val="clear" w:color="auto" w:fill="auto"/>
            <w:noWrap/>
            <w:vAlign w:val="center"/>
            <w:hideMark/>
          </w:tcPr>
          <w:p w14:paraId="1927F0C5"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004" w:type="dxa"/>
            <w:tcBorders>
              <w:top w:val="nil"/>
              <w:left w:val="nil"/>
              <w:bottom w:val="nil"/>
              <w:right w:val="nil"/>
            </w:tcBorders>
            <w:shd w:val="clear" w:color="auto" w:fill="auto"/>
            <w:noWrap/>
            <w:vAlign w:val="center"/>
            <w:hideMark/>
          </w:tcPr>
          <w:p w14:paraId="2C4C6958"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004" w:type="dxa"/>
            <w:tcBorders>
              <w:top w:val="nil"/>
              <w:left w:val="nil"/>
              <w:bottom w:val="nil"/>
              <w:right w:val="single" w:sz="4" w:space="0" w:color="auto"/>
            </w:tcBorders>
            <w:shd w:val="clear" w:color="auto" w:fill="auto"/>
            <w:noWrap/>
            <w:vAlign w:val="center"/>
            <w:hideMark/>
          </w:tcPr>
          <w:p w14:paraId="0A721C27"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144" w:type="dxa"/>
            <w:tcBorders>
              <w:top w:val="nil"/>
              <w:left w:val="nil"/>
              <w:bottom w:val="nil"/>
              <w:right w:val="nil"/>
            </w:tcBorders>
            <w:shd w:val="clear" w:color="auto" w:fill="auto"/>
            <w:noWrap/>
            <w:vAlign w:val="center"/>
            <w:hideMark/>
          </w:tcPr>
          <w:p w14:paraId="56AECD12"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144" w:type="dxa"/>
            <w:tcBorders>
              <w:top w:val="nil"/>
              <w:left w:val="nil"/>
              <w:bottom w:val="nil"/>
              <w:right w:val="single" w:sz="8" w:space="0" w:color="auto"/>
            </w:tcBorders>
            <w:shd w:val="clear" w:color="auto" w:fill="auto"/>
            <w:noWrap/>
            <w:vAlign w:val="center"/>
            <w:hideMark/>
          </w:tcPr>
          <w:p w14:paraId="0AFE21A1"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r>
      <w:tr w:rsidR="00845678" w:rsidRPr="00845678" w14:paraId="2AE32807"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5053D0"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A2</w:t>
            </w:r>
          </w:p>
        </w:tc>
        <w:tc>
          <w:tcPr>
            <w:tcW w:w="1004" w:type="dxa"/>
            <w:tcBorders>
              <w:top w:val="nil"/>
              <w:left w:val="nil"/>
              <w:bottom w:val="nil"/>
              <w:right w:val="nil"/>
            </w:tcBorders>
            <w:shd w:val="clear" w:color="auto" w:fill="auto"/>
            <w:noWrap/>
            <w:vAlign w:val="center"/>
            <w:hideMark/>
          </w:tcPr>
          <w:p w14:paraId="57AC3AF0"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004" w:type="dxa"/>
            <w:tcBorders>
              <w:top w:val="nil"/>
              <w:left w:val="nil"/>
              <w:bottom w:val="nil"/>
              <w:right w:val="nil"/>
            </w:tcBorders>
            <w:shd w:val="clear" w:color="auto" w:fill="auto"/>
            <w:noWrap/>
            <w:vAlign w:val="center"/>
            <w:hideMark/>
          </w:tcPr>
          <w:p w14:paraId="055DE401"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vAlign w:val="center"/>
            <w:hideMark/>
          </w:tcPr>
          <w:p w14:paraId="7E00B388"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144" w:type="dxa"/>
            <w:tcBorders>
              <w:top w:val="nil"/>
              <w:left w:val="nil"/>
              <w:bottom w:val="nil"/>
              <w:right w:val="nil"/>
            </w:tcBorders>
            <w:shd w:val="clear" w:color="auto" w:fill="auto"/>
            <w:noWrap/>
            <w:vAlign w:val="center"/>
            <w:hideMark/>
          </w:tcPr>
          <w:p w14:paraId="7BF458F2"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144" w:type="dxa"/>
            <w:tcBorders>
              <w:top w:val="nil"/>
              <w:left w:val="nil"/>
              <w:bottom w:val="nil"/>
              <w:right w:val="single" w:sz="8" w:space="0" w:color="auto"/>
            </w:tcBorders>
            <w:shd w:val="clear" w:color="auto" w:fill="auto"/>
            <w:noWrap/>
            <w:vAlign w:val="center"/>
            <w:hideMark/>
          </w:tcPr>
          <w:p w14:paraId="68053585"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r>
      <w:tr w:rsidR="00845678" w:rsidRPr="00845678" w14:paraId="379D9202"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835FEB"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B</w:t>
            </w:r>
          </w:p>
        </w:tc>
        <w:tc>
          <w:tcPr>
            <w:tcW w:w="1004" w:type="dxa"/>
            <w:tcBorders>
              <w:top w:val="nil"/>
              <w:left w:val="nil"/>
              <w:bottom w:val="nil"/>
              <w:right w:val="nil"/>
            </w:tcBorders>
            <w:shd w:val="clear" w:color="auto" w:fill="auto"/>
            <w:noWrap/>
            <w:hideMark/>
          </w:tcPr>
          <w:p w14:paraId="3603B03C" w14:textId="62971AA0"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-0.49%</w:t>
            </w:r>
          </w:p>
        </w:tc>
        <w:tc>
          <w:tcPr>
            <w:tcW w:w="1004" w:type="dxa"/>
            <w:tcBorders>
              <w:top w:val="nil"/>
              <w:left w:val="nil"/>
              <w:bottom w:val="nil"/>
              <w:right w:val="nil"/>
            </w:tcBorders>
            <w:shd w:val="clear" w:color="auto" w:fill="auto"/>
            <w:noWrap/>
            <w:hideMark/>
          </w:tcPr>
          <w:p w14:paraId="468CBCEC" w14:textId="4CAB5B8A"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-0.03%</w:t>
            </w:r>
          </w:p>
        </w:tc>
        <w:tc>
          <w:tcPr>
            <w:tcW w:w="1004" w:type="dxa"/>
            <w:tcBorders>
              <w:top w:val="nil"/>
              <w:left w:val="nil"/>
              <w:bottom w:val="nil"/>
              <w:right w:val="single" w:sz="4" w:space="0" w:color="auto"/>
            </w:tcBorders>
            <w:shd w:val="clear" w:color="auto" w:fill="auto"/>
            <w:noWrap/>
            <w:hideMark/>
          </w:tcPr>
          <w:p w14:paraId="20387C62" w14:textId="09EFE276"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-0.34%</w:t>
            </w:r>
          </w:p>
        </w:tc>
        <w:tc>
          <w:tcPr>
            <w:tcW w:w="1144" w:type="dxa"/>
            <w:tcBorders>
              <w:top w:val="nil"/>
              <w:left w:val="nil"/>
              <w:bottom w:val="nil"/>
              <w:right w:val="nil"/>
            </w:tcBorders>
            <w:shd w:val="clear" w:color="auto" w:fill="auto"/>
            <w:noWrap/>
            <w:hideMark/>
          </w:tcPr>
          <w:p w14:paraId="32087C7E" w14:textId="7C6F12CF"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124%</w:t>
            </w:r>
          </w:p>
        </w:tc>
        <w:tc>
          <w:tcPr>
            <w:tcW w:w="1144" w:type="dxa"/>
            <w:tcBorders>
              <w:top w:val="nil"/>
              <w:left w:val="nil"/>
              <w:bottom w:val="nil"/>
              <w:right w:val="single" w:sz="8" w:space="0" w:color="auto"/>
            </w:tcBorders>
            <w:shd w:val="clear" w:color="auto" w:fill="auto"/>
            <w:noWrap/>
            <w:hideMark/>
          </w:tcPr>
          <w:p w14:paraId="0A9CACCB" w14:textId="25FAE149"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99%</w:t>
            </w:r>
          </w:p>
        </w:tc>
      </w:tr>
      <w:tr w:rsidR="00845678" w:rsidRPr="00845678" w14:paraId="39BC6A8A"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F71B49"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C</w:t>
            </w:r>
          </w:p>
        </w:tc>
        <w:tc>
          <w:tcPr>
            <w:tcW w:w="1004" w:type="dxa"/>
            <w:tcBorders>
              <w:top w:val="nil"/>
              <w:left w:val="nil"/>
              <w:bottom w:val="nil"/>
              <w:right w:val="nil"/>
            </w:tcBorders>
            <w:shd w:val="clear" w:color="auto" w:fill="auto"/>
            <w:noWrap/>
            <w:hideMark/>
          </w:tcPr>
          <w:p w14:paraId="4CDEA113" w14:textId="60DEA81B"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-0.42%</w:t>
            </w:r>
          </w:p>
        </w:tc>
        <w:tc>
          <w:tcPr>
            <w:tcW w:w="1004" w:type="dxa"/>
            <w:tcBorders>
              <w:top w:val="nil"/>
              <w:left w:val="nil"/>
              <w:bottom w:val="nil"/>
              <w:right w:val="nil"/>
            </w:tcBorders>
            <w:shd w:val="clear" w:color="auto" w:fill="auto"/>
            <w:noWrap/>
            <w:hideMark/>
          </w:tcPr>
          <w:p w14:paraId="13D642C7" w14:textId="3C825B12"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-0.15%</w:t>
            </w:r>
          </w:p>
        </w:tc>
        <w:tc>
          <w:tcPr>
            <w:tcW w:w="1004" w:type="dxa"/>
            <w:tcBorders>
              <w:top w:val="nil"/>
              <w:left w:val="nil"/>
              <w:bottom w:val="nil"/>
              <w:right w:val="single" w:sz="4" w:space="0" w:color="auto"/>
            </w:tcBorders>
            <w:shd w:val="clear" w:color="auto" w:fill="auto"/>
            <w:noWrap/>
            <w:hideMark/>
          </w:tcPr>
          <w:p w14:paraId="1DCC7CD9" w14:textId="61C718C8"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-0.35%</w:t>
            </w:r>
          </w:p>
        </w:tc>
        <w:tc>
          <w:tcPr>
            <w:tcW w:w="1144" w:type="dxa"/>
            <w:tcBorders>
              <w:top w:val="nil"/>
              <w:left w:val="nil"/>
              <w:bottom w:val="nil"/>
              <w:right w:val="nil"/>
            </w:tcBorders>
            <w:shd w:val="clear" w:color="auto" w:fill="auto"/>
            <w:noWrap/>
            <w:hideMark/>
          </w:tcPr>
          <w:p w14:paraId="48DE5F48" w14:textId="00DDE50D"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123%</w:t>
            </w:r>
          </w:p>
        </w:tc>
        <w:tc>
          <w:tcPr>
            <w:tcW w:w="1144" w:type="dxa"/>
            <w:tcBorders>
              <w:top w:val="nil"/>
              <w:left w:val="nil"/>
              <w:bottom w:val="nil"/>
              <w:right w:val="single" w:sz="8" w:space="0" w:color="auto"/>
            </w:tcBorders>
            <w:shd w:val="clear" w:color="auto" w:fill="auto"/>
            <w:noWrap/>
            <w:hideMark/>
          </w:tcPr>
          <w:p w14:paraId="15FA2DD1" w14:textId="77CD4BC4"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95%</w:t>
            </w:r>
          </w:p>
        </w:tc>
      </w:tr>
      <w:tr w:rsidR="00845678" w:rsidRPr="00845678" w14:paraId="7089C2CD"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501224"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E</w:t>
            </w:r>
          </w:p>
        </w:tc>
        <w:tc>
          <w:tcPr>
            <w:tcW w:w="1004" w:type="dxa"/>
            <w:tcBorders>
              <w:top w:val="nil"/>
              <w:left w:val="nil"/>
              <w:bottom w:val="nil"/>
              <w:right w:val="nil"/>
            </w:tcBorders>
            <w:shd w:val="clear" w:color="auto" w:fill="auto"/>
            <w:noWrap/>
            <w:hideMark/>
          </w:tcPr>
          <w:p w14:paraId="76D4B908" w14:textId="57DF3C53"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-0.07%</w:t>
            </w:r>
          </w:p>
        </w:tc>
        <w:tc>
          <w:tcPr>
            <w:tcW w:w="1004" w:type="dxa"/>
            <w:tcBorders>
              <w:top w:val="nil"/>
              <w:left w:val="nil"/>
              <w:bottom w:val="nil"/>
              <w:right w:val="nil"/>
            </w:tcBorders>
            <w:shd w:val="clear" w:color="auto" w:fill="auto"/>
            <w:noWrap/>
            <w:hideMark/>
          </w:tcPr>
          <w:p w14:paraId="59CB4C75" w14:textId="47C18C50"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0.35%</w:t>
            </w:r>
          </w:p>
        </w:tc>
        <w:tc>
          <w:tcPr>
            <w:tcW w:w="1004" w:type="dxa"/>
            <w:tcBorders>
              <w:top w:val="nil"/>
              <w:left w:val="nil"/>
              <w:bottom w:val="nil"/>
              <w:right w:val="single" w:sz="4" w:space="0" w:color="auto"/>
            </w:tcBorders>
            <w:shd w:val="clear" w:color="auto" w:fill="auto"/>
            <w:noWrap/>
            <w:hideMark/>
          </w:tcPr>
          <w:p w14:paraId="67411BB6" w14:textId="5362ED0B"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-0.18%</w:t>
            </w:r>
          </w:p>
        </w:tc>
        <w:tc>
          <w:tcPr>
            <w:tcW w:w="1144" w:type="dxa"/>
            <w:tcBorders>
              <w:top w:val="nil"/>
              <w:left w:val="nil"/>
              <w:bottom w:val="nil"/>
              <w:right w:val="nil"/>
            </w:tcBorders>
            <w:shd w:val="clear" w:color="auto" w:fill="auto"/>
            <w:noWrap/>
            <w:hideMark/>
          </w:tcPr>
          <w:p w14:paraId="47D114F2" w14:textId="6E3495C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103%</w:t>
            </w:r>
          </w:p>
        </w:tc>
        <w:tc>
          <w:tcPr>
            <w:tcW w:w="1144" w:type="dxa"/>
            <w:tcBorders>
              <w:top w:val="nil"/>
              <w:left w:val="nil"/>
              <w:bottom w:val="nil"/>
              <w:right w:val="single" w:sz="8" w:space="0" w:color="auto"/>
            </w:tcBorders>
            <w:shd w:val="clear" w:color="auto" w:fill="auto"/>
            <w:noWrap/>
            <w:hideMark/>
          </w:tcPr>
          <w:p w14:paraId="3B1D5D1C" w14:textId="579492C9"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101%</w:t>
            </w:r>
          </w:p>
        </w:tc>
      </w:tr>
      <w:tr w:rsidR="00845678" w:rsidRPr="00845678" w14:paraId="29A0A09C" w14:textId="77777777" w:rsidTr="008456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3252F"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45678">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hideMark/>
          </w:tcPr>
          <w:p w14:paraId="43B67FE0" w14:textId="3B9788C4"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-0.37%</w:t>
            </w:r>
          </w:p>
        </w:tc>
        <w:tc>
          <w:tcPr>
            <w:tcW w:w="1004" w:type="dxa"/>
            <w:tcBorders>
              <w:top w:val="single" w:sz="8" w:space="0" w:color="auto"/>
              <w:left w:val="nil"/>
              <w:bottom w:val="nil"/>
              <w:right w:val="nil"/>
            </w:tcBorders>
            <w:shd w:val="clear" w:color="auto" w:fill="auto"/>
            <w:noWrap/>
            <w:hideMark/>
          </w:tcPr>
          <w:p w14:paraId="4B547B55" w14:textId="60E6618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0.03%</w:t>
            </w:r>
          </w:p>
        </w:tc>
        <w:tc>
          <w:tcPr>
            <w:tcW w:w="1004" w:type="dxa"/>
            <w:tcBorders>
              <w:top w:val="single" w:sz="8" w:space="0" w:color="auto"/>
              <w:left w:val="nil"/>
              <w:bottom w:val="nil"/>
              <w:right w:val="single" w:sz="4" w:space="0" w:color="auto"/>
            </w:tcBorders>
            <w:shd w:val="clear" w:color="auto" w:fill="auto"/>
            <w:noWrap/>
            <w:hideMark/>
          </w:tcPr>
          <w:p w14:paraId="030C463F" w14:textId="692E56D2"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-0.30%</w:t>
            </w:r>
          </w:p>
        </w:tc>
        <w:tc>
          <w:tcPr>
            <w:tcW w:w="1144" w:type="dxa"/>
            <w:tcBorders>
              <w:top w:val="single" w:sz="8" w:space="0" w:color="auto"/>
              <w:left w:val="nil"/>
              <w:bottom w:val="nil"/>
              <w:right w:val="nil"/>
            </w:tcBorders>
            <w:shd w:val="clear" w:color="auto" w:fill="auto"/>
            <w:noWrap/>
            <w:hideMark/>
          </w:tcPr>
          <w:p w14:paraId="08EF949D" w14:textId="093BD9CF"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118%</w:t>
            </w:r>
          </w:p>
        </w:tc>
        <w:tc>
          <w:tcPr>
            <w:tcW w:w="1144" w:type="dxa"/>
            <w:tcBorders>
              <w:top w:val="single" w:sz="8" w:space="0" w:color="auto"/>
              <w:left w:val="nil"/>
              <w:bottom w:val="nil"/>
              <w:right w:val="single" w:sz="8" w:space="0" w:color="auto"/>
            </w:tcBorders>
            <w:shd w:val="clear" w:color="auto" w:fill="auto"/>
            <w:noWrap/>
            <w:hideMark/>
          </w:tcPr>
          <w:p w14:paraId="6A250794" w14:textId="4EB30A33"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98%</w:t>
            </w:r>
          </w:p>
        </w:tc>
      </w:tr>
      <w:tr w:rsidR="00845678" w:rsidRPr="00845678" w14:paraId="620FEC45" w14:textId="77777777" w:rsidTr="0084567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3E41CA"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D</w:t>
            </w:r>
          </w:p>
        </w:tc>
        <w:tc>
          <w:tcPr>
            <w:tcW w:w="1004" w:type="dxa"/>
            <w:tcBorders>
              <w:top w:val="single" w:sz="8" w:space="0" w:color="auto"/>
              <w:left w:val="single" w:sz="8" w:space="0" w:color="auto"/>
              <w:bottom w:val="nil"/>
              <w:right w:val="nil"/>
            </w:tcBorders>
            <w:shd w:val="clear" w:color="auto" w:fill="auto"/>
            <w:noWrap/>
            <w:hideMark/>
          </w:tcPr>
          <w:p w14:paraId="796E8FF0" w14:textId="6AC56CDD"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-0.16%</w:t>
            </w:r>
          </w:p>
        </w:tc>
        <w:tc>
          <w:tcPr>
            <w:tcW w:w="1004" w:type="dxa"/>
            <w:tcBorders>
              <w:top w:val="single" w:sz="8" w:space="0" w:color="auto"/>
              <w:left w:val="nil"/>
              <w:bottom w:val="nil"/>
              <w:right w:val="nil"/>
            </w:tcBorders>
            <w:shd w:val="clear" w:color="auto" w:fill="auto"/>
            <w:noWrap/>
            <w:hideMark/>
          </w:tcPr>
          <w:p w14:paraId="2194D4D0" w14:textId="785815AD"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-0.06%</w:t>
            </w:r>
          </w:p>
        </w:tc>
        <w:tc>
          <w:tcPr>
            <w:tcW w:w="1004" w:type="dxa"/>
            <w:tcBorders>
              <w:top w:val="single" w:sz="8" w:space="0" w:color="auto"/>
              <w:left w:val="nil"/>
              <w:bottom w:val="nil"/>
              <w:right w:val="single" w:sz="4" w:space="0" w:color="auto"/>
            </w:tcBorders>
            <w:shd w:val="clear" w:color="auto" w:fill="auto"/>
            <w:noWrap/>
            <w:hideMark/>
          </w:tcPr>
          <w:p w14:paraId="65B4F552" w14:textId="6C9A969B"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0.28%</w:t>
            </w:r>
          </w:p>
        </w:tc>
        <w:tc>
          <w:tcPr>
            <w:tcW w:w="1144" w:type="dxa"/>
            <w:tcBorders>
              <w:top w:val="single" w:sz="8" w:space="0" w:color="auto"/>
              <w:left w:val="nil"/>
              <w:bottom w:val="nil"/>
              <w:right w:val="nil"/>
            </w:tcBorders>
            <w:shd w:val="clear" w:color="auto" w:fill="auto"/>
            <w:noWrap/>
            <w:hideMark/>
          </w:tcPr>
          <w:p w14:paraId="6A3428BF" w14:textId="261201C9"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117%</w:t>
            </w:r>
          </w:p>
        </w:tc>
        <w:tc>
          <w:tcPr>
            <w:tcW w:w="1144" w:type="dxa"/>
            <w:tcBorders>
              <w:top w:val="single" w:sz="8" w:space="0" w:color="auto"/>
              <w:left w:val="nil"/>
              <w:bottom w:val="nil"/>
              <w:right w:val="single" w:sz="8" w:space="0" w:color="auto"/>
            </w:tcBorders>
            <w:shd w:val="clear" w:color="auto" w:fill="auto"/>
            <w:noWrap/>
            <w:hideMark/>
          </w:tcPr>
          <w:p w14:paraId="6E0C1F0B" w14:textId="481ADA5D"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104%</w:t>
            </w:r>
          </w:p>
        </w:tc>
      </w:tr>
      <w:tr w:rsidR="00845678" w:rsidRPr="00845678" w14:paraId="1837BD70" w14:textId="77777777" w:rsidTr="0084567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E7F5E6"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F</w:t>
            </w:r>
          </w:p>
        </w:tc>
        <w:tc>
          <w:tcPr>
            <w:tcW w:w="1004" w:type="dxa"/>
            <w:tcBorders>
              <w:top w:val="nil"/>
              <w:left w:val="single" w:sz="8" w:space="0" w:color="auto"/>
              <w:bottom w:val="single" w:sz="8" w:space="0" w:color="auto"/>
              <w:right w:val="nil"/>
            </w:tcBorders>
            <w:shd w:val="clear" w:color="auto" w:fill="auto"/>
            <w:noWrap/>
            <w:hideMark/>
          </w:tcPr>
          <w:p w14:paraId="38D1426F" w14:textId="033FF064"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-1.77%</w:t>
            </w:r>
          </w:p>
        </w:tc>
        <w:tc>
          <w:tcPr>
            <w:tcW w:w="1004" w:type="dxa"/>
            <w:tcBorders>
              <w:top w:val="nil"/>
              <w:left w:val="nil"/>
              <w:bottom w:val="single" w:sz="8" w:space="0" w:color="auto"/>
              <w:right w:val="nil"/>
            </w:tcBorders>
            <w:shd w:val="clear" w:color="auto" w:fill="auto"/>
            <w:noWrap/>
            <w:hideMark/>
          </w:tcPr>
          <w:p w14:paraId="4EEE79E9" w14:textId="5F1F4FF6"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-1.52%</w:t>
            </w:r>
          </w:p>
        </w:tc>
        <w:tc>
          <w:tcPr>
            <w:tcW w:w="1004" w:type="dxa"/>
            <w:tcBorders>
              <w:top w:val="nil"/>
              <w:left w:val="nil"/>
              <w:bottom w:val="single" w:sz="8" w:space="0" w:color="auto"/>
              <w:right w:val="single" w:sz="4" w:space="0" w:color="auto"/>
            </w:tcBorders>
            <w:shd w:val="clear" w:color="auto" w:fill="auto"/>
            <w:noWrap/>
            <w:hideMark/>
          </w:tcPr>
          <w:p w14:paraId="2DC7B477" w14:textId="1C7B1650"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-1.48%</w:t>
            </w:r>
          </w:p>
        </w:tc>
        <w:tc>
          <w:tcPr>
            <w:tcW w:w="1144" w:type="dxa"/>
            <w:tcBorders>
              <w:top w:val="nil"/>
              <w:left w:val="nil"/>
              <w:bottom w:val="single" w:sz="8" w:space="0" w:color="auto"/>
              <w:right w:val="nil"/>
            </w:tcBorders>
            <w:shd w:val="clear" w:color="auto" w:fill="auto"/>
            <w:noWrap/>
            <w:hideMark/>
          </w:tcPr>
          <w:p w14:paraId="61630462" w14:textId="47FE1D8C"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116%</w:t>
            </w:r>
          </w:p>
        </w:tc>
        <w:tc>
          <w:tcPr>
            <w:tcW w:w="1144" w:type="dxa"/>
            <w:tcBorders>
              <w:top w:val="nil"/>
              <w:left w:val="nil"/>
              <w:bottom w:val="single" w:sz="8" w:space="0" w:color="auto"/>
              <w:right w:val="single" w:sz="8" w:space="0" w:color="auto"/>
            </w:tcBorders>
            <w:shd w:val="clear" w:color="auto" w:fill="auto"/>
            <w:noWrap/>
            <w:hideMark/>
          </w:tcPr>
          <w:p w14:paraId="2EAC048F" w14:textId="4255BC80"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97%</w:t>
            </w:r>
          </w:p>
        </w:tc>
      </w:tr>
    </w:tbl>
    <w:p w14:paraId="2F71B5A8" w14:textId="7E837FB5" w:rsidR="00780EB1" w:rsidRDefault="00845678" w:rsidP="0053029F">
      <w:pPr>
        <w:spacing w:before="60"/>
        <w:jc w:val="center"/>
        <w:rPr>
          <w:szCs w:val="22"/>
          <w:lang w:val="en-CA"/>
        </w:rPr>
      </w:pPr>
      <w:r>
        <w:rPr>
          <w:szCs w:val="22"/>
          <w:lang w:val="en-CA"/>
        </w:rPr>
        <w:fldChar w:fldCharType="end"/>
      </w:r>
    </w:p>
    <w:p w14:paraId="23A270F6" w14:textId="2C45D68A" w:rsidR="00845678" w:rsidRDefault="00780EB1" w:rsidP="00845678">
      <w:pPr>
        <w:pStyle w:val="Caption"/>
        <w:spacing w:before="240"/>
        <w:jc w:val="center"/>
        <w:rPr>
          <w:sz w:val="20"/>
        </w:rPr>
      </w:pPr>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Pr>
          <w:i w:val="0"/>
          <w:noProof/>
          <w:color w:val="000000" w:themeColor="text1"/>
          <w:sz w:val="22"/>
          <w:szCs w:val="22"/>
        </w:rPr>
        <w:t>2</w:t>
      </w:r>
      <w:r w:rsidRPr="007404C2">
        <w:rPr>
          <w:i w:val="0"/>
          <w:color w:val="000000" w:themeColor="text1"/>
          <w:sz w:val="22"/>
          <w:szCs w:val="22"/>
        </w:rPr>
        <w:fldChar w:fldCharType="end"/>
      </w:r>
      <w:r>
        <w:rPr>
          <w:i w:val="0"/>
          <w:color w:val="000000" w:themeColor="text1"/>
          <w:sz w:val="22"/>
          <w:szCs w:val="22"/>
        </w:rPr>
        <w:t xml:space="preserve"> </w:t>
      </w:r>
      <w:r w:rsidR="0097050D">
        <w:rPr>
          <w:i w:val="0"/>
          <w:color w:val="000000" w:themeColor="text1"/>
          <w:sz w:val="22"/>
          <w:szCs w:val="22"/>
        </w:rPr>
        <w:t xml:space="preserve">The PROF </w:t>
      </w:r>
      <w:r>
        <w:rPr>
          <w:i w:val="0"/>
          <w:color w:val="000000" w:themeColor="text1"/>
          <w:sz w:val="22"/>
          <w:szCs w:val="22"/>
        </w:rPr>
        <w:t>BD-rate performance</w:t>
      </w:r>
      <w:r w:rsidR="0097050D">
        <w:rPr>
          <w:i w:val="0"/>
          <w:color w:val="000000" w:themeColor="text1"/>
          <w:sz w:val="22"/>
          <w:szCs w:val="22"/>
        </w:rPr>
        <w:t xml:space="preserve"> of </w:t>
      </w:r>
      <w:r>
        <w:rPr>
          <w:i w:val="0"/>
          <w:color w:val="000000" w:themeColor="text1"/>
          <w:sz w:val="22"/>
          <w:szCs w:val="22"/>
        </w:rPr>
        <w:t>CE4-2.1a</w:t>
      </w:r>
      <w:r w:rsidR="00E45D07">
        <w:rPr>
          <w:i w:val="0"/>
          <w:color w:val="000000" w:themeColor="text1"/>
          <w:sz w:val="22"/>
          <w:szCs w:val="22"/>
        </w:rPr>
        <w:t>, compared to VTM-5.0 anchors</w:t>
      </w:r>
      <w:r w:rsidR="00845678">
        <w:rPr>
          <w:noProof/>
        </w:rPr>
        <w:fldChar w:fldCharType="begin"/>
      </w:r>
      <w:r w:rsidR="00845678">
        <w:rPr>
          <w:noProof/>
        </w:rPr>
        <w:instrText xml:space="preserve"> LINK Excel.SheetMacroEnabled.12 "C:\\Users\\james\\Desktop\\spreadsheets\\vtm5.0_prof\\CE Fronzen Version\\vtm5_prof_ce.XLSM" "Summary!R14C2:R24C7" \a \f 4 \h  \* MERGEFORMAT </w:instrText>
      </w:r>
      <w:r w:rsidR="00845678">
        <w:rPr>
          <w:noProof/>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845678" w:rsidRPr="00845678" w14:paraId="5518F7BE" w14:textId="77777777" w:rsidTr="00845678">
        <w:trPr>
          <w:trHeight w:val="255"/>
          <w:jc w:val="center"/>
        </w:trPr>
        <w:tc>
          <w:tcPr>
            <w:tcW w:w="1640" w:type="dxa"/>
            <w:tcBorders>
              <w:top w:val="nil"/>
              <w:left w:val="nil"/>
              <w:bottom w:val="nil"/>
              <w:right w:val="nil"/>
            </w:tcBorders>
            <w:shd w:val="clear" w:color="auto" w:fill="auto"/>
            <w:noWrap/>
            <w:vAlign w:val="center"/>
            <w:hideMark/>
          </w:tcPr>
          <w:p w14:paraId="3B90C196" w14:textId="6711742B" w:rsidR="00845678" w:rsidRPr="00845678" w:rsidRDefault="00845678">
            <w:pP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5F60FF"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45678">
              <w:rPr>
                <w:rFonts w:eastAsia="Times New Roman"/>
                <w:b/>
                <w:bCs/>
                <w:color w:val="000000"/>
                <w:sz w:val="20"/>
                <w:lang w:eastAsia="zh-CN"/>
              </w:rPr>
              <w:t xml:space="preserve">Random access Main10 </w:t>
            </w:r>
          </w:p>
        </w:tc>
      </w:tr>
      <w:tr w:rsidR="00845678" w:rsidRPr="00845678" w14:paraId="2801A1A7" w14:textId="77777777" w:rsidTr="00845678">
        <w:trPr>
          <w:trHeight w:val="255"/>
          <w:jc w:val="center"/>
        </w:trPr>
        <w:tc>
          <w:tcPr>
            <w:tcW w:w="1640" w:type="dxa"/>
            <w:tcBorders>
              <w:top w:val="nil"/>
              <w:left w:val="nil"/>
              <w:bottom w:val="nil"/>
              <w:right w:val="nil"/>
            </w:tcBorders>
            <w:shd w:val="clear" w:color="auto" w:fill="auto"/>
            <w:noWrap/>
            <w:vAlign w:val="center"/>
            <w:hideMark/>
          </w:tcPr>
          <w:p w14:paraId="39E51D73"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A78E0F"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45678">
              <w:rPr>
                <w:rFonts w:eastAsia="Times New Roman"/>
                <w:b/>
                <w:bCs/>
                <w:color w:val="000000"/>
                <w:sz w:val="20"/>
                <w:lang w:eastAsia="zh-CN"/>
              </w:rPr>
              <w:t>Over VTM-5.0</w:t>
            </w:r>
          </w:p>
        </w:tc>
      </w:tr>
      <w:tr w:rsidR="00845678" w:rsidRPr="00845678" w14:paraId="49067479" w14:textId="77777777" w:rsidTr="00845678">
        <w:trPr>
          <w:trHeight w:val="255"/>
          <w:jc w:val="center"/>
        </w:trPr>
        <w:tc>
          <w:tcPr>
            <w:tcW w:w="1640" w:type="dxa"/>
            <w:tcBorders>
              <w:top w:val="nil"/>
              <w:left w:val="nil"/>
              <w:bottom w:val="nil"/>
              <w:right w:val="nil"/>
            </w:tcBorders>
            <w:shd w:val="clear" w:color="auto" w:fill="auto"/>
            <w:noWrap/>
            <w:vAlign w:val="center"/>
            <w:hideMark/>
          </w:tcPr>
          <w:p w14:paraId="61A35317"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51B787E0"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08E47325"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3F2212F4"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193E038B"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845678">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7B1AAA5C"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845678">
              <w:rPr>
                <w:rFonts w:eastAsia="Times New Roman"/>
                <w:color w:val="000000"/>
                <w:sz w:val="20"/>
                <w:lang w:eastAsia="zh-CN"/>
              </w:rPr>
              <w:t>DecT</w:t>
            </w:r>
            <w:proofErr w:type="spellEnd"/>
          </w:p>
        </w:tc>
      </w:tr>
      <w:tr w:rsidR="00845678" w:rsidRPr="00845678" w14:paraId="28CDC8C1" w14:textId="77777777" w:rsidTr="008456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AF12E9"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A1</w:t>
            </w:r>
          </w:p>
        </w:tc>
        <w:tc>
          <w:tcPr>
            <w:tcW w:w="1004" w:type="dxa"/>
            <w:tcBorders>
              <w:top w:val="nil"/>
              <w:left w:val="nil"/>
              <w:bottom w:val="nil"/>
              <w:right w:val="nil"/>
            </w:tcBorders>
            <w:shd w:val="clear" w:color="auto" w:fill="auto"/>
            <w:noWrap/>
            <w:hideMark/>
          </w:tcPr>
          <w:p w14:paraId="32753D07" w14:textId="787D6473"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-0.12%</w:t>
            </w:r>
          </w:p>
        </w:tc>
        <w:tc>
          <w:tcPr>
            <w:tcW w:w="1004" w:type="dxa"/>
            <w:tcBorders>
              <w:top w:val="nil"/>
              <w:left w:val="nil"/>
              <w:bottom w:val="nil"/>
              <w:right w:val="nil"/>
            </w:tcBorders>
            <w:shd w:val="clear" w:color="auto" w:fill="auto"/>
            <w:noWrap/>
            <w:hideMark/>
          </w:tcPr>
          <w:p w14:paraId="56B2FADA" w14:textId="39C492B0"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-0.16%</w:t>
            </w:r>
          </w:p>
        </w:tc>
        <w:tc>
          <w:tcPr>
            <w:tcW w:w="1004" w:type="dxa"/>
            <w:tcBorders>
              <w:top w:val="nil"/>
              <w:left w:val="nil"/>
              <w:bottom w:val="nil"/>
              <w:right w:val="single" w:sz="4" w:space="0" w:color="auto"/>
            </w:tcBorders>
            <w:shd w:val="clear" w:color="auto" w:fill="auto"/>
            <w:noWrap/>
            <w:hideMark/>
          </w:tcPr>
          <w:p w14:paraId="2B4E57B6" w14:textId="35376D00"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0.11%</w:t>
            </w:r>
          </w:p>
        </w:tc>
        <w:tc>
          <w:tcPr>
            <w:tcW w:w="1144" w:type="dxa"/>
            <w:tcBorders>
              <w:top w:val="nil"/>
              <w:left w:val="nil"/>
              <w:bottom w:val="nil"/>
              <w:right w:val="nil"/>
            </w:tcBorders>
            <w:shd w:val="clear" w:color="auto" w:fill="auto"/>
            <w:noWrap/>
            <w:hideMark/>
          </w:tcPr>
          <w:p w14:paraId="7787A4C6" w14:textId="5A84DC62"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c>
          <w:tcPr>
            <w:tcW w:w="1144" w:type="dxa"/>
            <w:tcBorders>
              <w:top w:val="nil"/>
              <w:left w:val="nil"/>
              <w:bottom w:val="nil"/>
              <w:right w:val="single" w:sz="8" w:space="0" w:color="auto"/>
            </w:tcBorders>
            <w:shd w:val="clear" w:color="auto" w:fill="auto"/>
            <w:noWrap/>
            <w:hideMark/>
          </w:tcPr>
          <w:p w14:paraId="29C940F5" w14:textId="5B531221"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r>
      <w:tr w:rsidR="00845678" w:rsidRPr="00845678" w14:paraId="1648DAF3"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9B4E1B"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lastRenderedPageBreak/>
              <w:t>Class A2</w:t>
            </w:r>
          </w:p>
        </w:tc>
        <w:tc>
          <w:tcPr>
            <w:tcW w:w="1004" w:type="dxa"/>
            <w:tcBorders>
              <w:top w:val="nil"/>
              <w:left w:val="nil"/>
              <w:bottom w:val="nil"/>
              <w:right w:val="nil"/>
            </w:tcBorders>
            <w:shd w:val="clear" w:color="auto" w:fill="auto"/>
            <w:noWrap/>
            <w:hideMark/>
          </w:tcPr>
          <w:p w14:paraId="56105246" w14:textId="0DE9196E"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-0.85%</w:t>
            </w:r>
          </w:p>
        </w:tc>
        <w:tc>
          <w:tcPr>
            <w:tcW w:w="1004" w:type="dxa"/>
            <w:tcBorders>
              <w:top w:val="nil"/>
              <w:left w:val="nil"/>
              <w:bottom w:val="nil"/>
              <w:right w:val="nil"/>
            </w:tcBorders>
            <w:shd w:val="clear" w:color="auto" w:fill="auto"/>
            <w:noWrap/>
            <w:hideMark/>
          </w:tcPr>
          <w:p w14:paraId="4B3139FF" w14:textId="7350D82F"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0.27%</w:t>
            </w:r>
          </w:p>
        </w:tc>
        <w:tc>
          <w:tcPr>
            <w:tcW w:w="1004" w:type="dxa"/>
            <w:tcBorders>
              <w:top w:val="nil"/>
              <w:left w:val="nil"/>
              <w:bottom w:val="nil"/>
              <w:right w:val="single" w:sz="4" w:space="0" w:color="auto"/>
            </w:tcBorders>
            <w:shd w:val="clear" w:color="auto" w:fill="auto"/>
            <w:noWrap/>
            <w:hideMark/>
          </w:tcPr>
          <w:p w14:paraId="3A8ABB10" w14:textId="4DD34274"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0.16%</w:t>
            </w:r>
          </w:p>
        </w:tc>
        <w:tc>
          <w:tcPr>
            <w:tcW w:w="1144" w:type="dxa"/>
            <w:tcBorders>
              <w:top w:val="nil"/>
              <w:left w:val="nil"/>
              <w:bottom w:val="nil"/>
              <w:right w:val="nil"/>
            </w:tcBorders>
            <w:shd w:val="clear" w:color="auto" w:fill="auto"/>
            <w:noWrap/>
            <w:hideMark/>
          </w:tcPr>
          <w:p w14:paraId="77371CF7" w14:textId="4157FD90"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103%</w:t>
            </w:r>
          </w:p>
        </w:tc>
        <w:tc>
          <w:tcPr>
            <w:tcW w:w="1144" w:type="dxa"/>
            <w:tcBorders>
              <w:top w:val="nil"/>
              <w:left w:val="nil"/>
              <w:bottom w:val="nil"/>
              <w:right w:val="single" w:sz="8" w:space="0" w:color="auto"/>
            </w:tcBorders>
            <w:shd w:val="clear" w:color="auto" w:fill="auto"/>
            <w:noWrap/>
            <w:hideMark/>
          </w:tcPr>
          <w:p w14:paraId="185F2CDD" w14:textId="1BEF2C03"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104%</w:t>
            </w:r>
          </w:p>
        </w:tc>
      </w:tr>
      <w:tr w:rsidR="00845678" w:rsidRPr="00845678" w14:paraId="5CAF1DDE"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046CC1"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B</w:t>
            </w:r>
          </w:p>
        </w:tc>
        <w:tc>
          <w:tcPr>
            <w:tcW w:w="1004" w:type="dxa"/>
            <w:tcBorders>
              <w:top w:val="nil"/>
              <w:left w:val="nil"/>
              <w:bottom w:val="nil"/>
              <w:right w:val="nil"/>
            </w:tcBorders>
            <w:shd w:val="clear" w:color="auto" w:fill="auto"/>
            <w:noWrap/>
            <w:hideMark/>
          </w:tcPr>
          <w:p w14:paraId="38CCDEBD" w14:textId="3AE98E4B"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-0.61%</w:t>
            </w:r>
          </w:p>
        </w:tc>
        <w:tc>
          <w:tcPr>
            <w:tcW w:w="1004" w:type="dxa"/>
            <w:tcBorders>
              <w:top w:val="nil"/>
              <w:left w:val="nil"/>
              <w:bottom w:val="nil"/>
              <w:right w:val="nil"/>
            </w:tcBorders>
            <w:shd w:val="clear" w:color="auto" w:fill="auto"/>
            <w:noWrap/>
            <w:hideMark/>
          </w:tcPr>
          <w:p w14:paraId="2689BC19" w14:textId="277C7626"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-0.28%</w:t>
            </w:r>
          </w:p>
        </w:tc>
        <w:tc>
          <w:tcPr>
            <w:tcW w:w="1004" w:type="dxa"/>
            <w:tcBorders>
              <w:top w:val="nil"/>
              <w:left w:val="nil"/>
              <w:bottom w:val="nil"/>
              <w:right w:val="single" w:sz="4" w:space="0" w:color="auto"/>
            </w:tcBorders>
            <w:shd w:val="clear" w:color="auto" w:fill="auto"/>
            <w:noWrap/>
            <w:hideMark/>
          </w:tcPr>
          <w:p w14:paraId="0D01D0D8" w14:textId="1CD10DD8"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-0.19%</w:t>
            </w:r>
          </w:p>
        </w:tc>
        <w:tc>
          <w:tcPr>
            <w:tcW w:w="1144" w:type="dxa"/>
            <w:tcBorders>
              <w:top w:val="nil"/>
              <w:left w:val="nil"/>
              <w:bottom w:val="nil"/>
              <w:right w:val="nil"/>
            </w:tcBorders>
            <w:shd w:val="clear" w:color="auto" w:fill="auto"/>
            <w:noWrap/>
            <w:hideMark/>
          </w:tcPr>
          <w:p w14:paraId="19B5A611" w14:textId="565965FF"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c>
          <w:tcPr>
            <w:tcW w:w="1144" w:type="dxa"/>
            <w:tcBorders>
              <w:top w:val="nil"/>
              <w:left w:val="nil"/>
              <w:bottom w:val="nil"/>
              <w:right w:val="single" w:sz="8" w:space="0" w:color="auto"/>
            </w:tcBorders>
            <w:shd w:val="clear" w:color="auto" w:fill="auto"/>
            <w:noWrap/>
            <w:hideMark/>
          </w:tcPr>
          <w:p w14:paraId="68B0AB79" w14:textId="39FADDE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r>
      <w:tr w:rsidR="00845678" w:rsidRPr="00845678" w14:paraId="151505FE"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19B07B"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C</w:t>
            </w:r>
          </w:p>
        </w:tc>
        <w:tc>
          <w:tcPr>
            <w:tcW w:w="1004" w:type="dxa"/>
            <w:tcBorders>
              <w:top w:val="nil"/>
              <w:left w:val="nil"/>
              <w:bottom w:val="nil"/>
              <w:right w:val="nil"/>
            </w:tcBorders>
            <w:shd w:val="clear" w:color="auto" w:fill="auto"/>
            <w:noWrap/>
            <w:hideMark/>
          </w:tcPr>
          <w:p w14:paraId="05942891" w14:textId="260D1A52"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-0.31%</w:t>
            </w:r>
          </w:p>
        </w:tc>
        <w:tc>
          <w:tcPr>
            <w:tcW w:w="1004" w:type="dxa"/>
            <w:tcBorders>
              <w:top w:val="nil"/>
              <w:left w:val="nil"/>
              <w:bottom w:val="nil"/>
              <w:right w:val="nil"/>
            </w:tcBorders>
            <w:shd w:val="clear" w:color="auto" w:fill="auto"/>
            <w:noWrap/>
            <w:hideMark/>
          </w:tcPr>
          <w:p w14:paraId="1FE4F9E6" w14:textId="1FF15ECD"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-0.07%</w:t>
            </w:r>
          </w:p>
        </w:tc>
        <w:tc>
          <w:tcPr>
            <w:tcW w:w="1004" w:type="dxa"/>
            <w:tcBorders>
              <w:top w:val="nil"/>
              <w:left w:val="nil"/>
              <w:bottom w:val="nil"/>
              <w:right w:val="single" w:sz="4" w:space="0" w:color="auto"/>
            </w:tcBorders>
            <w:shd w:val="clear" w:color="auto" w:fill="auto"/>
            <w:noWrap/>
            <w:hideMark/>
          </w:tcPr>
          <w:p w14:paraId="2E53C160" w14:textId="5887BD7F"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-0.21%</w:t>
            </w:r>
          </w:p>
        </w:tc>
        <w:tc>
          <w:tcPr>
            <w:tcW w:w="1144" w:type="dxa"/>
            <w:tcBorders>
              <w:top w:val="nil"/>
              <w:left w:val="nil"/>
              <w:bottom w:val="nil"/>
              <w:right w:val="nil"/>
            </w:tcBorders>
            <w:shd w:val="clear" w:color="auto" w:fill="auto"/>
            <w:noWrap/>
            <w:hideMark/>
          </w:tcPr>
          <w:p w14:paraId="5E2E4B07" w14:textId="6CAE3179"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101%</w:t>
            </w:r>
          </w:p>
        </w:tc>
        <w:tc>
          <w:tcPr>
            <w:tcW w:w="1144" w:type="dxa"/>
            <w:tcBorders>
              <w:top w:val="nil"/>
              <w:left w:val="nil"/>
              <w:bottom w:val="nil"/>
              <w:right w:val="single" w:sz="8" w:space="0" w:color="auto"/>
            </w:tcBorders>
            <w:shd w:val="clear" w:color="auto" w:fill="auto"/>
            <w:noWrap/>
            <w:hideMark/>
          </w:tcPr>
          <w:p w14:paraId="31012C80" w14:textId="1129579D"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r>
      <w:tr w:rsidR="00845678" w:rsidRPr="00845678" w14:paraId="1ED93DDA"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38C6E"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E</w:t>
            </w:r>
          </w:p>
        </w:tc>
        <w:tc>
          <w:tcPr>
            <w:tcW w:w="1004" w:type="dxa"/>
            <w:tcBorders>
              <w:top w:val="nil"/>
              <w:left w:val="nil"/>
              <w:bottom w:val="nil"/>
              <w:right w:val="nil"/>
            </w:tcBorders>
            <w:shd w:val="clear" w:color="auto" w:fill="auto"/>
            <w:noWrap/>
            <w:hideMark/>
          </w:tcPr>
          <w:p w14:paraId="517F49C7" w14:textId="7A12CCD1"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nil"/>
            </w:tcBorders>
            <w:shd w:val="clear" w:color="auto" w:fill="auto"/>
            <w:noWrap/>
            <w:hideMark/>
          </w:tcPr>
          <w:p w14:paraId="1B3E2DC3"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hideMark/>
          </w:tcPr>
          <w:p w14:paraId="3B6E5CD8" w14:textId="3E486344"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44" w:type="dxa"/>
            <w:tcBorders>
              <w:top w:val="nil"/>
              <w:left w:val="nil"/>
              <w:bottom w:val="nil"/>
              <w:right w:val="nil"/>
            </w:tcBorders>
            <w:shd w:val="clear" w:color="auto" w:fill="auto"/>
            <w:noWrap/>
            <w:hideMark/>
          </w:tcPr>
          <w:p w14:paraId="13EC9D7E" w14:textId="7A14EC8F"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44" w:type="dxa"/>
            <w:tcBorders>
              <w:top w:val="nil"/>
              <w:left w:val="nil"/>
              <w:bottom w:val="nil"/>
              <w:right w:val="single" w:sz="8" w:space="0" w:color="auto"/>
            </w:tcBorders>
            <w:shd w:val="clear" w:color="auto" w:fill="auto"/>
            <w:noWrap/>
            <w:hideMark/>
          </w:tcPr>
          <w:p w14:paraId="7762A823" w14:textId="0FC42762"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845678" w:rsidRPr="00845678" w14:paraId="02E9282C" w14:textId="77777777" w:rsidTr="008456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6A6D8"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45678">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hideMark/>
          </w:tcPr>
          <w:p w14:paraId="58DB6D5B" w14:textId="4FE9E248"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-0.48%</w:t>
            </w:r>
          </w:p>
        </w:tc>
        <w:tc>
          <w:tcPr>
            <w:tcW w:w="1004" w:type="dxa"/>
            <w:tcBorders>
              <w:top w:val="single" w:sz="8" w:space="0" w:color="auto"/>
              <w:left w:val="nil"/>
              <w:bottom w:val="nil"/>
              <w:right w:val="nil"/>
            </w:tcBorders>
            <w:shd w:val="clear" w:color="auto" w:fill="auto"/>
            <w:noWrap/>
            <w:hideMark/>
          </w:tcPr>
          <w:p w14:paraId="74FF216F" w14:textId="7E2FA90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-0.09%</w:t>
            </w:r>
          </w:p>
        </w:tc>
        <w:tc>
          <w:tcPr>
            <w:tcW w:w="1004" w:type="dxa"/>
            <w:tcBorders>
              <w:top w:val="single" w:sz="8" w:space="0" w:color="auto"/>
              <w:left w:val="nil"/>
              <w:bottom w:val="nil"/>
              <w:right w:val="single" w:sz="4" w:space="0" w:color="auto"/>
            </w:tcBorders>
            <w:shd w:val="clear" w:color="auto" w:fill="auto"/>
            <w:noWrap/>
            <w:hideMark/>
          </w:tcPr>
          <w:p w14:paraId="7AB2964F" w14:textId="5FE336A2"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-0.07%</w:t>
            </w:r>
          </w:p>
        </w:tc>
        <w:tc>
          <w:tcPr>
            <w:tcW w:w="1144" w:type="dxa"/>
            <w:tcBorders>
              <w:top w:val="single" w:sz="8" w:space="0" w:color="auto"/>
              <w:left w:val="nil"/>
              <w:bottom w:val="nil"/>
              <w:right w:val="nil"/>
            </w:tcBorders>
            <w:shd w:val="clear" w:color="auto" w:fill="auto"/>
            <w:noWrap/>
            <w:hideMark/>
          </w:tcPr>
          <w:p w14:paraId="303D3FA0" w14:textId="4C4E41FB"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c>
          <w:tcPr>
            <w:tcW w:w="1144" w:type="dxa"/>
            <w:tcBorders>
              <w:top w:val="single" w:sz="8" w:space="0" w:color="auto"/>
              <w:left w:val="nil"/>
              <w:bottom w:val="nil"/>
              <w:right w:val="single" w:sz="8" w:space="0" w:color="auto"/>
            </w:tcBorders>
            <w:shd w:val="clear" w:color="auto" w:fill="auto"/>
            <w:noWrap/>
            <w:hideMark/>
          </w:tcPr>
          <w:p w14:paraId="38BE9865" w14:textId="2A4F86C6"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r>
      <w:tr w:rsidR="00845678" w:rsidRPr="00845678" w14:paraId="2C0F4689" w14:textId="77777777" w:rsidTr="008456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B6CC6B"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D</w:t>
            </w:r>
          </w:p>
        </w:tc>
        <w:tc>
          <w:tcPr>
            <w:tcW w:w="1004" w:type="dxa"/>
            <w:tcBorders>
              <w:top w:val="single" w:sz="8" w:space="0" w:color="auto"/>
              <w:left w:val="nil"/>
              <w:bottom w:val="nil"/>
              <w:right w:val="nil"/>
            </w:tcBorders>
            <w:shd w:val="clear" w:color="auto" w:fill="auto"/>
            <w:noWrap/>
            <w:hideMark/>
          </w:tcPr>
          <w:p w14:paraId="10CCF3B4" w14:textId="2EBC40A4"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-0.54%</w:t>
            </w:r>
          </w:p>
        </w:tc>
        <w:tc>
          <w:tcPr>
            <w:tcW w:w="1004" w:type="dxa"/>
            <w:tcBorders>
              <w:top w:val="single" w:sz="8" w:space="0" w:color="auto"/>
              <w:left w:val="nil"/>
              <w:bottom w:val="nil"/>
              <w:right w:val="nil"/>
            </w:tcBorders>
            <w:shd w:val="clear" w:color="auto" w:fill="auto"/>
            <w:noWrap/>
            <w:hideMark/>
          </w:tcPr>
          <w:p w14:paraId="21ADE7CE" w14:textId="706DD082"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-0.13%</w:t>
            </w:r>
          </w:p>
        </w:tc>
        <w:tc>
          <w:tcPr>
            <w:tcW w:w="1004" w:type="dxa"/>
            <w:tcBorders>
              <w:top w:val="single" w:sz="8" w:space="0" w:color="auto"/>
              <w:left w:val="nil"/>
              <w:bottom w:val="nil"/>
              <w:right w:val="single" w:sz="4" w:space="0" w:color="auto"/>
            </w:tcBorders>
            <w:shd w:val="clear" w:color="auto" w:fill="auto"/>
            <w:noWrap/>
            <w:hideMark/>
          </w:tcPr>
          <w:p w14:paraId="27A29225" w14:textId="513F0958"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0.04%</w:t>
            </w:r>
          </w:p>
        </w:tc>
        <w:tc>
          <w:tcPr>
            <w:tcW w:w="1144" w:type="dxa"/>
            <w:tcBorders>
              <w:top w:val="single" w:sz="8" w:space="0" w:color="auto"/>
              <w:left w:val="nil"/>
              <w:bottom w:val="nil"/>
              <w:right w:val="nil"/>
            </w:tcBorders>
            <w:shd w:val="clear" w:color="auto" w:fill="auto"/>
            <w:noWrap/>
            <w:hideMark/>
          </w:tcPr>
          <w:p w14:paraId="22CD53C9" w14:textId="5E44F3E9"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c>
          <w:tcPr>
            <w:tcW w:w="1144" w:type="dxa"/>
            <w:tcBorders>
              <w:top w:val="single" w:sz="8" w:space="0" w:color="auto"/>
              <w:left w:val="nil"/>
              <w:bottom w:val="nil"/>
              <w:right w:val="single" w:sz="8" w:space="0" w:color="auto"/>
            </w:tcBorders>
            <w:shd w:val="clear" w:color="auto" w:fill="auto"/>
            <w:noWrap/>
            <w:hideMark/>
          </w:tcPr>
          <w:p w14:paraId="3A13FE4B" w14:textId="4C96D4A6"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r>
      <w:tr w:rsidR="00845678" w:rsidRPr="00845678" w14:paraId="07CA9890" w14:textId="77777777" w:rsidTr="0084567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11AD97"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F</w:t>
            </w:r>
          </w:p>
        </w:tc>
        <w:tc>
          <w:tcPr>
            <w:tcW w:w="1004" w:type="dxa"/>
            <w:tcBorders>
              <w:top w:val="nil"/>
              <w:left w:val="nil"/>
              <w:bottom w:val="single" w:sz="8" w:space="0" w:color="auto"/>
              <w:right w:val="nil"/>
            </w:tcBorders>
            <w:shd w:val="clear" w:color="auto" w:fill="auto"/>
            <w:noWrap/>
            <w:hideMark/>
          </w:tcPr>
          <w:p w14:paraId="7E3D600E" w14:textId="3939AFCA"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-0.86%</w:t>
            </w:r>
          </w:p>
        </w:tc>
        <w:tc>
          <w:tcPr>
            <w:tcW w:w="1004" w:type="dxa"/>
            <w:tcBorders>
              <w:top w:val="nil"/>
              <w:left w:val="nil"/>
              <w:bottom w:val="single" w:sz="8" w:space="0" w:color="auto"/>
              <w:right w:val="nil"/>
            </w:tcBorders>
            <w:shd w:val="clear" w:color="auto" w:fill="auto"/>
            <w:noWrap/>
            <w:hideMark/>
          </w:tcPr>
          <w:p w14:paraId="139AF000" w14:textId="730E2673"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-0.45%</w:t>
            </w:r>
          </w:p>
        </w:tc>
        <w:tc>
          <w:tcPr>
            <w:tcW w:w="1004" w:type="dxa"/>
            <w:tcBorders>
              <w:top w:val="nil"/>
              <w:left w:val="nil"/>
              <w:bottom w:val="single" w:sz="8" w:space="0" w:color="auto"/>
              <w:right w:val="single" w:sz="4" w:space="0" w:color="auto"/>
            </w:tcBorders>
            <w:shd w:val="clear" w:color="auto" w:fill="auto"/>
            <w:noWrap/>
            <w:hideMark/>
          </w:tcPr>
          <w:p w14:paraId="39F5EDAB" w14:textId="11FD4C3F"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-0.47%</w:t>
            </w:r>
          </w:p>
        </w:tc>
        <w:tc>
          <w:tcPr>
            <w:tcW w:w="1144" w:type="dxa"/>
            <w:tcBorders>
              <w:top w:val="nil"/>
              <w:left w:val="nil"/>
              <w:bottom w:val="single" w:sz="8" w:space="0" w:color="auto"/>
              <w:right w:val="nil"/>
            </w:tcBorders>
            <w:shd w:val="clear" w:color="auto" w:fill="auto"/>
            <w:noWrap/>
            <w:hideMark/>
          </w:tcPr>
          <w:p w14:paraId="2AAB7F68" w14:textId="129414C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c>
          <w:tcPr>
            <w:tcW w:w="1144" w:type="dxa"/>
            <w:tcBorders>
              <w:top w:val="nil"/>
              <w:left w:val="nil"/>
              <w:bottom w:val="single" w:sz="8" w:space="0" w:color="auto"/>
              <w:right w:val="single" w:sz="8" w:space="0" w:color="auto"/>
            </w:tcBorders>
            <w:shd w:val="clear" w:color="auto" w:fill="auto"/>
            <w:noWrap/>
            <w:hideMark/>
          </w:tcPr>
          <w:p w14:paraId="10437ACC" w14:textId="2003297D"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103%</w:t>
            </w:r>
          </w:p>
        </w:tc>
      </w:tr>
    </w:tbl>
    <w:p w14:paraId="4C21ACA6" w14:textId="174607EA" w:rsidR="00845678" w:rsidRDefault="00845678" w:rsidP="00A0240E">
      <w:pPr>
        <w:spacing w:before="60"/>
        <w:jc w:val="center"/>
        <w:rPr>
          <w:sz w:val="20"/>
        </w:rPr>
      </w:pPr>
      <w:r>
        <w:rPr>
          <w:noProof/>
        </w:rPr>
        <w:fldChar w:fldCharType="end"/>
      </w:r>
      <w:r>
        <w:rPr>
          <w:noProof/>
        </w:rPr>
        <w:fldChar w:fldCharType="begin"/>
      </w:r>
      <w:r>
        <w:rPr>
          <w:noProof/>
        </w:rPr>
        <w:instrText xml:space="preserve"> LINK Excel.SheetMacroEnabled.12 "C:\\Users\\james\\Desktop\\spreadsheets\\vtm5.0_prof\\CE Fronzen Version\\vtm5_prof_ce.XLSM" "Summary!R26C2:R36C7" \a \f 4 \h  \* MERGEFORMAT </w:instrText>
      </w:r>
      <w:r>
        <w:rPr>
          <w:noProof/>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845678" w:rsidRPr="00845678" w14:paraId="0969174E" w14:textId="77777777" w:rsidTr="00845678">
        <w:trPr>
          <w:trHeight w:val="255"/>
          <w:jc w:val="center"/>
        </w:trPr>
        <w:tc>
          <w:tcPr>
            <w:tcW w:w="1640" w:type="dxa"/>
            <w:tcBorders>
              <w:top w:val="nil"/>
              <w:left w:val="nil"/>
              <w:bottom w:val="nil"/>
              <w:right w:val="nil"/>
            </w:tcBorders>
            <w:shd w:val="clear" w:color="auto" w:fill="auto"/>
            <w:noWrap/>
            <w:vAlign w:val="center"/>
            <w:hideMark/>
          </w:tcPr>
          <w:p w14:paraId="699CFE7F" w14:textId="7979AE53" w:rsidR="00845678" w:rsidRPr="00845678" w:rsidRDefault="00845678">
            <w:pP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DC384F"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45678">
              <w:rPr>
                <w:rFonts w:eastAsia="Times New Roman"/>
                <w:b/>
                <w:bCs/>
                <w:color w:val="000000"/>
                <w:sz w:val="20"/>
                <w:lang w:eastAsia="zh-CN"/>
              </w:rPr>
              <w:t xml:space="preserve">Low delay B Main10 </w:t>
            </w:r>
          </w:p>
        </w:tc>
      </w:tr>
      <w:tr w:rsidR="00845678" w:rsidRPr="00845678" w14:paraId="1F5DEE3E" w14:textId="77777777" w:rsidTr="00845678">
        <w:trPr>
          <w:trHeight w:val="255"/>
          <w:jc w:val="center"/>
        </w:trPr>
        <w:tc>
          <w:tcPr>
            <w:tcW w:w="1640" w:type="dxa"/>
            <w:tcBorders>
              <w:top w:val="nil"/>
              <w:left w:val="nil"/>
              <w:bottom w:val="nil"/>
              <w:right w:val="nil"/>
            </w:tcBorders>
            <w:shd w:val="clear" w:color="auto" w:fill="auto"/>
            <w:noWrap/>
            <w:vAlign w:val="center"/>
            <w:hideMark/>
          </w:tcPr>
          <w:p w14:paraId="1FAFAE54"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BF9FB0"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45678">
              <w:rPr>
                <w:rFonts w:eastAsia="Times New Roman"/>
                <w:b/>
                <w:bCs/>
                <w:color w:val="000000"/>
                <w:sz w:val="20"/>
                <w:lang w:eastAsia="zh-CN"/>
              </w:rPr>
              <w:t>Over VTM-5.0</w:t>
            </w:r>
          </w:p>
        </w:tc>
      </w:tr>
      <w:tr w:rsidR="00845678" w:rsidRPr="00845678" w14:paraId="54E71F04" w14:textId="77777777" w:rsidTr="00845678">
        <w:trPr>
          <w:trHeight w:val="255"/>
          <w:jc w:val="center"/>
        </w:trPr>
        <w:tc>
          <w:tcPr>
            <w:tcW w:w="1640" w:type="dxa"/>
            <w:tcBorders>
              <w:top w:val="nil"/>
              <w:left w:val="nil"/>
              <w:bottom w:val="nil"/>
              <w:right w:val="nil"/>
            </w:tcBorders>
            <w:shd w:val="clear" w:color="auto" w:fill="auto"/>
            <w:noWrap/>
            <w:vAlign w:val="center"/>
            <w:hideMark/>
          </w:tcPr>
          <w:p w14:paraId="7189890D"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445BB155"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0CAEDC3B"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2B436873"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540AD346"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845678">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3E5819EB"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845678">
              <w:rPr>
                <w:rFonts w:eastAsia="Times New Roman"/>
                <w:color w:val="000000"/>
                <w:sz w:val="20"/>
                <w:lang w:eastAsia="zh-CN"/>
              </w:rPr>
              <w:t>DecT</w:t>
            </w:r>
            <w:proofErr w:type="spellEnd"/>
          </w:p>
        </w:tc>
      </w:tr>
      <w:tr w:rsidR="00845678" w:rsidRPr="00845678" w14:paraId="40D02138" w14:textId="77777777" w:rsidTr="008456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9DC3B4"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A1</w:t>
            </w:r>
          </w:p>
        </w:tc>
        <w:tc>
          <w:tcPr>
            <w:tcW w:w="1004" w:type="dxa"/>
            <w:tcBorders>
              <w:top w:val="nil"/>
              <w:left w:val="nil"/>
              <w:bottom w:val="nil"/>
              <w:right w:val="nil"/>
            </w:tcBorders>
            <w:shd w:val="clear" w:color="auto" w:fill="auto"/>
            <w:noWrap/>
            <w:vAlign w:val="center"/>
            <w:hideMark/>
          </w:tcPr>
          <w:p w14:paraId="5C69B5C4"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004" w:type="dxa"/>
            <w:tcBorders>
              <w:top w:val="nil"/>
              <w:left w:val="nil"/>
              <w:bottom w:val="nil"/>
              <w:right w:val="nil"/>
            </w:tcBorders>
            <w:shd w:val="clear" w:color="auto" w:fill="auto"/>
            <w:noWrap/>
            <w:vAlign w:val="center"/>
            <w:hideMark/>
          </w:tcPr>
          <w:p w14:paraId="5E6F1730"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004" w:type="dxa"/>
            <w:tcBorders>
              <w:top w:val="nil"/>
              <w:left w:val="nil"/>
              <w:bottom w:val="nil"/>
              <w:right w:val="single" w:sz="4" w:space="0" w:color="auto"/>
            </w:tcBorders>
            <w:shd w:val="clear" w:color="auto" w:fill="auto"/>
            <w:noWrap/>
            <w:vAlign w:val="center"/>
            <w:hideMark/>
          </w:tcPr>
          <w:p w14:paraId="66D9775C"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144" w:type="dxa"/>
            <w:tcBorders>
              <w:top w:val="nil"/>
              <w:left w:val="nil"/>
              <w:bottom w:val="nil"/>
              <w:right w:val="nil"/>
            </w:tcBorders>
            <w:shd w:val="clear" w:color="auto" w:fill="auto"/>
            <w:noWrap/>
            <w:vAlign w:val="center"/>
            <w:hideMark/>
          </w:tcPr>
          <w:p w14:paraId="3FC4E5FB"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144" w:type="dxa"/>
            <w:tcBorders>
              <w:top w:val="nil"/>
              <w:left w:val="nil"/>
              <w:bottom w:val="nil"/>
              <w:right w:val="single" w:sz="8" w:space="0" w:color="auto"/>
            </w:tcBorders>
            <w:shd w:val="clear" w:color="auto" w:fill="auto"/>
            <w:noWrap/>
            <w:vAlign w:val="center"/>
            <w:hideMark/>
          </w:tcPr>
          <w:p w14:paraId="7FB794B0"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r>
      <w:tr w:rsidR="00845678" w:rsidRPr="00845678" w14:paraId="4CC6E85C"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972FCC"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A2</w:t>
            </w:r>
          </w:p>
        </w:tc>
        <w:tc>
          <w:tcPr>
            <w:tcW w:w="1004" w:type="dxa"/>
            <w:tcBorders>
              <w:top w:val="nil"/>
              <w:left w:val="nil"/>
              <w:bottom w:val="nil"/>
              <w:right w:val="nil"/>
            </w:tcBorders>
            <w:shd w:val="clear" w:color="auto" w:fill="auto"/>
            <w:noWrap/>
            <w:vAlign w:val="center"/>
            <w:hideMark/>
          </w:tcPr>
          <w:p w14:paraId="42115F67"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004" w:type="dxa"/>
            <w:tcBorders>
              <w:top w:val="nil"/>
              <w:left w:val="nil"/>
              <w:bottom w:val="nil"/>
              <w:right w:val="nil"/>
            </w:tcBorders>
            <w:shd w:val="clear" w:color="auto" w:fill="auto"/>
            <w:noWrap/>
            <w:vAlign w:val="center"/>
            <w:hideMark/>
          </w:tcPr>
          <w:p w14:paraId="2F85D866"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vAlign w:val="center"/>
            <w:hideMark/>
          </w:tcPr>
          <w:p w14:paraId="3CCB7CB3"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144" w:type="dxa"/>
            <w:tcBorders>
              <w:top w:val="nil"/>
              <w:left w:val="nil"/>
              <w:bottom w:val="nil"/>
              <w:right w:val="nil"/>
            </w:tcBorders>
            <w:shd w:val="clear" w:color="auto" w:fill="auto"/>
            <w:noWrap/>
            <w:vAlign w:val="center"/>
            <w:hideMark/>
          </w:tcPr>
          <w:p w14:paraId="657BA8FB"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c>
          <w:tcPr>
            <w:tcW w:w="1144" w:type="dxa"/>
            <w:tcBorders>
              <w:top w:val="nil"/>
              <w:left w:val="nil"/>
              <w:bottom w:val="nil"/>
              <w:right w:val="single" w:sz="8" w:space="0" w:color="auto"/>
            </w:tcBorders>
            <w:shd w:val="clear" w:color="auto" w:fill="auto"/>
            <w:noWrap/>
            <w:vAlign w:val="center"/>
            <w:hideMark/>
          </w:tcPr>
          <w:p w14:paraId="540E89BD"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 </w:t>
            </w:r>
          </w:p>
        </w:tc>
      </w:tr>
      <w:tr w:rsidR="00845678" w:rsidRPr="00845678" w14:paraId="0550144B"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CCDCF4"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B</w:t>
            </w:r>
          </w:p>
        </w:tc>
        <w:tc>
          <w:tcPr>
            <w:tcW w:w="1004" w:type="dxa"/>
            <w:tcBorders>
              <w:top w:val="nil"/>
              <w:left w:val="nil"/>
              <w:bottom w:val="nil"/>
              <w:right w:val="nil"/>
            </w:tcBorders>
            <w:shd w:val="clear" w:color="auto" w:fill="auto"/>
            <w:noWrap/>
            <w:hideMark/>
          </w:tcPr>
          <w:p w14:paraId="1F4533B7" w14:textId="682BBEED"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-0.41%</w:t>
            </w:r>
          </w:p>
        </w:tc>
        <w:tc>
          <w:tcPr>
            <w:tcW w:w="1004" w:type="dxa"/>
            <w:tcBorders>
              <w:top w:val="nil"/>
              <w:left w:val="nil"/>
              <w:bottom w:val="nil"/>
              <w:right w:val="nil"/>
            </w:tcBorders>
            <w:shd w:val="clear" w:color="auto" w:fill="auto"/>
            <w:noWrap/>
            <w:hideMark/>
          </w:tcPr>
          <w:p w14:paraId="3CDDBA5D" w14:textId="02487331"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-0.05%</w:t>
            </w:r>
          </w:p>
        </w:tc>
        <w:tc>
          <w:tcPr>
            <w:tcW w:w="1004" w:type="dxa"/>
            <w:tcBorders>
              <w:top w:val="nil"/>
              <w:left w:val="nil"/>
              <w:bottom w:val="nil"/>
              <w:right w:val="single" w:sz="4" w:space="0" w:color="auto"/>
            </w:tcBorders>
            <w:shd w:val="clear" w:color="auto" w:fill="auto"/>
            <w:noWrap/>
            <w:hideMark/>
          </w:tcPr>
          <w:p w14:paraId="2143552F" w14:textId="7CB16328"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-0.28%</w:t>
            </w:r>
          </w:p>
        </w:tc>
        <w:tc>
          <w:tcPr>
            <w:tcW w:w="1144" w:type="dxa"/>
            <w:tcBorders>
              <w:top w:val="nil"/>
              <w:left w:val="nil"/>
              <w:bottom w:val="nil"/>
              <w:right w:val="nil"/>
            </w:tcBorders>
            <w:shd w:val="clear" w:color="auto" w:fill="auto"/>
            <w:noWrap/>
            <w:hideMark/>
          </w:tcPr>
          <w:p w14:paraId="2F27A5EC" w14:textId="7E7CCF51"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103%</w:t>
            </w:r>
          </w:p>
        </w:tc>
        <w:tc>
          <w:tcPr>
            <w:tcW w:w="1144" w:type="dxa"/>
            <w:tcBorders>
              <w:top w:val="nil"/>
              <w:left w:val="nil"/>
              <w:bottom w:val="nil"/>
              <w:right w:val="single" w:sz="8" w:space="0" w:color="auto"/>
            </w:tcBorders>
            <w:shd w:val="clear" w:color="auto" w:fill="auto"/>
            <w:noWrap/>
            <w:hideMark/>
          </w:tcPr>
          <w:p w14:paraId="1F150AE7" w14:textId="143BD0F6"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103%</w:t>
            </w:r>
          </w:p>
        </w:tc>
      </w:tr>
      <w:tr w:rsidR="00845678" w:rsidRPr="00845678" w14:paraId="0CFCD8F0"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72296"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C</w:t>
            </w:r>
          </w:p>
        </w:tc>
        <w:tc>
          <w:tcPr>
            <w:tcW w:w="1004" w:type="dxa"/>
            <w:tcBorders>
              <w:top w:val="nil"/>
              <w:left w:val="nil"/>
              <w:bottom w:val="nil"/>
              <w:right w:val="nil"/>
            </w:tcBorders>
            <w:shd w:val="clear" w:color="auto" w:fill="auto"/>
            <w:noWrap/>
            <w:hideMark/>
          </w:tcPr>
          <w:p w14:paraId="3466CE2D" w14:textId="1270F784"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-0.23%</w:t>
            </w:r>
          </w:p>
        </w:tc>
        <w:tc>
          <w:tcPr>
            <w:tcW w:w="1004" w:type="dxa"/>
            <w:tcBorders>
              <w:top w:val="nil"/>
              <w:left w:val="nil"/>
              <w:bottom w:val="nil"/>
              <w:right w:val="nil"/>
            </w:tcBorders>
            <w:shd w:val="clear" w:color="auto" w:fill="auto"/>
            <w:noWrap/>
            <w:hideMark/>
          </w:tcPr>
          <w:p w14:paraId="67006D96" w14:textId="72DCC442"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0.05%</w:t>
            </w:r>
          </w:p>
        </w:tc>
        <w:tc>
          <w:tcPr>
            <w:tcW w:w="1004" w:type="dxa"/>
            <w:tcBorders>
              <w:top w:val="nil"/>
              <w:left w:val="nil"/>
              <w:bottom w:val="nil"/>
              <w:right w:val="single" w:sz="4" w:space="0" w:color="auto"/>
            </w:tcBorders>
            <w:shd w:val="clear" w:color="auto" w:fill="auto"/>
            <w:noWrap/>
            <w:hideMark/>
          </w:tcPr>
          <w:p w14:paraId="1678FA26" w14:textId="3F801775"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-0.15%</w:t>
            </w:r>
          </w:p>
        </w:tc>
        <w:tc>
          <w:tcPr>
            <w:tcW w:w="1144" w:type="dxa"/>
            <w:tcBorders>
              <w:top w:val="nil"/>
              <w:left w:val="nil"/>
              <w:bottom w:val="nil"/>
              <w:right w:val="nil"/>
            </w:tcBorders>
            <w:shd w:val="clear" w:color="auto" w:fill="auto"/>
            <w:noWrap/>
            <w:hideMark/>
          </w:tcPr>
          <w:p w14:paraId="3A213170" w14:textId="0BE0DA4B"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c>
          <w:tcPr>
            <w:tcW w:w="1144" w:type="dxa"/>
            <w:tcBorders>
              <w:top w:val="nil"/>
              <w:left w:val="nil"/>
              <w:bottom w:val="nil"/>
              <w:right w:val="single" w:sz="8" w:space="0" w:color="auto"/>
            </w:tcBorders>
            <w:shd w:val="clear" w:color="auto" w:fill="auto"/>
            <w:noWrap/>
            <w:hideMark/>
          </w:tcPr>
          <w:p w14:paraId="267260EB" w14:textId="7AE3C5C8"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100%</w:t>
            </w:r>
          </w:p>
        </w:tc>
      </w:tr>
      <w:tr w:rsidR="00845678" w:rsidRPr="00845678" w14:paraId="3A4E857E" w14:textId="77777777" w:rsidTr="008456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1B2030"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E</w:t>
            </w:r>
          </w:p>
        </w:tc>
        <w:tc>
          <w:tcPr>
            <w:tcW w:w="1004" w:type="dxa"/>
            <w:tcBorders>
              <w:top w:val="nil"/>
              <w:left w:val="nil"/>
              <w:bottom w:val="nil"/>
              <w:right w:val="nil"/>
            </w:tcBorders>
            <w:shd w:val="clear" w:color="auto" w:fill="auto"/>
            <w:noWrap/>
            <w:hideMark/>
          </w:tcPr>
          <w:p w14:paraId="3AAEC9B3" w14:textId="79623FF1"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-0.30%</w:t>
            </w:r>
          </w:p>
        </w:tc>
        <w:tc>
          <w:tcPr>
            <w:tcW w:w="1004" w:type="dxa"/>
            <w:tcBorders>
              <w:top w:val="nil"/>
              <w:left w:val="nil"/>
              <w:bottom w:val="nil"/>
              <w:right w:val="nil"/>
            </w:tcBorders>
            <w:shd w:val="clear" w:color="auto" w:fill="auto"/>
            <w:noWrap/>
            <w:hideMark/>
          </w:tcPr>
          <w:p w14:paraId="5E7C9FF5" w14:textId="1BE1F5DD"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-0.14%</w:t>
            </w:r>
          </w:p>
        </w:tc>
        <w:tc>
          <w:tcPr>
            <w:tcW w:w="1004" w:type="dxa"/>
            <w:tcBorders>
              <w:top w:val="nil"/>
              <w:left w:val="nil"/>
              <w:bottom w:val="nil"/>
              <w:right w:val="single" w:sz="4" w:space="0" w:color="auto"/>
            </w:tcBorders>
            <w:shd w:val="clear" w:color="auto" w:fill="auto"/>
            <w:noWrap/>
            <w:hideMark/>
          </w:tcPr>
          <w:p w14:paraId="6E11623A" w14:textId="4A69E5A4"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-0.80%</w:t>
            </w:r>
          </w:p>
        </w:tc>
        <w:tc>
          <w:tcPr>
            <w:tcW w:w="1144" w:type="dxa"/>
            <w:tcBorders>
              <w:top w:val="nil"/>
              <w:left w:val="nil"/>
              <w:bottom w:val="nil"/>
              <w:right w:val="nil"/>
            </w:tcBorders>
            <w:shd w:val="clear" w:color="auto" w:fill="auto"/>
            <w:noWrap/>
            <w:hideMark/>
          </w:tcPr>
          <w:p w14:paraId="2BF23E50" w14:textId="79FFB8B9"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100%</w:t>
            </w:r>
          </w:p>
        </w:tc>
        <w:tc>
          <w:tcPr>
            <w:tcW w:w="1144" w:type="dxa"/>
            <w:tcBorders>
              <w:top w:val="nil"/>
              <w:left w:val="nil"/>
              <w:bottom w:val="nil"/>
              <w:right w:val="single" w:sz="8" w:space="0" w:color="auto"/>
            </w:tcBorders>
            <w:shd w:val="clear" w:color="auto" w:fill="auto"/>
            <w:noWrap/>
            <w:hideMark/>
          </w:tcPr>
          <w:p w14:paraId="074D44A1" w14:textId="616D55EC"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100%</w:t>
            </w:r>
          </w:p>
        </w:tc>
      </w:tr>
      <w:tr w:rsidR="00845678" w:rsidRPr="00845678" w14:paraId="3BD14335" w14:textId="77777777" w:rsidTr="008456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6404AB"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45678">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hideMark/>
          </w:tcPr>
          <w:p w14:paraId="2514026B" w14:textId="4658265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-0.32%</w:t>
            </w:r>
          </w:p>
        </w:tc>
        <w:tc>
          <w:tcPr>
            <w:tcW w:w="1004" w:type="dxa"/>
            <w:tcBorders>
              <w:top w:val="single" w:sz="8" w:space="0" w:color="auto"/>
              <w:left w:val="nil"/>
              <w:bottom w:val="nil"/>
              <w:right w:val="nil"/>
            </w:tcBorders>
            <w:shd w:val="clear" w:color="auto" w:fill="auto"/>
            <w:noWrap/>
            <w:hideMark/>
          </w:tcPr>
          <w:p w14:paraId="0BAD84BD" w14:textId="74E58F4C"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-0.04%</w:t>
            </w:r>
          </w:p>
        </w:tc>
        <w:tc>
          <w:tcPr>
            <w:tcW w:w="1004" w:type="dxa"/>
            <w:tcBorders>
              <w:top w:val="single" w:sz="8" w:space="0" w:color="auto"/>
              <w:left w:val="nil"/>
              <w:bottom w:val="nil"/>
              <w:right w:val="single" w:sz="4" w:space="0" w:color="auto"/>
            </w:tcBorders>
            <w:shd w:val="clear" w:color="auto" w:fill="auto"/>
            <w:noWrap/>
            <w:hideMark/>
          </w:tcPr>
          <w:p w14:paraId="1AC9ED2D" w14:textId="059E5A7C"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-0.37%</w:t>
            </w:r>
          </w:p>
        </w:tc>
        <w:tc>
          <w:tcPr>
            <w:tcW w:w="1144" w:type="dxa"/>
            <w:tcBorders>
              <w:top w:val="single" w:sz="8" w:space="0" w:color="auto"/>
              <w:left w:val="nil"/>
              <w:bottom w:val="nil"/>
              <w:right w:val="nil"/>
            </w:tcBorders>
            <w:shd w:val="clear" w:color="auto" w:fill="auto"/>
            <w:noWrap/>
            <w:hideMark/>
          </w:tcPr>
          <w:p w14:paraId="4F9C98C2" w14:textId="0FA772DE"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c>
          <w:tcPr>
            <w:tcW w:w="1144" w:type="dxa"/>
            <w:tcBorders>
              <w:top w:val="single" w:sz="8" w:space="0" w:color="auto"/>
              <w:left w:val="nil"/>
              <w:bottom w:val="nil"/>
              <w:right w:val="single" w:sz="8" w:space="0" w:color="auto"/>
            </w:tcBorders>
            <w:shd w:val="clear" w:color="auto" w:fill="auto"/>
            <w:noWrap/>
            <w:hideMark/>
          </w:tcPr>
          <w:p w14:paraId="459D3A45" w14:textId="454596A6"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101%</w:t>
            </w:r>
          </w:p>
        </w:tc>
      </w:tr>
      <w:tr w:rsidR="00845678" w:rsidRPr="00845678" w14:paraId="1DFEF635" w14:textId="77777777" w:rsidTr="0084567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0C0F6F"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D</w:t>
            </w:r>
          </w:p>
        </w:tc>
        <w:tc>
          <w:tcPr>
            <w:tcW w:w="1004" w:type="dxa"/>
            <w:tcBorders>
              <w:top w:val="single" w:sz="8" w:space="0" w:color="auto"/>
              <w:left w:val="single" w:sz="8" w:space="0" w:color="auto"/>
              <w:bottom w:val="nil"/>
              <w:right w:val="nil"/>
            </w:tcBorders>
            <w:shd w:val="clear" w:color="auto" w:fill="auto"/>
            <w:noWrap/>
            <w:hideMark/>
          </w:tcPr>
          <w:p w14:paraId="77B90497" w14:textId="415BB73D"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-0.38%</w:t>
            </w:r>
          </w:p>
        </w:tc>
        <w:tc>
          <w:tcPr>
            <w:tcW w:w="1004" w:type="dxa"/>
            <w:tcBorders>
              <w:top w:val="single" w:sz="8" w:space="0" w:color="auto"/>
              <w:left w:val="nil"/>
              <w:bottom w:val="nil"/>
              <w:right w:val="nil"/>
            </w:tcBorders>
            <w:shd w:val="clear" w:color="auto" w:fill="auto"/>
            <w:noWrap/>
            <w:hideMark/>
          </w:tcPr>
          <w:p w14:paraId="0FF20AF2" w14:textId="46DB9B29"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-0.35%</w:t>
            </w:r>
          </w:p>
        </w:tc>
        <w:tc>
          <w:tcPr>
            <w:tcW w:w="1004" w:type="dxa"/>
            <w:tcBorders>
              <w:top w:val="single" w:sz="8" w:space="0" w:color="auto"/>
              <w:left w:val="nil"/>
              <w:bottom w:val="nil"/>
              <w:right w:val="single" w:sz="4" w:space="0" w:color="auto"/>
            </w:tcBorders>
            <w:shd w:val="clear" w:color="auto" w:fill="auto"/>
            <w:noWrap/>
            <w:hideMark/>
          </w:tcPr>
          <w:p w14:paraId="539AA394" w14:textId="2E175A85"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1.14%</w:t>
            </w:r>
          </w:p>
        </w:tc>
        <w:tc>
          <w:tcPr>
            <w:tcW w:w="1144" w:type="dxa"/>
            <w:tcBorders>
              <w:top w:val="single" w:sz="8" w:space="0" w:color="auto"/>
              <w:left w:val="nil"/>
              <w:bottom w:val="nil"/>
              <w:right w:val="nil"/>
            </w:tcBorders>
            <w:shd w:val="clear" w:color="auto" w:fill="auto"/>
            <w:noWrap/>
            <w:hideMark/>
          </w:tcPr>
          <w:p w14:paraId="6E825169" w14:textId="63C44C9F"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100%</w:t>
            </w:r>
          </w:p>
        </w:tc>
        <w:tc>
          <w:tcPr>
            <w:tcW w:w="1144" w:type="dxa"/>
            <w:tcBorders>
              <w:top w:val="single" w:sz="8" w:space="0" w:color="auto"/>
              <w:left w:val="nil"/>
              <w:bottom w:val="nil"/>
              <w:right w:val="single" w:sz="8" w:space="0" w:color="auto"/>
            </w:tcBorders>
            <w:shd w:val="clear" w:color="auto" w:fill="auto"/>
            <w:noWrap/>
            <w:hideMark/>
          </w:tcPr>
          <w:p w14:paraId="187A1186" w14:textId="5FA81BDF"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104%</w:t>
            </w:r>
          </w:p>
        </w:tc>
      </w:tr>
      <w:tr w:rsidR="00845678" w:rsidRPr="00845678" w14:paraId="145D169D" w14:textId="77777777" w:rsidTr="0084567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380F64" w14:textId="77777777"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rFonts w:eastAsia="Times New Roman"/>
                <w:color w:val="000000"/>
                <w:sz w:val="20"/>
                <w:lang w:eastAsia="zh-CN"/>
              </w:rPr>
              <w:t>Class F</w:t>
            </w:r>
          </w:p>
        </w:tc>
        <w:tc>
          <w:tcPr>
            <w:tcW w:w="1004" w:type="dxa"/>
            <w:tcBorders>
              <w:top w:val="nil"/>
              <w:left w:val="single" w:sz="8" w:space="0" w:color="auto"/>
              <w:bottom w:val="single" w:sz="8" w:space="0" w:color="auto"/>
              <w:right w:val="nil"/>
            </w:tcBorders>
            <w:shd w:val="clear" w:color="auto" w:fill="auto"/>
            <w:noWrap/>
            <w:hideMark/>
          </w:tcPr>
          <w:p w14:paraId="56B35BC0" w14:textId="3944B2B9"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-1.33%</w:t>
            </w:r>
          </w:p>
        </w:tc>
        <w:tc>
          <w:tcPr>
            <w:tcW w:w="1004" w:type="dxa"/>
            <w:tcBorders>
              <w:top w:val="nil"/>
              <w:left w:val="nil"/>
              <w:bottom w:val="single" w:sz="8" w:space="0" w:color="auto"/>
              <w:right w:val="nil"/>
            </w:tcBorders>
            <w:shd w:val="clear" w:color="auto" w:fill="auto"/>
            <w:noWrap/>
            <w:hideMark/>
          </w:tcPr>
          <w:p w14:paraId="39D3A839" w14:textId="7BEEFBE8"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-1.34%</w:t>
            </w:r>
          </w:p>
        </w:tc>
        <w:tc>
          <w:tcPr>
            <w:tcW w:w="1004" w:type="dxa"/>
            <w:tcBorders>
              <w:top w:val="nil"/>
              <w:left w:val="nil"/>
              <w:bottom w:val="single" w:sz="8" w:space="0" w:color="auto"/>
              <w:right w:val="single" w:sz="4" w:space="0" w:color="auto"/>
            </w:tcBorders>
            <w:shd w:val="clear" w:color="auto" w:fill="auto"/>
            <w:noWrap/>
            <w:hideMark/>
          </w:tcPr>
          <w:p w14:paraId="07E95386" w14:textId="1413BE5A"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-0.97%</w:t>
            </w:r>
          </w:p>
        </w:tc>
        <w:tc>
          <w:tcPr>
            <w:tcW w:w="1144" w:type="dxa"/>
            <w:tcBorders>
              <w:top w:val="nil"/>
              <w:left w:val="nil"/>
              <w:bottom w:val="single" w:sz="8" w:space="0" w:color="auto"/>
              <w:right w:val="nil"/>
            </w:tcBorders>
            <w:shd w:val="clear" w:color="auto" w:fill="auto"/>
            <w:noWrap/>
            <w:hideMark/>
          </w:tcPr>
          <w:p w14:paraId="1D35F3BA" w14:textId="6F072CF5"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102%</w:t>
            </w:r>
          </w:p>
        </w:tc>
        <w:tc>
          <w:tcPr>
            <w:tcW w:w="1144" w:type="dxa"/>
            <w:tcBorders>
              <w:top w:val="nil"/>
              <w:left w:val="nil"/>
              <w:bottom w:val="single" w:sz="8" w:space="0" w:color="auto"/>
              <w:right w:val="single" w:sz="8" w:space="0" w:color="auto"/>
            </w:tcBorders>
            <w:shd w:val="clear" w:color="auto" w:fill="auto"/>
            <w:noWrap/>
            <w:hideMark/>
          </w:tcPr>
          <w:p w14:paraId="39D3FB51" w14:textId="25EDD226" w:rsidR="00845678" w:rsidRPr="00845678" w:rsidRDefault="00845678" w:rsidP="00845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5678">
              <w:rPr>
                <w:sz w:val="20"/>
              </w:rPr>
              <w:t>103%</w:t>
            </w:r>
          </w:p>
        </w:tc>
      </w:tr>
    </w:tbl>
    <w:p w14:paraId="44B3732C" w14:textId="42E43BEC" w:rsidR="00871540" w:rsidRDefault="00845678" w:rsidP="00A0240E">
      <w:pPr>
        <w:spacing w:before="60"/>
        <w:jc w:val="center"/>
        <w:rPr>
          <w:noProof/>
        </w:rPr>
      </w:pPr>
      <w:r>
        <w:rPr>
          <w:noProof/>
        </w:rPr>
        <w:fldChar w:fldCharType="end"/>
      </w:r>
    </w:p>
    <w:p w14:paraId="27913945" w14:textId="5EEBFCF9" w:rsidR="00E45D07" w:rsidRDefault="00E45D07" w:rsidP="00E45D07">
      <w:pPr>
        <w:spacing w:before="60"/>
        <w:rPr>
          <w:szCs w:val="22"/>
        </w:rPr>
      </w:pPr>
      <w:r w:rsidRPr="00E45D07">
        <w:fldChar w:fldCharType="begin"/>
      </w:r>
      <w:r w:rsidRPr="00E45D07">
        <w:instrText xml:space="preserve"> REF _Ref12269210 \h  \* MERGEFORMAT </w:instrText>
      </w:r>
      <w:r w:rsidRPr="00E45D07">
        <w:fldChar w:fldCharType="separate"/>
      </w:r>
      <w:r w:rsidRPr="00E45D07">
        <w:rPr>
          <w:color w:val="000000" w:themeColor="text1"/>
          <w:szCs w:val="22"/>
        </w:rPr>
        <w:t xml:space="preserve">Table </w:t>
      </w:r>
      <w:r w:rsidRPr="00E45D07">
        <w:rPr>
          <w:noProof/>
          <w:color w:val="000000" w:themeColor="text1"/>
          <w:szCs w:val="22"/>
        </w:rPr>
        <w:t>3</w:t>
      </w:r>
      <w:r w:rsidRPr="00E45D07">
        <w:fldChar w:fldCharType="end"/>
      </w:r>
      <w:r>
        <w:t xml:space="preserve"> shows the BD-rate performance of jointly enabling the LIC and the PROF for one affine CU. Specifically, in </w:t>
      </w:r>
      <w:r w:rsidRPr="00E45D07">
        <w:fldChar w:fldCharType="begin"/>
      </w:r>
      <w:r w:rsidRPr="00E45D07">
        <w:instrText xml:space="preserve"> REF _Ref12269210 \h  \* MERGEFORMAT </w:instrText>
      </w:r>
      <w:r w:rsidRPr="00E45D07">
        <w:fldChar w:fldCharType="separate"/>
      </w:r>
      <w:r w:rsidRPr="00E45D07">
        <w:rPr>
          <w:color w:val="000000" w:themeColor="text1"/>
          <w:szCs w:val="22"/>
        </w:rPr>
        <w:t xml:space="preserve">Table </w:t>
      </w:r>
      <w:r w:rsidRPr="00E45D07">
        <w:rPr>
          <w:noProof/>
          <w:color w:val="000000" w:themeColor="text1"/>
          <w:szCs w:val="22"/>
        </w:rPr>
        <w:t>3</w:t>
      </w:r>
      <w:r w:rsidRPr="00E45D07">
        <w:fldChar w:fldCharType="end"/>
      </w:r>
      <w:r>
        <w:t xml:space="preserve">, </w:t>
      </w:r>
      <w:r>
        <w:rPr>
          <w:szCs w:val="22"/>
        </w:rPr>
        <w:t>the LIC is applied after the PROF to generate the prediction samples of one affine CU.</w:t>
      </w:r>
    </w:p>
    <w:p w14:paraId="094ECA09" w14:textId="7F88F86C" w:rsidR="00E45D07" w:rsidRDefault="00E45D07" w:rsidP="00E45D07">
      <w:pPr>
        <w:pStyle w:val="Caption"/>
        <w:spacing w:before="240"/>
        <w:jc w:val="center"/>
        <w:rPr>
          <w:sz w:val="20"/>
        </w:rPr>
      </w:pPr>
      <w:bookmarkStart w:id="2" w:name="_Ref12269210"/>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Pr>
          <w:i w:val="0"/>
          <w:noProof/>
          <w:color w:val="000000" w:themeColor="text1"/>
          <w:sz w:val="22"/>
          <w:szCs w:val="22"/>
        </w:rPr>
        <w:t>3</w:t>
      </w:r>
      <w:r w:rsidRPr="007404C2">
        <w:rPr>
          <w:i w:val="0"/>
          <w:color w:val="000000" w:themeColor="text1"/>
          <w:sz w:val="22"/>
          <w:szCs w:val="22"/>
        </w:rPr>
        <w:fldChar w:fldCharType="end"/>
      </w:r>
      <w:bookmarkEnd w:id="2"/>
      <w:r>
        <w:rPr>
          <w:i w:val="0"/>
          <w:color w:val="000000" w:themeColor="text1"/>
          <w:sz w:val="22"/>
          <w:szCs w:val="22"/>
        </w:rPr>
        <w:t xml:space="preserve"> The BD-rate performance of jointly applying the LIC and the PROF, compared to VTM-5.0 anchors</w:t>
      </w:r>
      <w:r>
        <w:rPr>
          <w:lang w:val="en-CA"/>
        </w:rPr>
        <w:fldChar w:fldCharType="begin"/>
      </w:r>
      <w:r>
        <w:rPr>
          <w:lang w:val="en-CA"/>
        </w:rPr>
        <w:instrText xml:space="preserve"> LINK Excel.SheetMacroEnabled.12 "C:\\Users\\james\\Desktop\\spreadsheets\\vtm5.0_lic\\vtm5_prof_lic_exclusive.XLSM" "Summary!R14C2:R24C7" \a \f 4 \h  \* MERGEFORMAT </w:instrText>
      </w:r>
      <w:r>
        <w:rPr>
          <w:lang w:val="en-CA"/>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E45D07" w:rsidRPr="004162D3" w14:paraId="3BA86DB4" w14:textId="77777777" w:rsidTr="00673B1F">
        <w:trPr>
          <w:trHeight w:val="255"/>
          <w:jc w:val="center"/>
        </w:trPr>
        <w:tc>
          <w:tcPr>
            <w:tcW w:w="1640" w:type="dxa"/>
            <w:tcBorders>
              <w:top w:val="nil"/>
              <w:left w:val="nil"/>
              <w:bottom w:val="nil"/>
              <w:right w:val="nil"/>
            </w:tcBorders>
            <w:shd w:val="clear" w:color="auto" w:fill="auto"/>
            <w:noWrap/>
            <w:vAlign w:val="center"/>
            <w:hideMark/>
          </w:tcPr>
          <w:p w14:paraId="2EA97710"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4978B4"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4162D3">
              <w:rPr>
                <w:rFonts w:eastAsia="Times New Roman"/>
                <w:b/>
                <w:bCs/>
                <w:color w:val="000000"/>
                <w:sz w:val="20"/>
                <w:lang w:eastAsia="zh-CN"/>
              </w:rPr>
              <w:t xml:space="preserve">Random access Main10 </w:t>
            </w:r>
          </w:p>
        </w:tc>
      </w:tr>
      <w:tr w:rsidR="00E45D07" w:rsidRPr="004162D3" w14:paraId="26B4C272" w14:textId="77777777" w:rsidTr="00673B1F">
        <w:trPr>
          <w:trHeight w:val="255"/>
          <w:jc w:val="center"/>
        </w:trPr>
        <w:tc>
          <w:tcPr>
            <w:tcW w:w="1640" w:type="dxa"/>
            <w:tcBorders>
              <w:top w:val="nil"/>
              <w:left w:val="nil"/>
              <w:bottom w:val="nil"/>
              <w:right w:val="nil"/>
            </w:tcBorders>
            <w:shd w:val="clear" w:color="auto" w:fill="auto"/>
            <w:noWrap/>
            <w:vAlign w:val="center"/>
            <w:hideMark/>
          </w:tcPr>
          <w:p w14:paraId="478563D6"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53F397"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4162D3">
              <w:rPr>
                <w:rFonts w:eastAsia="Times New Roman"/>
                <w:b/>
                <w:bCs/>
                <w:color w:val="000000"/>
                <w:sz w:val="20"/>
                <w:lang w:eastAsia="zh-CN"/>
              </w:rPr>
              <w:t>Over VTM-5.0</w:t>
            </w:r>
          </w:p>
        </w:tc>
      </w:tr>
      <w:tr w:rsidR="00E45D07" w:rsidRPr="004162D3" w14:paraId="105D3193" w14:textId="77777777" w:rsidTr="00673B1F">
        <w:trPr>
          <w:trHeight w:val="255"/>
          <w:jc w:val="center"/>
        </w:trPr>
        <w:tc>
          <w:tcPr>
            <w:tcW w:w="1640" w:type="dxa"/>
            <w:tcBorders>
              <w:top w:val="nil"/>
              <w:left w:val="nil"/>
              <w:bottom w:val="nil"/>
              <w:right w:val="nil"/>
            </w:tcBorders>
            <w:shd w:val="clear" w:color="auto" w:fill="auto"/>
            <w:noWrap/>
            <w:vAlign w:val="center"/>
            <w:hideMark/>
          </w:tcPr>
          <w:p w14:paraId="7F945A0A"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794F2E89"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6DB9362D"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756058A7"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0C35E5B3"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4162D3">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0AB9AE37"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4162D3">
              <w:rPr>
                <w:rFonts w:eastAsia="Times New Roman"/>
                <w:color w:val="000000"/>
                <w:sz w:val="20"/>
                <w:lang w:eastAsia="zh-CN"/>
              </w:rPr>
              <w:t>DecT</w:t>
            </w:r>
            <w:proofErr w:type="spellEnd"/>
          </w:p>
        </w:tc>
      </w:tr>
      <w:tr w:rsidR="00E45D07" w:rsidRPr="004162D3" w14:paraId="7D85B59E" w14:textId="77777777" w:rsidTr="00673B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4393B7"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A1</w:t>
            </w:r>
          </w:p>
        </w:tc>
        <w:tc>
          <w:tcPr>
            <w:tcW w:w="1004" w:type="dxa"/>
            <w:tcBorders>
              <w:top w:val="nil"/>
              <w:left w:val="nil"/>
              <w:bottom w:val="nil"/>
              <w:right w:val="nil"/>
            </w:tcBorders>
            <w:shd w:val="clear" w:color="auto" w:fill="auto"/>
            <w:noWrap/>
            <w:hideMark/>
          </w:tcPr>
          <w:p w14:paraId="5586BFFA"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-0.83%</w:t>
            </w:r>
          </w:p>
        </w:tc>
        <w:tc>
          <w:tcPr>
            <w:tcW w:w="1004" w:type="dxa"/>
            <w:tcBorders>
              <w:top w:val="nil"/>
              <w:left w:val="nil"/>
              <w:bottom w:val="nil"/>
              <w:right w:val="nil"/>
            </w:tcBorders>
            <w:shd w:val="clear" w:color="auto" w:fill="auto"/>
            <w:noWrap/>
            <w:hideMark/>
          </w:tcPr>
          <w:p w14:paraId="2D7FB443"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-0.64%</w:t>
            </w:r>
          </w:p>
        </w:tc>
        <w:tc>
          <w:tcPr>
            <w:tcW w:w="1004" w:type="dxa"/>
            <w:tcBorders>
              <w:top w:val="nil"/>
              <w:left w:val="nil"/>
              <w:bottom w:val="nil"/>
              <w:right w:val="single" w:sz="4" w:space="0" w:color="auto"/>
            </w:tcBorders>
            <w:shd w:val="clear" w:color="auto" w:fill="auto"/>
            <w:noWrap/>
            <w:hideMark/>
          </w:tcPr>
          <w:p w14:paraId="17332B09"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-0.56%</w:t>
            </w:r>
          </w:p>
        </w:tc>
        <w:tc>
          <w:tcPr>
            <w:tcW w:w="1144" w:type="dxa"/>
            <w:tcBorders>
              <w:top w:val="nil"/>
              <w:left w:val="nil"/>
              <w:bottom w:val="nil"/>
              <w:right w:val="nil"/>
            </w:tcBorders>
            <w:shd w:val="clear" w:color="auto" w:fill="auto"/>
            <w:noWrap/>
            <w:hideMark/>
          </w:tcPr>
          <w:p w14:paraId="2106B0B1"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124%</w:t>
            </w:r>
          </w:p>
        </w:tc>
        <w:tc>
          <w:tcPr>
            <w:tcW w:w="1144" w:type="dxa"/>
            <w:tcBorders>
              <w:top w:val="nil"/>
              <w:left w:val="nil"/>
              <w:bottom w:val="nil"/>
              <w:right w:val="single" w:sz="8" w:space="0" w:color="auto"/>
            </w:tcBorders>
            <w:shd w:val="clear" w:color="auto" w:fill="auto"/>
            <w:noWrap/>
            <w:hideMark/>
          </w:tcPr>
          <w:p w14:paraId="18B54787"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100%</w:t>
            </w:r>
          </w:p>
        </w:tc>
      </w:tr>
      <w:tr w:rsidR="00E45D07" w:rsidRPr="004162D3" w14:paraId="4B45D634" w14:textId="77777777" w:rsidTr="00673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957BB7"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A2</w:t>
            </w:r>
          </w:p>
        </w:tc>
        <w:tc>
          <w:tcPr>
            <w:tcW w:w="1004" w:type="dxa"/>
            <w:tcBorders>
              <w:top w:val="nil"/>
              <w:left w:val="nil"/>
              <w:bottom w:val="nil"/>
              <w:right w:val="nil"/>
            </w:tcBorders>
            <w:shd w:val="clear" w:color="auto" w:fill="auto"/>
            <w:noWrap/>
            <w:hideMark/>
          </w:tcPr>
          <w:p w14:paraId="3AB7E523"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-1.27%</w:t>
            </w:r>
          </w:p>
        </w:tc>
        <w:tc>
          <w:tcPr>
            <w:tcW w:w="1004" w:type="dxa"/>
            <w:tcBorders>
              <w:top w:val="nil"/>
              <w:left w:val="nil"/>
              <w:bottom w:val="nil"/>
              <w:right w:val="nil"/>
            </w:tcBorders>
            <w:shd w:val="clear" w:color="auto" w:fill="auto"/>
            <w:noWrap/>
            <w:hideMark/>
          </w:tcPr>
          <w:p w14:paraId="3BDE3865"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-0.07%</w:t>
            </w:r>
          </w:p>
        </w:tc>
        <w:tc>
          <w:tcPr>
            <w:tcW w:w="1004" w:type="dxa"/>
            <w:tcBorders>
              <w:top w:val="nil"/>
              <w:left w:val="nil"/>
              <w:bottom w:val="nil"/>
              <w:right w:val="single" w:sz="4" w:space="0" w:color="auto"/>
            </w:tcBorders>
            <w:shd w:val="clear" w:color="auto" w:fill="auto"/>
            <w:noWrap/>
            <w:hideMark/>
          </w:tcPr>
          <w:p w14:paraId="57265BDF"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-0.31%</w:t>
            </w:r>
          </w:p>
        </w:tc>
        <w:tc>
          <w:tcPr>
            <w:tcW w:w="1144" w:type="dxa"/>
            <w:tcBorders>
              <w:top w:val="nil"/>
              <w:left w:val="nil"/>
              <w:bottom w:val="nil"/>
              <w:right w:val="nil"/>
            </w:tcBorders>
            <w:shd w:val="clear" w:color="auto" w:fill="auto"/>
            <w:noWrap/>
            <w:hideMark/>
          </w:tcPr>
          <w:p w14:paraId="759F6A67"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117%</w:t>
            </w:r>
          </w:p>
        </w:tc>
        <w:tc>
          <w:tcPr>
            <w:tcW w:w="1144" w:type="dxa"/>
            <w:tcBorders>
              <w:top w:val="nil"/>
              <w:left w:val="nil"/>
              <w:bottom w:val="nil"/>
              <w:right w:val="single" w:sz="8" w:space="0" w:color="auto"/>
            </w:tcBorders>
            <w:shd w:val="clear" w:color="auto" w:fill="auto"/>
            <w:noWrap/>
            <w:hideMark/>
          </w:tcPr>
          <w:p w14:paraId="7FC1DCF0"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103%</w:t>
            </w:r>
          </w:p>
        </w:tc>
      </w:tr>
      <w:tr w:rsidR="00E45D07" w:rsidRPr="004162D3" w14:paraId="2E258E4C" w14:textId="77777777" w:rsidTr="00673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375BD6"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B</w:t>
            </w:r>
          </w:p>
        </w:tc>
        <w:tc>
          <w:tcPr>
            <w:tcW w:w="1004" w:type="dxa"/>
            <w:tcBorders>
              <w:top w:val="nil"/>
              <w:left w:val="nil"/>
              <w:bottom w:val="nil"/>
              <w:right w:val="nil"/>
            </w:tcBorders>
            <w:shd w:val="clear" w:color="auto" w:fill="auto"/>
            <w:noWrap/>
            <w:hideMark/>
          </w:tcPr>
          <w:p w14:paraId="53CAFD81"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-1.11%</w:t>
            </w:r>
          </w:p>
        </w:tc>
        <w:tc>
          <w:tcPr>
            <w:tcW w:w="1004" w:type="dxa"/>
            <w:tcBorders>
              <w:top w:val="nil"/>
              <w:left w:val="nil"/>
              <w:bottom w:val="nil"/>
              <w:right w:val="nil"/>
            </w:tcBorders>
            <w:shd w:val="clear" w:color="auto" w:fill="auto"/>
            <w:noWrap/>
            <w:hideMark/>
          </w:tcPr>
          <w:p w14:paraId="2D6C12C2"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-0.56%</w:t>
            </w:r>
          </w:p>
        </w:tc>
        <w:tc>
          <w:tcPr>
            <w:tcW w:w="1004" w:type="dxa"/>
            <w:tcBorders>
              <w:top w:val="nil"/>
              <w:left w:val="nil"/>
              <w:bottom w:val="nil"/>
              <w:right w:val="single" w:sz="4" w:space="0" w:color="auto"/>
            </w:tcBorders>
            <w:shd w:val="clear" w:color="auto" w:fill="auto"/>
            <w:noWrap/>
            <w:hideMark/>
          </w:tcPr>
          <w:p w14:paraId="26186E9A"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-0.50%</w:t>
            </w:r>
          </w:p>
        </w:tc>
        <w:tc>
          <w:tcPr>
            <w:tcW w:w="1144" w:type="dxa"/>
            <w:tcBorders>
              <w:top w:val="nil"/>
              <w:left w:val="nil"/>
              <w:bottom w:val="nil"/>
              <w:right w:val="nil"/>
            </w:tcBorders>
            <w:shd w:val="clear" w:color="auto" w:fill="auto"/>
            <w:noWrap/>
            <w:hideMark/>
          </w:tcPr>
          <w:p w14:paraId="1257C06C"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118%</w:t>
            </w:r>
          </w:p>
        </w:tc>
        <w:tc>
          <w:tcPr>
            <w:tcW w:w="1144" w:type="dxa"/>
            <w:tcBorders>
              <w:top w:val="nil"/>
              <w:left w:val="nil"/>
              <w:bottom w:val="nil"/>
              <w:right w:val="single" w:sz="8" w:space="0" w:color="auto"/>
            </w:tcBorders>
            <w:shd w:val="clear" w:color="auto" w:fill="auto"/>
            <w:noWrap/>
            <w:hideMark/>
          </w:tcPr>
          <w:p w14:paraId="4B7DA4BC"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102%</w:t>
            </w:r>
          </w:p>
        </w:tc>
      </w:tr>
      <w:tr w:rsidR="00E45D07" w:rsidRPr="004162D3" w14:paraId="205CCCBE" w14:textId="77777777" w:rsidTr="00673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D0D6D1"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C</w:t>
            </w:r>
          </w:p>
        </w:tc>
        <w:tc>
          <w:tcPr>
            <w:tcW w:w="1004" w:type="dxa"/>
            <w:tcBorders>
              <w:top w:val="nil"/>
              <w:left w:val="nil"/>
              <w:bottom w:val="nil"/>
              <w:right w:val="nil"/>
            </w:tcBorders>
            <w:shd w:val="clear" w:color="auto" w:fill="auto"/>
            <w:noWrap/>
            <w:hideMark/>
          </w:tcPr>
          <w:p w14:paraId="73CE0EA0"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-0.66%</w:t>
            </w:r>
          </w:p>
        </w:tc>
        <w:tc>
          <w:tcPr>
            <w:tcW w:w="1004" w:type="dxa"/>
            <w:tcBorders>
              <w:top w:val="nil"/>
              <w:left w:val="nil"/>
              <w:bottom w:val="nil"/>
              <w:right w:val="nil"/>
            </w:tcBorders>
            <w:shd w:val="clear" w:color="auto" w:fill="auto"/>
            <w:noWrap/>
            <w:hideMark/>
          </w:tcPr>
          <w:p w14:paraId="43141652"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-0.55%</w:t>
            </w:r>
          </w:p>
        </w:tc>
        <w:tc>
          <w:tcPr>
            <w:tcW w:w="1004" w:type="dxa"/>
            <w:tcBorders>
              <w:top w:val="nil"/>
              <w:left w:val="nil"/>
              <w:bottom w:val="nil"/>
              <w:right w:val="single" w:sz="4" w:space="0" w:color="auto"/>
            </w:tcBorders>
            <w:shd w:val="clear" w:color="auto" w:fill="auto"/>
            <w:noWrap/>
            <w:hideMark/>
          </w:tcPr>
          <w:p w14:paraId="74A92DEA"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-0.64%</w:t>
            </w:r>
          </w:p>
        </w:tc>
        <w:tc>
          <w:tcPr>
            <w:tcW w:w="1144" w:type="dxa"/>
            <w:tcBorders>
              <w:top w:val="nil"/>
              <w:left w:val="nil"/>
              <w:bottom w:val="nil"/>
              <w:right w:val="nil"/>
            </w:tcBorders>
            <w:shd w:val="clear" w:color="auto" w:fill="auto"/>
            <w:noWrap/>
            <w:hideMark/>
          </w:tcPr>
          <w:p w14:paraId="195359F4"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120%</w:t>
            </w:r>
          </w:p>
        </w:tc>
        <w:tc>
          <w:tcPr>
            <w:tcW w:w="1144" w:type="dxa"/>
            <w:tcBorders>
              <w:top w:val="nil"/>
              <w:left w:val="nil"/>
              <w:bottom w:val="nil"/>
              <w:right w:val="single" w:sz="8" w:space="0" w:color="auto"/>
            </w:tcBorders>
            <w:shd w:val="clear" w:color="auto" w:fill="auto"/>
            <w:noWrap/>
            <w:hideMark/>
          </w:tcPr>
          <w:p w14:paraId="2DAEA781"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102%</w:t>
            </w:r>
          </w:p>
        </w:tc>
      </w:tr>
      <w:tr w:rsidR="00E45D07" w:rsidRPr="004162D3" w14:paraId="1D24B97A" w14:textId="77777777" w:rsidTr="00673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275670"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E</w:t>
            </w:r>
          </w:p>
        </w:tc>
        <w:tc>
          <w:tcPr>
            <w:tcW w:w="1004" w:type="dxa"/>
            <w:tcBorders>
              <w:top w:val="nil"/>
              <w:left w:val="nil"/>
              <w:bottom w:val="nil"/>
              <w:right w:val="nil"/>
            </w:tcBorders>
            <w:shd w:val="clear" w:color="auto" w:fill="auto"/>
            <w:noWrap/>
            <w:hideMark/>
          </w:tcPr>
          <w:p w14:paraId="372BD01E"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nil"/>
            </w:tcBorders>
            <w:shd w:val="clear" w:color="auto" w:fill="auto"/>
            <w:noWrap/>
            <w:hideMark/>
          </w:tcPr>
          <w:p w14:paraId="26DBE90A"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hideMark/>
          </w:tcPr>
          <w:p w14:paraId="5D87EBD0"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44" w:type="dxa"/>
            <w:tcBorders>
              <w:top w:val="nil"/>
              <w:left w:val="nil"/>
              <w:bottom w:val="nil"/>
              <w:right w:val="nil"/>
            </w:tcBorders>
            <w:shd w:val="clear" w:color="auto" w:fill="auto"/>
            <w:noWrap/>
            <w:hideMark/>
          </w:tcPr>
          <w:p w14:paraId="426E79D5"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44" w:type="dxa"/>
            <w:tcBorders>
              <w:top w:val="nil"/>
              <w:left w:val="nil"/>
              <w:bottom w:val="nil"/>
              <w:right w:val="single" w:sz="8" w:space="0" w:color="auto"/>
            </w:tcBorders>
            <w:shd w:val="clear" w:color="auto" w:fill="auto"/>
            <w:noWrap/>
            <w:hideMark/>
          </w:tcPr>
          <w:p w14:paraId="2344B01B"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E45D07" w:rsidRPr="004162D3" w14:paraId="45DDF303" w14:textId="77777777" w:rsidTr="00673B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EC439B"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4162D3">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hideMark/>
          </w:tcPr>
          <w:p w14:paraId="16EA5353"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-0.97%</w:t>
            </w:r>
          </w:p>
        </w:tc>
        <w:tc>
          <w:tcPr>
            <w:tcW w:w="1004" w:type="dxa"/>
            <w:tcBorders>
              <w:top w:val="single" w:sz="8" w:space="0" w:color="auto"/>
              <w:left w:val="nil"/>
              <w:bottom w:val="nil"/>
              <w:right w:val="nil"/>
            </w:tcBorders>
            <w:shd w:val="clear" w:color="auto" w:fill="auto"/>
            <w:noWrap/>
            <w:hideMark/>
          </w:tcPr>
          <w:p w14:paraId="368B4B9A"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-0.47%</w:t>
            </w:r>
          </w:p>
        </w:tc>
        <w:tc>
          <w:tcPr>
            <w:tcW w:w="1004" w:type="dxa"/>
            <w:tcBorders>
              <w:top w:val="single" w:sz="8" w:space="0" w:color="auto"/>
              <w:left w:val="nil"/>
              <w:bottom w:val="nil"/>
              <w:right w:val="single" w:sz="4" w:space="0" w:color="auto"/>
            </w:tcBorders>
            <w:shd w:val="clear" w:color="auto" w:fill="auto"/>
            <w:noWrap/>
            <w:hideMark/>
          </w:tcPr>
          <w:p w14:paraId="18E0327B"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-0.51%</w:t>
            </w:r>
          </w:p>
        </w:tc>
        <w:tc>
          <w:tcPr>
            <w:tcW w:w="1144" w:type="dxa"/>
            <w:tcBorders>
              <w:top w:val="single" w:sz="8" w:space="0" w:color="auto"/>
              <w:left w:val="nil"/>
              <w:bottom w:val="nil"/>
              <w:right w:val="nil"/>
            </w:tcBorders>
            <w:shd w:val="clear" w:color="auto" w:fill="auto"/>
            <w:noWrap/>
            <w:hideMark/>
          </w:tcPr>
          <w:p w14:paraId="6BFD62DC"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120%</w:t>
            </w:r>
          </w:p>
        </w:tc>
        <w:tc>
          <w:tcPr>
            <w:tcW w:w="1144" w:type="dxa"/>
            <w:tcBorders>
              <w:top w:val="single" w:sz="8" w:space="0" w:color="auto"/>
              <w:left w:val="nil"/>
              <w:bottom w:val="nil"/>
              <w:right w:val="single" w:sz="8" w:space="0" w:color="auto"/>
            </w:tcBorders>
            <w:shd w:val="clear" w:color="auto" w:fill="auto"/>
            <w:noWrap/>
            <w:hideMark/>
          </w:tcPr>
          <w:p w14:paraId="72C68B61"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102%</w:t>
            </w:r>
          </w:p>
        </w:tc>
      </w:tr>
      <w:tr w:rsidR="00E45D07" w:rsidRPr="004162D3" w14:paraId="0E255DC5" w14:textId="77777777" w:rsidTr="00673B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08DC8"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D</w:t>
            </w:r>
          </w:p>
        </w:tc>
        <w:tc>
          <w:tcPr>
            <w:tcW w:w="1004" w:type="dxa"/>
            <w:tcBorders>
              <w:top w:val="single" w:sz="8" w:space="0" w:color="auto"/>
              <w:left w:val="nil"/>
              <w:bottom w:val="nil"/>
              <w:right w:val="nil"/>
            </w:tcBorders>
            <w:shd w:val="clear" w:color="auto" w:fill="auto"/>
            <w:noWrap/>
            <w:hideMark/>
          </w:tcPr>
          <w:p w14:paraId="6C0C2DBC"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-0.72%</w:t>
            </w:r>
          </w:p>
        </w:tc>
        <w:tc>
          <w:tcPr>
            <w:tcW w:w="1004" w:type="dxa"/>
            <w:tcBorders>
              <w:top w:val="single" w:sz="8" w:space="0" w:color="auto"/>
              <w:left w:val="nil"/>
              <w:bottom w:val="nil"/>
              <w:right w:val="nil"/>
            </w:tcBorders>
            <w:shd w:val="clear" w:color="auto" w:fill="auto"/>
            <w:noWrap/>
            <w:hideMark/>
          </w:tcPr>
          <w:p w14:paraId="2A437DB5"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-0.16%</w:t>
            </w:r>
          </w:p>
        </w:tc>
        <w:tc>
          <w:tcPr>
            <w:tcW w:w="1004" w:type="dxa"/>
            <w:tcBorders>
              <w:top w:val="single" w:sz="8" w:space="0" w:color="auto"/>
              <w:left w:val="nil"/>
              <w:bottom w:val="nil"/>
              <w:right w:val="single" w:sz="4" w:space="0" w:color="auto"/>
            </w:tcBorders>
            <w:shd w:val="clear" w:color="auto" w:fill="auto"/>
            <w:noWrap/>
            <w:hideMark/>
          </w:tcPr>
          <w:p w14:paraId="7A3A5EB2"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-0.28%</w:t>
            </w:r>
          </w:p>
        </w:tc>
        <w:tc>
          <w:tcPr>
            <w:tcW w:w="1144" w:type="dxa"/>
            <w:tcBorders>
              <w:top w:val="single" w:sz="8" w:space="0" w:color="auto"/>
              <w:left w:val="nil"/>
              <w:bottom w:val="nil"/>
              <w:right w:val="nil"/>
            </w:tcBorders>
            <w:shd w:val="clear" w:color="auto" w:fill="auto"/>
            <w:noWrap/>
            <w:hideMark/>
          </w:tcPr>
          <w:p w14:paraId="2C4FB99E"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115%</w:t>
            </w:r>
          </w:p>
        </w:tc>
        <w:tc>
          <w:tcPr>
            <w:tcW w:w="1144" w:type="dxa"/>
            <w:tcBorders>
              <w:top w:val="single" w:sz="8" w:space="0" w:color="auto"/>
              <w:left w:val="nil"/>
              <w:bottom w:val="nil"/>
              <w:right w:val="single" w:sz="8" w:space="0" w:color="auto"/>
            </w:tcBorders>
            <w:shd w:val="clear" w:color="auto" w:fill="auto"/>
            <w:noWrap/>
            <w:hideMark/>
          </w:tcPr>
          <w:p w14:paraId="0990AC0E"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101%</w:t>
            </w:r>
          </w:p>
        </w:tc>
      </w:tr>
      <w:tr w:rsidR="00E45D07" w:rsidRPr="004162D3" w14:paraId="33448E3D" w14:textId="77777777" w:rsidTr="00673B1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8B0963"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F</w:t>
            </w:r>
          </w:p>
        </w:tc>
        <w:tc>
          <w:tcPr>
            <w:tcW w:w="1004" w:type="dxa"/>
            <w:tcBorders>
              <w:top w:val="nil"/>
              <w:left w:val="nil"/>
              <w:bottom w:val="single" w:sz="8" w:space="0" w:color="auto"/>
              <w:right w:val="nil"/>
            </w:tcBorders>
            <w:shd w:val="clear" w:color="auto" w:fill="auto"/>
            <w:noWrap/>
            <w:hideMark/>
          </w:tcPr>
          <w:p w14:paraId="52F3E4FE"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-1.53%</w:t>
            </w:r>
          </w:p>
        </w:tc>
        <w:tc>
          <w:tcPr>
            <w:tcW w:w="1004" w:type="dxa"/>
            <w:tcBorders>
              <w:top w:val="nil"/>
              <w:left w:val="nil"/>
              <w:bottom w:val="single" w:sz="8" w:space="0" w:color="auto"/>
              <w:right w:val="nil"/>
            </w:tcBorders>
            <w:shd w:val="clear" w:color="auto" w:fill="auto"/>
            <w:noWrap/>
            <w:hideMark/>
          </w:tcPr>
          <w:p w14:paraId="71A4CFCB"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-0.87%</w:t>
            </w:r>
          </w:p>
        </w:tc>
        <w:tc>
          <w:tcPr>
            <w:tcW w:w="1004" w:type="dxa"/>
            <w:tcBorders>
              <w:top w:val="nil"/>
              <w:left w:val="nil"/>
              <w:bottom w:val="single" w:sz="8" w:space="0" w:color="auto"/>
              <w:right w:val="single" w:sz="4" w:space="0" w:color="auto"/>
            </w:tcBorders>
            <w:shd w:val="clear" w:color="auto" w:fill="auto"/>
            <w:noWrap/>
            <w:hideMark/>
          </w:tcPr>
          <w:p w14:paraId="5AC491AF"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-0.82%</w:t>
            </w:r>
          </w:p>
        </w:tc>
        <w:tc>
          <w:tcPr>
            <w:tcW w:w="1144" w:type="dxa"/>
            <w:tcBorders>
              <w:top w:val="nil"/>
              <w:left w:val="nil"/>
              <w:bottom w:val="single" w:sz="8" w:space="0" w:color="auto"/>
              <w:right w:val="nil"/>
            </w:tcBorders>
            <w:shd w:val="clear" w:color="auto" w:fill="auto"/>
            <w:noWrap/>
            <w:hideMark/>
          </w:tcPr>
          <w:p w14:paraId="4215D8FD"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113%</w:t>
            </w:r>
          </w:p>
        </w:tc>
        <w:tc>
          <w:tcPr>
            <w:tcW w:w="1144" w:type="dxa"/>
            <w:tcBorders>
              <w:top w:val="nil"/>
              <w:left w:val="nil"/>
              <w:bottom w:val="single" w:sz="8" w:space="0" w:color="auto"/>
              <w:right w:val="single" w:sz="8" w:space="0" w:color="auto"/>
            </w:tcBorders>
            <w:shd w:val="clear" w:color="auto" w:fill="auto"/>
            <w:noWrap/>
            <w:hideMark/>
          </w:tcPr>
          <w:p w14:paraId="5B3249C2" w14:textId="77777777" w:rsidR="00E45D07" w:rsidRPr="004162D3"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sz w:val="20"/>
              </w:rPr>
              <w:t>101%</w:t>
            </w:r>
          </w:p>
        </w:tc>
      </w:tr>
    </w:tbl>
    <w:p w14:paraId="6811902D" w14:textId="77777777" w:rsidR="00E45D07" w:rsidRDefault="00E45D07" w:rsidP="00E45D07">
      <w:pPr>
        <w:spacing w:before="60"/>
        <w:rPr>
          <w:sz w:val="20"/>
        </w:rPr>
      </w:pPr>
      <w:r>
        <w:rPr>
          <w:lang w:val="en-CA"/>
        </w:rPr>
        <w:fldChar w:fldCharType="end"/>
      </w:r>
      <w:r>
        <w:rPr>
          <w:lang w:val="en-CA"/>
        </w:rPr>
        <w:fldChar w:fldCharType="begin"/>
      </w:r>
      <w:r>
        <w:rPr>
          <w:lang w:val="en-CA"/>
        </w:rPr>
        <w:instrText xml:space="preserve"> LINK Excel.SheetMacroEnabled.12 "C:\\Users\\james\\Desktop\\spreadsheets\\vtm5.0_lic\\vtm5_prof_lic.XLSM" "Summary!R26C2:R36C7" \a \f 4 \h  \* MERGEFORMAT </w:instrText>
      </w:r>
      <w:r>
        <w:rPr>
          <w:lang w:val="en-CA"/>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E45D07" w:rsidRPr="004032C2" w14:paraId="6DF12542" w14:textId="77777777" w:rsidTr="00673B1F">
        <w:trPr>
          <w:trHeight w:val="255"/>
          <w:jc w:val="center"/>
        </w:trPr>
        <w:tc>
          <w:tcPr>
            <w:tcW w:w="1640" w:type="dxa"/>
            <w:tcBorders>
              <w:top w:val="nil"/>
              <w:left w:val="nil"/>
              <w:bottom w:val="nil"/>
              <w:right w:val="nil"/>
            </w:tcBorders>
            <w:shd w:val="clear" w:color="auto" w:fill="auto"/>
            <w:noWrap/>
            <w:vAlign w:val="center"/>
            <w:hideMark/>
          </w:tcPr>
          <w:p w14:paraId="04D4FC45"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DEA872"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4032C2">
              <w:rPr>
                <w:rFonts w:eastAsia="Times New Roman"/>
                <w:b/>
                <w:bCs/>
                <w:color w:val="000000"/>
                <w:sz w:val="20"/>
                <w:lang w:eastAsia="zh-CN"/>
              </w:rPr>
              <w:t xml:space="preserve">Low delay B Main10 </w:t>
            </w:r>
          </w:p>
        </w:tc>
      </w:tr>
      <w:tr w:rsidR="00E45D07" w:rsidRPr="004032C2" w14:paraId="6AF17E21" w14:textId="77777777" w:rsidTr="00673B1F">
        <w:trPr>
          <w:trHeight w:val="255"/>
          <w:jc w:val="center"/>
        </w:trPr>
        <w:tc>
          <w:tcPr>
            <w:tcW w:w="1640" w:type="dxa"/>
            <w:tcBorders>
              <w:top w:val="nil"/>
              <w:left w:val="nil"/>
              <w:bottom w:val="nil"/>
              <w:right w:val="nil"/>
            </w:tcBorders>
            <w:shd w:val="clear" w:color="auto" w:fill="auto"/>
            <w:noWrap/>
            <w:vAlign w:val="center"/>
            <w:hideMark/>
          </w:tcPr>
          <w:p w14:paraId="572F3AF4"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F584B9"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4032C2">
              <w:rPr>
                <w:rFonts w:eastAsia="Times New Roman"/>
                <w:b/>
                <w:bCs/>
                <w:color w:val="000000"/>
                <w:sz w:val="20"/>
                <w:lang w:eastAsia="zh-CN"/>
              </w:rPr>
              <w:t>Over VTM-5.0</w:t>
            </w:r>
          </w:p>
        </w:tc>
      </w:tr>
      <w:tr w:rsidR="00E45D07" w:rsidRPr="004032C2" w14:paraId="6CD32048" w14:textId="77777777" w:rsidTr="00673B1F">
        <w:trPr>
          <w:trHeight w:val="255"/>
          <w:jc w:val="center"/>
        </w:trPr>
        <w:tc>
          <w:tcPr>
            <w:tcW w:w="1640" w:type="dxa"/>
            <w:tcBorders>
              <w:top w:val="nil"/>
              <w:left w:val="nil"/>
              <w:bottom w:val="nil"/>
              <w:right w:val="nil"/>
            </w:tcBorders>
            <w:shd w:val="clear" w:color="auto" w:fill="auto"/>
            <w:noWrap/>
            <w:vAlign w:val="center"/>
            <w:hideMark/>
          </w:tcPr>
          <w:p w14:paraId="4D80986C"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59643861"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74D3D693"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7DDBB079"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700E0186"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4032C2">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645D5D5A"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4032C2">
              <w:rPr>
                <w:rFonts w:eastAsia="Times New Roman"/>
                <w:color w:val="000000"/>
                <w:sz w:val="20"/>
                <w:lang w:eastAsia="zh-CN"/>
              </w:rPr>
              <w:t>DecT</w:t>
            </w:r>
            <w:proofErr w:type="spellEnd"/>
          </w:p>
        </w:tc>
      </w:tr>
      <w:tr w:rsidR="00E45D07" w:rsidRPr="004032C2" w14:paraId="75477706" w14:textId="77777777" w:rsidTr="00673B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8A5B25"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Class A1</w:t>
            </w:r>
          </w:p>
        </w:tc>
        <w:tc>
          <w:tcPr>
            <w:tcW w:w="1004" w:type="dxa"/>
            <w:tcBorders>
              <w:top w:val="nil"/>
              <w:left w:val="nil"/>
              <w:bottom w:val="nil"/>
              <w:right w:val="nil"/>
            </w:tcBorders>
            <w:shd w:val="clear" w:color="auto" w:fill="auto"/>
            <w:noWrap/>
            <w:vAlign w:val="center"/>
            <w:hideMark/>
          </w:tcPr>
          <w:p w14:paraId="28D79759"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 </w:t>
            </w:r>
          </w:p>
        </w:tc>
        <w:tc>
          <w:tcPr>
            <w:tcW w:w="1004" w:type="dxa"/>
            <w:tcBorders>
              <w:top w:val="nil"/>
              <w:left w:val="nil"/>
              <w:bottom w:val="nil"/>
              <w:right w:val="nil"/>
            </w:tcBorders>
            <w:shd w:val="clear" w:color="auto" w:fill="auto"/>
            <w:noWrap/>
            <w:vAlign w:val="center"/>
            <w:hideMark/>
          </w:tcPr>
          <w:p w14:paraId="71D60360"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 </w:t>
            </w:r>
          </w:p>
        </w:tc>
        <w:tc>
          <w:tcPr>
            <w:tcW w:w="1004" w:type="dxa"/>
            <w:tcBorders>
              <w:top w:val="nil"/>
              <w:left w:val="nil"/>
              <w:bottom w:val="nil"/>
              <w:right w:val="single" w:sz="4" w:space="0" w:color="auto"/>
            </w:tcBorders>
            <w:shd w:val="clear" w:color="auto" w:fill="auto"/>
            <w:noWrap/>
            <w:vAlign w:val="center"/>
            <w:hideMark/>
          </w:tcPr>
          <w:p w14:paraId="3A4C761B"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 </w:t>
            </w:r>
          </w:p>
        </w:tc>
        <w:tc>
          <w:tcPr>
            <w:tcW w:w="1144" w:type="dxa"/>
            <w:tcBorders>
              <w:top w:val="nil"/>
              <w:left w:val="nil"/>
              <w:bottom w:val="nil"/>
              <w:right w:val="nil"/>
            </w:tcBorders>
            <w:shd w:val="clear" w:color="auto" w:fill="auto"/>
            <w:noWrap/>
            <w:vAlign w:val="center"/>
            <w:hideMark/>
          </w:tcPr>
          <w:p w14:paraId="225BC9F2"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 </w:t>
            </w:r>
          </w:p>
        </w:tc>
        <w:tc>
          <w:tcPr>
            <w:tcW w:w="1144" w:type="dxa"/>
            <w:tcBorders>
              <w:top w:val="nil"/>
              <w:left w:val="nil"/>
              <w:bottom w:val="nil"/>
              <w:right w:val="single" w:sz="8" w:space="0" w:color="auto"/>
            </w:tcBorders>
            <w:shd w:val="clear" w:color="auto" w:fill="auto"/>
            <w:noWrap/>
            <w:vAlign w:val="center"/>
            <w:hideMark/>
          </w:tcPr>
          <w:p w14:paraId="365EFE1D"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 </w:t>
            </w:r>
          </w:p>
        </w:tc>
      </w:tr>
      <w:tr w:rsidR="00E45D07" w:rsidRPr="004032C2" w14:paraId="3E1EEE8E" w14:textId="77777777" w:rsidTr="00673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AE0EE0"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Class A2</w:t>
            </w:r>
          </w:p>
        </w:tc>
        <w:tc>
          <w:tcPr>
            <w:tcW w:w="1004" w:type="dxa"/>
            <w:tcBorders>
              <w:top w:val="nil"/>
              <w:left w:val="nil"/>
              <w:bottom w:val="nil"/>
              <w:right w:val="nil"/>
            </w:tcBorders>
            <w:shd w:val="clear" w:color="auto" w:fill="auto"/>
            <w:noWrap/>
            <w:vAlign w:val="center"/>
            <w:hideMark/>
          </w:tcPr>
          <w:p w14:paraId="1D7D7E38"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 </w:t>
            </w:r>
          </w:p>
        </w:tc>
        <w:tc>
          <w:tcPr>
            <w:tcW w:w="1004" w:type="dxa"/>
            <w:tcBorders>
              <w:top w:val="nil"/>
              <w:left w:val="nil"/>
              <w:bottom w:val="nil"/>
              <w:right w:val="nil"/>
            </w:tcBorders>
            <w:shd w:val="clear" w:color="auto" w:fill="auto"/>
            <w:noWrap/>
            <w:vAlign w:val="center"/>
            <w:hideMark/>
          </w:tcPr>
          <w:p w14:paraId="725FF1D3"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vAlign w:val="center"/>
            <w:hideMark/>
          </w:tcPr>
          <w:p w14:paraId="65CD106E"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 </w:t>
            </w:r>
          </w:p>
        </w:tc>
        <w:tc>
          <w:tcPr>
            <w:tcW w:w="1144" w:type="dxa"/>
            <w:tcBorders>
              <w:top w:val="nil"/>
              <w:left w:val="nil"/>
              <w:bottom w:val="nil"/>
              <w:right w:val="nil"/>
            </w:tcBorders>
            <w:shd w:val="clear" w:color="auto" w:fill="auto"/>
            <w:noWrap/>
            <w:vAlign w:val="center"/>
            <w:hideMark/>
          </w:tcPr>
          <w:p w14:paraId="06FC31A4"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 </w:t>
            </w:r>
          </w:p>
        </w:tc>
        <w:tc>
          <w:tcPr>
            <w:tcW w:w="1144" w:type="dxa"/>
            <w:tcBorders>
              <w:top w:val="nil"/>
              <w:left w:val="nil"/>
              <w:bottom w:val="nil"/>
              <w:right w:val="single" w:sz="8" w:space="0" w:color="auto"/>
            </w:tcBorders>
            <w:shd w:val="clear" w:color="auto" w:fill="auto"/>
            <w:noWrap/>
            <w:vAlign w:val="center"/>
            <w:hideMark/>
          </w:tcPr>
          <w:p w14:paraId="140926B7"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 </w:t>
            </w:r>
          </w:p>
        </w:tc>
      </w:tr>
      <w:tr w:rsidR="00E45D07" w:rsidRPr="004032C2" w14:paraId="7C2C1EC7" w14:textId="77777777" w:rsidTr="00673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B2A0A4"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Class B</w:t>
            </w:r>
          </w:p>
        </w:tc>
        <w:tc>
          <w:tcPr>
            <w:tcW w:w="1004" w:type="dxa"/>
            <w:tcBorders>
              <w:top w:val="nil"/>
              <w:left w:val="nil"/>
              <w:bottom w:val="nil"/>
              <w:right w:val="nil"/>
            </w:tcBorders>
            <w:shd w:val="clear" w:color="auto" w:fill="auto"/>
            <w:noWrap/>
            <w:hideMark/>
          </w:tcPr>
          <w:p w14:paraId="36C9925D"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-0.88%</w:t>
            </w:r>
          </w:p>
        </w:tc>
        <w:tc>
          <w:tcPr>
            <w:tcW w:w="1004" w:type="dxa"/>
            <w:tcBorders>
              <w:top w:val="nil"/>
              <w:left w:val="nil"/>
              <w:bottom w:val="nil"/>
              <w:right w:val="nil"/>
            </w:tcBorders>
            <w:shd w:val="clear" w:color="auto" w:fill="auto"/>
            <w:noWrap/>
            <w:hideMark/>
          </w:tcPr>
          <w:p w14:paraId="6E00CB01"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-0.44%</w:t>
            </w:r>
          </w:p>
        </w:tc>
        <w:tc>
          <w:tcPr>
            <w:tcW w:w="1004" w:type="dxa"/>
            <w:tcBorders>
              <w:top w:val="nil"/>
              <w:left w:val="nil"/>
              <w:bottom w:val="nil"/>
              <w:right w:val="single" w:sz="4" w:space="0" w:color="auto"/>
            </w:tcBorders>
            <w:shd w:val="clear" w:color="auto" w:fill="auto"/>
            <w:noWrap/>
            <w:hideMark/>
          </w:tcPr>
          <w:p w14:paraId="2F78E1AC"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-0.72%</w:t>
            </w:r>
          </w:p>
        </w:tc>
        <w:tc>
          <w:tcPr>
            <w:tcW w:w="1144" w:type="dxa"/>
            <w:tcBorders>
              <w:top w:val="nil"/>
              <w:left w:val="nil"/>
              <w:bottom w:val="nil"/>
              <w:right w:val="nil"/>
            </w:tcBorders>
            <w:shd w:val="clear" w:color="auto" w:fill="auto"/>
            <w:noWrap/>
            <w:hideMark/>
          </w:tcPr>
          <w:p w14:paraId="4B764426"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127%</w:t>
            </w:r>
          </w:p>
        </w:tc>
        <w:tc>
          <w:tcPr>
            <w:tcW w:w="1144" w:type="dxa"/>
            <w:tcBorders>
              <w:top w:val="nil"/>
              <w:left w:val="nil"/>
              <w:bottom w:val="nil"/>
              <w:right w:val="single" w:sz="8" w:space="0" w:color="auto"/>
            </w:tcBorders>
            <w:shd w:val="clear" w:color="auto" w:fill="auto"/>
            <w:noWrap/>
            <w:hideMark/>
          </w:tcPr>
          <w:p w14:paraId="13213648"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101%</w:t>
            </w:r>
          </w:p>
        </w:tc>
      </w:tr>
      <w:tr w:rsidR="00E45D07" w:rsidRPr="004032C2" w14:paraId="39A7CE78" w14:textId="77777777" w:rsidTr="00673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A5A218"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Class C</w:t>
            </w:r>
          </w:p>
        </w:tc>
        <w:tc>
          <w:tcPr>
            <w:tcW w:w="1004" w:type="dxa"/>
            <w:tcBorders>
              <w:top w:val="nil"/>
              <w:left w:val="nil"/>
              <w:bottom w:val="nil"/>
              <w:right w:val="nil"/>
            </w:tcBorders>
            <w:shd w:val="clear" w:color="auto" w:fill="auto"/>
            <w:noWrap/>
            <w:hideMark/>
          </w:tcPr>
          <w:p w14:paraId="4448387A"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-0.69%</w:t>
            </w:r>
          </w:p>
        </w:tc>
        <w:tc>
          <w:tcPr>
            <w:tcW w:w="1004" w:type="dxa"/>
            <w:tcBorders>
              <w:top w:val="nil"/>
              <w:left w:val="nil"/>
              <w:bottom w:val="nil"/>
              <w:right w:val="nil"/>
            </w:tcBorders>
            <w:shd w:val="clear" w:color="auto" w:fill="auto"/>
            <w:noWrap/>
            <w:hideMark/>
          </w:tcPr>
          <w:p w14:paraId="21AB7E48"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-0.41%</w:t>
            </w:r>
          </w:p>
        </w:tc>
        <w:tc>
          <w:tcPr>
            <w:tcW w:w="1004" w:type="dxa"/>
            <w:tcBorders>
              <w:top w:val="nil"/>
              <w:left w:val="nil"/>
              <w:bottom w:val="nil"/>
              <w:right w:val="single" w:sz="4" w:space="0" w:color="auto"/>
            </w:tcBorders>
            <w:shd w:val="clear" w:color="auto" w:fill="auto"/>
            <w:noWrap/>
            <w:hideMark/>
          </w:tcPr>
          <w:p w14:paraId="4B186174"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-0.55%</w:t>
            </w:r>
          </w:p>
        </w:tc>
        <w:tc>
          <w:tcPr>
            <w:tcW w:w="1144" w:type="dxa"/>
            <w:tcBorders>
              <w:top w:val="nil"/>
              <w:left w:val="nil"/>
              <w:bottom w:val="nil"/>
              <w:right w:val="nil"/>
            </w:tcBorders>
            <w:shd w:val="clear" w:color="auto" w:fill="auto"/>
            <w:noWrap/>
            <w:hideMark/>
          </w:tcPr>
          <w:p w14:paraId="015F7C0E"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130%</w:t>
            </w:r>
          </w:p>
        </w:tc>
        <w:tc>
          <w:tcPr>
            <w:tcW w:w="1144" w:type="dxa"/>
            <w:tcBorders>
              <w:top w:val="nil"/>
              <w:left w:val="nil"/>
              <w:bottom w:val="nil"/>
              <w:right w:val="single" w:sz="8" w:space="0" w:color="auto"/>
            </w:tcBorders>
            <w:shd w:val="clear" w:color="auto" w:fill="auto"/>
            <w:noWrap/>
            <w:hideMark/>
          </w:tcPr>
          <w:p w14:paraId="4726E18E"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105%</w:t>
            </w:r>
          </w:p>
        </w:tc>
      </w:tr>
      <w:tr w:rsidR="00E45D07" w:rsidRPr="004032C2" w14:paraId="2FD8BD99" w14:textId="77777777" w:rsidTr="00673B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89447"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Class E</w:t>
            </w:r>
          </w:p>
        </w:tc>
        <w:tc>
          <w:tcPr>
            <w:tcW w:w="1004" w:type="dxa"/>
            <w:tcBorders>
              <w:top w:val="nil"/>
              <w:left w:val="nil"/>
              <w:bottom w:val="nil"/>
              <w:right w:val="nil"/>
            </w:tcBorders>
            <w:shd w:val="clear" w:color="auto" w:fill="auto"/>
            <w:noWrap/>
            <w:hideMark/>
          </w:tcPr>
          <w:p w14:paraId="5F4D5AF5"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-0.33%</w:t>
            </w:r>
          </w:p>
        </w:tc>
        <w:tc>
          <w:tcPr>
            <w:tcW w:w="1004" w:type="dxa"/>
            <w:tcBorders>
              <w:top w:val="nil"/>
              <w:left w:val="nil"/>
              <w:bottom w:val="nil"/>
              <w:right w:val="nil"/>
            </w:tcBorders>
            <w:shd w:val="clear" w:color="auto" w:fill="auto"/>
            <w:noWrap/>
            <w:hideMark/>
          </w:tcPr>
          <w:p w14:paraId="35A749E3"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0.44%</w:t>
            </w:r>
          </w:p>
        </w:tc>
        <w:tc>
          <w:tcPr>
            <w:tcW w:w="1004" w:type="dxa"/>
            <w:tcBorders>
              <w:top w:val="nil"/>
              <w:left w:val="nil"/>
              <w:bottom w:val="nil"/>
              <w:right w:val="single" w:sz="4" w:space="0" w:color="auto"/>
            </w:tcBorders>
            <w:shd w:val="clear" w:color="auto" w:fill="auto"/>
            <w:noWrap/>
            <w:hideMark/>
          </w:tcPr>
          <w:p w14:paraId="6DCA5DFB"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-0.48%</w:t>
            </w:r>
          </w:p>
        </w:tc>
        <w:tc>
          <w:tcPr>
            <w:tcW w:w="1144" w:type="dxa"/>
            <w:tcBorders>
              <w:top w:val="nil"/>
              <w:left w:val="nil"/>
              <w:bottom w:val="nil"/>
              <w:right w:val="nil"/>
            </w:tcBorders>
            <w:shd w:val="clear" w:color="auto" w:fill="auto"/>
            <w:noWrap/>
            <w:hideMark/>
          </w:tcPr>
          <w:p w14:paraId="07846232"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106%</w:t>
            </w:r>
          </w:p>
        </w:tc>
        <w:tc>
          <w:tcPr>
            <w:tcW w:w="1144" w:type="dxa"/>
            <w:tcBorders>
              <w:top w:val="nil"/>
              <w:left w:val="nil"/>
              <w:bottom w:val="nil"/>
              <w:right w:val="single" w:sz="8" w:space="0" w:color="auto"/>
            </w:tcBorders>
            <w:shd w:val="clear" w:color="auto" w:fill="auto"/>
            <w:noWrap/>
            <w:hideMark/>
          </w:tcPr>
          <w:p w14:paraId="7CB7BCF3"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108%</w:t>
            </w:r>
          </w:p>
        </w:tc>
      </w:tr>
      <w:tr w:rsidR="00E45D07" w:rsidRPr="004032C2" w14:paraId="6884A671" w14:textId="77777777" w:rsidTr="00673B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EE7239"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4032C2">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hideMark/>
          </w:tcPr>
          <w:p w14:paraId="5EA0ADCD"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-0.68%</w:t>
            </w:r>
          </w:p>
        </w:tc>
        <w:tc>
          <w:tcPr>
            <w:tcW w:w="1004" w:type="dxa"/>
            <w:tcBorders>
              <w:top w:val="single" w:sz="8" w:space="0" w:color="auto"/>
              <w:left w:val="nil"/>
              <w:bottom w:val="nil"/>
              <w:right w:val="nil"/>
            </w:tcBorders>
            <w:shd w:val="clear" w:color="auto" w:fill="auto"/>
            <w:noWrap/>
            <w:hideMark/>
          </w:tcPr>
          <w:p w14:paraId="55387B0C"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-0.21%</w:t>
            </w:r>
          </w:p>
        </w:tc>
        <w:tc>
          <w:tcPr>
            <w:tcW w:w="1004" w:type="dxa"/>
            <w:tcBorders>
              <w:top w:val="single" w:sz="8" w:space="0" w:color="auto"/>
              <w:left w:val="nil"/>
              <w:bottom w:val="nil"/>
              <w:right w:val="single" w:sz="4" w:space="0" w:color="auto"/>
            </w:tcBorders>
            <w:shd w:val="clear" w:color="auto" w:fill="auto"/>
            <w:noWrap/>
            <w:hideMark/>
          </w:tcPr>
          <w:p w14:paraId="72D55293"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-0.60%</w:t>
            </w:r>
          </w:p>
        </w:tc>
        <w:tc>
          <w:tcPr>
            <w:tcW w:w="1144" w:type="dxa"/>
            <w:tcBorders>
              <w:top w:val="single" w:sz="8" w:space="0" w:color="auto"/>
              <w:left w:val="nil"/>
              <w:bottom w:val="nil"/>
              <w:right w:val="nil"/>
            </w:tcBorders>
            <w:shd w:val="clear" w:color="auto" w:fill="auto"/>
            <w:noWrap/>
            <w:hideMark/>
          </w:tcPr>
          <w:p w14:paraId="7CCDBBB9"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123%</w:t>
            </w:r>
          </w:p>
        </w:tc>
        <w:tc>
          <w:tcPr>
            <w:tcW w:w="1144" w:type="dxa"/>
            <w:tcBorders>
              <w:top w:val="single" w:sz="8" w:space="0" w:color="auto"/>
              <w:left w:val="nil"/>
              <w:bottom w:val="nil"/>
              <w:right w:val="single" w:sz="8" w:space="0" w:color="auto"/>
            </w:tcBorders>
            <w:shd w:val="clear" w:color="auto" w:fill="auto"/>
            <w:noWrap/>
            <w:hideMark/>
          </w:tcPr>
          <w:p w14:paraId="7BA79ED1"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104%</w:t>
            </w:r>
          </w:p>
        </w:tc>
      </w:tr>
      <w:tr w:rsidR="00E45D07" w:rsidRPr="004032C2" w14:paraId="03C9AD4A" w14:textId="77777777" w:rsidTr="00673B1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F23A42"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Class D</w:t>
            </w:r>
          </w:p>
        </w:tc>
        <w:tc>
          <w:tcPr>
            <w:tcW w:w="1004" w:type="dxa"/>
            <w:tcBorders>
              <w:top w:val="single" w:sz="8" w:space="0" w:color="auto"/>
              <w:left w:val="single" w:sz="8" w:space="0" w:color="auto"/>
              <w:bottom w:val="nil"/>
              <w:right w:val="nil"/>
            </w:tcBorders>
            <w:shd w:val="clear" w:color="auto" w:fill="auto"/>
            <w:noWrap/>
            <w:hideMark/>
          </w:tcPr>
          <w:p w14:paraId="3EB1BD75"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-0.46%</w:t>
            </w:r>
          </w:p>
        </w:tc>
        <w:tc>
          <w:tcPr>
            <w:tcW w:w="1004" w:type="dxa"/>
            <w:tcBorders>
              <w:top w:val="single" w:sz="8" w:space="0" w:color="auto"/>
              <w:left w:val="nil"/>
              <w:bottom w:val="nil"/>
              <w:right w:val="nil"/>
            </w:tcBorders>
            <w:shd w:val="clear" w:color="auto" w:fill="auto"/>
            <w:noWrap/>
            <w:hideMark/>
          </w:tcPr>
          <w:p w14:paraId="43BE1648"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-0.35%</w:t>
            </w:r>
          </w:p>
        </w:tc>
        <w:tc>
          <w:tcPr>
            <w:tcW w:w="1004" w:type="dxa"/>
            <w:tcBorders>
              <w:top w:val="single" w:sz="8" w:space="0" w:color="auto"/>
              <w:left w:val="nil"/>
              <w:bottom w:val="nil"/>
              <w:right w:val="single" w:sz="4" w:space="0" w:color="auto"/>
            </w:tcBorders>
            <w:shd w:val="clear" w:color="auto" w:fill="auto"/>
            <w:noWrap/>
            <w:hideMark/>
          </w:tcPr>
          <w:p w14:paraId="6E69ADC2"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0.38%</w:t>
            </w:r>
          </w:p>
        </w:tc>
        <w:tc>
          <w:tcPr>
            <w:tcW w:w="1144" w:type="dxa"/>
            <w:tcBorders>
              <w:top w:val="single" w:sz="8" w:space="0" w:color="auto"/>
              <w:left w:val="nil"/>
              <w:bottom w:val="nil"/>
              <w:right w:val="nil"/>
            </w:tcBorders>
            <w:shd w:val="clear" w:color="auto" w:fill="auto"/>
            <w:noWrap/>
            <w:hideMark/>
          </w:tcPr>
          <w:p w14:paraId="673BD101"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119%</w:t>
            </w:r>
          </w:p>
        </w:tc>
        <w:tc>
          <w:tcPr>
            <w:tcW w:w="1144" w:type="dxa"/>
            <w:tcBorders>
              <w:top w:val="single" w:sz="8" w:space="0" w:color="auto"/>
              <w:left w:val="nil"/>
              <w:bottom w:val="nil"/>
              <w:right w:val="single" w:sz="8" w:space="0" w:color="auto"/>
            </w:tcBorders>
            <w:shd w:val="clear" w:color="auto" w:fill="auto"/>
            <w:noWrap/>
            <w:hideMark/>
          </w:tcPr>
          <w:p w14:paraId="7CCDF1FF"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103%</w:t>
            </w:r>
          </w:p>
        </w:tc>
      </w:tr>
      <w:tr w:rsidR="00E45D07" w:rsidRPr="004032C2" w14:paraId="0CB5C471" w14:textId="77777777" w:rsidTr="00673B1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09A7DA"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rFonts w:eastAsia="Times New Roman"/>
                <w:color w:val="000000"/>
                <w:sz w:val="20"/>
                <w:lang w:eastAsia="zh-CN"/>
              </w:rPr>
              <w:t>Class F</w:t>
            </w:r>
          </w:p>
        </w:tc>
        <w:tc>
          <w:tcPr>
            <w:tcW w:w="1004" w:type="dxa"/>
            <w:tcBorders>
              <w:top w:val="nil"/>
              <w:left w:val="single" w:sz="8" w:space="0" w:color="auto"/>
              <w:bottom w:val="single" w:sz="8" w:space="0" w:color="auto"/>
              <w:right w:val="nil"/>
            </w:tcBorders>
            <w:shd w:val="clear" w:color="000000" w:fill="CCFFCC"/>
            <w:noWrap/>
            <w:hideMark/>
          </w:tcPr>
          <w:p w14:paraId="6C794A55"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4032C2">
              <w:rPr>
                <w:sz w:val="20"/>
              </w:rPr>
              <w:t>-3.07%</w:t>
            </w:r>
          </w:p>
        </w:tc>
        <w:tc>
          <w:tcPr>
            <w:tcW w:w="1004" w:type="dxa"/>
            <w:tcBorders>
              <w:top w:val="nil"/>
              <w:left w:val="nil"/>
              <w:bottom w:val="single" w:sz="8" w:space="0" w:color="auto"/>
              <w:right w:val="nil"/>
            </w:tcBorders>
            <w:shd w:val="clear" w:color="auto" w:fill="auto"/>
            <w:noWrap/>
            <w:hideMark/>
          </w:tcPr>
          <w:p w14:paraId="04258DB4"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-2.65%</w:t>
            </w:r>
          </w:p>
        </w:tc>
        <w:tc>
          <w:tcPr>
            <w:tcW w:w="1004" w:type="dxa"/>
            <w:tcBorders>
              <w:top w:val="nil"/>
              <w:left w:val="nil"/>
              <w:bottom w:val="single" w:sz="8" w:space="0" w:color="auto"/>
              <w:right w:val="single" w:sz="4" w:space="0" w:color="auto"/>
            </w:tcBorders>
            <w:shd w:val="clear" w:color="auto" w:fill="auto"/>
            <w:noWrap/>
            <w:hideMark/>
          </w:tcPr>
          <w:p w14:paraId="2FB9D861"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-2.31%</w:t>
            </w:r>
          </w:p>
        </w:tc>
        <w:tc>
          <w:tcPr>
            <w:tcW w:w="1144" w:type="dxa"/>
            <w:tcBorders>
              <w:top w:val="nil"/>
              <w:left w:val="nil"/>
              <w:bottom w:val="single" w:sz="8" w:space="0" w:color="auto"/>
              <w:right w:val="nil"/>
            </w:tcBorders>
            <w:shd w:val="clear" w:color="auto" w:fill="auto"/>
            <w:noWrap/>
            <w:hideMark/>
          </w:tcPr>
          <w:p w14:paraId="07AEDE9A"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121%</w:t>
            </w:r>
          </w:p>
        </w:tc>
        <w:tc>
          <w:tcPr>
            <w:tcW w:w="1144" w:type="dxa"/>
            <w:tcBorders>
              <w:top w:val="nil"/>
              <w:left w:val="nil"/>
              <w:bottom w:val="single" w:sz="8" w:space="0" w:color="auto"/>
              <w:right w:val="single" w:sz="8" w:space="0" w:color="auto"/>
            </w:tcBorders>
            <w:shd w:val="clear" w:color="auto" w:fill="auto"/>
            <w:noWrap/>
            <w:hideMark/>
          </w:tcPr>
          <w:p w14:paraId="5A9E79DC" w14:textId="77777777" w:rsidR="00E45D07" w:rsidRPr="004032C2" w:rsidRDefault="00E45D07" w:rsidP="00673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032C2">
              <w:rPr>
                <w:sz w:val="20"/>
              </w:rPr>
              <w:t>102%</w:t>
            </w:r>
          </w:p>
        </w:tc>
      </w:tr>
    </w:tbl>
    <w:p w14:paraId="4A18D574" w14:textId="343DDC86" w:rsidR="00E45D07" w:rsidRDefault="00E45D07" w:rsidP="00845678">
      <w:pPr>
        <w:pStyle w:val="Caption"/>
        <w:spacing w:before="240"/>
        <w:jc w:val="center"/>
        <w:rPr>
          <w:i w:val="0"/>
          <w:color w:val="000000" w:themeColor="text1"/>
          <w:sz w:val="22"/>
          <w:szCs w:val="22"/>
        </w:rPr>
      </w:pPr>
      <w:r>
        <w:rPr>
          <w:lang w:val="en-CA"/>
        </w:rPr>
        <w:fldChar w:fldCharType="end"/>
      </w:r>
    </w:p>
    <w:bookmarkStart w:id="3" w:name="_Ref12269412"/>
    <w:p w14:paraId="5BB86807" w14:textId="44898179" w:rsidR="008C4B74" w:rsidRPr="00650B30" w:rsidRDefault="008C4B74" w:rsidP="00650B30">
      <w:pPr>
        <w:pStyle w:val="Caption"/>
        <w:spacing w:before="240"/>
        <w:rPr>
          <w:i w:val="0"/>
          <w:color w:val="000000" w:themeColor="text1"/>
          <w:sz w:val="22"/>
          <w:szCs w:val="22"/>
          <w:lang w:val="en-CA"/>
        </w:rPr>
      </w:pPr>
      <w:r>
        <w:rPr>
          <w:i w:val="0"/>
          <w:iCs w:val="0"/>
          <w:color w:val="auto"/>
          <w:sz w:val="22"/>
          <w:szCs w:val="22"/>
          <w:lang w:val="en-CA"/>
        </w:rPr>
        <w:lastRenderedPageBreak/>
        <w:fldChar w:fldCharType="begin"/>
      </w:r>
      <w:r>
        <w:rPr>
          <w:i w:val="0"/>
          <w:iCs w:val="0"/>
          <w:color w:val="auto"/>
          <w:sz w:val="22"/>
          <w:szCs w:val="22"/>
          <w:lang w:val="en-CA"/>
        </w:rPr>
        <w:instrText xml:space="preserve"> REF _Ref12269412 \h </w:instrText>
      </w:r>
      <w:r>
        <w:rPr>
          <w:i w:val="0"/>
          <w:iCs w:val="0"/>
          <w:color w:val="auto"/>
          <w:sz w:val="22"/>
          <w:szCs w:val="22"/>
          <w:lang w:val="en-CA"/>
        </w:rPr>
      </w:r>
      <w:r>
        <w:rPr>
          <w:i w:val="0"/>
          <w:iCs w:val="0"/>
          <w:color w:val="auto"/>
          <w:sz w:val="22"/>
          <w:szCs w:val="22"/>
          <w:lang w:val="en-CA"/>
        </w:rPr>
        <w:fldChar w:fldCharType="separate"/>
      </w:r>
      <w:r w:rsidRPr="007404C2">
        <w:rPr>
          <w:i w:val="0"/>
          <w:color w:val="000000" w:themeColor="text1"/>
          <w:sz w:val="22"/>
          <w:szCs w:val="22"/>
        </w:rPr>
        <w:t xml:space="preserve">Table </w:t>
      </w:r>
      <w:r>
        <w:rPr>
          <w:i w:val="0"/>
          <w:noProof/>
          <w:color w:val="000000" w:themeColor="text1"/>
          <w:sz w:val="22"/>
          <w:szCs w:val="22"/>
        </w:rPr>
        <w:t>4</w:t>
      </w:r>
      <w:r>
        <w:rPr>
          <w:i w:val="0"/>
          <w:iCs w:val="0"/>
          <w:color w:val="auto"/>
          <w:sz w:val="22"/>
          <w:szCs w:val="22"/>
          <w:lang w:val="en-CA"/>
        </w:rPr>
        <w:fldChar w:fldCharType="end"/>
      </w:r>
      <w:r w:rsidRPr="00E45D07">
        <w:rPr>
          <w:i w:val="0"/>
          <w:iCs w:val="0"/>
          <w:color w:val="auto"/>
          <w:sz w:val="22"/>
          <w:szCs w:val="22"/>
          <w:lang w:val="en-CA"/>
        </w:rPr>
        <w:t xml:space="preserve"> shows the BD-rate performance of </w:t>
      </w:r>
      <w:r>
        <w:rPr>
          <w:i w:val="0"/>
          <w:iCs w:val="0"/>
          <w:color w:val="auto"/>
          <w:sz w:val="22"/>
          <w:szCs w:val="22"/>
          <w:lang w:val="en-CA"/>
        </w:rPr>
        <w:t xml:space="preserve">the proposed solution where the LIC and the PROF are exclusively applied to one affine CU. To better understand the impact of the proposed solution, in </w:t>
      </w:r>
      <w:r>
        <w:rPr>
          <w:i w:val="0"/>
          <w:iCs w:val="0"/>
          <w:color w:val="auto"/>
          <w:sz w:val="22"/>
          <w:szCs w:val="22"/>
          <w:lang w:val="en-CA"/>
        </w:rPr>
        <w:fldChar w:fldCharType="begin"/>
      </w:r>
      <w:r>
        <w:rPr>
          <w:i w:val="0"/>
          <w:iCs w:val="0"/>
          <w:color w:val="auto"/>
          <w:sz w:val="22"/>
          <w:szCs w:val="22"/>
          <w:lang w:val="en-CA"/>
        </w:rPr>
        <w:instrText xml:space="preserve"> REF _Ref12269412 \h </w:instrText>
      </w:r>
      <w:r>
        <w:rPr>
          <w:i w:val="0"/>
          <w:iCs w:val="0"/>
          <w:color w:val="auto"/>
          <w:sz w:val="22"/>
          <w:szCs w:val="22"/>
          <w:lang w:val="en-CA"/>
        </w:rPr>
      </w:r>
      <w:r>
        <w:rPr>
          <w:i w:val="0"/>
          <w:iCs w:val="0"/>
          <w:color w:val="auto"/>
          <w:sz w:val="22"/>
          <w:szCs w:val="22"/>
          <w:lang w:val="en-CA"/>
        </w:rPr>
        <w:fldChar w:fldCharType="separate"/>
      </w:r>
      <w:r w:rsidRPr="007404C2">
        <w:rPr>
          <w:i w:val="0"/>
          <w:color w:val="000000" w:themeColor="text1"/>
          <w:sz w:val="22"/>
          <w:szCs w:val="22"/>
        </w:rPr>
        <w:t xml:space="preserve">Table </w:t>
      </w:r>
      <w:r>
        <w:rPr>
          <w:i w:val="0"/>
          <w:noProof/>
          <w:color w:val="000000" w:themeColor="text1"/>
          <w:sz w:val="22"/>
          <w:szCs w:val="22"/>
        </w:rPr>
        <w:t>4</w:t>
      </w:r>
      <w:r>
        <w:rPr>
          <w:i w:val="0"/>
          <w:iCs w:val="0"/>
          <w:color w:val="auto"/>
          <w:sz w:val="22"/>
          <w:szCs w:val="22"/>
          <w:lang w:val="en-CA"/>
        </w:rPr>
        <w:fldChar w:fldCharType="end"/>
      </w:r>
      <w:r>
        <w:rPr>
          <w:i w:val="0"/>
          <w:iCs w:val="0"/>
          <w:color w:val="auto"/>
          <w:sz w:val="22"/>
          <w:szCs w:val="22"/>
          <w:lang w:val="en-CA"/>
        </w:rPr>
        <w:t xml:space="preserve">, the anchors are the results of the joint applying the LIC and the PROF for affine mode in </w:t>
      </w:r>
      <w:r>
        <w:rPr>
          <w:i w:val="0"/>
          <w:iCs w:val="0"/>
          <w:color w:val="auto"/>
          <w:sz w:val="22"/>
          <w:szCs w:val="22"/>
          <w:lang w:val="en-CA"/>
        </w:rPr>
        <w:fldChar w:fldCharType="begin"/>
      </w:r>
      <w:r>
        <w:rPr>
          <w:i w:val="0"/>
          <w:iCs w:val="0"/>
          <w:color w:val="auto"/>
          <w:sz w:val="22"/>
          <w:szCs w:val="22"/>
          <w:lang w:val="en-CA"/>
        </w:rPr>
        <w:instrText xml:space="preserve"> REF _Ref12269210 \h </w:instrText>
      </w:r>
      <w:r>
        <w:rPr>
          <w:i w:val="0"/>
          <w:iCs w:val="0"/>
          <w:color w:val="auto"/>
          <w:sz w:val="22"/>
          <w:szCs w:val="22"/>
          <w:lang w:val="en-CA"/>
        </w:rPr>
      </w:r>
      <w:r>
        <w:rPr>
          <w:i w:val="0"/>
          <w:iCs w:val="0"/>
          <w:color w:val="auto"/>
          <w:sz w:val="22"/>
          <w:szCs w:val="22"/>
          <w:lang w:val="en-CA"/>
        </w:rPr>
        <w:fldChar w:fldCharType="separate"/>
      </w:r>
      <w:r w:rsidRPr="007404C2">
        <w:rPr>
          <w:i w:val="0"/>
          <w:color w:val="000000" w:themeColor="text1"/>
          <w:sz w:val="22"/>
          <w:szCs w:val="22"/>
        </w:rPr>
        <w:t xml:space="preserve">Table </w:t>
      </w:r>
      <w:r>
        <w:rPr>
          <w:i w:val="0"/>
          <w:noProof/>
          <w:color w:val="000000" w:themeColor="text1"/>
          <w:sz w:val="22"/>
          <w:szCs w:val="22"/>
        </w:rPr>
        <w:t>3</w:t>
      </w:r>
      <w:r>
        <w:rPr>
          <w:i w:val="0"/>
          <w:iCs w:val="0"/>
          <w:color w:val="auto"/>
          <w:sz w:val="22"/>
          <w:szCs w:val="22"/>
          <w:lang w:val="en-CA"/>
        </w:rPr>
        <w:fldChar w:fldCharType="end"/>
      </w:r>
      <w:r>
        <w:rPr>
          <w:i w:val="0"/>
          <w:iCs w:val="0"/>
          <w:color w:val="auto"/>
          <w:sz w:val="22"/>
          <w:szCs w:val="22"/>
          <w:lang w:val="en-CA"/>
        </w:rPr>
        <w:t xml:space="preserve"> and the test are the results of the proposed solution.</w:t>
      </w:r>
    </w:p>
    <w:p w14:paraId="7008167A" w14:textId="7316F5C1" w:rsidR="00E45D07" w:rsidRDefault="0097050D" w:rsidP="004162D3">
      <w:pPr>
        <w:pStyle w:val="Caption"/>
        <w:spacing w:before="240"/>
        <w:jc w:val="center"/>
      </w:pPr>
      <w:r w:rsidRPr="007404C2">
        <w:rPr>
          <w:i w:val="0"/>
          <w:color w:val="000000" w:themeColor="text1"/>
          <w:sz w:val="22"/>
          <w:szCs w:val="22"/>
        </w:rPr>
        <w:t xml:space="preserve">Table </w:t>
      </w:r>
      <w:r w:rsidRPr="007404C2">
        <w:rPr>
          <w:i w:val="0"/>
          <w:color w:val="000000" w:themeColor="text1"/>
          <w:szCs w:val="22"/>
        </w:rPr>
        <w:fldChar w:fldCharType="begin"/>
      </w:r>
      <w:r w:rsidRPr="007404C2">
        <w:rPr>
          <w:i w:val="0"/>
          <w:color w:val="000000" w:themeColor="text1"/>
          <w:sz w:val="22"/>
          <w:szCs w:val="22"/>
        </w:rPr>
        <w:instrText xml:space="preserve"> SEQ Table \* ARABIC </w:instrText>
      </w:r>
      <w:r w:rsidRPr="007404C2">
        <w:rPr>
          <w:i w:val="0"/>
          <w:color w:val="000000" w:themeColor="text1"/>
          <w:szCs w:val="22"/>
        </w:rPr>
        <w:fldChar w:fldCharType="separate"/>
      </w:r>
      <w:r w:rsidR="00E45D07">
        <w:rPr>
          <w:i w:val="0"/>
          <w:noProof/>
          <w:color w:val="000000" w:themeColor="text1"/>
          <w:sz w:val="22"/>
          <w:szCs w:val="22"/>
        </w:rPr>
        <w:t>4</w:t>
      </w:r>
      <w:r w:rsidRPr="007404C2">
        <w:rPr>
          <w:i w:val="0"/>
          <w:color w:val="000000" w:themeColor="text1"/>
          <w:szCs w:val="22"/>
        </w:rPr>
        <w:fldChar w:fldCharType="end"/>
      </w:r>
      <w:bookmarkEnd w:id="3"/>
      <w:r>
        <w:rPr>
          <w:i w:val="0"/>
          <w:color w:val="000000" w:themeColor="text1"/>
          <w:sz w:val="22"/>
          <w:szCs w:val="22"/>
        </w:rPr>
        <w:t xml:space="preserve"> The BD-rate performance of exclusively applying t</w:t>
      </w:r>
      <w:r w:rsidR="00845678">
        <w:rPr>
          <w:i w:val="0"/>
          <w:color w:val="000000" w:themeColor="text1"/>
          <w:sz w:val="22"/>
          <w:szCs w:val="22"/>
        </w:rPr>
        <w:t>he LIC and the PROF</w:t>
      </w:r>
      <w:r w:rsidR="008C4B74">
        <w:rPr>
          <w:i w:val="0"/>
          <w:color w:val="000000" w:themeColor="text1"/>
          <w:sz w:val="22"/>
          <w:szCs w:val="22"/>
        </w:rPr>
        <w:t>, compared to jointly applying the LIC and the PROF</w:t>
      </w:r>
      <w:r w:rsidR="00E45D07">
        <w:t xml:space="preserve"> </w:t>
      </w:r>
    </w:p>
    <w:p w14:paraId="4AAF0D56" w14:textId="389F8BA9" w:rsidR="00B25840" w:rsidRDefault="00B25840" w:rsidP="009E478A">
      <w:pPr>
        <w:spacing w:before="60"/>
        <w:rPr>
          <w:sz w:val="20"/>
        </w:rPr>
      </w:pPr>
      <w:r>
        <w:rPr>
          <w:lang w:val="en-CA"/>
        </w:rPr>
        <w:fldChar w:fldCharType="begin"/>
      </w:r>
      <w:r>
        <w:rPr>
          <w:lang w:val="en-CA"/>
        </w:rPr>
        <w:instrText xml:space="preserve"> LINK Excel.SheetMacroEnabled.12 "C:\\Xiaoyu laptop\\My contributions\\Gothenburg 2019\\Exclusive enabling PROF and LIC\\vtm5_prof_lic_exclusive _vs_prof_lic_joint.XLSM" "Summary!R14C2:R24C7" \a \f 4 \h  \* MERGEFORMAT </w:instrText>
      </w:r>
      <w:r>
        <w:rPr>
          <w:lang w:val="en-CA"/>
        </w:rPr>
        <w:fldChar w:fldCharType="separate"/>
      </w:r>
    </w:p>
    <w:tbl>
      <w:tblPr>
        <w:tblW w:w="6940" w:type="dxa"/>
        <w:jc w:val="center"/>
        <w:tblLook w:val="04A0" w:firstRow="1" w:lastRow="0" w:firstColumn="1" w:lastColumn="0" w:noHBand="0" w:noVBand="1"/>
      </w:tblPr>
      <w:tblGrid>
        <w:gridCol w:w="1640"/>
        <w:gridCol w:w="1052"/>
        <w:gridCol w:w="1169"/>
        <w:gridCol w:w="1169"/>
        <w:gridCol w:w="955"/>
        <w:gridCol w:w="955"/>
      </w:tblGrid>
      <w:tr w:rsidR="00B25840" w:rsidRPr="004162D3" w14:paraId="4EB51737" w14:textId="77777777" w:rsidTr="00650B30">
        <w:trPr>
          <w:trHeight w:val="255"/>
          <w:jc w:val="center"/>
        </w:trPr>
        <w:tc>
          <w:tcPr>
            <w:tcW w:w="1640" w:type="dxa"/>
            <w:tcBorders>
              <w:top w:val="nil"/>
              <w:left w:val="nil"/>
              <w:bottom w:val="nil"/>
              <w:right w:val="nil"/>
            </w:tcBorders>
            <w:shd w:val="clear" w:color="auto" w:fill="auto"/>
            <w:noWrap/>
            <w:vAlign w:val="center"/>
            <w:hideMark/>
          </w:tcPr>
          <w:p w14:paraId="009BE772" w14:textId="712F9D36"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0ABB01"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4162D3">
              <w:rPr>
                <w:rFonts w:eastAsia="Times New Roman"/>
                <w:b/>
                <w:bCs/>
                <w:color w:val="000000"/>
                <w:sz w:val="20"/>
                <w:lang w:eastAsia="zh-CN"/>
              </w:rPr>
              <w:t xml:space="preserve">Random access Main10 </w:t>
            </w:r>
          </w:p>
        </w:tc>
      </w:tr>
      <w:tr w:rsidR="00B25840" w:rsidRPr="004162D3" w14:paraId="7843F0F1" w14:textId="77777777" w:rsidTr="00650B30">
        <w:trPr>
          <w:trHeight w:val="255"/>
          <w:jc w:val="center"/>
        </w:trPr>
        <w:tc>
          <w:tcPr>
            <w:tcW w:w="1640" w:type="dxa"/>
            <w:tcBorders>
              <w:top w:val="nil"/>
              <w:left w:val="nil"/>
              <w:bottom w:val="nil"/>
              <w:right w:val="nil"/>
            </w:tcBorders>
            <w:shd w:val="clear" w:color="auto" w:fill="auto"/>
            <w:noWrap/>
            <w:vAlign w:val="center"/>
            <w:hideMark/>
          </w:tcPr>
          <w:p w14:paraId="1448761F"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E82E45"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4162D3">
              <w:rPr>
                <w:rFonts w:eastAsia="Times New Roman"/>
                <w:b/>
                <w:bCs/>
                <w:color w:val="000000"/>
                <w:sz w:val="20"/>
                <w:lang w:eastAsia="zh-CN"/>
              </w:rPr>
              <w:t>Over Joint LIC and PROF</w:t>
            </w:r>
          </w:p>
        </w:tc>
      </w:tr>
      <w:tr w:rsidR="00B25840" w:rsidRPr="004162D3" w14:paraId="1890DA8B" w14:textId="77777777" w:rsidTr="00650B30">
        <w:trPr>
          <w:trHeight w:val="255"/>
          <w:jc w:val="center"/>
        </w:trPr>
        <w:tc>
          <w:tcPr>
            <w:tcW w:w="1640" w:type="dxa"/>
            <w:tcBorders>
              <w:top w:val="nil"/>
              <w:left w:val="nil"/>
              <w:bottom w:val="nil"/>
              <w:right w:val="nil"/>
            </w:tcBorders>
            <w:shd w:val="clear" w:color="auto" w:fill="auto"/>
            <w:noWrap/>
            <w:vAlign w:val="center"/>
            <w:hideMark/>
          </w:tcPr>
          <w:p w14:paraId="617F529F"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6C918E60"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70FF94E"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ADBE5B3"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V</w:t>
            </w:r>
          </w:p>
        </w:tc>
        <w:tc>
          <w:tcPr>
            <w:tcW w:w="955" w:type="dxa"/>
            <w:tcBorders>
              <w:top w:val="nil"/>
              <w:left w:val="nil"/>
              <w:bottom w:val="single" w:sz="8" w:space="0" w:color="auto"/>
              <w:right w:val="nil"/>
            </w:tcBorders>
            <w:shd w:val="clear" w:color="auto" w:fill="auto"/>
            <w:noWrap/>
            <w:vAlign w:val="center"/>
            <w:hideMark/>
          </w:tcPr>
          <w:p w14:paraId="5107DEFD"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4162D3">
              <w:rPr>
                <w:rFonts w:eastAsia="Times New Roman"/>
                <w:color w:val="000000"/>
                <w:sz w:val="20"/>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36027D62"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4162D3">
              <w:rPr>
                <w:rFonts w:eastAsia="Times New Roman"/>
                <w:color w:val="000000"/>
                <w:sz w:val="20"/>
                <w:lang w:eastAsia="zh-CN"/>
              </w:rPr>
              <w:t>DecT</w:t>
            </w:r>
            <w:proofErr w:type="spellEnd"/>
          </w:p>
        </w:tc>
      </w:tr>
      <w:tr w:rsidR="00B25840" w:rsidRPr="004162D3" w14:paraId="619C7534" w14:textId="77777777" w:rsidTr="00650B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CB3FB"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A1</w:t>
            </w:r>
          </w:p>
        </w:tc>
        <w:tc>
          <w:tcPr>
            <w:tcW w:w="1052" w:type="dxa"/>
            <w:tcBorders>
              <w:top w:val="nil"/>
              <w:left w:val="nil"/>
              <w:bottom w:val="nil"/>
              <w:right w:val="nil"/>
            </w:tcBorders>
            <w:shd w:val="clear" w:color="auto" w:fill="auto"/>
            <w:noWrap/>
            <w:vAlign w:val="center"/>
            <w:hideMark/>
          </w:tcPr>
          <w:p w14:paraId="50316179"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0.05%</w:t>
            </w:r>
          </w:p>
        </w:tc>
        <w:tc>
          <w:tcPr>
            <w:tcW w:w="1169" w:type="dxa"/>
            <w:tcBorders>
              <w:top w:val="nil"/>
              <w:left w:val="nil"/>
              <w:bottom w:val="nil"/>
              <w:right w:val="nil"/>
            </w:tcBorders>
            <w:shd w:val="clear" w:color="auto" w:fill="auto"/>
            <w:noWrap/>
            <w:vAlign w:val="center"/>
            <w:hideMark/>
          </w:tcPr>
          <w:p w14:paraId="11754F21"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-0.02%</w:t>
            </w:r>
          </w:p>
        </w:tc>
        <w:tc>
          <w:tcPr>
            <w:tcW w:w="1169" w:type="dxa"/>
            <w:tcBorders>
              <w:top w:val="nil"/>
              <w:left w:val="nil"/>
              <w:bottom w:val="nil"/>
              <w:right w:val="single" w:sz="4" w:space="0" w:color="auto"/>
            </w:tcBorders>
            <w:shd w:val="clear" w:color="auto" w:fill="auto"/>
            <w:noWrap/>
            <w:vAlign w:val="center"/>
            <w:hideMark/>
          </w:tcPr>
          <w:p w14:paraId="5C69553E"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0.04%</w:t>
            </w:r>
          </w:p>
        </w:tc>
        <w:tc>
          <w:tcPr>
            <w:tcW w:w="955" w:type="dxa"/>
            <w:tcBorders>
              <w:top w:val="nil"/>
              <w:left w:val="nil"/>
              <w:bottom w:val="nil"/>
              <w:right w:val="nil"/>
            </w:tcBorders>
            <w:shd w:val="clear" w:color="auto" w:fill="auto"/>
            <w:noWrap/>
            <w:vAlign w:val="center"/>
            <w:hideMark/>
          </w:tcPr>
          <w:p w14:paraId="4FF80476"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100%</w:t>
            </w:r>
          </w:p>
        </w:tc>
        <w:tc>
          <w:tcPr>
            <w:tcW w:w="955" w:type="dxa"/>
            <w:tcBorders>
              <w:top w:val="nil"/>
              <w:left w:val="nil"/>
              <w:bottom w:val="nil"/>
              <w:right w:val="single" w:sz="8" w:space="0" w:color="auto"/>
            </w:tcBorders>
            <w:shd w:val="clear" w:color="auto" w:fill="auto"/>
            <w:noWrap/>
            <w:vAlign w:val="center"/>
            <w:hideMark/>
          </w:tcPr>
          <w:p w14:paraId="78D01401"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101%</w:t>
            </w:r>
          </w:p>
        </w:tc>
      </w:tr>
      <w:tr w:rsidR="00B25840" w:rsidRPr="004162D3" w14:paraId="433AA5BD" w14:textId="77777777" w:rsidTr="00650B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93C0F"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A2</w:t>
            </w:r>
          </w:p>
        </w:tc>
        <w:tc>
          <w:tcPr>
            <w:tcW w:w="1052" w:type="dxa"/>
            <w:tcBorders>
              <w:top w:val="nil"/>
              <w:left w:val="nil"/>
              <w:bottom w:val="nil"/>
              <w:right w:val="nil"/>
            </w:tcBorders>
            <w:shd w:val="clear" w:color="auto" w:fill="auto"/>
            <w:noWrap/>
            <w:vAlign w:val="center"/>
            <w:hideMark/>
          </w:tcPr>
          <w:p w14:paraId="7691E210"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0.08%</w:t>
            </w:r>
          </w:p>
        </w:tc>
        <w:tc>
          <w:tcPr>
            <w:tcW w:w="1169" w:type="dxa"/>
            <w:tcBorders>
              <w:top w:val="nil"/>
              <w:left w:val="nil"/>
              <w:bottom w:val="nil"/>
              <w:right w:val="nil"/>
            </w:tcBorders>
            <w:shd w:val="clear" w:color="auto" w:fill="auto"/>
            <w:noWrap/>
            <w:vAlign w:val="center"/>
            <w:hideMark/>
          </w:tcPr>
          <w:p w14:paraId="559A7F1D"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0.01%</w:t>
            </w:r>
          </w:p>
        </w:tc>
        <w:tc>
          <w:tcPr>
            <w:tcW w:w="1169" w:type="dxa"/>
            <w:tcBorders>
              <w:top w:val="nil"/>
              <w:left w:val="nil"/>
              <w:bottom w:val="nil"/>
              <w:right w:val="single" w:sz="4" w:space="0" w:color="auto"/>
            </w:tcBorders>
            <w:shd w:val="clear" w:color="auto" w:fill="auto"/>
            <w:noWrap/>
            <w:vAlign w:val="center"/>
            <w:hideMark/>
          </w:tcPr>
          <w:p w14:paraId="230B6CC1"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0.05%</w:t>
            </w:r>
          </w:p>
        </w:tc>
        <w:tc>
          <w:tcPr>
            <w:tcW w:w="955" w:type="dxa"/>
            <w:tcBorders>
              <w:top w:val="nil"/>
              <w:left w:val="nil"/>
              <w:bottom w:val="nil"/>
              <w:right w:val="nil"/>
            </w:tcBorders>
            <w:shd w:val="clear" w:color="auto" w:fill="auto"/>
            <w:noWrap/>
            <w:vAlign w:val="center"/>
            <w:hideMark/>
          </w:tcPr>
          <w:p w14:paraId="0857ED33"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101%</w:t>
            </w:r>
          </w:p>
        </w:tc>
        <w:tc>
          <w:tcPr>
            <w:tcW w:w="955" w:type="dxa"/>
            <w:tcBorders>
              <w:top w:val="nil"/>
              <w:left w:val="nil"/>
              <w:bottom w:val="nil"/>
              <w:right w:val="single" w:sz="8" w:space="0" w:color="auto"/>
            </w:tcBorders>
            <w:shd w:val="clear" w:color="auto" w:fill="auto"/>
            <w:noWrap/>
            <w:vAlign w:val="center"/>
            <w:hideMark/>
          </w:tcPr>
          <w:p w14:paraId="30338323"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100%</w:t>
            </w:r>
          </w:p>
        </w:tc>
      </w:tr>
      <w:tr w:rsidR="00B25840" w:rsidRPr="004162D3" w14:paraId="15E7E921" w14:textId="77777777" w:rsidTr="00650B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F51D33"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B</w:t>
            </w:r>
          </w:p>
        </w:tc>
        <w:tc>
          <w:tcPr>
            <w:tcW w:w="1052" w:type="dxa"/>
            <w:tcBorders>
              <w:top w:val="nil"/>
              <w:left w:val="nil"/>
              <w:bottom w:val="nil"/>
              <w:right w:val="nil"/>
            </w:tcBorders>
            <w:shd w:val="clear" w:color="auto" w:fill="auto"/>
            <w:noWrap/>
            <w:vAlign w:val="center"/>
            <w:hideMark/>
          </w:tcPr>
          <w:p w14:paraId="456E09B0"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0.09%</w:t>
            </w:r>
          </w:p>
        </w:tc>
        <w:tc>
          <w:tcPr>
            <w:tcW w:w="1169" w:type="dxa"/>
            <w:tcBorders>
              <w:top w:val="nil"/>
              <w:left w:val="nil"/>
              <w:bottom w:val="nil"/>
              <w:right w:val="nil"/>
            </w:tcBorders>
            <w:shd w:val="clear" w:color="auto" w:fill="auto"/>
            <w:noWrap/>
            <w:vAlign w:val="center"/>
            <w:hideMark/>
          </w:tcPr>
          <w:p w14:paraId="29768ED0"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0.06%</w:t>
            </w:r>
          </w:p>
        </w:tc>
        <w:tc>
          <w:tcPr>
            <w:tcW w:w="1169" w:type="dxa"/>
            <w:tcBorders>
              <w:top w:val="nil"/>
              <w:left w:val="nil"/>
              <w:bottom w:val="nil"/>
              <w:right w:val="single" w:sz="4" w:space="0" w:color="auto"/>
            </w:tcBorders>
            <w:shd w:val="clear" w:color="auto" w:fill="auto"/>
            <w:noWrap/>
            <w:vAlign w:val="center"/>
            <w:hideMark/>
          </w:tcPr>
          <w:p w14:paraId="44518E4A"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-0.08%</w:t>
            </w:r>
          </w:p>
        </w:tc>
        <w:tc>
          <w:tcPr>
            <w:tcW w:w="955" w:type="dxa"/>
            <w:tcBorders>
              <w:top w:val="nil"/>
              <w:left w:val="nil"/>
              <w:bottom w:val="nil"/>
              <w:right w:val="nil"/>
            </w:tcBorders>
            <w:shd w:val="clear" w:color="auto" w:fill="auto"/>
            <w:noWrap/>
            <w:vAlign w:val="center"/>
            <w:hideMark/>
          </w:tcPr>
          <w:p w14:paraId="07CC86BA"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99%</w:t>
            </w:r>
          </w:p>
        </w:tc>
        <w:tc>
          <w:tcPr>
            <w:tcW w:w="955" w:type="dxa"/>
            <w:tcBorders>
              <w:top w:val="nil"/>
              <w:left w:val="nil"/>
              <w:bottom w:val="nil"/>
              <w:right w:val="single" w:sz="8" w:space="0" w:color="auto"/>
            </w:tcBorders>
            <w:shd w:val="clear" w:color="auto" w:fill="auto"/>
            <w:noWrap/>
            <w:vAlign w:val="center"/>
            <w:hideMark/>
          </w:tcPr>
          <w:p w14:paraId="4C5938E1"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100%</w:t>
            </w:r>
          </w:p>
        </w:tc>
      </w:tr>
      <w:tr w:rsidR="00B25840" w:rsidRPr="004162D3" w14:paraId="794DCC60" w14:textId="77777777" w:rsidTr="00650B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E76536"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C</w:t>
            </w:r>
          </w:p>
        </w:tc>
        <w:tc>
          <w:tcPr>
            <w:tcW w:w="1052" w:type="dxa"/>
            <w:tcBorders>
              <w:top w:val="nil"/>
              <w:left w:val="nil"/>
              <w:bottom w:val="nil"/>
              <w:right w:val="nil"/>
            </w:tcBorders>
            <w:shd w:val="clear" w:color="auto" w:fill="auto"/>
            <w:noWrap/>
            <w:vAlign w:val="center"/>
            <w:hideMark/>
          </w:tcPr>
          <w:p w14:paraId="5422BABB"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0.00%</w:t>
            </w:r>
          </w:p>
        </w:tc>
        <w:tc>
          <w:tcPr>
            <w:tcW w:w="1169" w:type="dxa"/>
            <w:tcBorders>
              <w:top w:val="nil"/>
              <w:left w:val="nil"/>
              <w:bottom w:val="nil"/>
              <w:right w:val="nil"/>
            </w:tcBorders>
            <w:shd w:val="clear" w:color="auto" w:fill="auto"/>
            <w:noWrap/>
            <w:vAlign w:val="center"/>
            <w:hideMark/>
          </w:tcPr>
          <w:p w14:paraId="53628A59"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0.03%</w:t>
            </w:r>
          </w:p>
        </w:tc>
        <w:tc>
          <w:tcPr>
            <w:tcW w:w="1169" w:type="dxa"/>
            <w:tcBorders>
              <w:top w:val="nil"/>
              <w:left w:val="nil"/>
              <w:bottom w:val="nil"/>
              <w:right w:val="single" w:sz="4" w:space="0" w:color="auto"/>
            </w:tcBorders>
            <w:shd w:val="clear" w:color="auto" w:fill="auto"/>
            <w:noWrap/>
            <w:vAlign w:val="center"/>
            <w:hideMark/>
          </w:tcPr>
          <w:p w14:paraId="06626030" w14:textId="36186E91" w:rsidR="00B25840" w:rsidRPr="004162D3" w:rsidRDefault="00B25840" w:rsidP="004162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-0.09%</w:t>
            </w:r>
          </w:p>
        </w:tc>
        <w:tc>
          <w:tcPr>
            <w:tcW w:w="955" w:type="dxa"/>
            <w:tcBorders>
              <w:top w:val="nil"/>
              <w:left w:val="nil"/>
              <w:bottom w:val="nil"/>
              <w:right w:val="nil"/>
            </w:tcBorders>
            <w:shd w:val="clear" w:color="auto" w:fill="auto"/>
            <w:noWrap/>
            <w:vAlign w:val="center"/>
            <w:hideMark/>
          </w:tcPr>
          <w:p w14:paraId="0710BB7A"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98%</w:t>
            </w:r>
          </w:p>
        </w:tc>
        <w:tc>
          <w:tcPr>
            <w:tcW w:w="955" w:type="dxa"/>
            <w:tcBorders>
              <w:top w:val="nil"/>
              <w:left w:val="nil"/>
              <w:bottom w:val="nil"/>
              <w:right w:val="single" w:sz="8" w:space="0" w:color="auto"/>
            </w:tcBorders>
            <w:shd w:val="clear" w:color="auto" w:fill="auto"/>
            <w:noWrap/>
            <w:vAlign w:val="center"/>
            <w:hideMark/>
          </w:tcPr>
          <w:p w14:paraId="27F4E6FA"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99%</w:t>
            </w:r>
          </w:p>
        </w:tc>
      </w:tr>
      <w:tr w:rsidR="00B25840" w:rsidRPr="004162D3" w14:paraId="40654CD8" w14:textId="77777777" w:rsidTr="00650B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A66A9F"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E</w:t>
            </w:r>
          </w:p>
        </w:tc>
        <w:tc>
          <w:tcPr>
            <w:tcW w:w="1052" w:type="dxa"/>
            <w:tcBorders>
              <w:top w:val="nil"/>
              <w:left w:val="nil"/>
              <w:bottom w:val="nil"/>
              <w:right w:val="nil"/>
            </w:tcBorders>
            <w:shd w:val="clear" w:color="auto" w:fill="auto"/>
            <w:noWrap/>
            <w:vAlign w:val="center"/>
            <w:hideMark/>
          </w:tcPr>
          <w:p w14:paraId="63553764"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 </w:t>
            </w:r>
          </w:p>
        </w:tc>
        <w:tc>
          <w:tcPr>
            <w:tcW w:w="1169" w:type="dxa"/>
            <w:tcBorders>
              <w:top w:val="nil"/>
              <w:left w:val="nil"/>
              <w:bottom w:val="nil"/>
              <w:right w:val="nil"/>
            </w:tcBorders>
            <w:shd w:val="clear" w:color="auto" w:fill="auto"/>
            <w:noWrap/>
            <w:vAlign w:val="center"/>
            <w:hideMark/>
          </w:tcPr>
          <w:p w14:paraId="573AEB2B"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69" w:type="dxa"/>
            <w:tcBorders>
              <w:top w:val="nil"/>
              <w:left w:val="nil"/>
              <w:bottom w:val="nil"/>
              <w:right w:val="single" w:sz="4" w:space="0" w:color="auto"/>
            </w:tcBorders>
            <w:shd w:val="clear" w:color="auto" w:fill="auto"/>
            <w:noWrap/>
            <w:vAlign w:val="center"/>
            <w:hideMark/>
          </w:tcPr>
          <w:p w14:paraId="0A5CA36C"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 </w:t>
            </w:r>
          </w:p>
        </w:tc>
        <w:tc>
          <w:tcPr>
            <w:tcW w:w="955" w:type="dxa"/>
            <w:tcBorders>
              <w:top w:val="nil"/>
              <w:left w:val="nil"/>
              <w:bottom w:val="nil"/>
              <w:right w:val="nil"/>
            </w:tcBorders>
            <w:shd w:val="clear" w:color="auto" w:fill="auto"/>
            <w:noWrap/>
            <w:vAlign w:val="center"/>
            <w:hideMark/>
          </w:tcPr>
          <w:p w14:paraId="1EF60EB3"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 </w:t>
            </w:r>
          </w:p>
        </w:tc>
        <w:tc>
          <w:tcPr>
            <w:tcW w:w="955" w:type="dxa"/>
            <w:tcBorders>
              <w:top w:val="nil"/>
              <w:left w:val="nil"/>
              <w:bottom w:val="nil"/>
              <w:right w:val="single" w:sz="8" w:space="0" w:color="auto"/>
            </w:tcBorders>
            <w:shd w:val="clear" w:color="auto" w:fill="auto"/>
            <w:noWrap/>
            <w:vAlign w:val="center"/>
            <w:hideMark/>
          </w:tcPr>
          <w:p w14:paraId="609E9FCC"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 </w:t>
            </w:r>
          </w:p>
        </w:tc>
      </w:tr>
      <w:tr w:rsidR="00B25840" w:rsidRPr="004162D3" w14:paraId="3DA888A8" w14:textId="77777777" w:rsidTr="00650B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1DE5A"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4162D3">
              <w:rPr>
                <w:rFonts w:eastAsia="Times New Roman"/>
                <w:b/>
                <w:bCs/>
                <w:color w:val="000000"/>
                <w:sz w:val="20"/>
                <w:lang w:eastAsia="zh-CN"/>
              </w:rPr>
              <w:t>Overall</w:t>
            </w:r>
          </w:p>
        </w:tc>
        <w:tc>
          <w:tcPr>
            <w:tcW w:w="1052" w:type="dxa"/>
            <w:tcBorders>
              <w:top w:val="single" w:sz="8" w:space="0" w:color="auto"/>
              <w:left w:val="nil"/>
              <w:bottom w:val="nil"/>
              <w:right w:val="nil"/>
            </w:tcBorders>
            <w:shd w:val="clear" w:color="auto" w:fill="auto"/>
            <w:noWrap/>
            <w:vAlign w:val="center"/>
            <w:hideMark/>
          </w:tcPr>
          <w:p w14:paraId="3EFBDB0B"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0.05%</w:t>
            </w:r>
          </w:p>
        </w:tc>
        <w:tc>
          <w:tcPr>
            <w:tcW w:w="1169" w:type="dxa"/>
            <w:tcBorders>
              <w:top w:val="single" w:sz="8" w:space="0" w:color="auto"/>
              <w:left w:val="nil"/>
              <w:bottom w:val="nil"/>
              <w:right w:val="nil"/>
            </w:tcBorders>
            <w:shd w:val="clear" w:color="auto" w:fill="auto"/>
            <w:noWrap/>
            <w:vAlign w:val="center"/>
            <w:hideMark/>
          </w:tcPr>
          <w:p w14:paraId="5F0EFF40"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5D631450"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-0.03%</w:t>
            </w:r>
          </w:p>
        </w:tc>
        <w:tc>
          <w:tcPr>
            <w:tcW w:w="955" w:type="dxa"/>
            <w:tcBorders>
              <w:top w:val="single" w:sz="8" w:space="0" w:color="auto"/>
              <w:left w:val="nil"/>
              <w:bottom w:val="nil"/>
              <w:right w:val="nil"/>
            </w:tcBorders>
            <w:shd w:val="clear" w:color="auto" w:fill="auto"/>
            <w:noWrap/>
            <w:vAlign w:val="center"/>
            <w:hideMark/>
          </w:tcPr>
          <w:p w14:paraId="3D0F27A4"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09708B9C"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100%</w:t>
            </w:r>
          </w:p>
        </w:tc>
      </w:tr>
      <w:tr w:rsidR="00B25840" w:rsidRPr="004162D3" w14:paraId="0CACC065" w14:textId="77777777" w:rsidTr="00650B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8F7C96"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D</w:t>
            </w:r>
          </w:p>
        </w:tc>
        <w:tc>
          <w:tcPr>
            <w:tcW w:w="1052" w:type="dxa"/>
            <w:tcBorders>
              <w:top w:val="single" w:sz="8" w:space="0" w:color="auto"/>
              <w:left w:val="nil"/>
              <w:bottom w:val="nil"/>
              <w:right w:val="nil"/>
            </w:tcBorders>
            <w:shd w:val="clear" w:color="auto" w:fill="auto"/>
            <w:noWrap/>
            <w:vAlign w:val="center"/>
            <w:hideMark/>
          </w:tcPr>
          <w:p w14:paraId="6CAB3B04"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0.03%</w:t>
            </w:r>
          </w:p>
        </w:tc>
        <w:tc>
          <w:tcPr>
            <w:tcW w:w="1169" w:type="dxa"/>
            <w:tcBorders>
              <w:top w:val="single" w:sz="8" w:space="0" w:color="auto"/>
              <w:left w:val="nil"/>
              <w:bottom w:val="nil"/>
              <w:right w:val="nil"/>
            </w:tcBorders>
            <w:shd w:val="clear" w:color="auto" w:fill="auto"/>
            <w:noWrap/>
            <w:vAlign w:val="center"/>
            <w:hideMark/>
          </w:tcPr>
          <w:p w14:paraId="0003EEF6"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31F2F310"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0.01%</w:t>
            </w:r>
          </w:p>
        </w:tc>
        <w:tc>
          <w:tcPr>
            <w:tcW w:w="955" w:type="dxa"/>
            <w:tcBorders>
              <w:top w:val="single" w:sz="8" w:space="0" w:color="auto"/>
              <w:left w:val="nil"/>
              <w:bottom w:val="nil"/>
              <w:right w:val="nil"/>
            </w:tcBorders>
            <w:shd w:val="clear" w:color="auto" w:fill="auto"/>
            <w:noWrap/>
            <w:vAlign w:val="center"/>
            <w:hideMark/>
          </w:tcPr>
          <w:p w14:paraId="50638049"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99%</w:t>
            </w:r>
          </w:p>
        </w:tc>
        <w:tc>
          <w:tcPr>
            <w:tcW w:w="955" w:type="dxa"/>
            <w:tcBorders>
              <w:top w:val="single" w:sz="8" w:space="0" w:color="auto"/>
              <w:left w:val="nil"/>
              <w:bottom w:val="nil"/>
              <w:right w:val="single" w:sz="8" w:space="0" w:color="auto"/>
            </w:tcBorders>
            <w:shd w:val="clear" w:color="auto" w:fill="auto"/>
            <w:noWrap/>
            <w:vAlign w:val="center"/>
            <w:hideMark/>
          </w:tcPr>
          <w:p w14:paraId="143D3F29"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99%</w:t>
            </w:r>
          </w:p>
        </w:tc>
      </w:tr>
      <w:tr w:rsidR="00B25840" w:rsidRPr="004162D3" w14:paraId="3D881F0C" w14:textId="77777777" w:rsidTr="00650B3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5D9484"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Class F</w:t>
            </w:r>
          </w:p>
        </w:tc>
        <w:tc>
          <w:tcPr>
            <w:tcW w:w="1052" w:type="dxa"/>
            <w:tcBorders>
              <w:top w:val="nil"/>
              <w:left w:val="nil"/>
              <w:bottom w:val="single" w:sz="8" w:space="0" w:color="auto"/>
              <w:right w:val="nil"/>
            </w:tcBorders>
            <w:shd w:val="clear" w:color="auto" w:fill="auto"/>
            <w:noWrap/>
            <w:vAlign w:val="center"/>
            <w:hideMark/>
          </w:tcPr>
          <w:p w14:paraId="53178423"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0.02%</w:t>
            </w:r>
          </w:p>
        </w:tc>
        <w:tc>
          <w:tcPr>
            <w:tcW w:w="1169" w:type="dxa"/>
            <w:tcBorders>
              <w:top w:val="nil"/>
              <w:left w:val="nil"/>
              <w:bottom w:val="single" w:sz="8" w:space="0" w:color="auto"/>
              <w:right w:val="nil"/>
            </w:tcBorders>
            <w:shd w:val="clear" w:color="auto" w:fill="auto"/>
            <w:noWrap/>
            <w:vAlign w:val="center"/>
            <w:hideMark/>
          </w:tcPr>
          <w:p w14:paraId="48351A0A"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0.06%</w:t>
            </w:r>
          </w:p>
        </w:tc>
        <w:tc>
          <w:tcPr>
            <w:tcW w:w="1169" w:type="dxa"/>
            <w:tcBorders>
              <w:top w:val="nil"/>
              <w:left w:val="nil"/>
              <w:bottom w:val="single" w:sz="8" w:space="0" w:color="auto"/>
              <w:right w:val="single" w:sz="4" w:space="0" w:color="auto"/>
            </w:tcBorders>
            <w:shd w:val="clear" w:color="auto" w:fill="auto"/>
            <w:noWrap/>
            <w:vAlign w:val="center"/>
            <w:hideMark/>
          </w:tcPr>
          <w:p w14:paraId="3834DDFB"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-0.06%</w:t>
            </w:r>
          </w:p>
        </w:tc>
        <w:tc>
          <w:tcPr>
            <w:tcW w:w="955" w:type="dxa"/>
            <w:tcBorders>
              <w:top w:val="nil"/>
              <w:left w:val="nil"/>
              <w:bottom w:val="single" w:sz="8" w:space="0" w:color="auto"/>
              <w:right w:val="nil"/>
            </w:tcBorders>
            <w:shd w:val="clear" w:color="auto" w:fill="auto"/>
            <w:noWrap/>
            <w:vAlign w:val="center"/>
            <w:hideMark/>
          </w:tcPr>
          <w:p w14:paraId="5F34B2AF"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100%</w:t>
            </w:r>
          </w:p>
        </w:tc>
        <w:tc>
          <w:tcPr>
            <w:tcW w:w="955" w:type="dxa"/>
            <w:tcBorders>
              <w:top w:val="nil"/>
              <w:left w:val="nil"/>
              <w:bottom w:val="single" w:sz="8" w:space="0" w:color="auto"/>
              <w:right w:val="single" w:sz="8" w:space="0" w:color="auto"/>
            </w:tcBorders>
            <w:shd w:val="clear" w:color="auto" w:fill="auto"/>
            <w:noWrap/>
            <w:vAlign w:val="center"/>
            <w:hideMark/>
          </w:tcPr>
          <w:p w14:paraId="03B7CEE0" w14:textId="77777777" w:rsidR="00B25840" w:rsidRPr="004162D3"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4162D3">
              <w:rPr>
                <w:rFonts w:eastAsia="Times New Roman"/>
                <w:color w:val="000000"/>
                <w:sz w:val="20"/>
                <w:lang w:eastAsia="zh-CN"/>
              </w:rPr>
              <w:t>100%</w:t>
            </w:r>
          </w:p>
        </w:tc>
      </w:tr>
    </w:tbl>
    <w:p w14:paraId="428AE18F" w14:textId="342710C3" w:rsidR="004032C2" w:rsidRDefault="00B25840" w:rsidP="009E478A">
      <w:pPr>
        <w:spacing w:before="60"/>
        <w:rPr>
          <w:sz w:val="20"/>
        </w:rPr>
      </w:pPr>
      <w:r>
        <w:rPr>
          <w:lang w:val="en-CA"/>
        </w:rPr>
        <w:fldChar w:fldCharType="end"/>
      </w:r>
      <w:r w:rsidR="004032C2">
        <w:rPr>
          <w:lang w:val="en-CA"/>
        </w:rPr>
        <w:fldChar w:fldCharType="begin"/>
      </w:r>
      <w:r w:rsidR="004032C2">
        <w:rPr>
          <w:lang w:val="en-CA"/>
        </w:rPr>
        <w:instrText xml:space="preserve"> LINK Excel.SheetMacroEnabled.12 "C:\\Users\\james\\Desktop\\spreadsheets\\vtm5.0_lic\\vtm5_prof_lic.XLSM" "Summary!R26C2:R36C7" \a \f 4 \h </w:instrText>
      </w:r>
      <w:r w:rsidR="004032C2">
        <w:rPr>
          <w:lang w:val="en-CA"/>
        </w:rPr>
        <w:fldChar w:fldCharType="separate"/>
      </w:r>
    </w:p>
    <w:p w14:paraId="48A51170" w14:textId="4E6A036E" w:rsidR="00B25840" w:rsidRDefault="004032C2" w:rsidP="009E478A">
      <w:pPr>
        <w:spacing w:before="60"/>
        <w:rPr>
          <w:sz w:val="20"/>
        </w:rPr>
      </w:pPr>
      <w:r>
        <w:rPr>
          <w:lang w:val="en-CA"/>
        </w:rPr>
        <w:fldChar w:fldCharType="end"/>
      </w:r>
      <w:r w:rsidR="00B25840">
        <w:rPr>
          <w:lang w:val="en-CA"/>
        </w:rPr>
        <w:fldChar w:fldCharType="begin"/>
      </w:r>
      <w:r w:rsidR="00B25840">
        <w:rPr>
          <w:lang w:val="en-CA"/>
        </w:rPr>
        <w:instrText xml:space="preserve"> LINK Excel.SheetMacroEnabled.12 "C:\\Xiaoyu laptop\\My contributions\\Gothenburg 2019\\Exclusive enabling PROF and LIC\\vtm5_prof_lic_exclusive _vs_prof_lic_joint.XLSM" "Summary!R26C2:R36C7" \a \f 4 \h </w:instrText>
      </w:r>
      <w:r w:rsidR="000F28E7">
        <w:rPr>
          <w:lang w:val="en-CA"/>
        </w:rPr>
        <w:instrText xml:space="preserve"> \* MERGEFORMAT </w:instrText>
      </w:r>
      <w:r w:rsidR="00B25840">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B25840" w:rsidRPr="000F28E7" w14:paraId="01658BBC" w14:textId="77777777" w:rsidTr="00650B30">
        <w:trPr>
          <w:trHeight w:val="255"/>
          <w:jc w:val="center"/>
        </w:trPr>
        <w:tc>
          <w:tcPr>
            <w:tcW w:w="1640" w:type="dxa"/>
            <w:tcBorders>
              <w:top w:val="nil"/>
              <w:left w:val="nil"/>
              <w:bottom w:val="nil"/>
              <w:right w:val="nil"/>
            </w:tcBorders>
            <w:shd w:val="clear" w:color="auto" w:fill="auto"/>
            <w:noWrap/>
            <w:vAlign w:val="center"/>
            <w:hideMark/>
          </w:tcPr>
          <w:p w14:paraId="06E2CB27" w14:textId="42260BF2" w:rsidR="00B25840" w:rsidRPr="000F28E7" w:rsidRDefault="00B25840">
            <w:pP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985E46"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0F28E7">
              <w:rPr>
                <w:rFonts w:eastAsia="Times New Roman"/>
                <w:b/>
                <w:bCs/>
                <w:color w:val="000000"/>
                <w:sz w:val="20"/>
                <w:lang w:eastAsia="zh-CN"/>
              </w:rPr>
              <w:t xml:space="preserve">Low delay B Main10 </w:t>
            </w:r>
          </w:p>
        </w:tc>
      </w:tr>
      <w:tr w:rsidR="00B25840" w:rsidRPr="000F28E7" w14:paraId="1F6E1896" w14:textId="77777777" w:rsidTr="00650B30">
        <w:trPr>
          <w:trHeight w:val="255"/>
          <w:jc w:val="center"/>
        </w:trPr>
        <w:tc>
          <w:tcPr>
            <w:tcW w:w="1640" w:type="dxa"/>
            <w:tcBorders>
              <w:top w:val="nil"/>
              <w:left w:val="nil"/>
              <w:bottom w:val="nil"/>
              <w:right w:val="nil"/>
            </w:tcBorders>
            <w:shd w:val="clear" w:color="auto" w:fill="auto"/>
            <w:noWrap/>
            <w:vAlign w:val="center"/>
            <w:hideMark/>
          </w:tcPr>
          <w:p w14:paraId="2FAE58C8"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90ADF3"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0F28E7">
              <w:rPr>
                <w:rFonts w:eastAsia="Times New Roman"/>
                <w:b/>
                <w:bCs/>
                <w:color w:val="000000"/>
                <w:sz w:val="20"/>
                <w:lang w:eastAsia="zh-CN"/>
              </w:rPr>
              <w:t>Over Joint LIC and PROF</w:t>
            </w:r>
          </w:p>
        </w:tc>
      </w:tr>
      <w:tr w:rsidR="00B25840" w:rsidRPr="000F28E7" w14:paraId="064AD51A" w14:textId="77777777" w:rsidTr="00650B30">
        <w:trPr>
          <w:trHeight w:val="255"/>
          <w:jc w:val="center"/>
        </w:trPr>
        <w:tc>
          <w:tcPr>
            <w:tcW w:w="1640" w:type="dxa"/>
            <w:tcBorders>
              <w:top w:val="nil"/>
              <w:left w:val="nil"/>
              <w:bottom w:val="nil"/>
              <w:right w:val="nil"/>
            </w:tcBorders>
            <w:shd w:val="clear" w:color="auto" w:fill="auto"/>
            <w:noWrap/>
            <w:vAlign w:val="center"/>
            <w:hideMark/>
          </w:tcPr>
          <w:p w14:paraId="5DB1F16E"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E87F8FB"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Y</w:t>
            </w:r>
          </w:p>
        </w:tc>
        <w:tc>
          <w:tcPr>
            <w:tcW w:w="1144" w:type="dxa"/>
            <w:tcBorders>
              <w:top w:val="nil"/>
              <w:left w:val="nil"/>
              <w:bottom w:val="single" w:sz="8" w:space="0" w:color="auto"/>
              <w:right w:val="nil"/>
            </w:tcBorders>
            <w:shd w:val="clear" w:color="auto" w:fill="auto"/>
            <w:noWrap/>
            <w:vAlign w:val="center"/>
            <w:hideMark/>
          </w:tcPr>
          <w:p w14:paraId="11677DDE"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546878"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V</w:t>
            </w:r>
          </w:p>
        </w:tc>
        <w:tc>
          <w:tcPr>
            <w:tcW w:w="934" w:type="dxa"/>
            <w:tcBorders>
              <w:top w:val="nil"/>
              <w:left w:val="nil"/>
              <w:bottom w:val="single" w:sz="8" w:space="0" w:color="auto"/>
              <w:right w:val="nil"/>
            </w:tcBorders>
            <w:shd w:val="clear" w:color="auto" w:fill="auto"/>
            <w:noWrap/>
            <w:vAlign w:val="center"/>
            <w:hideMark/>
          </w:tcPr>
          <w:p w14:paraId="23388DA0"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0F28E7">
              <w:rPr>
                <w:rFonts w:eastAsia="Times New Roman"/>
                <w:color w:val="000000"/>
                <w:sz w:val="20"/>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B9DF849"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0F28E7">
              <w:rPr>
                <w:rFonts w:eastAsia="Times New Roman"/>
                <w:color w:val="000000"/>
                <w:sz w:val="20"/>
                <w:lang w:eastAsia="zh-CN"/>
              </w:rPr>
              <w:t>DecT</w:t>
            </w:r>
            <w:proofErr w:type="spellEnd"/>
          </w:p>
        </w:tc>
      </w:tr>
      <w:tr w:rsidR="00B25840" w:rsidRPr="000F28E7" w14:paraId="0164E3C5" w14:textId="77777777" w:rsidTr="00650B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DDEBFB"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Class A1</w:t>
            </w:r>
          </w:p>
        </w:tc>
        <w:tc>
          <w:tcPr>
            <w:tcW w:w="1144" w:type="dxa"/>
            <w:tcBorders>
              <w:top w:val="nil"/>
              <w:left w:val="nil"/>
              <w:bottom w:val="nil"/>
              <w:right w:val="nil"/>
            </w:tcBorders>
            <w:shd w:val="clear" w:color="auto" w:fill="auto"/>
            <w:noWrap/>
            <w:vAlign w:val="center"/>
            <w:hideMark/>
          </w:tcPr>
          <w:p w14:paraId="7FB2FC75"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 </w:t>
            </w:r>
          </w:p>
        </w:tc>
        <w:tc>
          <w:tcPr>
            <w:tcW w:w="1144" w:type="dxa"/>
            <w:tcBorders>
              <w:top w:val="nil"/>
              <w:left w:val="nil"/>
              <w:bottom w:val="nil"/>
              <w:right w:val="nil"/>
            </w:tcBorders>
            <w:shd w:val="clear" w:color="auto" w:fill="auto"/>
            <w:noWrap/>
            <w:vAlign w:val="center"/>
            <w:hideMark/>
          </w:tcPr>
          <w:p w14:paraId="108C1383"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 </w:t>
            </w:r>
          </w:p>
        </w:tc>
        <w:tc>
          <w:tcPr>
            <w:tcW w:w="1144" w:type="dxa"/>
            <w:tcBorders>
              <w:top w:val="nil"/>
              <w:left w:val="nil"/>
              <w:bottom w:val="nil"/>
              <w:right w:val="single" w:sz="4" w:space="0" w:color="auto"/>
            </w:tcBorders>
            <w:shd w:val="clear" w:color="auto" w:fill="auto"/>
            <w:noWrap/>
            <w:vAlign w:val="center"/>
            <w:hideMark/>
          </w:tcPr>
          <w:p w14:paraId="68D53791"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 </w:t>
            </w:r>
          </w:p>
        </w:tc>
        <w:tc>
          <w:tcPr>
            <w:tcW w:w="934" w:type="dxa"/>
            <w:tcBorders>
              <w:top w:val="nil"/>
              <w:left w:val="nil"/>
              <w:bottom w:val="nil"/>
              <w:right w:val="nil"/>
            </w:tcBorders>
            <w:shd w:val="clear" w:color="auto" w:fill="auto"/>
            <w:noWrap/>
            <w:vAlign w:val="center"/>
            <w:hideMark/>
          </w:tcPr>
          <w:p w14:paraId="56C1B19B"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 </w:t>
            </w:r>
          </w:p>
        </w:tc>
        <w:tc>
          <w:tcPr>
            <w:tcW w:w="934" w:type="dxa"/>
            <w:tcBorders>
              <w:top w:val="nil"/>
              <w:left w:val="nil"/>
              <w:bottom w:val="nil"/>
              <w:right w:val="single" w:sz="8" w:space="0" w:color="auto"/>
            </w:tcBorders>
            <w:shd w:val="clear" w:color="auto" w:fill="auto"/>
            <w:noWrap/>
            <w:vAlign w:val="center"/>
            <w:hideMark/>
          </w:tcPr>
          <w:p w14:paraId="5FC771C8"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 </w:t>
            </w:r>
          </w:p>
        </w:tc>
      </w:tr>
      <w:tr w:rsidR="00B25840" w:rsidRPr="000F28E7" w14:paraId="5EA1A763" w14:textId="77777777" w:rsidTr="00650B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82B571"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Class A2</w:t>
            </w:r>
          </w:p>
        </w:tc>
        <w:tc>
          <w:tcPr>
            <w:tcW w:w="1144" w:type="dxa"/>
            <w:tcBorders>
              <w:top w:val="nil"/>
              <w:left w:val="nil"/>
              <w:bottom w:val="nil"/>
              <w:right w:val="nil"/>
            </w:tcBorders>
            <w:shd w:val="clear" w:color="auto" w:fill="auto"/>
            <w:noWrap/>
            <w:vAlign w:val="center"/>
            <w:hideMark/>
          </w:tcPr>
          <w:p w14:paraId="2F775E5C"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 </w:t>
            </w:r>
          </w:p>
        </w:tc>
        <w:tc>
          <w:tcPr>
            <w:tcW w:w="1144" w:type="dxa"/>
            <w:tcBorders>
              <w:top w:val="nil"/>
              <w:left w:val="nil"/>
              <w:bottom w:val="nil"/>
              <w:right w:val="nil"/>
            </w:tcBorders>
            <w:shd w:val="clear" w:color="auto" w:fill="auto"/>
            <w:noWrap/>
            <w:vAlign w:val="center"/>
            <w:hideMark/>
          </w:tcPr>
          <w:p w14:paraId="116BB825"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44" w:type="dxa"/>
            <w:tcBorders>
              <w:top w:val="nil"/>
              <w:left w:val="nil"/>
              <w:bottom w:val="nil"/>
              <w:right w:val="single" w:sz="4" w:space="0" w:color="auto"/>
            </w:tcBorders>
            <w:shd w:val="clear" w:color="auto" w:fill="auto"/>
            <w:noWrap/>
            <w:vAlign w:val="center"/>
            <w:hideMark/>
          </w:tcPr>
          <w:p w14:paraId="6C840E8F"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 </w:t>
            </w:r>
          </w:p>
        </w:tc>
        <w:tc>
          <w:tcPr>
            <w:tcW w:w="934" w:type="dxa"/>
            <w:tcBorders>
              <w:top w:val="nil"/>
              <w:left w:val="nil"/>
              <w:bottom w:val="nil"/>
              <w:right w:val="nil"/>
            </w:tcBorders>
            <w:shd w:val="clear" w:color="auto" w:fill="auto"/>
            <w:noWrap/>
            <w:vAlign w:val="center"/>
            <w:hideMark/>
          </w:tcPr>
          <w:p w14:paraId="212F8577"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 </w:t>
            </w:r>
          </w:p>
        </w:tc>
        <w:tc>
          <w:tcPr>
            <w:tcW w:w="934" w:type="dxa"/>
            <w:tcBorders>
              <w:top w:val="nil"/>
              <w:left w:val="nil"/>
              <w:bottom w:val="nil"/>
              <w:right w:val="single" w:sz="8" w:space="0" w:color="auto"/>
            </w:tcBorders>
            <w:shd w:val="clear" w:color="auto" w:fill="auto"/>
            <w:noWrap/>
            <w:vAlign w:val="center"/>
            <w:hideMark/>
          </w:tcPr>
          <w:p w14:paraId="371FEBB1"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 </w:t>
            </w:r>
          </w:p>
        </w:tc>
      </w:tr>
      <w:tr w:rsidR="00B25840" w:rsidRPr="000F28E7" w14:paraId="6AC7D6BC" w14:textId="77777777" w:rsidTr="00650B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9F62BE"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Class B</w:t>
            </w:r>
          </w:p>
        </w:tc>
        <w:tc>
          <w:tcPr>
            <w:tcW w:w="1144" w:type="dxa"/>
            <w:tcBorders>
              <w:top w:val="nil"/>
              <w:left w:val="nil"/>
              <w:bottom w:val="nil"/>
              <w:right w:val="nil"/>
            </w:tcBorders>
            <w:shd w:val="clear" w:color="auto" w:fill="auto"/>
            <w:noWrap/>
            <w:vAlign w:val="center"/>
            <w:hideMark/>
          </w:tcPr>
          <w:p w14:paraId="4F9C14CC"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0.01%</w:t>
            </w:r>
          </w:p>
        </w:tc>
        <w:tc>
          <w:tcPr>
            <w:tcW w:w="1144" w:type="dxa"/>
            <w:tcBorders>
              <w:top w:val="nil"/>
              <w:left w:val="nil"/>
              <w:bottom w:val="nil"/>
              <w:right w:val="nil"/>
            </w:tcBorders>
            <w:shd w:val="clear" w:color="auto" w:fill="auto"/>
            <w:noWrap/>
            <w:vAlign w:val="center"/>
            <w:hideMark/>
          </w:tcPr>
          <w:p w14:paraId="31D6C707"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0.05%</w:t>
            </w:r>
          </w:p>
        </w:tc>
        <w:tc>
          <w:tcPr>
            <w:tcW w:w="1144" w:type="dxa"/>
            <w:tcBorders>
              <w:top w:val="nil"/>
              <w:left w:val="nil"/>
              <w:bottom w:val="nil"/>
              <w:right w:val="single" w:sz="4" w:space="0" w:color="auto"/>
            </w:tcBorders>
            <w:shd w:val="clear" w:color="auto" w:fill="auto"/>
            <w:noWrap/>
            <w:vAlign w:val="center"/>
            <w:hideMark/>
          </w:tcPr>
          <w:p w14:paraId="179E271F"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0.27%</w:t>
            </w:r>
          </w:p>
        </w:tc>
        <w:tc>
          <w:tcPr>
            <w:tcW w:w="934" w:type="dxa"/>
            <w:tcBorders>
              <w:top w:val="nil"/>
              <w:left w:val="nil"/>
              <w:bottom w:val="nil"/>
              <w:right w:val="nil"/>
            </w:tcBorders>
            <w:shd w:val="clear" w:color="auto" w:fill="auto"/>
            <w:noWrap/>
            <w:vAlign w:val="center"/>
            <w:hideMark/>
          </w:tcPr>
          <w:p w14:paraId="294F7FFE"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99%</w:t>
            </w:r>
          </w:p>
        </w:tc>
        <w:tc>
          <w:tcPr>
            <w:tcW w:w="934" w:type="dxa"/>
            <w:tcBorders>
              <w:top w:val="nil"/>
              <w:left w:val="nil"/>
              <w:bottom w:val="nil"/>
              <w:right w:val="single" w:sz="8" w:space="0" w:color="auto"/>
            </w:tcBorders>
            <w:shd w:val="clear" w:color="auto" w:fill="auto"/>
            <w:noWrap/>
            <w:vAlign w:val="center"/>
            <w:hideMark/>
          </w:tcPr>
          <w:p w14:paraId="69EE01CC"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100%</w:t>
            </w:r>
          </w:p>
        </w:tc>
      </w:tr>
      <w:tr w:rsidR="00B25840" w:rsidRPr="000F28E7" w14:paraId="2BE77601" w14:textId="77777777" w:rsidTr="00650B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85CC28"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Class C</w:t>
            </w:r>
          </w:p>
        </w:tc>
        <w:tc>
          <w:tcPr>
            <w:tcW w:w="1144" w:type="dxa"/>
            <w:tcBorders>
              <w:top w:val="nil"/>
              <w:left w:val="nil"/>
              <w:bottom w:val="nil"/>
              <w:right w:val="nil"/>
            </w:tcBorders>
            <w:shd w:val="clear" w:color="auto" w:fill="auto"/>
            <w:noWrap/>
            <w:vAlign w:val="center"/>
            <w:hideMark/>
          </w:tcPr>
          <w:p w14:paraId="1AF5D6B4"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0.02%</w:t>
            </w:r>
          </w:p>
        </w:tc>
        <w:tc>
          <w:tcPr>
            <w:tcW w:w="1144" w:type="dxa"/>
            <w:tcBorders>
              <w:top w:val="nil"/>
              <w:left w:val="nil"/>
              <w:bottom w:val="nil"/>
              <w:right w:val="nil"/>
            </w:tcBorders>
            <w:shd w:val="clear" w:color="auto" w:fill="auto"/>
            <w:noWrap/>
            <w:vAlign w:val="center"/>
            <w:hideMark/>
          </w:tcPr>
          <w:p w14:paraId="643A6565"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0.05%</w:t>
            </w:r>
          </w:p>
        </w:tc>
        <w:tc>
          <w:tcPr>
            <w:tcW w:w="1144" w:type="dxa"/>
            <w:tcBorders>
              <w:top w:val="nil"/>
              <w:left w:val="nil"/>
              <w:bottom w:val="nil"/>
              <w:right w:val="single" w:sz="4" w:space="0" w:color="auto"/>
            </w:tcBorders>
            <w:shd w:val="clear" w:color="auto" w:fill="auto"/>
            <w:noWrap/>
            <w:vAlign w:val="center"/>
            <w:hideMark/>
          </w:tcPr>
          <w:p w14:paraId="2F50C1C3"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-0.09%</w:t>
            </w:r>
          </w:p>
        </w:tc>
        <w:tc>
          <w:tcPr>
            <w:tcW w:w="934" w:type="dxa"/>
            <w:tcBorders>
              <w:top w:val="nil"/>
              <w:left w:val="nil"/>
              <w:bottom w:val="nil"/>
              <w:right w:val="nil"/>
            </w:tcBorders>
            <w:shd w:val="clear" w:color="auto" w:fill="auto"/>
            <w:noWrap/>
            <w:vAlign w:val="center"/>
            <w:hideMark/>
          </w:tcPr>
          <w:p w14:paraId="48262929"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96%</w:t>
            </w:r>
          </w:p>
        </w:tc>
        <w:tc>
          <w:tcPr>
            <w:tcW w:w="934" w:type="dxa"/>
            <w:tcBorders>
              <w:top w:val="nil"/>
              <w:left w:val="nil"/>
              <w:bottom w:val="nil"/>
              <w:right w:val="single" w:sz="8" w:space="0" w:color="auto"/>
            </w:tcBorders>
            <w:shd w:val="clear" w:color="auto" w:fill="auto"/>
            <w:noWrap/>
            <w:vAlign w:val="center"/>
            <w:hideMark/>
          </w:tcPr>
          <w:p w14:paraId="7B05E321"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97%</w:t>
            </w:r>
          </w:p>
        </w:tc>
      </w:tr>
      <w:tr w:rsidR="00B25840" w:rsidRPr="000F28E7" w14:paraId="6883EF95" w14:textId="77777777" w:rsidTr="00650B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A6D881"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Class E</w:t>
            </w:r>
          </w:p>
        </w:tc>
        <w:tc>
          <w:tcPr>
            <w:tcW w:w="1144" w:type="dxa"/>
            <w:tcBorders>
              <w:top w:val="nil"/>
              <w:left w:val="nil"/>
              <w:bottom w:val="nil"/>
              <w:right w:val="nil"/>
            </w:tcBorders>
            <w:shd w:val="clear" w:color="auto" w:fill="auto"/>
            <w:noWrap/>
            <w:vAlign w:val="center"/>
            <w:hideMark/>
          </w:tcPr>
          <w:p w14:paraId="40CCCC64"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-0.05%</w:t>
            </w:r>
          </w:p>
        </w:tc>
        <w:tc>
          <w:tcPr>
            <w:tcW w:w="1144" w:type="dxa"/>
            <w:tcBorders>
              <w:top w:val="nil"/>
              <w:left w:val="nil"/>
              <w:bottom w:val="nil"/>
              <w:right w:val="nil"/>
            </w:tcBorders>
            <w:shd w:val="clear" w:color="auto" w:fill="auto"/>
            <w:noWrap/>
            <w:vAlign w:val="center"/>
            <w:hideMark/>
          </w:tcPr>
          <w:p w14:paraId="0BC9F804"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-0.42%</w:t>
            </w:r>
          </w:p>
        </w:tc>
        <w:tc>
          <w:tcPr>
            <w:tcW w:w="1144" w:type="dxa"/>
            <w:tcBorders>
              <w:top w:val="nil"/>
              <w:left w:val="nil"/>
              <w:bottom w:val="nil"/>
              <w:right w:val="single" w:sz="4" w:space="0" w:color="auto"/>
            </w:tcBorders>
            <w:shd w:val="clear" w:color="auto" w:fill="auto"/>
            <w:noWrap/>
            <w:vAlign w:val="center"/>
            <w:hideMark/>
          </w:tcPr>
          <w:p w14:paraId="5E3C6334"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-0.31%</w:t>
            </w:r>
          </w:p>
        </w:tc>
        <w:tc>
          <w:tcPr>
            <w:tcW w:w="934" w:type="dxa"/>
            <w:tcBorders>
              <w:top w:val="nil"/>
              <w:left w:val="nil"/>
              <w:bottom w:val="nil"/>
              <w:right w:val="nil"/>
            </w:tcBorders>
            <w:shd w:val="clear" w:color="auto" w:fill="auto"/>
            <w:noWrap/>
            <w:vAlign w:val="center"/>
            <w:hideMark/>
          </w:tcPr>
          <w:p w14:paraId="4DB6B31B"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101%</w:t>
            </w:r>
          </w:p>
        </w:tc>
        <w:tc>
          <w:tcPr>
            <w:tcW w:w="934" w:type="dxa"/>
            <w:tcBorders>
              <w:top w:val="nil"/>
              <w:left w:val="nil"/>
              <w:bottom w:val="nil"/>
              <w:right w:val="single" w:sz="8" w:space="0" w:color="auto"/>
            </w:tcBorders>
            <w:shd w:val="clear" w:color="auto" w:fill="auto"/>
            <w:noWrap/>
            <w:vAlign w:val="center"/>
            <w:hideMark/>
          </w:tcPr>
          <w:p w14:paraId="7501FE41"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97%</w:t>
            </w:r>
          </w:p>
        </w:tc>
      </w:tr>
      <w:tr w:rsidR="00B25840" w:rsidRPr="000F28E7" w14:paraId="5F4AABAB" w14:textId="77777777" w:rsidTr="00650B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B1D98"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0F28E7">
              <w:rPr>
                <w:rFonts w:eastAsia="Times New Roman"/>
                <w:b/>
                <w:bCs/>
                <w:color w:val="000000"/>
                <w:sz w:val="20"/>
                <w:lang w:eastAsia="zh-CN"/>
              </w:rPr>
              <w:t>Overall</w:t>
            </w:r>
          </w:p>
        </w:tc>
        <w:tc>
          <w:tcPr>
            <w:tcW w:w="1144" w:type="dxa"/>
            <w:tcBorders>
              <w:top w:val="single" w:sz="8" w:space="0" w:color="auto"/>
              <w:left w:val="nil"/>
              <w:bottom w:val="nil"/>
              <w:right w:val="nil"/>
            </w:tcBorders>
            <w:shd w:val="clear" w:color="auto" w:fill="auto"/>
            <w:noWrap/>
            <w:vAlign w:val="center"/>
            <w:hideMark/>
          </w:tcPr>
          <w:p w14:paraId="7BFB0A5C"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0.00%</w:t>
            </w:r>
          </w:p>
        </w:tc>
        <w:tc>
          <w:tcPr>
            <w:tcW w:w="1144" w:type="dxa"/>
            <w:tcBorders>
              <w:top w:val="single" w:sz="8" w:space="0" w:color="auto"/>
              <w:left w:val="nil"/>
              <w:bottom w:val="nil"/>
              <w:right w:val="nil"/>
            </w:tcBorders>
            <w:shd w:val="clear" w:color="auto" w:fill="auto"/>
            <w:noWrap/>
            <w:vAlign w:val="center"/>
            <w:hideMark/>
          </w:tcPr>
          <w:p w14:paraId="68C969D3"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11EDADFB"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0.01%</w:t>
            </w:r>
          </w:p>
        </w:tc>
        <w:tc>
          <w:tcPr>
            <w:tcW w:w="934" w:type="dxa"/>
            <w:tcBorders>
              <w:top w:val="single" w:sz="8" w:space="0" w:color="auto"/>
              <w:left w:val="nil"/>
              <w:bottom w:val="nil"/>
              <w:right w:val="nil"/>
            </w:tcBorders>
            <w:shd w:val="clear" w:color="auto" w:fill="auto"/>
            <w:noWrap/>
            <w:vAlign w:val="center"/>
            <w:hideMark/>
          </w:tcPr>
          <w:p w14:paraId="66381FFE"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12303AC1"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98%</w:t>
            </w:r>
          </w:p>
        </w:tc>
      </w:tr>
      <w:tr w:rsidR="00B25840" w:rsidRPr="000F28E7" w14:paraId="0887FADF" w14:textId="77777777" w:rsidTr="00650B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A8A9BE"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784CA12"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-0.05%</w:t>
            </w:r>
          </w:p>
        </w:tc>
        <w:tc>
          <w:tcPr>
            <w:tcW w:w="1144" w:type="dxa"/>
            <w:tcBorders>
              <w:top w:val="single" w:sz="8" w:space="0" w:color="auto"/>
              <w:left w:val="nil"/>
              <w:bottom w:val="nil"/>
              <w:right w:val="nil"/>
            </w:tcBorders>
            <w:shd w:val="clear" w:color="auto" w:fill="auto"/>
            <w:noWrap/>
            <w:vAlign w:val="center"/>
            <w:hideMark/>
          </w:tcPr>
          <w:p w14:paraId="7C48EB87"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148095D4"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-0.39%</w:t>
            </w:r>
          </w:p>
        </w:tc>
        <w:tc>
          <w:tcPr>
            <w:tcW w:w="934" w:type="dxa"/>
            <w:tcBorders>
              <w:top w:val="single" w:sz="8" w:space="0" w:color="auto"/>
              <w:left w:val="nil"/>
              <w:bottom w:val="nil"/>
              <w:right w:val="nil"/>
            </w:tcBorders>
            <w:shd w:val="clear" w:color="auto" w:fill="auto"/>
            <w:noWrap/>
            <w:vAlign w:val="center"/>
            <w:hideMark/>
          </w:tcPr>
          <w:p w14:paraId="24009C31"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96%</w:t>
            </w:r>
          </w:p>
        </w:tc>
        <w:tc>
          <w:tcPr>
            <w:tcW w:w="934" w:type="dxa"/>
            <w:tcBorders>
              <w:top w:val="single" w:sz="8" w:space="0" w:color="auto"/>
              <w:left w:val="nil"/>
              <w:bottom w:val="nil"/>
              <w:right w:val="single" w:sz="8" w:space="0" w:color="auto"/>
            </w:tcBorders>
            <w:shd w:val="clear" w:color="auto" w:fill="auto"/>
            <w:noWrap/>
            <w:vAlign w:val="center"/>
            <w:hideMark/>
          </w:tcPr>
          <w:p w14:paraId="4674C3CA"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96%</w:t>
            </w:r>
          </w:p>
        </w:tc>
      </w:tr>
      <w:tr w:rsidR="00B25840" w:rsidRPr="000F28E7" w14:paraId="73F778CB" w14:textId="77777777" w:rsidTr="00650B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3AFF25C"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FF199D9"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0.13%</w:t>
            </w:r>
          </w:p>
        </w:tc>
        <w:tc>
          <w:tcPr>
            <w:tcW w:w="1144" w:type="dxa"/>
            <w:tcBorders>
              <w:top w:val="nil"/>
              <w:left w:val="nil"/>
              <w:bottom w:val="single" w:sz="8" w:space="0" w:color="auto"/>
              <w:right w:val="nil"/>
            </w:tcBorders>
            <w:shd w:val="clear" w:color="auto" w:fill="auto"/>
            <w:noWrap/>
            <w:vAlign w:val="center"/>
            <w:hideMark/>
          </w:tcPr>
          <w:p w14:paraId="22A7FF49"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21F96B43"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-0.74%</w:t>
            </w:r>
          </w:p>
        </w:tc>
        <w:tc>
          <w:tcPr>
            <w:tcW w:w="934" w:type="dxa"/>
            <w:tcBorders>
              <w:top w:val="nil"/>
              <w:left w:val="nil"/>
              <w:bottom w:val="single" w:sz="8" w:space="0" w:color="auto"/>
              <w:right w:val="nil"/>
            </w:tcBorders>
            <w:shd w:val="clear" w:color="auto" w:fill="auto"/>
            <w:noWrap/>
            <w:vAlign w:val="center"/>
            <w:hideMark/>
          </w:tcPr>
          <w:p w14:paraId="7894B7B6"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7C58C12B" w14:textId="77777777" w:rsidR="00B25840" w:rsidRPr="000F28E7" w:rsidRDefault="00B25840" w:rsidP="0065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F28E7">
              <w:rPr>
                <w:rFonts w:eastAsia="Times New Roman"/>
                <w:color w:val="000000"/>
                <w:sz w:val="20"/>
                <w:lang w:eastAsia="zh-CN"/>
              </w:rPr>
              <w:t>97%</w:t>
            </w:r>
          </w:p>
        </w:tc>
      </w:tr>
    </w:tbl>
    <w:p w14:paraId="5DAAD26B" w14:textId="2937B96C" w:rsidR="004032C2" w:rsidRDefault="00B25840" w:rsidP="009E478A">
      <w:pPr>
        <w:spacing w:before="60"/>
        <w:rPr>
          <w:lang w:val="en-CA"/>
        </w:rPr>
      </w:pPr>
      <w:r>
        <w:rPr>
          <w:lang w:val="en-CA"/>
        </w:rPr>
        <w:fldChar w:fldCharType="end"/>
      </w:r>
    </w:p>
    <w:p w14:paraId="48841063" w14:textId="77777777" w:rsidR="001F4A5D" w:rsidRDefault="001F4A5D" w:rsidP="001F4A5D">
      <w:pPr>
        <w:pStyle w:val="Heading1"/>
        <w:ind w:left="432" w:hanging="432"/>
        <w:rPr>
          <w:lang w:val="en-CA"/>
        </w:rPr>
      </w:pPr>
      <w:r>
        <w:rPr>
          <w:lang w:val="en-CA"/>
        </w:rPr>
        <w:t>Conclusions</w:t>
      </w:r>
    </w:p>
    <w:p w14:paraId="0D758FB1" w14:textId="0F6BDD60" w:rsidR="001F4A5D" w:rsidRDefault="001F4A5D" w:rsidP="001F4A5D">
      <w:pPr>
        <w:rPr>
          <w:lang w:val="en-CA"/>
        </w:rPr>
      </w:pPr>
      <w:r>
        <w:rPr>
          <w:lang w:val="en-CA"/>
        </w:rPr>
        <w:t xml:space="preserve">In this proposal, one method is </w:t>
      </w:r>
      <w:r>
        <w:t xml:space="preserve">proposed </w:t>
      </w:r>
      <w:r>
        <w:rPr>
          <w:lang w:val="en-CA"/>
        </w:rPr>
        <w:t xml:space="preserve">to exclusively apply the LIC and the PROF for one affine CU to reduce the implementation complexity. Simulations results show that </w:t>
      </w:r>
      <w:r w:rsidR="00FB4084">
        <w:rPr>
          <w:lang w:val="en-CA"/>
        </w:rPr>
        <w:t xml:space="preserve">with </w:t>
      </w:r>
      <w:r>
        <w:rPr>
          <w:lang w:val="en-CA"/>
        </w:rPr>
        <w:t>such a simplification</w:t>
      </w:r>
      <w:r w:rsidR="00FB4084">
        <w:rPr>
          <w:lang w:val="en-CA"/>
        </w:rPr>
        <w:t xml:space="preserve">, coding gains from LIC and PROF are still </w:t>
      </w:r>
      <w:r w:rsidR="00260136">
        <w:rPr>
          <w:lang w:val="en-CA"/>
        </w:rPr>
        <w:t xml:space="preserve">very </w:t>
      </w:r>
      <w:r w:rsidR="00FB4084">
        <w:rPr>
          <w:lang w:val="en-CA"/>
        </w:rPr>
        <w:t>well</w:t>
      </w:r>
      <w:r w:rsidR="00260136">
        <w:rPr>
          <w:lang w:val="en-CA"/>
        </w:rPr>
        <w:t xml:space="preserve"> </w:t>
      </w:r>
      <w:r w:rsidR="00FB4084">
        <w:rPr>
          <w:lang w:val="en-CA"/>
        </w:rPr>
        <w:t xml:space="preserve">maintained. </w:t>
      </w:r>
      <w:r w:rsidR="00260136">
        <w:rPr>
          <w:lang w:val="en-CA"/>
        </w:rPr>
        <w:t xml:space="preserve">The </w:t>
      </w:r>
      <w:r>
        <w:rPr>
          <w:lang w:val="en-CA"/>
        </w:rPr>
        <w:t xml:space="preserve">coding performance </w:t>
      </w:r>
      <w:r w:rsidR="00260136">
        <w:rPr>
          <w:lang w:val="en-CA"/>
        </w:rPr>
        <w:t xml:space="preserve">impact is negligible. We recommend to consider adoption of the proposed method in case we </w:t>
      </w:r>
      <w:r w:rsidR="0064151D">
        <w:rPr>
          <w:lang w:val="en-CA"/>
        </w:rPr>
        <w:t xml:space="preserve">decide to </w:t>
      </w:r>
      <w:r w:rsidR="00260136">
        <w:rPr>
          <w:lang w:val="en-CA"/>
        </w:rPr>
        <w:t xml:space="preserve">include both LIC and PROF into VVC.   </w:t>
      </w:r>
      <w:r>
        <w:rPr>
          <w:lang w:val="en-CA"/>
        </w:rPr>
        <w:t xml:space="preserve"> </w:t>
      </w:r>
    </w:p>
    <w:p w14:paraId="59D12BA4" w14:textId="77777777" w:rsidR="001F4A5D" w:rsidRPr="00871540" w:rsidRDefault="001F4A5D" w:rsidP="009E478A">
      <w:pPr>
        <w:spacing w:before="60"/>
        <w:rPr>
          <w:lang w:val="en-CA"/>
        </w:rPr>
      </w:pPr>
    </w:p>
    <w:p w14:paraId="364C2475" w14:textId="085E1FA3" w:rsidR="0000361E" w:rsidRPr="006725FB" w:rsidRDefault="0000361E" w:rsidP="0000361E">
      <w:pPr>
        <w:pStyle w:val="Heading1"/>
        <w:rPr>
          <w:lang w:val="en-CA"/>
        </w:rPr>
      </w:pPr>
      <w:r w:rsidRPr="006725FB">
        <w:rPr>
          <w:lang w:val="en-CA"/>
        </w:rPr>
        <w:t>References</w:t>
      </w:r>
    </w:p>
    <w:bookmarkStart w:id="4" w:name="_Ref12144118"/>
    <w:bookmarkStart w:id="5" w:name="_Ref398029621"/>
    <w:bookmarkStart w:id="6" w:name="_Ref390434232"/>
    <w:bookmarkStart w:id="7" w:name="_Ref400108692"/>
    <w:bookmarkStart w:id="8" w:name="_Ref11629529"/>
    <w:p w14:paraId="5963A606" w14:textId="04C5862C" w:rsidR="003F65BF" w:rsidRDefault="003F65BF" w:rsidP="00020461">
      <w:pPr>
        <w:pStyle w:val="SPIEreferencelisting"/>
        <w:tabs>
          <w:tab w:val="num" w:pos="360"/>
        </w:tabs>
        <w:jc w:val="both"/>
        <w:rPr>
          <w:sz w:val="22"/>
          <w:szCs w:val="22"/>
        </w:rPr>
      </w:pPr>
      <w:r w:rsidRPr="003F65BF">
        <w:rPr>
          <w:sz w:val="22"/>
          <w:szCs w:val="22"/>
        </w:rPr>
        <w:fldChar w:fldCharType="begin"/>
      </w:r>
      <w:r w:rsidRPr="003F65BF">
        <w:rPr>
          <w:sz w:val="22"/>
          <w:szCs w:val="22"/>
        </w:rPr>
        <w:instrText xml:space="preserve"> HYPERLINK "mailto:vseregin@qti.qualcomm.com" </w:instrText>
      </w:r>
      <w:r w:rsidRPr="003F65BF">
        <w:rPr>
          <w:sz w:val="22"/>
          <w:szCs w:val="22"/>
        </w:rPr>
        <w:fldChar w:fldCharType="separate"/>
      </w:r>
      <w:r w:rsidRPr="003F65BF">
        <w:rPr>
          <w:sz w:val="22"/>
          <w:szCs w:val="22"/>
        </w:rPr>
        <w:t>V. Seregin</w:t>
      </w:r>
      <w:r w:rsidRPr="003F65BF">
        <w:rPr>
          <w:sz w:val="22"/>
          <w:szCs w:val="22"/>
        </w:rPr>
        <w:fldChar w:fldCharType="end"/>
      </w:r>
      <w:r w:rsidRPr="003F65BF">
        <w:rPr>
          <w:sz w:val="22"/>
          <w:szCs w:val="22"/>
        </w:rPr>
        <w:t xml:space="preserve">, W.-J. Chien, T. Hsieh, N. Hu, M. Karczewicz, </w:t>
      </w:r>
      <w:hyperlink r:id="rId10" w:history="1">
        <w:r w:rsidRPr="003F65BF">
          <w:rPr>
            <w:sz w:val="22"/>
            <w:szCs w:val="22"/>
          </w:rPr>
          <w:t>C.-M. Tsai</w:t>
        </w:r>
      </w:hyperlink>
      <w:r w:rsidRPr="003F65BF">
        <w:rPr>
          <w:sz w:val="22"/>
          <w:szCs w:val="22"/>
        </w:rPr>
        <w:t xml:space="preserve">, C.-C. Chen, C.-W. Hsu, Y.-W. Huang, S.-M. Lei, </w:t>
      </w:r>
      <w:hyperlink r:id="rId11" w:history="1">
        <w:r w:rsidRPr="003F65BF">
          <w:rPr>
            <w:sz w:val="22"/>
            <w:szCs w:val="22"/>
          </w:rPr>
          <w:t>H. Chen</w:t>
        </w:r>
      </w:hyperlink>
      <w:r w:rsidRPr="003F65BF">
        <w:rPr>
          <w:sz w:val="22"/>
          <w:szCs w:val="22"/>
        </w:rPr>
        <w:t>, X. Ma, H. Yang,</w:t>
      </w:r>
      <w:r>
        <w:rPr>
          <w:sz w:val="22"/>
          <w:szCs w:val="22"/>
        </w:rPr>
        <w:t xml:space="preserve"> “</w:t>
      </w:r>
      <w:r w:rsidRPr="003F65BF">
        <w:rPr>
          <w:sz w:val="22"/>
          <w:szCs w:val="22"/>
        </w:rPr>
        <w:t>CE4-3.1a and CE4-3.1b: Unidirectional local illumination compensation with affine prediction</w:t>
      </w:r>
      <w:r>
        <w:rPr>
          <w:sz w:val="22"/>
          <w:szCs w:val="22"/>
        </w:rPr>
        <w:t xml:space="preserve">”, JVET-O0066, July 2019, </w:t>
      </w:r>
      <w:r w:rsidRPr="008E09C7">
        <w:rPr>
          <w:sz w:val="22"/>
          <w:szCs w:val="22"/>
        </w:rPr>
        <w:t xml:space="preserve">Gothenburg, </w:t>
      </w:r>
      <w:r>
        <w:rPr>
          <w:sz w:val="22"/>
          <w:szCs w:val="22"/>
        </w:rPr>
        <w:t>Sweden</w:t>
      </w:r>
      <w:r w:rsidRPr="008E09C7">
        <w:rPr>
          <w:sz w:val="22"/>
          <w:szCs w:val="22"/>
        </w:rPr>
        <w:t>.</w:t>
      </w:r>
      <w:bookmarkEnd w:id="4"/>
    </w:p>
    <w:bookmarkStart w:id="9" w:name="_Ref12144665"/>
    <w:p w14:paraId="28B8E6E1" w14:textId="69102AAD" w:rsidR="00087278" w:rsidRPr="003F65BF" w:rsidRDefault="00087278" w:rsidP="00020461">
      <w:pPr>
        <w:pStyle w:val="SPIEreferencelisting"/>
        <w:tabs>
          <w:tab w:val="num" w:pos="360"/>
        </w:tabs>
        <w:jc w:val="both"/>
        <w:rPr>
          <w:sz w:val="22"/>
          <w:szCs w:val="22"/>
        </w:rPr>
      </w:pPr>
      <w:r w:rsidRPr="00087278">
        <w:rPr>
          <w:sz w:val="22"/>
          <w:szCs w:val="22"/>
        </w:rPr>
        <w:fldChar w:fldCharType="begin"/>
      </w:r>
      <w:r w:rsidRPr="00087278">
        <w:rPr>
          <w:sz w:val="22"/>
          <w:szCs w:val="22"/>
        </w:rPr>
        <w:instrText xml:space="preserve"> HYPERLINK "mailto:haitao.yang@huawei.com" </w:instrText>
      </w:r>
      <w:r w:rsidRPr="00087278">
        <w:rPr>
          <w:sz w:val="22"/>
          <w:szCs w:val="22"/>
        </w:rPr>
        <w:fldChar w:fldCharType="separate"/>
      </w:r>
      <w:r w:rsidRPr="00087278">
        <w:rPr>
          <w:sz w:val="22"/>
          <w:szCs w:val="22"/>
        </w:rPr>
        <w:t>H. Yang</w:t>
      </w:r>
      <w:r w:rsidRPr="00087278">
        <w:rPr>
          <w:sz w:val="22"/>
          <w:szCs w:val="22"/>
        </w:rPr>
        <w:fldChar w:fldCharType="end"/>
      </w:r>
      <w:r w:rsidRPr="00087278">
        <w:rPr>
          <w:sz w:val="22"/>
          <w:szCs w:val="22"/>
        </w:rPr>
        <w:t xml:space="preserve">, </w:t>
      </w:r>
      <w:hyperlink r:id="rId12" w:history="1">
        <w:r w:rsidRPr="00087278">
          <w:rPr>
            <w:sz w:val="22"/>
            <w:szCs w:val="22"/>
          </w:rPr>
          <w:t>C.-C. Chen</w:t>
        </w:r>
      </w:hyperlink>
      <w:r w:rsidRPr="00087278">
        <w:rPr>
          <w:sz w:val="22"/>
          <w:szCs w:val="22"/>
        </w:rPr>
        <w:t>, “Description of Core Experiment 4 (CE4): Inter prediction”, JVET-N1024, March 2019, Geneva, Switzerland.</w:t>
      </w:r>
      <w:bookmarkEnd w:id="9"/>
    </w:p>
    <w:p w14:paraId="7357D176" w14:textId="77777777" w:rsidR="0097050D" w:rsidRDefault="008E09C7" w:rsidP="0097050D">
      <w:pPr>
        <w:pStyle w:val="SPIEreferencelisting"/>
        <w:tabs>
          <w:tab w:val="num" w:pos="360"/>
        </w:tabs>
        <w:jc w:val="both"/>
        <w:rPr>
          <w:sz w:val="22"/>
          <w:szCs w:val="22"/>
        </w:rPr>
      </w:pPr>
      <w:bookmarkStart w:id="10" w:name="_Ref11887336"/>
      <w:bookmarkStart w:id="11" w:name="_Ref11629437"/>
      <w:bookmarkEnd w:id="5"/>
      <w:bookmarkEnd w:id="6"/>
      <w:bookmarkEnd w:id="7"/>
      <w:bookmarkEnd w:id="8"/>
      <w:r>
        <w:rPr>
          <w:sz w:val="22"/>
          <w:szCs w:val="22"/>
        </w:rPr>
        <w:t>J. Luo, Y. He, “</w:t>
      </w:r>
      <w:r w:rsidRPr="008E09C7">
        <w:rPr>
          <w:sz w:val="22"/>
          <w:szCs w:val="22"/>
        </w:rPr>
        <w:t>CE4: Prediction refinement with optical flow for affine mode (Test 2.1)</w:t>
      </w:r>
      <w:r>
        <w:rPr>
          <w:sz w:val="22"/>
          <w:szCs w:val="22"/>
        </w:rPr>
        <w:t xml:space="preserve">”, JVET-O0070, July 2019, </w:t>
      </w:r>
      <w:r w:rsidRPr="008E09C7">
        <w:rPr>
          <w:sz w:val="22"/>
          <w:szCs w:val="22"/>
        </w:rPr>
        <w:t xml:space="preserve">Gothenburg, </w:t>
      </w:r>
      <w:r>
        <w:rPr>
          <w:sz w:val="22"/>
          <w:szCs w:val="22"/>
        </w:rPr>
        <w:t>Sweden</w:t>
      </w:r>
      <w:r w:rsidRPr="008E09C7">
        <w:rPr>
          <w:sz w:val="22"/>
          <w:szCs w:val="22"/>
        </w:rPr>
        <w:t>.</w:t>
      </w:r>
      <w:bookmarkStart w:id="12" w:name="_Ref11838572"/>
      <w:bookmarkEnd w:id="10"/>
    </w:p>
    <w:p w14:paraId="3CE3D36F" w14:textId="03190EC2" w:rsidR="007F4DE5" w:rsidRPr="00871540" w:rsidRDefault="007F4DE5" w:rsidP="0097050D">
      <w:pPr>
        <w:pStyle w:val="SPIEreferencelisting"/>
        <w:tabs>
          <w:tab w:val="num" w:pos="360"/>
        </w:tabs>
        <w:jc w:val="both"/>
        <w:rPr>
          <w:sz w:val="22"/>
          <w:szCs w:val="22"/>
        </w:rPr>
      </w:pPr>
      <w:bookmarkStart w:id="13" w:name="_Ref12145483"/>
      <w:r w:rsidRPr="00493804">
        <w:rPr>
          <w:sz w:val="22"/>
          <w:szCs w:val="22"/>
        </w:rPr>
        <w:lastRenderedPageBreak/>
        <w:t xml:space="preserve">F. </w:t>
      </w:r>
      <w:proofErr w:type="spellStart"/>
      <w:r w:rsidRPr="00493804">
        <w:rPr>
          <w:sz w:val="22"/>
          <w:szCs w:val="22"/>
        </w:rPr>
        <w:t>Bossen</w:t>
      </w:r>
      <w:proofErr w:type="spellEnd"/>
      <w:r w:rsidRPr="00493804">
        <w:rPr>
          <w:sz w:val="22"/>
          <w:szCs w:val="22"/>
        </w:rPr>
        <w:t xml:space="preserve">, J. Boyce, X. Li, V. Seregin, K. </w:t>
      </w:r>
      <w:proofErr w:type="spellStart"/>
      <w:r w:rsidRPr="00493804">
        <w:rPr>
          <w:sz w:val="22"/>
          <w:szCs w:val="22"/>
        </w:rPr>
        <w:t>Sühring</w:t>
      </w:r>
      <w:proofErr w:type="spellEnd"/>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12"/>
      <w:bookmarkEnd w:id="13"/>
    </w:p>
    <w:bookmarkEnd w:id="1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F4207A9" w:rsidR="007F1F8B" w:rsidRPr="005B217D" w:rsidRDefault="00A97549"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CCAAB" w14:textId="77777777" w:rsidR="00124ACF" w:rsidRDefault="00124ACF">
      <w:r>
        <w:separator/>
      </w:r>
    </w:p>
  </w:endnote>
  <w:endnote w:type="continuationSeparator" w:id="0">
    <w:p w14:paraId="7B7E7E5A" w14:textId="77777777" w:rsidR="00124ACF" w:rsidRDefault="0012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DA87CA" w:rsidR="00020461" w:rsidRPr="00C00DDE" w:rsidRDefault="0002046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67BD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AFBA8" w14:textId="77777777" w:rsidR="00124ACF" w:rsidRDefault="00124ACF">
      <w:r>
        <w:separator/>
      </w:r>
    </w:p>
  </w:footnote>
  <w:footnote w:type="continuationSeparator" w:id="0">
    <w:p w14:paraId="4B2761B1" w14:textId="77777777" w:rsidR="00124ACF" w:rsidRDefault="00124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E1986"/>
    <w:multiLevelType w:val="hybridMultilevel"/>
    <w:tmpl w:val="EAB4862C"/>
    <w:lvl w:ilvl="0" w:tplc="559217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6E73D6"/>
    <w:multiLevelType w:val="hybridMultilevel"/>
    <w:tmpl w:val="791A6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4"/>
  </w:num>
  <w:num w:numId="14">
    <w:abstractNumId w:val="16"/>
  </w:num>
  <w:num w:numId="15">
    <w:abstractNumId w:val="4"/>
  </w:num>
  <w:num w:numId="16">
    <w:abstractNumId w:val="2"/>
  </w:num>
  <w:num w:numId="17">
    <w:abstractNumId w:val="13"/>
  </w:num>
  <w:num w:numId="18">
    <w:abstractNumId w:val="4"/>
  </w:num>
  <w:num w:numId="19">
    <w:abstractNumId w:val="8"/>
  </w:num>
  <w:num w:numId="20">
    <w:abstractNumId w:val="6"/>
  </w:num>
  <w:num w:numId="21">
    <w:abstractNumId w:val="9"/>
  </w:num>
  <w:num w:numId="22">
    <w:abstractNumId w:val="14"/>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1E"/>
    <w:rsid w:val="00020461"/>
    <w:rsid w:val="000308A3"/>
    <w:rsid w:val="00044194"/>
    <w:rsid w:val="000458BC"/>
    <w:rsid w:val="00045C41"/>
    <w:rsid w:val="00046C03"/>
    <w:rsid w:val="0005015D"/>
    <w:rsid w:val="0006332B"/>
    <w:rsid w:val="00065039"/>
    <w:rsid w:val="00067BDD"/>
    <w:rsid w:val="00071A83"/>
    <w:rsid w:val="0007614F"/>
    <w:rsid w:val="0008034F"/>
    <w:rsid w:val="00080C5F"/>
    <w:rsid w:val="00081398"/>
    <w:rsid w:val="00087278"/>
    <w:rsid w:val="00094479"/>
    <w:rsid w:val="000962AC"/>
    <w:rsid w:val="000B0C0F"/>
    <w:rsid w:val="000B1C6B"/>
    <w:rsid w:val="000B4FF9"/>
    <w:rsid w:val="000C09AC"/>
    <w:rsid w:val="000D4593"/>
    <w:rsid w:val="000E00F3"/>
    <w:rsid w:val="000F158C"/>
    <w:rsid w:val="000F28E7"/>
    <w:rsid w:val="00102F3D"/>
    <w:rsid w:val="0012271D"/>
    <w:rsid w:val="00124203"/>
    <w:rsid w:val="00124ACF"/>
    <w:rsid w:val="00124E38"/>
    <w:rsid w:val="0012580B"/>
    <w:rsid w:val="00131F90"/>
    <w:rsid w:val="00132695"/>
    <w:rsid w:val="0013458C"/>
    <w:rsid w:val="0013526E"/>
    <w:rsid w:val="00146152"/>
    <w:rsid w:val="00155526"/>
    <w:rsid w:val="00156F85"/>
    <w:rsid w:val="00167DB2"/>
    <w:rsid w:val="00171371"/>
    <w:rsid w:val="00175A24"/>
    <w:rsid w:val="00187E58"/>
    <w:rsid w:val="00197AD3"/>
    <w:rsid w:val="001A20FE"/>
    <w:rsid w:val="001A297E"/>
    <w:rsid w:val="001A368E"/>
    <w:rsid w:val="001A7329"/>
    <w:rsid w:val="001A792F"/>
    <w:rsid w:val="001B4E28"/>
    <w:rsid w:val="001B591D"/>
    <w:rsid w:val="001C0252"/>
    <w:rsid w:val="001C238B"/>
    <w:rsid w:val="001C3525"/>
    <w:rsid w:val="001C3AFB"/>
    <w:rsid w:val="001D1BD2"/>
    <w:rsid w:val="001E0248"/>
    <w:rsid w:val="001E02BE"/>
    <w:rsid w:val="001E3B37"/>
    <w:rsid w:val="001F2594"/>
    <w:rsid w:val="001F4A5D"/>
    <w:rsid w:val="002055A6"/>
    <w:rsid w:val="00206460"/>
    <w:rsid w:val="002069B4"/>
    <w:rsid w:val="00211DF8"/>
    <w:rsid w:val="00215DFC"/>
    <w:rsid w:val="002212DF"/>
    <w:rsid w:val="00222CD4"/>
    <w:rsid w:val="00225016"/>
    <w:rsid w:val="002253CA"/>
    <w:rsid w:val="002264A6"/>
    <w:rsid w:val="00227BA7"/>
    <w:rsid w:val="0023011C"/>
    <w:rsid w:val="002375C1"/>
    <w:rsid w:val="00251EA3"/>
    <w:rsid w:val="00260136"/>
    <w:rsid w:val="00263398"/>
    <w:rsid w:val="00263B99"/>
    <w:rsid w:val="00266F06"/>
    <w:rsid w:val="00275BCF"/>
    <w:rsid w:val="00281983"/>
    <w:rsid w:val="00287C87"/>
    <w:rsid w:val="00291E36"/>
    <w:rsid w:val="00292257"/>
    <w:rsid w:val="002A54E0"/>
    <w:rsid w:val="002B1595"/>
    <w:rsid w:val="002B191D"/>
    <w:rsid w:val="002B2E83"/>
    <w:rsid w:val="002D0AF6"/>
    <w:rsid w:val="002D7A79"/>
    <w:rsid w:val="002F164D"/>
    <w:rsid w:val="002F1B48"/>
    <w:rsid w:val="003021BC"/>
    <w:rsid w:val="00306206"/>
    <w:rsid w:val="00317D85"/>
    <w:rsid w:val="00327C56"/>
    <w:rsid w:val="003315A1"/>
    <w:rsid w:val="003373EC"/>
    <w:rsid w:val="00342FF4"/>
    <w:rsid w:val="00344E5A"/>
    <w:rsid w:val="00346148"/>
    <w:rsid w:val="0035055B"/>
    <w:rsid w:val="0036631F"/>
    <w:rsid w:val="003669EA"/>
    <w:rsid w:val="003706CC"/>
    <w:rsid w:val="003734E2"/>
    <w:rsid w:val="00377710"/>
    <w:rsid w:val="003A2D8E"/>
    <w:rsid w:val="003A7CE6"/>
    <w:rsid w:val="003C20E4"/>
    <w:rsid w:val="003D6342"/>
    <w:rsid w:val="003E6F90"/>
    <w:rsid w:val="003E73ED"/>
    <w:rsid w:val="003F5D0F"/>
    <w:rsid w:val="003F65BF"/>
    <w:rsid w:val="004028D4"/>
    <w:rsid w:val="00402DEE"/>
    <w:rsid w:val="004032C2"/>
    <w:rsid w:val="00414101"/>
    <w:rsid w:val="004162D3"/>
    <w:rsid w:val="004219CF"/>
    <w:rsid w:val="004234F0"/>
    <w:rsid w:val="00433DDB"/>
    <w:rsid w:val="00435A29"/>
    <w:rsid w:val="00437619"/>
    <w:rsid w:val="004437A5"/>
    <w:rsid w:val="00465A1E"/>
    <w:rsid w:val="00466B5D"/>
    <w:rsid w:val="00493701"/>
    <w:rsid w:val="0049445A"/>
    <w:rsid w:val="004A2A63"/>
    <w:rsid w:val="004B210C"/>
    <w:rsid w:val="004C293A"/>
    <w:rsid w:val="004D405F"/>
    <w:rsid w:val="004E4F4F"/>
    <w:rsid w:val="004E6789"/>
    <w:rsid w:val="004F61E3"/>
    <w:rsid w:val="00502E10"/>
    <w:rsid w:val="0051015C"/>
    <w:rsid w:val="00516CF1"/>
    <w:rsid w:val="00526AE4"/>
    <w:rsid w:val="0053029F"/>
    <w:rsid w:val="00531AE9"/>
    <w:rsid w:val="00536188"/>
    <w:rsid w:val="00550A66"/>
    <w:rsid w:val="00550D7E"/>
    <w:rsid w:val="00567EC7"/>
    <w:rsid w:val="00570013"/>
    <w:rsid w:val="005753EC"/>
    <w:rsid w:val="005801A2"/>
    <w:rsid w:val="005952A5"/>
    <w:rsid w:val="00597CB6"/>
    <w:rsid w:val="005A33A1"/>
    <w:rsid w:val="005B217D"/>
    <w:rsid w:val="005C385F"/>
    <w:rsid w:val="005D28D8"/>
    <w:rsid w:val="005E030D"/>
    <w:rsid w:val="005E1AC6"/>
    <w:rsid w:val="005E3F2B"/>
    <w:rsid w:val="005F1262"/>
    <w:rsid w:val="005F6F1B"/>
    <w:rsid w:val="00612776"/>
    <w:rsid w:val="00615995"/>
    <w:rsid w:val="00616155"/>
    <w:rsid w:val="00624B33"/>
    <w:rsid w:val="0063041A"/>
    <w:rsid w:val="00630AA2"/>
    <w:rsid w:val="0064151D"/>
    <w:rsid w:val="00646707"/>
    <w:rsid w:val="00647285"/>
    <w:rsid w:val="00650B30"/>
    <w:rsid w:val="00650E4E"/>
    <w:rsid w:val="00657F7E"/>
    <w:rsid w:val="00662E58"/>
    <w:rsid w:val="006637F2"/>
    <w:rsid w:val="006642A5"/>
    <w:rsid w:val="00664DCF"/>
    <w:rsid w:val="00682FDB"/>
    <w:rsid w:val="006C5D39"/>
    <w:rsid w:val="006D6D9B"/>
    <w:rsid w:val="006E2810"/>
    <w:rsid w:val="006E4B2F"/>
    <w:rsid w:val="006E5417"/>
    <w:rsid w:val="006E74C7"/>
    <w:rsid w:val="006F0794"/>
    <w:rsid w:val="006F7528"/>
    <w:rsid w:val="007023DE"/>
    <w:rsid w:val="00712F60"/>
    <w:rsid w:val="00720E3B"/>
    <w:rsid w:val="00733595"/>
    <w:rsid w:val="0074393F"/>
    <w:rsid w:val="00744C6D"/>
    <w:rsid w:val="00745F6B"/>
    <w:rsid w:val="0075175B"/>
    <w:rsid w:val="0075585E"/>
    <w:rsid w:val="007618A7"/>
    <w:rsid w:val="00770571"/>
    <w:rsid w:val="007768FF"/>
    <w:rsid w:val="00780EB1"/>
    <w:rsid w:val="007824D3"/>
    <w:rsid w:val="00796EE3"/>
    <w:rsid w:val="007A719C"/>
    <w:rsid w:val="007A7D29"/>
    <w:rsid w:val="007B4AB8"/>
    <w:rsid w:val="007D1181"/>
    <w:rsid w:val="007E01A3"/>
    <w:rsid w:val="007F1F8B"/>
    <w:rsid w:val="007F4DE5"/>
    <w:rsid w:val="007F67A1"/>
    <w:rsid w:val="00811C05"/>
    <w:rsid w:val="008206C8"/>
    <w:rsid w:val="008409D4"/>
    <w:rsid w:val="00845678"/>
    <w:rsid w:val="0086387C"/>
    <w:rsid w:val="00871540"/>
    <w:rsid w:val="00874A6C"/>
    <w:rsid w:val="00876C65"/>
    <w:rsid w:val="0088230F"/>
    <w:rsid w:val="00882F72"/>
    <w:rsid w:val="008A4B4C"/>
    <w:rsid w:val="008C239F"/>
    <w:rsid w:val="008C4B74"/>
    <w:rsid w:val="008E09C7"/>
    <w:rsid w:val="008E480C"/>
    <w:rsid w:val="008F0692"/>
    <w:rsid w:val="00907757"/>
    <w:rsid w:val="009212B0"/>
    <w:rsid w:val="00921FA1"/>
    <w:rsid w:val="009234A5"/>
    <w:rsid w:val="0092545A"/>
    <w:rsid w:val="00933453"/>
    <w:rsid w:val="009336F7"/>
    <w:rsid w:val="0093636C"/>
    <w:rsid w:val="009374A7"/>
    <w:rsid w:val="00955F6D"/>
    <w:rsid w:val="00957DBB"/>
    <w:rsid w:val="0097050D"/>
    <w:rsid w:val="00977C16"/>
    <w:rsid w:val="0098551D"/>
    <w:rsid w:val="00985DCB"/>
    <w:rsid w:val="0099518F"/>
    <w:rsid w:val="00997EAD"/>
    <w:rsid w:val="009A0101"/>
    <w:rsid w:val="009A523D"/>
    <w:rsid w:val="009B02A1"/>
    <w:rsid w:val="009B3361"/>
    <w:rsid w:val="009B4494"/>
    <w:rsid w:val="009B7F3F"/>
    <w:rsid w:val="009D7CE6"/>
    <w:rsid w:val="009E0669"/>
    <w:rsid w:val="009E478A"/>
    <w:rsid w:val="009F0C4E"/>
    <w:rsid w:val="009F496B"/>
    <w:rsid w:val="00A01439"/>
    <w:rsid w:val="00A0240E"/>
    <w:rsid w:val="00A02E61"/>
    <w:rsid w:val="00A05CFF"/>
    <w:rsid w:val="00A13048"/>
    <w:rsid w:val="00A35612"/>
    <w:rsid w:val="00A46843"/>
    <w:rsid w:val="00A56B97"/>
    <w:rsid w:val="00A6093D"/>
    <w:rsid w:val="00A767DC"/>
    <w:rsid w:val="00A76A6D"/>
    <w:rsid w:val="00A83253"/>
    <w:rsid w:val="00A97549"/>
    <w:rsid w:val="00AA6E84"/>
    <w:rsid w:val="00AB1A1C"/>
    <w:rsid w:val="00AD05A8"/>
    <w:rsid w:val="00AE341B"/>
    <w:rsid w:val="00B01905"/>
    <w:rsid w:val="00B07CA7"/>
    <w:rsid w:val="00B11C19"/>
    <w:rsid w:val="00B1279A"/>
    <w:rsid w:val="00B24C1A"/>
    <w:rsid w:val="00B25840"/>
    <w:rsid w:val="00B357D0"/>
    <w:rsid w:val="00B3640F"/>
    <w:rsid w:val="00B4194A"/>
    <w:rsid w:val="00B437E8"/>
    <w:rsid w:val="00B5069B"/>
    <w:rsid w:val="00B5222E"/>
    <w:rsid w:val="00B53179"/>
    <w:rsid w:val="00B57A23"/>
    <w:rsid w:val="00B600CD"/>
    <w:rsid w:val="00B61C96"/>
    <w:rsid w:val="00B73A2A"/>
    <w:rsid w:val="00B75A51"/>
    <w:rsid w:val="00B827C6"/>
    <w:rsid w:val="00B87982"/>
    <w:rsid w:val="00B94B06"/>
    <w:rsid w:val="00B94C28"/>
    <w:rsid w:val="00BC10BA"/>
    <w:rsid w:val="00BC5AFD"/>
    <w:rsid w:val="00C00DDE"/>
    <w:rsid w:val="00C04F43"/>
    <w:rsid w:val="00C0609D"/>
    <w:rsid w:val="00C115AB"/>
    <w:rsid w:val="00C26CCB"/>
    <w:rsid w:val="00C30249"/>
    <w:rsid w:val="00C36115"/>
    <w:rsid w:val="00C3723B"/>
    <w:rsid w:val="00C42466"/>
    <w:rsid w:val="00C606C9"/>
    <w:rsid w:val="00C62F9F"/>
    <w:rsid w:val="00C80288"/>
    <w:rsid w:val="00C84003"/>
    <w:rsid w:val="00C90650"/>
    <w:rsid w:val="00C91DEF"/>
    <w:rsid w:val="00C97D78"/>
    <w:rsid w:val="00CB0B1A"/>
    <w:rsid w:val="00CC2AAE"/>
    <w:rsid w:val="00CC5A42"/>
    <w:rsid w:val="00CD0EAB"/>
    <w:rsid w:val="00CE5E02"/>
    <w:rsid w:val="00CF34DB"/>
    <w:rsid w:val="00CF3917"/>
    <w:rsid w:val="00CF558F"/>
    <w:rsid w:val="00D010C0"/>
    <w:rsid w:val="00D073E2"/>
    <w:rsid w:val="00D446EC"/>
    <w:rsid w:val="00D51BF0"/>
    <w:rsid w:val="00D52E42"/>
    <w:rsid w:val="00D531DB"/>
    <w:rsid w:val="00D55942"/>
    <w:rsid w:val="00D5654A"/>
    <w:rsid w:val="00D5736C"/>
    <w:rsid w:val="00D67781"/>
    <w:rsid w:val="00D807BF"/>
    <w:rsid w:val="00D82FCC"/>
    <w:rsid w:val="00D865DF"/>
    <w:rsid w:val="00DA17FC"/>
    <w:rsid w:val="00DA7887"/>
    <w:rsid w:val="00DB2C26"/>
    <w:rsid w:val="00DC1E21"/>
    <w:rsid w:val="00DC6D8A"/>
    <w:rsid w:val="00DD02F4"/>
    <w:rsid w:val="00DD6622"/>
    <w:rsid w:val="00DE1C7C"/>
    <w:rsid w:val="00DE6B43"/>
    <w:rsid w:val="00E10F4F"/>
    <w:rsid w:val="00E11923"/>
    <w:rsid w:val="00E262D4"/>
    <w:rsid w:val="00E36250"/>
    <w:rsid w:val="00E45D07"/>
    <w:rsid w:val="00E47F2D"/>
    <w:rsid w:val="00E54511"/>
    <w:rsid w:val="00E60EDC"/>
    <w:rsid w:val="00E61DAC"/>
    <w:rsid w:val="00E72B80"/>
    <w:rsid w:val="00E75FE3"/>
    <w:rsid w:val="00E86C4C"/>
    <w:rsid w:val="00E907A3"/>
    <w:rsid w:val="00EA3D0D"/>
    <w:rsid w:val="00EA5AE0"/>
    <w:rsid w:val="00EB56E1"/>
    <w:rsid w:val="00EB7AB1"/>
    <w:rsid w:val="00EE30B5"/>
    <w:rsid w:val="00EE7CD8"/>
    <w:rsid w:val="00EF37F6"/>
    <w:rsid w:val="00EF48CC"/>
    <w:rsid w:val="00F00801"/>
    <w:rsid w:val="00F01201"/>
    <w:rsid w:val="00F03759"/>
    <w:rsid w:val="00F2488D"/>
    <w:rsid w:val="00F601A0"/>
    <w:rsid w:val="00F640D1"/>
    <w:rsid w:val="00F64597"/>
    <w:rsid w:val="00F712E9"/>
    <w:rsid w:val="00F72289"/>
    <w:rsid w:val="00F73032"/>
    <w:rsid w:val="00F848FC"/>
    <w:rsid w:val="00F906F6"/>
    <w:rsid w:val="00F91736"/>
    <w:rsid w:val="00F9282A"/>
    <w:rsid w:val="00F93199"/>
    <w:rsid w:val="00F96BAD"/>
    <w:rsid w:val="00FA139D"/>
    <w:rsid w:val="00FA60F5"/>
    <w:rsid w:val="00FA7B1D"/>
    <w:rsid w:val="00FB0E84"/>
    <w:rsid w:val="00FB4084"/>
    <w:rsid w:val="00FC2405"/>
    <w:rsid w:val="00FD01C2"/>
    <w:rsid w:val="00FD183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 w:type="paragraph" w:styleId="Caption">
    <w:name w:val="caption"/>
    <w:basedOn w:val="Normal"/>
    <w:next w:val="Normal"/>
    <w:unhideWhenUsed/>
    <w:qFormat/>
    <w:rsid w:val="001B591D"/>
    <w:pPr>
      <w:spacing w:before="0" w:after="200"/>
    </w:pPr>
    <w:rPr>
      <w:i/>
      <w:iCs/>
      <w:color w:val="44546A" w:themeColor="text2"/>
      <w:sz w:val="18"/>
      <w:szCs w:val="18"/>
    </w:rPr>
  </w:style>
  <w:style w:type="character" w:styleId="CommentReference">
    <w:name w:val="annotation reference"/>
    <w:basedOn w:val="DefaultParagraphFont"/>
    <w:rsid w:val="005F1262"/>
    <w:rPr>
      <w:sz w:val="16"/>
      <w:szCs w:val="16"/>
    </w:rPr>
  </w:style>
  <w:style w:type="paragraph" w:styleId="CommentText">
    <w:name w:val="annotation text"/>
    <w:basedOn w:val="Normal"/>
    <w:link w:val="CommentTextChar"/>
    <w:rsid w:val="005F1262"/>
    <w:rPr>
      <w:sz w:val="20"/>
    </w:rPr>
  </w:style>
  <w:style w:type="character" w:customStyle="1" w:styleId="CommentTextChar">
    <w:name w:val="Comment Text Char"/>
    <w:basedOn w:val="DefaultParagraphFont"/>
    <w:link w:val="CommentText"/>
    <w:rsid w:val="005F1262"/>
  </w:style>
  <w:style w:type="paragraph" w:styleId="CommentSubject">
    <w:name w:val="annotation subject"/>
    <w:basedOn w:val="CommentText"/>
    <w:next w:val="CommentText"/>
    <w:link w:val="CommentSubjectChar"/>
    <w:semiHidden/>
    <w:unhideWhenUsed/>
    <w:rsid w:val="005F1262"/>
    <w:rPr>
      <w:b/>
      <w:bCs/>
    </w:rPr>
  </w:style>
  <w:style w:type="character" w:customStyle="1" w:styleId="CommentSubjectChar">
    <w:name w:val="Comment Subject Char"/>
    <w:basedOn w:val="CommentTextChar"/>
    <w:link w:val="CommentSubject"/>
    <w:semiHidden/>
    <w:rsid w:val="005F12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4521">
      <w:bodyDiv w:val="1"/>
      <w:marLeft w:val="0"/>
      <w:marRight w:val="0"/>
      <w:marTop w:val="0"/>
      <w:marBottom w:val="0"/>
      <w:divBdr>
        <w:top w:val="none" w:sz="0" w:space="0" w:color="auto"/>
        <w:left w:val="none" w:sz="0" w:space="0" w:color="auto"/>
        <w:bottom w:val="none" w:sz="0" w:space="0" w:color="auto"/>
        <w:right w:val="none" w:sz="0" w:space="0" w:color="auto"/>
      </w:divBdr>
    </w:div>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474951992">
      <w:bodyDiv w:val="1"/>
      <w:marLeft w:val="0"/>
      <w:marRight w:val="0"/>
      <w:marTop w:val="0"/>
      <w:marBottom w:val="0"/>
      <w:divBdr>
        <w:top w:val="none" w:sz="0" w:space="0" w:color="auto"/>
        <w:left w:val="none" w:sz="0" w:space="0" w:color="auto"/>
        <w:bottom w:val="none" w:sz="0" w:space="0" w:color="auto"/>
        <w:right w:val="none" w:sz="0" w:space="0" w:color="auto"/>
      </w:divBdr>
    </w:div>
    <w:div w:id="556549972">
      <w:bodyDiv w:val="1"/>
      <w:marLeft w:val="0"/>
      <w:marRight w:val="0"/>
      <w:marTop w:val="0"/>
      <w:marBottom w:val="0"/>
      <w:divBdr>
        <w:top w:val="none" w:sz="0" w:space="0" w:color="auto"/>
        <w:left w:val="none" w:sz="0" w:space="0" w:color="auto"/>
        <w:bottom w:val="none" w:sz="0" w:space="0" w:color="auto"/>
        <w:right w:val="none" w:sz="0" w:space="0" w:color="auto"/>
      </w:divBdr>
    </w:div>
    <w:div w:id="805661470">
      <w:bodyDiv w:val="1"/>
      <w:marLeft w:val="0"/>
      <w:marRight w:val="0"/>
      <w:marTop w:val="0"/>
      <w:marBottom w:val="0"/>
      <w:divBdr>
        <w:top w:val="none" w:sz="0" w:space="0" w:color="auto"/>
        <w:left w:val="none" w:sz="0" w:space="0" w:color="auto"/>
        <w:bottom w:val="none" w:sz="0" w:space="0" w:color="auto"/>
        <w:right w:val="none" w:sz="0" w:space="0" w:color="auto"/>
      </w:divBdr>
    </w:div>
    <w:div w:id="890731004">
      <w:bodyDiv w:val="1"/>
      <w:marLeft w:val="0"/>
      <w:marRight w:val="0"/>
      <w:marTop w:val="0"/>
      <w:marBottom w:val="0"/>
      <w:divBdr>
        <w:top w:val="none" w:sz="0" w:space="0" w:color="auto"/>
        <w:left w:val="none" w:sz="0" w:space="0" w:color="auto"/>
        <w:bottom w:val="none" w:sz="0" w:space="0" w:color="auto"/>
        <w:right w:val="none" w:sz="0" w:space="0" w:color="auto"/>
      </w:divBdr>
    </w:div>
    <w:div w:id="957880721">
      <w:bodyDiv w:val="1"/>
      <w:marLeft w:val="0"/>
      <w:marRight w:val="0"/>
      <w:marTop w:val="0"/>
      <w:marBottom w:val="0"/>
      <w:divBdr>
        <w:top w:val="none" w:sz="0" w:space="0" w:color="auto"/>
        <w:left w:val="none" w:sz="0" w:space="0" w:color="auto"/>
        <w:bottom w:val="none" w:sz="0" w:space="0" w:color="auto"/>
        <w:right w:val="none" w:sz="0" w:space="0" w:color="auto"/>
      </w:divBdr>
    </w:div>
    <w:div w:id="984160364">
      <w:bodyDiv w:val="1"/>
      <w:marLeft w:val="0"/>
      <w:marRight w:val="0"/>
      <w:marTop w:val="0"/>
      <w:marBottom w:val="0"/>
      <w:divBdr>
        <w:top w:val="none" w:sz="0" w:space="0" w:color="auto"/>
        <w:left w:val="none" w:sz="0" w:space="0" w:color="auto"/>
        <w:bottom w:val="none" w:sz="0" w:space="0" w:color="auto"/>
        <w:right w:val="none" w:sz="0" w:space="0" w:color="auto"/>
      </w:divBdr>
    </w:div>
    <w:div w:id="1155072220">
      <w:bodyDiv w:val="1"/>
      <w:marLeft w:val="0"/>
      <w:marRight w:val="0"/>
      <w:marTop w:val="0"/>
      <w:marBottom w:val="0"/>
      <w:divBdr>
        <w:top w:val="none" w:sz="0" w:space="0" w:color="auto"/>
        <w:left w:val="none" w:sz="0" w:space="0" w:color="auto"/>
        <w:bottom w:val="none" w:sz="0" w:space="0" w:color="auto"/>
        <w:right w:val="none" w:sz="0" w:space="0" w:color="auto"/>
      </w:divBdr>
    </w:div>
    <w:div w:id="1211041944">
      <w:bodyDiv w:val="1"/>
      <w:marLeft w:val="0"/>
      <w:marRight w:val="0"/>
      <w:marTop w:val="0"/>
      <w:marBottom w:val="0"/>
      <w:divBdr>
        <w:top w:val="none" w:sz="0" w:space="0" w:color="auto"/>
        <w:left w:val="none" w:sz="0" w:space="0" w:color="auto"/>
        <w:bottom w:val="none" w:sz="0" w:space="0" w:color="auto"/>
        <w:right w:val="none" w:sz="0" w:space="0" w:color="auto"/>
      </w:divBdr>
    </w:div>
    <w:div w:id="1320040915">
      <w:bodyDiv w:val="1"/>
      <w:marLeft w:val="0"/>
      <w:marRight w:val="0"/>
      <w:marTop w:val="0"/>
      <w:marBottom w:val="0"/>
      <w:divBdr>
        <w:top w:val="none" w:sz="0" w:space="0" w:color="auto"/>
        <w:left w:val="none" w:sz="0" w:space="0" w:color="auto"/>
        <w:bottom w:val="none" w:sz="0" w:space="0" w:color="auto"/>
        <w:right w:val="none" w:sz="0" w:space="0" w:color="auto"/>
      </w:divBdr>
    </w:div>
    <w:div w:id="15966724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306064">
      <w:bodyDiv w:val="1"/>
      <w:marLeft w:val="0"/>
      <w:marRight w:val="0"/>
      <w:marTop w:val="0"/>
      <w:marBottom w:val="0"/>
      <w:divBdr>
        <w:top w:val="none" w:sz="0" w:space="0" w:color="auto"/>
        <w:left w:val="none" w:sz="0" w:space="0" w:color="auto"/>
        <w:bottom w:val="none" w:sz="0" w:space="0" w:color="auto"/>
        <w:right w:val="none" w:sz="0" w:space="0" w:color="auto"/>
      </w:divBdr>
    </w:div>
    <w:div w:id="1941796520">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unchi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nhuanbang@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ia-ming.tsai@mediate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901CB-E4FA-496E-807F-171CC3D36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1697</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13</cp:revision>
  <cp:lastPrinted>1900-01-01T08:00:00Z</cp:lastPrinted>
  <dcterms:created xsi:type="dcterms:W3CDTF">2019-06-24T19:55:00Z</dcterms:created>
  <dcterms:modified xsi:type="dcterms:W3CDTF">2019-06-26T01:06:00Z</dcterms:modified>
</cp:coreProperties>
</file>