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9129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C2410F">
              <w:rPr>
                <w:lang w:val="en-CA"/>
              </w:rPr>
              <w:t>-O0597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18DFD2" w:rsidR="00E61DAC" w:rsidRPr="00A138EA" w:rsidRDefault="00D67781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A138EA">
              <w:rPr>
                <w:b/>
                <w:szCs w:val="22"/>
                <w:lang w:val="en-CA"/>
              </w:rPr>
              <w:t>3/8-related:</w:t>
            </w:r>
            <w:r w:rsidR="00143104">
              <w:rPr>
                <w:b/>
                <w:szCs w:val="22"/>
                <w:lang w:val="en-CA"/>
              </w:rPr>
              <w:t xml:space="preserve"> </w:t>
            </w:r>
            <w:r w:rsidR="008B0995">
              <w:rPr>
                <w:rFonts w:hint="eastAsia"/>
                <w:b/>
                <w:szCs w:val="22"/>
                <w:lang w:val="en-CA" w:eastAsia="zh-CN"/>
              </w:rPr>
              <w:t>O</w:t>
            </w:r>
            <w:r w:rsidR="008B0995">
              <w:rPr>
                <w:b/>
                <w:szCs w:val="22"/>
                <w:lang w:val="en-CA" w:eastAsia="zh-CN"/>
              </w:rPr>
              <w:t>n signaling of PDPC enabling/disabling flag in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F5FA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F4E6EC" w:rsidR="00E61DAC" w:rsidRPr="005B217D" w:rsidRDefault="005562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4BA4F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 w:rsidR="00D725BB">
              <w:rPr>
                <w:szCs w:val="22"/>
                <w:lang w:val="en-CA"/>
              </w:rPr>
              <w:t>{</w:t>
            </w:r>
            <w:proofErr w:type="spellStart"/>
            <w:r w:rsidR="00D725BB">
              <w:rPr>
                <w:szCs w:val="22"/>
                <w:lang w:val="en-CA"/>
              </w:rPr>
              <w:t>xi</w:t>
            </w:r>
            <w:bookmarkStart w:id="0" w:name="_GoBack"/>
            <w:bookmarkEnd w:id="0"/>
            <w:r w:rsidR="00D725BB">
              <w:rPr>
                <w:szCs w:val="22"/>
                <w:lang w:val="en-CA"/>
              </w:rPr>
              <w:t>aoyuxiu</w:t>
            </w:r>
            <w:proofErr w:type="spellEnd"/>
            <w:r w:rsidR="00D725BB">
              <w:rPr>
                <w:szCs w:val="22"/>
                <w:lang w:val="en-CA"/>
              </w:rPr>
              <w:t xml:space="preserve">, </w:t>
            </w:r>
            <w:proofErr w:type="spellStart"/>
            <w:r w:rsidR="00D725BB">
              <w:rPr>
                <w:szCs w:val="22"/>
                <w:lang w:val="en-CA"/>
              </w:rPr>
              <w:t>yiwenchen</w:t>
            </w:r>
            <w:proofErr w:type="spellEnd"/>
            <w:r w:rsidR="00D725BB">
              <w:rPr>
                <w:szCs w:val="22"/>
                <w:lang w:val="en-CA"/>
              </w:rPr>
              <w:t xml:space="preserve">, </w:t>
            </w:r>
            <w:proofErr w:type="spellStart"/>
            <w:r w:rsidR="00D725BB">
              <w:rPr>
                <w:szCs w:val="22"/>
                <w:lang w:val="en-CA"/>
              </w:rPr>
              <w:t>tsung-chuanma</w:t>
            </w:r>
            <w:proofErr w:type="spellEnd"/>
            <w:r w:rsidR="00D725BB">
              <w:rPr>
                <w:szCs w:val="22"/>
                <w:lang w:val="en-CA"/>
              </w:rPr>
              <w:t xml:space="preserve">, </w:t>
            </w:r>
            <w:proofErr w:type="spellStart"/>
            <w:r w:rsidR="00D725BB" w:rsidRPr="000D4798">
              <w:rPr>
                <w:szCs w:val="22"/>
                <w:lang w:val="en-CA"/>
              </w:rPr>
              <w:t>jhuhong-jheng</w:t>
            </w:r>
            <w:proofErr w:type="spellEnd"/>
            <w:r w:rsidR="00D725BB">
              <w:rPr>
                <w:szCs w:val="22"/>
                <w:lang w:val="en-CA"/>
              </w:rPr>
              <w:t xml:space="preserve">, </w:t>
            </w:r>
            <w:proofErr w:type="spellStart"/>
            <w:r w:rsidR="00D725BB">
              <w:rPr>
                <w:szCs w:val="22"/>
                <w:lang w:val="en-CA"/>
              </w:rPr>
              <w:t>xianglinwang</w:t>
            </w:r>
            <w:proofErr w:type="spellEnd"/>
            <w:r w:rsidR="00D725BB" w:rsidRPr="00FE5210">
              <w:rPr>
                <w:szCs w:val="22"/>
                <w:lang w:val="en-CA"/>
              </w:rPr>
              <w:fldChar w:fldCharType="begin"/>
            </w:r>
            <w:r w:rsidR="00D725BB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D725BB" w:rsidRPr="00FE5210">
              <w:rPr>
                <w:szCs w:val="22"/>
                <w:lang w:val="en-CA"/>
              </w:rPr>
              <w:fldChar w:fldCharType="separate"/>
            </w:r>
            <w:r w:rsidR="00D725BB" w:rsidRPr="00FE5210">
              <w:rPr>
                <w:szCs w:val="22"/>
              </w:rPr>
              <w:t>}@kwai.com</w:t>
            </w:r>
            <w:r w:rsidR="00D725BB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6B44A5" w14:textId="1853E481" w:rsidR="003F170B" w:rsidRDefault="003F170B" w:rsidP="00DC1E21">
      <w:pPr>
        <w:rPr>
          <w:lang w:val="en-CA"/>
        </w:rPr>
      </w:pPr>
      <w:r>
        <w:rPr>
          <w:lang w:val="en-CA"/>
        </w:rPr>
        <w:t>This contribution proposes to introduc</w:t>
      </w:r>
      <w:r w:rsidR="00A2085B">
        <w:rPr>
          <w:lang w:val="en-CA"/>
        </w:rPr>
        <w:t>ing</w:t>
      </w:r>
      <w:r>
        <w:rPr>
          <w:lang w:val="en-CA"/>
        </w:rPr>
        <w:t xml:space="preserve"> one control flag in sequence parameter set (SPS) to adaptively enable/disable position dependent intra prediction combination (PDPC)</w:t>
      </w:r>
      <w:r>
        <w:rPr>
          <w:rFonts w:hint="eastAsia"/>
          <w:lang w:val="en-CA" w:eastAsia="zh-CN"/>
        </w:rPr>
        <w:t>.</w:t>
      </w:r>
      <w:r w:rsidR="00F67402">
        <w:rPr>
          <w:lang w:val="en-CA" w:eastAsia="zh-CN"/>
        </w:rPr>
        <w:t xml:space="preserve"> When the flag is off, all the decoding </w:t>
      </w:r>
      <w:r w:rsidR="00696D23">
        <w:rPr>
          <w:lang w:val="en-CA" w:eastAsia="zh-CN"/>
        </w:rPr>
        <w:t>process</w:t>
      </w:r>
      <w:r w:rsidR="006315EA">
        <w:rPr>
          <w:lang w:val="en-CA" w:eastAsia="zh-CN"/>
        </w:rPr>
        <w:t xml:space="preserve"> of the </w:t>
      </w:r>
      <w:r w:rsidR="00696D23">
        <w:rPr>
          <w:lang w:val="en-CA" w:eastAsia="zh-CN"/>
        </w:rPr>
        <w:t>PDPC are bypassed.</w:t>
      </w:r>
      <w:r w:rsidR="00BE1DDF">
        <w:rPr>
          <w:lang w:val="en-CA" w:eastAsia="zh-CN"/>
        </w:rPr>
        <w:t xml:space="preserve"> </w:t>
      </w:r>
      <w:r w:rsidR="00BE1DDF">
        <w:rPr>
          <w:lang w:val="en-CA"/>
        </w:rPr>
        <w:t>Experimental results show</w:t>
      </w:r>
      <w:r w:rsidR="008651E9">
        <w:rPr>
          <w:lang w:val="en-CA"/>
        </w:rPr>
        <w:t xml:space="preserve"> </w:t>
      </w:r>
      <w:r w:rsidR="00574161">
        <w:rPr>
          <w:lang w:val="en-CA"/>
        </w:rPr>
        <w:t xml:space="preserve">that </w:t>
      </w:r>
      <w:r w:rsidR="0007062F">
        <w:rPr>
          <w:lang w:val="en-CA"/>
        </w:rPr>
        <w:t>sequence</w:t>
      </w:r>
      <w:r w:rsidR="006315EA">
        <w:rPr>
          <w:lang w:val="en-CA"/>
        </w:rPr>
        <w:t>-level</w:t>
      </w:r>
      <w:r w:rsidR="0007062F">
        <w:rPr>
          <w:lang w:val="en-CA"/>
        </w:rPr>
        <w:t xml:space="preserve"> adaptive</w:t>
      </w:r>
      <w:r w:rsidR="008651E9">
        <w:rPr>
          <w:lang w:val="en-CA"/>
        </w:rPr>
        <w:t xml:space="preserve"> enabling/disabling</w:t>
      </w:r>
      <w:r w:rsidR="0007062F">
        <w:rPr>
          <w:lang w:val="en-CA"/>
        </w:rPr>
        <w:t xml:space="preserve"> of</w:t>
      </w:r>
      <w:r w:rsidR="008651E9">
        <w:rPr>
          <w:lang w:val="en-CA"/>
        </w:rPr>
        <w:t xml:space="preserve"> the PDPC</w:t>
      </w:r>
      <w:r w:rsidR="0007062F">
        <w:rPr>
          <w:lang w:val="en-CA"/>
        </w:rPr>
        <w:t xml:space="preserve"> </w:t>
      </w:r>
      <w:r w:rsidR="008651E9">
        <w:rPr>
          <w:lang w:val="en-CA"/>
        </w:rPr>
        <w:t>provides 0.27% and 1.2% BD-rate savings</w:t>
      </w:r>
      <w:r w:rsidR="00EE2104">
        <w:rPr>
          <w:lang w:val="en-CA"/>
        </w:rPr>
        <w:t xml:space="preserve"> for Class F and TGM </w:t>
      </w:r>
      <w:r w:rsidR="006315EA">
        <w:rPr>
          <w:lang w:val="en-CA"/>
        </w:rPr>
        <w:t xml:space="preserve">test </w:t>
      </w:r>
      <w:r w:rsidR="00EE2104">
        <w:rPr>
          <w:lang w:val="en-CA"/>
        </w:rPr>
        <w:t>sequences for AI configuration.</w:t>
      </w:r>
      <w:r w:rsidR="008651E9">
        <w:rPr>
          <w:lang w:val="en-CA"/>
        </w:rPr>
        <w:t xml:space="preserve"> </w:t>
      </w:r>
    </w:p>
    <w:p w14:paraId="7D2AC1F0" w14:textId="36013A47" w:rsidR="00745F6B" w:rsidRPr="0035150B" w:rsidRDefault="00745F6B" w:rsidP="0035150B">
      <w:pPr>
        <w:pStyle w:val="Heading1"/>
        <w:ind w:left="360" w:hanging="360"/>
        <w:rPr>
          <w:lang w:val="en-CA"/>
        </w:rPr>
      </w:pPr>
      <w:r w:rsidRPr="0035150B">
        <w:rPr>
          <w:lang w:val="en-CA"/>
        </w:rPr>
        <w:t>Introduction</w:t>
      </w:r>
    </w:p>
    <w:p w14:paraId="2D3D9370" w14:textId="5E57EDAB" w:rsidR="000065DD" w:rsidRDefault="000065DD" w:rsidP="000065DD">
      <w:pPr>
        <w:rPr>
          <w:szCs w:val="22"/>
          <w:lang w:val="en-CA"/>
        </w:rPr>
      </w:pPr>
      <w:r>
        <w:rPr>
          <w:szCs w:val="22"/>
          <w:lang w:val="en-CA"/>
        </w:rPr>
        <w:t>For the intra prediction in VVC specification draft 5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_Ref11629529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position dependent intra prediction combination (PDPC) is forcibly applied when one current coding unit (CU) is predicted by Planar, DC, </w:t>
      </w:r>
      <w:r w:rsidRPr="00510694">
        <w:rPr>
          <w:szCs w:val="22"/>
        </w:rPr>
        <w:t xml:space="preserve">horizontal, vertical, bottom-left angular mode and its </w:t>
      </w:r>
      <w:r>
        <w:rPr>
          <w:iCs/>
          <w:szCs w:val="22"/>
        </w:rPr>
        <w:t>eight</w:t>
      </w:r>
      <w:r w:rsidRPr="00510694">
        <w:rPr>
          <w:szCs w:val="22"/>
        </w:rPr>
        <w:t xml:space="preserve"> adjacent angular modes, and top-right angular mode and its </w:t>
      </w:r>
      <w:r>
        <w:rPr>
          <w:iCs/>
          <w:szCs w:val="22"/>
        </w:rPr>
        <w:t>eight</w:t>
      </w:r>
      <w:r w:rsidRPr="00510694">
        <w:rPr>
          <w:szCs w:val="22"/>
        </w:rPr>
        <w:t xml:space="preserve"> adjacent angular modes</w:t>
      </w:r>
      <w:r>
        <w:rPr>
          <w:szCs w:val="22"/>
        </w:rPr>
        <w:t>. Additionally, the PDPC is not applied to th</w:t>
      </w:r>
      <w:r w:rsidR="00322B45">
        <w:rPr>
          <w:szCs w:val="22"/>
        </w:rPr>
        <w:t>ose</w:t>
      </w:r>
      <w:r>
        <w:rPr>
          <w:szCs w:val="22"/>
        </w:rPr>
        <w:t xml:space="preserve"> CUs that are coded </w:t>
      </w:r>
      <w:r w:rsidR="00322B45">
        <w:rPr>
          <w:szCs w:val="22"/>
        </w:rPr>
        <w:t>with</w:t>
      </w:r>
      <w:r>
        <w:rPr>
          <w:szCs w:val="22"/>
        </w:rPr>
        <w:t xml:space="preserve"> intra sub-partition (ISP), matrix weighted intra prediction (MIP), multiple reference line (MRL) intra prediction</w:t>
      </w:r>
      <w:r w:rsidR="006315EA">
        <w:rPr>
          <w:szCs w:val="22"/>
        </w:rPr>
        <w:t>,</w:t>
      </w:r>
      <w:r>
        <w:rPr>
          <w:szCs w:val="22"/>
        </w:rPr>
        <w:t xml:space="preserve"> </w:t>
      </w:r>
      <w:r w:rsidR="00322B45">
        <w:rPr>
          <w:szCs w:val="22"/>
        </w:rPr>
        <w:t xml:space="preserve">or </w:t>
      </w:r>
      <w:r>
        <w:rPr>
          <w:szCs w:val="22"/>
        </w:rPr>
        <w:t>intra block copy (IBC)</w:t>
      </w:r>
      <w:r w:rsidR="00322B45">
        <w:rPr>
          <w:szCs w:val="22"/>
        </w:rPr>
        <w:t xml:space="preserve"> mode</w:t>
      </w:r>
      <w:r>
        <w:rPr>
          <w:szCs w:val="22"/>
        </w:rPr>
        <w:t>.</w:t>
      </w:r>
    </w:p>
    <w:p w14:paraId="4977E3F6" w14:textId="135B265C" w:rsidR="000065DD" w:rsidRDefault="000065DD" w:rsidP="000065DD">
      <w:pPr>
        <w:rPr>
          <w:szCs w:val="22"/>
        </w:rPr>
      </w:pPr>
      <w:r>
        <w:rPr>
          <w:szCs w:val="22"/>
        </w:rPr>
        <w:t xml:space="preserve">Compared </w:t>
      </w:r>
      <w:r w:rsidR="00072846">
        <w:rPr>
          <w:szCs w:val="22"/>
        </w:rPr>
        <w:t>to camera-captured video content which usually shows smooth transition</w:t>
      </w:r>
      <w:r w:rsidR="00881BDA">
        <w:rPr>
          <w:szCs w:val="22"/>
        </w:rPr>
        <w:t>s</w:t>
      </w:r>
      <w:r w:rsidR="00072846">
        <w:rPr>
          <w:szCs w:val="22"/>
        </w:rPr>
        <w:t xml:space="preserve"> across object boundaries</w:t>
      </w:r>
      <w:r>
        <w:rPr>
          <w:szCs w:val="22"/>
        </w:rPr>
        <w:t>,</w:t>
      </w:r>
      <w:r w:rsidRPr="00CB346A">
        <w:rPr>
          <w:szCs w:val="22"/>
        </w:rPr>
        <w:t xml:space="preserve"> screen content </w:t>
      </w:r>
      <w:r w:rsidR="00072846">
        <w:rPr>
          <w:szCs w:val="22"/>
        </w:rPr>
        <w:t>contains abundant</w:t>
      </w:r>
      <w:r w:rsidRPr="00CB346A">
        <w:rPr>
          <w:szCs w:val="22"/>
        </w:rPr>
        <w:t xml:space="preserve"> sha</w:t>
      </w:r>
      <w:r w:rsidR="00AA1F98">
        <w:rPr>
          <w:szCs w:val="22"/>
        </w:rPr>
        <w:t>r</w:t>
      </w:r>
      <w:r w:rsidRPr="00CB346A">
        <w:rPr>
          <w:szCs w:val="22"/>
        </w:rPr>
        <w:t>p edges.</w:t>
      </w:r>
      <w:r>
        <w:rPr>
          <w:szCs w:val="22"/>
        </w:rPr>
        <w:t xml:space="preserve"> </w:t>
      </w:r>
      <w:r w:rsidR="001D63F6">
        <w:rPr>
          <w:szCs w:val="22"/>
        </w:rPr>
        <w:t xml:space="preserve">Since PDPC is essentially a </w:t>
      </w:r>
      <w:r w:rsidR="00132E28">
        <w:rPr>
          <w:szCs w:val="22"/>
        </w:rPr>
        <w:t xml:space="preserve">lowpass </w:t>
      </w:r>
      <w:r w:rsidR="001D63F6">
        <w:rPr>
          <w:szCs w:val="22"/>
        </w:rPr>
        <w:t xml:space="preserve">filtering operation, </w:t>
      </w:r>
      <w:r>
        <w:rPr>
          <w:szCs w:val="22"/>
        </w:rPr>
        <w:t xml:space="preserve">for screen content coding </w:t>
      </w:r>
      <w:r w:rsidR="00072846">
        <w:rPr>
          <w:szCs w:val="22"/>
        </w:rPr>
        <w:t xml:space="preserve">the PDPC </w:t>
      </w:r>
      <w:r w:rsidR="001D63F6">
        <w:rPr>
          <w:szCs w:val="22"/>
        </w:rPr>
        <w:t>operation</w:t>
      </w:r>
      <w:r w:rsidR="00072846">
        <w:rPr>
          <w:szCs w:val="22"/>
        </w:rPr>
        <w:t xml:space="preserve"> </w:t>
      </w:r>
      <w:r>
        <w:rPr>
          <w:szCs w:val="22"/>
        </w:rPr>
        <w:t xml:space="preserve">may </w:t>
      </w:r>
      <w:r w:rsidR="001D63F6">
        <w:rPr>
          <w:szCs w:val="22"/>
        </w:rPr>
        <w:t xml:space="preserve">undesirably </w:t>
      </w:r>
      <w:r>
        <w:rPr>
          <w:szCs w:val="22"/>
        </w:rPr>
        <w:t xml:space="preserve">blur the </w:t>
      </w:r>
      <w:r w:rsidR="008F61C4">
        <w:rPr>
          <w:szCs w:val="22"/>
        </w:rPr>
        <w:t>important</w:t>
      </w:r>
      <w:r>
        <w:rPr>
          <w:szCs w:val="22"/>
        </w:rPr>
        <w:t xml:space="preserve"> high-frequency </w:t>
      </w:r>
      <w:r w:rsidR="00881BDA">
        <w:rPr>
          <w:szCs w:val="22"/>
        </w:rPr>
        <w:t xml:space="preserve">information </w:t>
      </w:r>
      <w:r w:rsidR="008F61C4">
        <w:rPr>
          <w:szCs w:val="22"/>
        </w:rPr>
        <w:t>of</w:t>
      </w:r>
      <w:r w:rsidR="00881BDA">
        <w:rPr>
          <w:szCs w:val="22"/>
        </w:rPr>
        <w:t xml:space="preserve"> the</w:t>
      </w:r>
      <w:r>
        <w:rPr>
          <w:szCs w:val="22"/>
        </w:rPr>
        <w:t xml:space="preserve"> reconstructed samples, therefore reduc</w:t>
      </w:r>
      <w:r w:rsidR="001D63F6">
        <w:rPr>
          <w:szCs w:val="22"/>
        </w:rPr>
        <w:t>e</w:t>
      </w:r>
      <w:r>
        <w:rPr>
          <w:szCs w:val="22"/>
        </w:rPr>
        <w:t xml:space="preserve"> the intra prediction </w:t>
      </w:r>
      <w:r w:rsidR="001D63F6">
        <w:rPr>
          <w:szCs w:val="22"/>
        </w:rPr>
        <w:t xml:space="preserve">accuracy and </w:t>
      </w:r>
      <w:r>
        <w:rPr>
          <w:szCs w:val="22"/>
        </w:rPr>
        <w:t>efficiency.</w:t>
      </w:r>
    </w:p>
    <w:p w14:paraId="5DAB03E6" w14:textId="256BE90D" w:rsidR="000065DD" w:rsidRPr="00BB0BB3" w:rsidRDefault="00881BDA" w:rsidP="00071A83">
      <w:r>
        <w:rPr>
          <w:lang w:val="en-CA"/>
        </w:rPr>
        <w:t>In this contribution,</w:t>
      </w:r>
      <w:r w:rsidR="007F4054">
        <w:rPr>
          <w:lang w:val="en-CA"/>
        </w:rPr>
        <w:t xml:space="preserve"> it is proposed to introduce one control flag in sequence parameter set (SPS) to </w:t>
      </w:r>
      <w:r w:rsidR="0078495C">
        <w:rPr>
          <w:lang w:val="en-CA"/>
        </w:rPr>
        <w:t>control the</w:t>
      </w:r>
      <w:r w:rsidR="007F4054">
        <w:rPr>
          <w:lang w:val="en-CA"/>
        </w:rPr>
        <w:t xml:space="preserve"> enabling/disabling of the PDPC</w:t>
      </w:r>
      <w:r w:rsidR="00986A6C">
        <w:rPr>
          <w:lang w:val="en-CA"/>
        </w:rPr>
        <w:t xml:space="preserve"> tool</w:t>
      </w:r>
      <w:r w:rsidR="007F4054">
        <w:rPr>
          <w:lang w:val="en-CA"/>
        </w:rPr>
        <w:t xml:space="preserve"> at sequence level.</w:t>
      </w:r>
    </w:p>
    <w:p w14:paraId="07B966F6" w14:textId="59113257" w:rsidR="0000361E" w:rsidRDefault="00BB0BB3" w:rsidP="00BB0BB3">
      <w:pPr>
        <w:pStyle w:val="Heading1"/>
        <w:rPr>
          <w:lang w:val="en-CA"/>
        </w:rPr>
      </w:pPr>
      <w:r w:rsidRPr="00BB0BB3">
        <w:rPr>
          <w:lang w:val="en-CA"/>
        </w:rPr>
        <w:t>Proposed spec changes</w:t>
      </w:r>
    </w:p>
    <w:p w14:paraId="03C51996" w14:textId="18F895FB" w:rsidR="00795F21" w:rsidRDefault="00795F21" w:rsidP="00795F21">
      <w:pPr>
        <w:rPr>
          <w:b/>
          <w:bCs/>
          <w:noProof/>
          <w:lang w:val="en-CA"/>
        </w:rPr>
      </w:pPr>
      <w:bookmarkStart w:id="1" w:name="_Toc415475819"/>
      <w:bookmarkStart w:id="2" w:name="_Toc423599094"/>
      <w:bookmarkStart w:id="3" w:name="_Toc423601598"/>
      <w:r w:rsidRPr="00795F21">
        <w:rPr>
          <w:b/>
          <w:bCs/>
          <w:noProof/>
          <w:lang w:val="en-CA"/>
        </w:rPr>
        <w:t>7.3.2.3 Sequence parameter set RBSP syntax</w:t>
      </w:r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95F21" w:rsidRPr="00DE0F0E" w14:paraId="6D1D345D" w14:textId="77777777" w:rsidTr="00EA3B3D">
        <w:trPr>
          <w:cantSplit/>
          <w:jc w:val="center"/>
        </w:trPr>
        <w:tc>
          <w:tcPr>
            <w:tcW w:w="7920" w:type="dxa"/>
          </w:tcPr>
          <w:p w14:paraId="15A283F0" w14:textId="77777777" w:rsidR="00795F21" w:rsidRPr="00DE0F0E" w:rsidRDefault="00795F21" w:rsidP="00EA3B3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6AC5A9F" w14:textId="77777777" w:rsidR="00795F21" w:rsidRPr="00DE0F0E" w:rsidRDefault="00795F21" w:rsidP="00EA3B3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95F21" w:rsidRPr="00DE0F0E" w14:paraId="515896F2" w14:textId="77777777" w:rsidTr="00EA3B3D">
        <w:trPr>
          <w:cantSplit/>
          <w:jc w:val="center"/>
        </w:trPr>
        <w:tc>
          <w:tcPr>
            <w:tcW w:w="7920" w:type="dxa"/>
          </w:tcPr>
          <w:p w14:paraId="6C04F962" w14:textId="62AF92B0" w:rsidR="00795F21" w:rsidRPr="00DE0F0E" w:rsidRDefault="00795F21" w:rsidP="00EA3B3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……</w:t>
            </w:r>
          </w:p>
        </w:tc>
        <w:tc>
          <w:tcPr>
            <w:tcW w:w="1157" w:type="dxa"/>
          </w:tcPr>
          <w:p w14:paraId="15E01A2B" w14:textId="77777777" w:rsidR="00795F21" w:rsidRPr="00DE0F0E" w:rsidRDefault="00795F21" w:rsidP="00EA3B3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95F21" w:rsidRPr="00DE0F0E" w14:paraId="2ADC237A" w14:textId="77777777" w:rsidTr="00EA3B3D">
        <w:trPr>
          <w:cantSplit/>
          <w:jc w:val="center"/>
        </w:trPr>
        <w:tc>
          <w:tcPr>
            <w:tcW w:w="7920" w:type="dxa"/>
          </w:tcPr>
          <w:p w14:paraId="17ACF922" w14:textId="77777777"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61DE5E7F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14:paraId="1829ADE7" w14:textId="77777777" w:rsidTr="00EA3B3D">
        <w:trPr>
          <w:cantSplit/>
          <w:jc w:val="center"/>
        </w:trPr>
        <w:tc>
          <w:tcPr>
            <w:tcW w:w="7920" w:type="dxa"/>
          </w:tcPr>
          <w:p w14:paraId="5A49C407" w14:textId="77777777"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5AF23009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14:paraId="716C6858" w14:textId="77777777" w:rsidTr="00EA3B3D">
        <w:trPr>
          <w:cantSplit/>
          <w:jc w:val="center"/>
        </w:trPr>
        <w:tc>
          <w:tcPr>
            <w:tcW w:w="7920" w:type="dxa"/>
          </w:tcPr>
          <w:p w14:paraId="12012839" w14:textId="77777777"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B10389">
              <w:rPr>
                <w:b/>
                <w:bCs/>
                <w:noProof/>
                <w:lang w:val="en-CA"/>
              </w:rPr>
              <w:tab/>
            </w:r>
            <w:r w:rsidRPr="00C45B2C">
              <w:rPr>
                <w:b/>
                <w:bCs/>
                <w:noProof/>
                <w:lang w:val="en-CA"/>
              </w:rPr>
              <w:t>sps_</w:t>
            </w:r>
            <w:r w:rsidRPr="00C45B2C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C45B2C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170DA1D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5B2C">
              <w:rPr>
                <w:noProof/>
                <w:lang w:val="en-CA"/>
              </w:rPr>
              <w:t>u(1)</w:t>
            </w:r>
          </w:p>
        </w:tc>
      </w:tr>
      <w:tr w:rsidR="00795F21" w:rsidRPr="00DE0F0E" w14:paraId="25A5AC18" w14:textId="77777777" w:rsidTr="00EA3B3D">
        <w:trPr>
          <w:cantSplit/>
          <w:jc w:val="center"/>
        </w:trPr>
        <w:tc>
          <w:tcPr>
            <w:tcW w:w="7920" w:type="dxa"/>
          </w:tcPr>
          <w:p w14:paraId="66EBE1B1" w14:textId="77777777"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023E2888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14:paraId="7C35ED78" w14:textId="77777777" w:rsidTr="00EA3B3D">
        <w:trPr>
          <w:cantSplit/>
          <w:jc w:val="center"/>
        </w:trPr>
        <w:tc>
          <w:tcPr>
            <w:tcW w:w="7920" w:type="dxa"/>
          </w:tcPr>
          <w:p w14:paraId="5FC7E185" w14:textId="77777777"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1223A321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14:paraId="0E3A7FD4" w14:textId="77777777" w:rsidTr="00EA3B3D">
        <w:trPr>
          <w:cantSplit/>
          <w:jc w:val="center"/>
        </w:trPr>
        <w:tc>
          <w:tcPr>
            <w:tcW w:w="7920" w:type="dxa"/>
          </w:tcPr>
          <w:p w14:paraId="3BE4158C" w14:textId="77777777"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C4354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381B6690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C4354">
              <w:rPr>
                <w:noProof/>
                <w:lang w:val="en-CA"/>
              </w:rPr>
              <w:t>u(1)</w:t>
            </w:r>
          </w:p>
        </w:tc>
      </w:tr>
      <w:tr w:rsidR="00795F21" w:rsidRPr="00DE0F0E" w14:paraId="6B5E2B50" w14:textId="77777777" w:rsidTr="00EA3B3D">
        <w:trPr>
          <w:cantSplit/>
          <w:jc w:val="center"/>
        </w:trPr>
        <w:tc>
          <w:tcPr>
            <w:tcW w:w="7920" w:type="dxa"/>
          </w:tcPr>
          <w:p w14:paraId="10FA5C7C" w14:textId="2D885D3E" w:rsidR="00795F21" w:rsidRPr="00795F21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795F21">
              <w:rPr>
                <w:b/>
                <w:noProof/>
                <w:highlight w:val="yellow"/>
                <w:lang w:val="en-CA" w:eastAsia="ko-KR"/>
              </w:rPr>
              <w:lastRenderedPageBreak/>
              <w:t xml:space="preserve">  sps_pdpc_enabled_flag</w:t>
            </w:r>
          </w:p>
        </w:tc>
        <w:tc>
          <w:tcPr>
            <w:tcW w:w="1157" w:type="dxa"/>
          </w:tcPr>
          <w:p w14:paraId="6FBAC681" w14:textId="63AFB650" w:rsidR="00795F21" w:rsidRPr="00795F21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95F21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95F21" w:rsidRPr="000C4354" w14:paraId="18107A73" w14:textId="77777777" w:rsidTr="00EA3B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8F80" w14:textId="77777777" w:rsidR="00795F21" w:rsidRPr="000C4354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17D75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724" w14:textId="77777777" w:rsidR="00795F21" w:rsidRPr="000C4354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14:paraId="3E3D4007" w14:textId="77777777" w:rsidTr="00EA3B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545C" w14:textId="77777777" w:rsidR="00795F21" w:rsidRPr="002E228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28E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2B4E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14:paraId="4F8CBF52" w14:textId="77777777" w:rsidTr="00EA3B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2D93" w14:textId="77777777" w:rsidR="00795F21" w:rsidRPr="002E228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28E">
              <w:rPr>
                <w:b/>
                <w:noProof/>
                <w:lang w:val="en-CA" w:eastAsia="ko-KR"/>
              </w:rPr>
              <w:tab/>
              <w:t>sps_m</w:t>
            </w:r>
            <w:r>
              <w:rPr>
                <w:b/>
                <w:noProof/>
                <w:lang w:val="en-CA" w:eastAsia="ko-KR"/>
              </w:rPr>
              <w:t>ip</w:t>
            </w:r>
            <w:r w:rsidRPr="002E228E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42DB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14:paraId="555A8CC0" w14:textId="77777777" w:rsidTr="00EA3B3D">
        <w:trPr>
          <w:cantSplit/>
          <w:jc w:val="center"/>
        </w:trPr>
        <w:tc>
          <w:tcPr>
            <w:tcW w:w="7920" w:type="dxa"/>
          </w:tcPr>
          <w:p w14:paraId="65949EFA" w14:textId="77777777"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11A3D622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14:paraId="46FBC4A6" w14:textId="77777777" w:rsidTr="00EA3B3D">
        <w:trPr>
          <w:cantSplit/>
          <w:jc w:val="center"/>
        </w:trPr>
        <w:tc>
          <w:tcPr>
            <w:tcW w:w="7920" w:type="dxa"/>
          </w:tcPr>
          <w:p w14:paraId="0DD676A6" w14:textId="77777777"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 xml:space="preserve">if( sps_cclm_enabled_flag  &amp;&amp;  </w:t>
            </w:r>
            <w:r w:rsidRPr="00DE0F0E">
              <w:rPr>
                <w:noProof/>
                <w:szCs w:val="22"/>
                <w:lang w:val="en-CA"/>
              </w:rPr>
              <w:t xml:space="preserve">chroma_format_idc  </w:t>
            </w:r>
            <w:r w:rsidRPr="00DE0F0E">
              <w:rPr>
                <w:noProof/>
                <w:lang w:val="en-CA"/>
              </w:rPr>
              <w:t>= =  1</w:t>
            </w:r>
            <w:r w:rsidRPr="00DE0F0E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7" w:type="dxa"/>
          </w:tcPr>
          <w:p w14:paraId="77926A0F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5F21" w:rsidRPr="00DE0F0E" w14:paraId="4B3A6DDD" w14:textId="77777777" w:rsidTr="00EA3B3D">
        <w:trPr>
          <w:cantSplit/>
          <w:jc w:val="center"/>
        </w:trPr>
        <w:tc>
          <w:tcPr>
            <w:tcW w:w="7920" w:type="dxa"/>
          </w:tcPr>
          <w:p w14:paraId="43B3F03E" w14:textId="77777777"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69144F7D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14:paraId="22F254A5" w14:textId="77777777" w:rsidTr="00EA3B3D">
        <w:trPr>
          <w:cantSplit/>
          <w:jc w:val="center"/>
        </w:trPr>
        <w:tc>
          <w:tcPr>
            <w:tcW w:w="7920" w:type="dxa"/>
          </w:tcPr>
          <w:p w14:paraId="16069E38" w14:textId="37E3C6A3" w:rsidR="00795F21" w:rsidRPr="00795F21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</w:t>
            </w:r>
            <w:r w:rsidRPr="00795F21">
              <w:rPr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16F07CD9" w14:textId="77777777"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5F21" w:rsidRPr="00DE0F0E" w14:paraId="65750898" w14:textId="77777777" w:rsidTr="00EA3B3D">
        <w:trPr>
          <w:cantSplit/>
          <w:jc w:val="center"/>
        </w:trPr>
        <w:tc>
          <w:tcPr>
            <w:tcW w:w="7920" w:type="dxa"/>
          </w:tcPr>
          <w:p w14:paraId="3FCFDFA1" w14:textId="77777777" w:rsidR="00795F21" w:rsidRPr="00DE0F0E" w:rsidRDefault="00795F21" w:rsidP="00EA3B3D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4C2EFC4" w14:textId="77777777" w:rsidR="00795F21" w:rsidRPr="00DE0F0E" w:rsidRDefault="00795F21" w:rsidP="00EA3B3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5F21" w:rsidRPr="00DE0F0E" w14:paraId="1C39A67E" w14:textId="77777777" w:rsidTr="00EA3B3D">
        <w:trPr>
          <w:cantSplit/>
          <w:jc w:val="center"/>
        </w:trPr>
        <w:tc>
          <w:tcPr>
            <w:tcW w:w="7920" w:type="dxa"/>
          </w:tcPr>
          <w:p w14:paraId="55D7999E" w14:textId="77777777" w:rsidR="00795F21" w:rsidRPr="00DE0F0E" w:rsidRDefault="00795F21" w:rsidP="00EA3B3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B2D198A" w14:textId="77777777" w:rsidR="00795F21" w:rsidRPr="00DE0F0E" w:rsidRDefault="00795F21" w:rsidP="00EA3B3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39E8CB6" w14:textId="6009518D" w:rsidR="00795F21" w:rsidRDefault="00952829" w:rsidP="00795F21">
      <w:pPr>
        <w:rPr>
          <w:b/>
          <w:bCs/>
          <w:noProof/>
          <w:lang w:val="en-CA"/>
        </w:rPr>
      </w:pPr>
      <w:bookmarkStart w:id="4" w:name="_Toc415475860"/>
      <w:bookmarkStart w:id="5" w:name="_Toc423599135"/>
      <w:bookmarkStart w:id="6" w:name="_Toc423601639"/>
      <w:r w:rsidRPr="00952829">
        <w:rPr>
          <w:b/>
          <w:bCs/>
          <w:noProof/>
          <w:lang w:val="en-CA"/>
        </w:rPr>
        <w:t>7.4.3.3 Sequence parameter set RBSP semantics</w:t>
      </w:r>
      <w:bookmarkEnd w:id="4"/>
      <w:bookmarkEnd w:id="5"/>
      <w:bookmarkEnd w:id="6"/>
    </w:p>
    <w:p w14:paraId="6727CA99" w14:textId="2E79A0FF" w:rsidR="00952829" w:rsidRPr="006E7A50" w:rsidRDefault="00952829" w:rsidP="00952829">
      <w:pPr>
        <w:rPr>
          <w:bCs/>
          <w:noProof/>
          <w:sz w:val="20"/>
          <w:lang w:val="en-CA"/>
        </w:rPr>
      </w:pPr>
      <w:r w:rsidRPr="006E7A50">
        <w:rPr>
          <w:b/>
          <w:bCs/>
          <w:noProof/>
          <w:sz w:val="20"/>
          <w:highlight w:val="yellow"/>
          <w:lang w:val="en-CA"/>
        </w:rPr>
        <w:t>sps_pdpc</w:t>
      </w:r>
      <w:r w:rsidRPr="006E7A50">
        <w:rPr>
          <w:b/>
          <w:noProof/>
          <w:sz w:val="20"/>
          <w:highlight w:val="yellow"/>
          <w:lang w:val="en-CA" w:eastAsia="ko-KR"/>
        </w:rPr>
        <w:t>_enabled_flag</w:t>
      </w:r>
      <w:r w:rsidRPr="006E7A50">
        <w:rPr>
          <w:noProof/>
          <w:sz w:val="20"/>
          <w:highlight w:val="yellow"/>
          <w:lang w:val="en-CA"/>
        </w:rPr>
        <w:t xml:space="preserve"> equal to 1 specifies </w:t>
      </w:r>
      <w:r w:rsidRPr="006E7A50">
        <w:rPr>
          <w:noProof/>
          <w:sz w:val="20"/>
          <w:highlight w:val="yellow"/>
          <w:lang w:val="en-CA" w:eastAsia="ko-KR"/>
        </w:rPr>
        <w:t xml:space="preserve">that position dependent intra prediction combination is enabled. </w:t>
      </w:r>
      <w:r w:rsidRPr="006E7A50">
        <w:rPr>
          <w:bCs/>
          <w:noProof/>
          <w:sz w:val="20"/>
          <w:highlight w:val="yellow"/>
          <w:lang w:val="en-CA"/>
        </w:rPr>
        <w:t>sps_pdpc_enabled_flag equal to 0 specifies that position dependent intra prediction combination is disabled.</w:t>
      </w:r>
    </w:p>
    <w:p w14:paraId="141B39B1" w14:textId="7029B8AB" w:rsidR="003A518D" w:rsidRPr="003A518D" w:rsidRDefault="003A518D" w:rsidP="003A518D">
      <w:pPr>
        <w:rPr>
          <w:b/>
          <w:bCs/>
          <w:noProof/>
          <w:lang w:val="en-CA"/>
        </w:rPr>
      </w:pPr>
      <w:bookmarkStart w:id="7" w:name="_Ref9459625"/>
      <w:r>
        <w:rPr>
          <w:b/>
          <w:bCs/>
          <w:noProof/>
          <w:lang w:val="en-CA"/>
        </w:rPr>
        <w:t xml:space="preserve">8.4.5.2.5 </w:t>
      </w:r>
      <w:r w:rsidRPr="003A518D">
        <w:rPr>
          <w:b/>
          <w:bCs/>
          <w:noProof/>
          <w:lang w:val="en-CA"/>
        </w:rPr>
        <w:t>General intra sample prediction</w:t>
      </w:r>
      <w:bookmarkEnd w:id="7"/>
    </w:p>
    <w:p w14:paraId="11971157" w14:textId="7AEB6B50" w:rsidR="006E7A50" w:rsidRDefault="006E7A50" w:rsidP="006E7A50">
      <w:pPr>
        <w:rPr>
          <w:noProof/>
          <w:sz w:val="20"/>
          <w:lang w:val="en-CA"/>
        </w:rPr>
      </w:pPr>
      <w:r w:rsidRPr="006E7A50">
        <w:rPr>
          <w:noProof/>
          <w:sz w:val="20"/>
          <w:lang w:val="en-CA"/>
        </w:rPr>
        <w:t>When all of the following conditions are true, the position-dependent prediction sample filtering process specified in clause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 w:eastAsia="ko-KR"/>
        </w:rPr>
        <w:fldChar w:fldCharType="begin" w:fldLock="1"/>
      </w:r>
      <w:r w:rsidRPr="006E7A50">
        <w:rPr>
          <w:noProof/>
          <w:sz w:val="20"/>
          <w:lang w:val="en-CA" w:eastAsia="ko-KR"/>
        </w:rPr>
        <w:instrText xml:space="preserve"> REF _Ref521711892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6E7A50">
        <w:rPr>
          <w:noProof/>
          <w:sz w:val="20"/>
          <w:lang w:val="en-CA" w:eastAsia="ko-KR"/>
        </w:rPr>
      </w:r>
      <w:r w:rsidRPr="006E7A50">
        <w:rPr>
          <w:noProof/>
          <w:sz w:val="20"/>
          <w:lang w:val="en-CA" w:eastAsia="ko-KR"/>
        </w:rPr>
        <w:fldChar w:fldCharType="separate"/>
      </w:r>
      <w:r w:rsidRPr="006E7A50">
        <w:rPr>
          <w:noProof/>
          <w:sz w:val="20"/>
          <w:lang w:val="en-CA" w:eastAsia="ko-KR"/>
        </w:rPr>
        <w:t>8.4.5.2.14</w:t>
      </w:r>
      <w:r w:rsidRPr="006E7A50">
        <w:rPr>
          <w:noProof/>
          <w:sz w:val="20"/>
          <w:lang w:val="en-CA" w:eastAsia="ko-KR"/>
        </w:rPr>
        <w:fldChar w:fldCharType="end"/>
      </w:r>
      <w:r w:rsidRPr="006E7A50">
        <w:rPr>
          <w:noProof/>
          <w:sz w:val="20"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][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], with 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0..nTbW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</w:t>
      </w:r>
      <w:r w:rsidRPr="006E7A50">
        <w:rPr>
          <w:noProof/>
          <w:sz w:val="20"/>
          <w:lang w:val="en-CA" w:eastAsia="ko-KR"/>
        </w:rPr>
        <w:t> 1</w:t>
      </w:r>
      <w:r w:rsidRPr="006E7A50">
        <w:rPr>
          <w:noProof/>
          <w:sz w:val="20"/>
          <w:lang w:val="en-CA"/>
        </w:rPr>
        <w:t>, 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0..nTbH</w:t>
      </w:r>
      <w:r w:rsidRPr="006E7A50">
        <w:rPr>
          <w:noProof/>
          <w:sz w:val="20"/>
          <w:lang w:val="en-CA" w:eastAsia="ko-KR"/>
        </w:rPr>
        <w:t> − </w:t>
      </w:r>
      <w:r w:rsidRPr="006E7A50">
        <w:rPr>
          <w:noProof/>
          <w:sz w:val="20"/>
          <w:lang w:val="en-CA"/>
        </w:rPr>
        <w:t>1, the reference sample</w:t>
      </w:r>
      <w:r w:rsidRPr="006E7A50">
        <w:rPr>
          <w:noProof/>
          <w:sz w:val="20"/>
          <w:lang w:val="en-CA" w:eastAsia="ko-KR"/>
        </w:rPr>
        <w:t xml:space="preserve"> width refW, the reference sample height refH, </w:t>
      </w:r>
      <w:r w:rsidRPr="006E7A50">
        <w:rPr>
          <w:noProof/>
          <w:sz w:val="20"/>
          <w:lang w:val="en-CA"/>
        </w:rPr>
        <w:t>the reference samples p[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][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], with 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−1, 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−1..refH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1 and 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0..refW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1, 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 xml:space="preserve">−1, and the colour component index cIdx as inputs, </w:t>
      </w:r>
      <w:r w:rsidRPr="006E7A50">
        <w:rPr>
          <w:noProof/>
          <w:sz w:val="20"/>
          <w:lang w:val="en-CA" w:eastAsia="ko-KR"/>
        </w:rPr>
        <w:t>and the output is the modified predicted sample array predSamples</w:t>
      </w:r>
      <w:r w:rsidRPr="006E7A50">
        <w:rPr>
          <w:noProof/>
          <w:sz w:val="20"/>
          <w:lang w:val="en-CA"/>
        </w:rPr>
        <w:t>:</w:t>
      </w:r>
    </w:p>
    <w:p w14:paraId="062D4AD5" w14:textId="72D8B66C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highlight w:val="yellow"/>
          <w:lang w:val="en-CA" w:eastAsia="ko-KR"/>
        </w:rPr>
      </w:pPr>
      <w:r w:rsidRPr="006E7A50">
        <w:rPr>
          <w:noProof/>
          <w:sz w:val="20"/>
          <w:highlight w:val="yellow"/>
          <w:lang w:val="en-CA" w:eastAsia="ko-KR"/>
        </w:rPr>
        <w:t>sps_pdpc_enabled_flag is equal to 1</w:t>
      </w:r>
    </w:p>
    <w:p w14:paraId="6B80F6D1" w14:textId="2E4E1FF8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 xml:space="preserve">IntraSubPartitionsSplitType </w:t>
      </w:r>
      <w:r w:rsidRPr="006E7A50">
        <w:rPr>
          <w:noProof/>
          <w:sz w:val="20"/>
          <w:lang w:val="en-CA"/>
        </w:rPr>
        <w:t>is equal to ISP_NO_SPLIT or cIdx is not equal to 0</w:t>
      </w:r>
    </w:p>
    <w:p w14:paraId="4D89A351" w14:textId="77777777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/>
        </w:rPr>
        <w:t>refIdx is equal to 0 or cIdx is not equal to 0</w:t>
      </w:r>
    </w:p>
    <w:p w14:paraId="344B29C7" w14:textId="77777777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/>
        </w:rPr>
        <w:t>BdpcmFlag[ </w:t>
      </w:r>
      <w:r w:rsidRPr="006E7A50">
        <w:rPr>
          <w:noProof/>
          <w:sz w:val="20"/>
          <w:lang w:val="en-CA" w:eastAsia="ko-KR"/>
        </w:rPr>
        <w:t>xTbCmp</w:t>
      </w:r>
      <w:r w:rsidRPr="006E7A50">
        <w:rPr>
          <w:noProof/>
          <w:sz w:val="20"/>
          <w:lang w:val="en-CA"/>
        </w:rPr>
        <w:t> ][ </w:t>
      </w:r>
      <w:r w:rsidRPr="006E7A50">
        <w:rPr>
          <w:noProof/>
          <w:sz w:val="20"/>
          <w:lang w:val="en-CA" w:eastAsia="ko-KR"/>
        </w:rPr>
        <w:t>xTbCmp</w:t>
      </w:r>
      <w:r w:rsidRPr="006E7A50">
        <w:rPr>
          <w:noProof/>
          <w:sz w:val="20"/>
          <w:lang w:val="en-CA"/>
        </w:rPr>
        <w:t> ] is equal to 0</w:t>
      </w:r>
    </w:p>
    <w:p w14:paraId="428E787B" w14:textId="77777777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/>
        </w:rPr>
        <w:t>One of the following conditions is true:</w:t>
      </w:r>
    </w:p>
    <w:p w14:paraId="6EB0E192" w14:textId="77777777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equal to INTRA_PLANAR</w:t>
      </w:r>
    </w:p>
    <w:p w14:paraId="12CA848B" w14:textId="77777777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equal to INTRA_DC</w:t>
      </w:r>
    </w:p>
    <w:p w14:paraId="7E4B8E8D" w14:textId="77777777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equal to INTRA_ANGULAR18</w:t>
      </w:r>
    </w:p>
    <w:p w14:paraId="33A8B10F" w14:textId="77777777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equal to INTRA_ANGULAR50</w:t>
      </w:r>
    </w:p>
    <w:p w14:paraId="699D4D69" w14:textId="77777777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less than or equal to INTRA_ANGULAR10</w:t>
      </w:r>
    </w:p>
    <w:p w14:paraId="52AFA17D" w14:textId="77777777"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greater than or equal to INTRA_ANGULAR58</w:t>
      </w:r>
    </w:p>
    <w:p w14:paraId="6C0BC68C" w14:textId="6F1BD364" w:rsidR="00167DB2" w:rsidRDefault="00167DB2" w:rsidP="0000361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83716C7" w14:textId="5B7F4309" w:rsidR="00871540" w:rsidRDefault="00A65346" w:rsidP="00A65346">
      <w:pPr>
        <w:rPr>
          <w:szCs w:val="22"/>
          <w:lang w:val="en-CA"/>
        </w:rPr>
      </w:pPr>
      <w:r>
        <w:rPr>
          <w:lang w:val="en-CA"/>
        </w:rPr>
        <w:t>The proposed signaling was implemented on top of the</w:t>
      </w:r>
      <w:r>
        <w:rPr>
          <w:szCs w:val="22"/>
          <w:lang w:val="en-CA"/>
        </w:rPr>
        <w:t xml:space="preserve"> </w:t>
      </w:r>
      <w:r w:rsidR="00871540">
        <w:rPr>
          <w:szCs w:val="22"/>
          <w:lang w:val="en-CA"/>
        </w:rPr>
        <w:t>VTM-5.0 reference software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_Ref11962817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following tests are conducted to verify the benefit of the proposed signaling:</w:t>
      </w:r>
    </w:p>
    <w:p w14:paraId="3C3B9C18" w14:textId="6B5A0BE2" w:rsidR="00A65346" w:rsidRDefault="002B5DF2" w:rsidP="00A6534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2B5DF2">
        <w:rPr>
          <w:b/>
          <w:bCs/>
          <w:szCs w:val="22"/>
          <w:lang w:val="en-CA"/>
        </w:rPr>
        <w:t>Anchor:</w:t>
      </w:r>
      <w:r w:rsidR="00A653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="00A65346">
        <w:rPr>
          <w:szCs w:val="22"/>
          <w:lang w:val="en-CA"/>
        </w:rPr>
        <w:t xml:space="preserve">common test conditions (CTCs) as specified in </w:t>
      </w:r>
      <w:r w:rsidR="00A65346">
        <w:rPr>
          <w:szCs w:val="22"/>
          <w:lang w:val="en-CA"/>
        </w:rPr>
        <w:fldChar w:fldCharType="begin"/>
      </w:r>
      <w:r w:rsidR="00A65346">
        <w:rPr>
          <w:szCs w:val="22"/>
          <w:lang w:val="en-CA"/>
        </w:rPr>
        <w:instrText xml:space="preserve"> REF _Ref11838572 \r \h </w:instrText>
      </w:r>
      <w:r w:rsidR="00A65346">
        <w:rPr>
          <w:szCs w:val="22"/>
          <w:lang w:val="en-CA"/>
        </w:rPr>
      </w:r>
      <w:r w:rsidR="00A65346">
        <w:rPr>
          <w:szCs w:val="22"/>
          <w:lang w:val="en-CA"/>
        </w:rPr>
        <w:fldChar w:fldCharType="separate"/>
      </w:r>
      <w:r w:rsidR="00A65346">
        <w:rPr>
          <w:szCs w:val="22"/>
          <w:lang w:val="en-CA"/>
        </w:rPr>
        <w:t>[3]</w:t>
      </w:r>
      <w:r w:rsidR="00A6534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used for the anchor generation.</w:t>
      </w:r>
      <w:r w:rsidR="00A65346">
        <w:rPr>
          <w:szCs w:val="22"/>
          <w:lang w:val="en-CA"/>
        </w:rPr>
        <w:t xml:space="preserve"> Additionally,</w:t>
      </w:r>
      <w:r w:rsidR="00F27A74">
        <w:rPr>
          <w:szCs w:val="22"/>
          <w:lang w:val="en-CA"/>
        </w:rPr>
        <w:t xml:space="preserve"> in order to increase the usage of the PDPC mode, four intra coding tools, </w:t>
      </w:r>
      <w:r w:rsidR="00C90B82">
        <w:rPr>
          <w:szCs w:val="22"/>
          <w:lang w:val="en-CA"/>
        </w:rPr>
        <w:t>including</w:t>
      </w:r>
      <w:r w:rsidR="00F27A74">
        <w:rPr>
          <w:szCs w:val="22"/>
          <w:lang w:val="en-CA"/>
        </w:rPr>
        <w:t xml:space="preserve"> the ISP, the MIP, the MRL and the IBC, wh</w:t>
      </w:r>
      <w:r w:rsidR="00C90B82">
        <w:rPr>
          <w:szCs w:val="22"/>
          <w:lang w:val="en-CA"/>
        </w:rPr>
        <w:t xml:space="preserve">ich do not apply the PDPC </w:t>
      </w:r>
      <w:r w:rsidR="00F27A74">
        <w:rPr>
          <w:szCs w:val="22"/>
          <w:lang w:val="en-CA"/>
        </w:rPr>
        <w:t>are disabled when generating the anchors.</w:t>
      </w:r>
    </w:p>
    <w:p w14:paraId="3C64CBCC" w14:textId="7886DF66" w:rsidR="00C90B82" w:rsidRDefault="002B5DF2" w:rsidP="00A6534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2B5DF2">
        <w:rPr>
          <w:b/>
          <w:bCs/>
          <w:szCs w:val="22"/>
          <w:lang w:val="en-CA"/>
        </w:rPr>
        <w:t>Test:</w:t>
      </w:r>
      <w:r>
        <w:rPr>
          <w:szCs w:val="22"/>
          <w:lang w:val="en-CA"/>
        </w:rPr>
        <w:t xml:space="preserve"> the anchor plus the proposed SPS PDPC signaling.</w:t>
      </w:r>
    </w:p>
    <w:p w14:paraId="69354776" w14:textId="005CD132" w:rsidR="002B5DF2" w:rsidRPr="0028593C" w:rsidRDefault="002B5DF2" w:rsidP="00A6534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C309A0">
        <w:rPr>
          <w:b/>
          <w:bCs/>
          <w:szCs w:val="22"/>
          <w:lang w:val="en-CA"/>
        </w:rPr>
        <w:t xml:space="preserve">Encoder decision: </w:t>
      </w:r>
      <w:r w:rsidR="00C309A0">
        <w:rPr>
          <w:szCs w:val="22"/>
          <w:lang w:val="en-CA"/>
        </w:rPr>
        <w:t xml:space="preserve">the same encoder logic that is used for </w:t>
      </w:r>
      <w:r w:rsidR="00C309A0">
        <w:rPr>
          <w:szCs w:val="22"/>
          <w:lang w:eastAsia="zh-CN"/>
        </w:rPr>
        <w:t xml:space="preserve">adaptive merge with motion vector difference (MMVD) and adaptive SAD/SATD </w:t>
      </w:r>
      <w:r w:rsidR="00F811AC">
        <w:rPr>
          <w:szCs w:val="22"/>
          <w:lang w:eastAsia="zh-CN"/>
        </w:rPr>
        <w:t xml:space="preserve">selection for encoder </w:t>
      </w:r>
      <w:r w:rsidR="00C309A0">
        <w:rPr>
          <w:szCs w:val="22"/>
          <w:lang w:eastAsia="zh-CN"/>
        </w:rPr>
        <w:t>R-D calculation</w:t>
      </w:r>
      <w:r w:rsidR="00F811AC">
        <w:rPr>
          <w:szCs w:val="22"/>
          <w:lang w:eastAsia="zh-CN"/>
        </w:rPr>
        <w:t xml:space="preserve"> in the VTM-5.0</w:t>
      </w:r>
      <w:r w:rsidR="00C309A0">
        <w:rPr>
          <w:szCs w:val="22"/>
          <w:lang w:eastAsia="zh-CN"/>
        </w:rPr>
        <w:t xml:space="preserve"> is used</w:t>
      </w:r>
      <w:r w:rsidR="00C309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determine whether</w:t>
      </w:r>
      <w:r w:rsidR="00F811AC">
        <w:rPr>
          <w:szCs w:val="22"/>
          <w:lang w:val="en-CA"/>
        </w:rPr>
        <w:t xml:space="preserve"> to</w:t>
      </w:r>
      <w:r>
        <w:rPr>
          <w:szCs w:val="22"/>
          <w:lang w:val="en-CA"/>
        </w:rPr>
        <w:t xml:space="preserve"> enable or disable the PDPC</w:t>
      </w:r>
      <w:r w:rsidR="00C309A0">
        <w:rPr>
          <w:szCs w:val="22"/>
          <w:lang w:val="en-CA"/>
        </w:rPr>
        <w:t xml:space="preserve">. Additionally, </w:t>
      </w:r>
      <w:r w:rsidR="00C309A0">
        <w:rPr>
          <w:lang w:val="en-CA"/>
        </w:rPr>
        <w:t xml:space="preserve">the samples of the first picture in each test sequence </w:t>
      </w:r>
      <w:r w:rsidR="00F811AC">
        <w:rPr>
          <w:lang w:val="en-CA"/>
        </w:rPr>
        <w:t>are</w:t>
      </w:r>
      <w:r w:rsidR="00C309A0">
        <w:rPr>
          <w:lang w:val="en-CA"/>
        </w:rPr>
        <w:t xml:space="preserve"> </w:t>
      </w:r>
      <w:r w:rsidR="00F811AC">
        <w:rPr>
          <w:lang w:val="en-CA"/>
        </w:rPr>
        <w:t xml:space="preserve">used to make </w:t>
      </w:r>
      <w:r w:rsidR="00C309A0">
        <w:rPr>
          <w:lang w:val="en-CA"/>
        </w:rPr>
        <w:t xml:space="preserve">the decision </w:t>
      </w:r>
      <w:r w:rsidR="00F811AC">
        <w:rPr>
          <w:lang w:val="en-CA"/>
        </w:rPr>
        <w:t xml:space="preserve">which </w:t>
      </w:r>
      <w:r w:rsidR="00C309A0">
        <w:rPr>
          <w:lang w:val="en-CA"/>
        </w:rPr>
        <w:t xml:space="preserve">is </w:t>
      </w:r>
      <w:r w:rsidR="00F811AC">
        <w:rPr>
          <w:lang w:val="en-CA"/>
        </w:rPr>
        <w:t>then shared</w:t>
      </w:r>
      <w:r w:rsidR="00C309A0">
        <w:rPr>
          <w:lang w:val="en-CA"/>
        </w:rPr>
        <w:t xml:space="preserve"> for all the pictures in the same sequence.</w:t>
      </w:r>
    </w:p>
    <w:p w14:paraId="52FDC4F8" w14:textId="5C32D475" w:rsidR="0028593C" w:rsidRDefault="0028593C" w:rsidP="0028593C">
      <w:pPr>
        <w:rPr>
          <w:szCs w:val="22"/>
          <w:lang w:val="en-CA"/>
        </w:rPr>
      </w:pPr>
      <w:r w:rsidRPr="0028593C">
        <w:rPr>
          <w:szCs w:val="22"/>
          <w:lang w:val="en-CA"/>
        </w:rPr>
        <w:lastRenderedPageBreak/>
        <w:fldChar w:fldCharType="begin"/>
      </w:r>
      <w:r w:rsidRPr="0028593C">
        <w:rPr>
          <w:szCs w:val="22"/>
          <w:lang w:val="en-CA"/>
        </w:rPr>
        <w:instrText xml:space="preserve"> REF _Ref2888164 \h  \* MERGEFORMAT </w:instrText>
      </w:r>
      <w:r w:rsidRPr="0028593C">
        <w:rPr>
          <w:szCs w:val="22"/>
          <w:lang w:val="en-CA"/>
        </w:rPr>
      </w:r>
      <w:r w:rsidRPr="0028593C">
        <w:rPr>
          <w:szCs w:val="22"/>
          <w:lang w:val="en-CA"/>
        </w:rPr>
        <w:fldChar w:fldCharType="separate"/>
      </w:r>
      <w:r w:rsidRPr="0028593C">
        <w:rPr>
          <w:color w:val="000000" w:themeColor="text1"/>
          <w:szCs w:val="22"/>
        </w:rPr>
        <w:t xml:space="preserve">Table </w:t>
      </w:r>
      <w:r w:rsidRPr="0028593C">
        <w:rPr>
          <w:noProof/>
          <w:color w:val="000000" w:themeColor="text1"/>
          <w:szCs w:val="22"/>
        </w:rPr>
        <w:t>1</w:t>
      </w:r>
      <w:r w:rsidRPr="0028593C">
        <w:rPr>
          <w:szCs w:val="22"/>
          <w:lang w:val="en-CA"/>
        </w:rPr>
        <w:fldChar w:fldCharType="end"/>
      </w:r>
      <w:r w:rsidRPr="0028593C">
        <w:rPr>
          <w:szCs w:val="22"/>
          <w:lang w:val="en-CA"/>
        </w:rPr>
        <w:t xml:space="preserve"> and </w:t>
      </w:r>
      <w:r w:rsidRPr="0028593C">
        <w:rPr>
          <w:szCs w:val="22"/>
          <w:lang w:val="en-CA"/>
        </w:rPr>
        <w:fldChar w:fldCharType="begin"/>
      </w:r>
      <w:r w:rsidRPr="0028593C">
        <w:rPr>
          <w:szCs w:val="22"/>
          <w:lang w:val="en-CA"/>
        </w:rPr>
        <w:instrText xml:space="preserve"> REF _Ref11965077 \h  \* MERGEFORMAT </w:instrText>
      </w:r>
      <w:r w:rsidRPr="0028593C">
        <w:rPr>
          <w:szCs w:val="22"/>
          <w:lang w:val="en-CA"/>
        </w:rPr>
      </w:r>
      <w:r w:rsidRPr="0028593C">
        <w:rPr>
          <w:szCs w:val="22"/>
          <w:lang w:val="en-CA"/>
        </w:rPr>
        <w:fldChar w:fldCharType="separate"/>
      </w:r>
      <w:r w:rsidRPr="0028593C">
        <w:rPr>
          <w:color w:val="000000" w:themeColor="text1"/>
          <w:szCs w:val="22"/>
        </w:rPr>
        <w:t xml:space="preserve">Table </w:t>
      </w:r>
      <w:r w:rsidRPr="0028593C">
        <w:rPr>
          <w:noProof/>
          <w:color w:val="000000" w:themeColor="text1"/>
          <w:szCs w:val="22"/>
        </w:rPr>
        <w:t>2</w:t>
      </w:r>
      <w:r w:rsidRPr="0028593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 the BD-rate impact of the proposed signaling method for </w:t>
      </w:r>
      <w:r>
        <w:rPr>
          <w:rFonts w:hint="eastAsia"/>
          <w:szCs w:val="22"/>
          <w:lang w:val="en-CA" w:eastAsia="zh-CN"/>
        </w:rPr>
        <w:t>420</w:t>
      </w:r>
      <w:r>
        <w:rPr>
          <w:szCs w:val="22"/>
          <w:lang w:val="en-CA"/>
        </w:rPr>
        <w:t xml:space="preserve"> and 444 test sequences for the AI configuration, </w:t>
      </w:r>
      <w:r w:rsidR="00314481">
        <w:rPr>
          <w:szCs w:val="22"/>
          <w:lang w:val="en-CA"/>
        </w:rPr>
        <w:t>respectively</w:t>
      </w:r>
      <w:r>
        <w:rPr>
          <w:szCs w:val="22"/>
          <w:lang w:val="en-CA"/>
        </w:rPr>
        <w:t>.</w:t>
      </w:r>
    </w:p>
    <w:p w14:paraId="3B60DC77" w14:textId="48D78B2B" w:rsidR="0028593C" w:rsidRPr="00AB2D67" w:rsidRDefault="0028593C" w:rsidP="0028593C">
      <w:pPr>
        <w:pStyle w:val="Caption"/>
        <w:spacing w:before="240"/>
        <w:jc w:val="center"/>
        <w:rPr>
          <w:i w:val="0"/>
          <w:color w:val="000000" w:themeColor="text1"/>
          <w:sz w:val="22"/>
          <w:szCs w:val="22"/>
          <w:lang w:val="en-CA"/>
        </w:rPr>
      </w:pPr>
      <w:bookmarkStart w:id="8" w:name="_Ref2888164"/>
      <w:r w:rsidRPr="007404C2">
        <w:rPr>
          <w:i w:val="0"/>
          <w:color w:val="000000" w:themeColor="text1"/>
          <w:sz w:val="22"/>
          <w:szCs w:val="22"/>
        </w:rPr>
        <w:t xml:space="preserve">Table </w:t>
      </w:r>
      <w:r w:rsidRPr="007404C2">
        <w:rPr>
          <w:i w:val="0"/>
          <w:color w:val="000000" w:themeColor="text1"/>
          <w:sz w:val="22"/>
          <w:szCs w:val="22"/>
        </w:rPr>
        <w:fldChar w:fldCharType="begin"/>
      </w:r>
      <w:r w:rsidRPr="007404C2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7404C2">
        <w:rPr>
          <w:i w:val="0"/>
          <w:color w:val="000000" w:themeColor="text1"/>
          <w:sz w:val="22"/>
          <w:szCs w:val="22"/>
        </w:rPr>
        <w:fldChar w:fldCharType="separate"/>
      </w:r>
      <w:r w:rsidRPr="007404C2">
        <w:rPr>
          <w:i w:val="0"/>
          <w:noProof/>
          <w:color w:val="000000" w:themeColor="text1"/>
          <w:sz w:val="22"/>
          <w:szCs w:val="22"/>
        </w:rPr>
        <w:t>1</w:t>
      </w:r>
      <w:r w:rsidRPr="007404C2">
        <w:rPr>
          <w:i w:val="0"/>
          <w:color w:val="000000" w:themeColor="text1"/>
          <w:sz w:val="22"/>
          <w:szCs w:val="22"/>
        </w:rPr>
        <w:fldChar w:fldCharType="end"/>
      </w:r>
      <w:bookmarkEnd w:id="8"/>
      <w:r>
        <w:rPr>
          <w:i w:val="0"/>
          <w:color w:val="000000" w:themeColor="text1"/>
          <w:sz w:val="22"/>
          <w:szCs w:val="22"/>
        </w:rPr>
        <w:t xml:space="preserve"> BD-rate impact of the proposed signaling for 420 test sequences for the AI configuration</w:t>
      </w:r>
    </w:p>
    <w:p w14:paraId="44B3732C" w14:textId="57E8A58E" w:rsidR="00871540" w:rsidRDefault="00101551" w:rsidP="0028593C">
      <w:pPr>
        <w:spacing w:before="60"/>
        <w:jc w:val="center"/>
        <w:rPr>
          <w:lang w:val="en-CA"/>
        </w:rPr>
      </w:pPr>
      <w:r w:rsidRPr="00101551">
        <w:rPr>
          <w:noProof/>
        </w:rPr>
        <w:drawing>
          <wp:inline distT="0" distB="0" distL="0" distR="0" wp14:anchorId="27CB85BD" wp14:editId="3BC41A12">
            <wp:extent cx="5227771" cy="207645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553" cy="2086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4F1BF" w14:textId="7CBDD636" w:rsidR="0028593C" w:rsidRPr="00AB2D67" w:rsidRDefault="0028593C" w:rsidP="0028593C">
      <w:pPr>
        <w:pStyle w:val="Caption"/>
        <w:spacing w:before="240"/>
        <w:jc w:val="center"/>
        <w:rPr>
          <w:i w:val="0"/>
          <w:color w:val="000000" w:themeColor="text1"/>
          <w:sz w:val="22"/>
          <w:szCs w:val="22"/>
          <w:lang w:val="en-CA"/>
        </w:rPr>
      </w:pPr>
      <w:bookmarkStart w:id="9" w:name="_Ref11965077"/>
      <w:r w:rsidRPr="007404C2">
        <w:rPr>
          <w:i w:val="0"/>
          <w:color w:val="000000" w:themeColor="text1"/>
          <w:sz w:val="22"/>
          <w:szCs w:val="22"/>
        </w:rPr>
        <w:t xml:space="preserve">Table </w:t>
      </w:r>
      <w:r w:rsidRPr="007404C2">
        <w:rPr>
          <w:i w:val="0"/>
          <w:color w:val="000000" w:themeColor="text1"/>
          <w:sz w:val="22"/>
          <w:szCs w:val="22"/>
        </w:rPr>
        <w:fldChar w:fldCharType="begin"/>
      </w:r>
      <w:r w:rsidRPr="007404C2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7404C2">
        <w:rPr>
          <w:i w:val="0"/>
          <w:color w:val="000000" w:themeColor="text1"/>
          <w:sz w:val="22"/>
          <w:szCs w:val="22"/>
        </w:rPr>
        <w:fldChar w:fldCharType="separate"/>
      </w:r>
      <w:r>
        <w:rPr>
          <w:i w:val="0"/>
          <w:noProof/>
          <w:color w:val="000000" w:themeColor="text1"/>
          <w:sz w:val="22"/>
          <w:szCs w:val="22"/>
        </w:rPr>
        <w:t>2</w:t>
      </w:r>
      <w:r w:rsidRPr="007404C2">
        <w:rPr>
          <w:i w:val="0"/>
          <w:color w:val="000000" w:themeColor="text1"/>
          <w:sz w:val="22"/>
          <w:szCs w:val="22"/>
        </w:rPr>
        <w:fldChar w:fldCharType="end"/>
      </w:r>
      <w:bookmarkEnd w:id="9"/>
      <w:r>
        <w:rPr>
          <w:i w:val="0"/>
          <w:color w:val="000000" w:themeColor="text1"/>
          <w:sz w:val="22"/>
          <w:szCs w:val="22"/>
        </w:rPr>
        <w:t xml:space="preserve"> BD-rate impact of the proposed signaling for 444 test sequences for the AI configuration</w:t>
      </w:r>
    </w:p>
    <w:p w14:paraId="3BBD07E7" w14:textId="6A9A84C9" w:rsidR="0028593C" w:rsidRPr="00871540" w:rsidRDefault="0028593C" w:rsidP="0028593C">
      <w:pPr>
        <w:spacing w:before="60"/>
        <w:jc w:val="center"/>
        <w:rPr>
          <w:lang w:val="en-CA"/>
        </w:rPr>
      </w:pPr>
      <w:r w:rsidRPr="0028593C">
        <w:rPr>
          <w:noProof/>
        </w:rPr>
        <w:drawing>
          <wp:inline distT="0" distB="0" distL="0" distR="0" wp14:anchorId="54B9A84C" wp14:editId="4728AE98">
            <wp:extent cx="5245592" cy="15811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68" cy="159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C2475" w14:textId="085E1FA3" w:rsidR="0000361E" w:rsidRPr="006725FB" w:rsidRDefault="0000361E" w:rsidP="0000361E">
      <w:pPr>
        <w:pStyle w:val="Heading1"/>
        <w:rPr>
          <w:lang w:val="en-CA"/>
        </w:rPr>
      </w:pPr>
      <w:r w:rsidRPr="006725FB">
        <w:rPr>
          <w:lang w:val="en-CA"/>
        </w:rPr>
        <w:t>References</w:t>
      </w:r>
    </w:p>
    <w:p w14:paraId="35102EBE" w14:textId="7877F039" w:rsidR="0000361E" w:rsidRPr="00A65346" w:rsidRDefault="0000361E" w:rsidP="00483112">
      <w:pPr>
        <w:pStyle w:val="SPIEreferencelisting"/>
        <w:tabs>
          <w:tab w:val="num" w:pos="360"/>
        </w:tabs>
        <w:jc w:val="both"/>
        <w:rPr>
          <w:szCs w:val="22"/>
        </w:rPr>
      </w:pPr>
      <w:bookmarkStart w:id="10" w:name="_Ref398029621"/>
      <w:bookmarkStart w:id="11" w:name="_Ref390434232"/>
      <w:bookmarkStart w:id="12" w:name="_Ref400108692"/>
      <w:bookmarkStart w:id="13" w:name="_Ref11629529"/>
      <w:r w:rsidRPr="00F01201">
        <w:rPr>
          <w:sz w:val="22"/>
          <w:szCs w:val="22"/>
        </w:rPr>
        <w:t xml:space="preserve">B. Bross, J. Chen, S. Liu, “Versatile Video Coding (Draft </w:t>
      </w:r>
      <w:r w:rsidRPr="00F01201">
        <w:rPr>
          <w:rFonts w:eastAsiaTheme="minorEastAsia"/>
          <w:sz w:val="22"/>
          <w:szCs w:val="22"/>
          <w:lang w:eastAsia="zh-CN"/>
        </w:rPr>
        <w:t>5</w:t>
      </w:r>
      <w:r w:rsidRPr="00F01201">
        <w:rPr>
          <w:sz w:val="22"/>
          <w:szCs w:val="22"/>
        </w:rPr>
        <w:t>)”, JVET-</w:t>
      </w:r>
      <w:r w:rsidRPr="00F01201">
        <w:rPr>
          <w:rFonts w:eastAsiaTheme="minorEastAsia"/>
          <w:sz w:val="22"/>
          <w:szCs w:val="22"/>
          <w:lang w:eastAsia="zh-CN"/>
        </w:rPr>
        <w:t>N</w:t>
      </w:r>
      <w:r w:rsidRPr="00F01201">
        <w:rPr>
          <w:sz w:val="22"/>
          <w:szCs w:val="22"/>
        </w:rPr>
        <w:t xml:space="preserve">1001, March. 2019, </w:t>
      </w:r>
      <w:bookmarkEnd w:id="10"/>
      <w:bookmarkEnd w:id="11"/>
      <w:bookmarkEnd w:id="12"/>
      <w:r w:rsidRPr="00F01201">
        <w:rPr>
          <w:sz w:val="22"/>
          <w:szCs w:val="22"/>
        </w:rPr>
        <w:t>Geneva, Switzerland.</w:t>
      </w:r>
      <w:bookmarkEnd w:id="13"/>
    </w:p>
    <w:p w14:paraId="2C47B584" w14:textId="42AF6715" w:rsidR="00A65346" w:rsidRPr="00A65346" w:rsidRDefault="00A65346" w:rsidP="00A6534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4" w:name="_Ref11962817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5</w:t>
      </w:r>
      <w:r w:rsidRPr="00FC3F3D">
        <w:rPr>
          <w:sz w:val="22"/>
          <w:szCs w:val="22"/>
        </w:rPr>
        <w:t xml:space="preserve">.0, </w:t>
      </w:r>
      <w:hyperlink r:id="rId12" w:history="1">
        <w:r w:rsidRPr="00CA5220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FC3F3D">
        <w:rPr>
          <w:sz w:val="22"/>
          <w:szCs w:val="22"/>
        </w:rPr>
        <w:t>.</w:t>
      </w:r>
      <w:bookmarkEnd w:id="14"/>
    </w:p>
    <w:p w14:paraId="3CF3E46D" w14:textId="14ABF195" w:rsidR="00871540" w:rsidRPr="00B65E58" w:rsidRDefault="00A65346" w:rsidP="00B65E58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5" w:name="_Ref11629795"/>
      <w:bookmarkStart w:id="16" w:name="_Ref11838572"/>
      <w:bookmarkStart w:id="17" w:name="_Ref11629437"/>
      <w:r w:rsidRPr="00493804">
        <w:rPr>
          <w:sz w:val="22"/>
          <w:szCs w:val="22"/>
        </w:rPr>
        <w:t xml:space="preserve">F. </w:t>
      </w:r>
      <w:proofErr w:type="spellStart"/>
      <w:r w:rsidRPr="00493804">
        <w:rPr>
          <w:sz w:val="22"/>
          <w:szCs w:val="22"/>
        </w:rPr>
        <w:t>Bossen</w:t>
      </w:r>
      <w:proofErr w:type="spellEnd"/>
      <w:r w:rsidRPr="00493804">
        <w:rPr>
          <w:sz w:val="22"/>
          <w:szCs w:val="22"/>
        </w:rPr>
        <w:t xml:space="preserve">, J. Boyce, X. Li, V. Seregin, K. </w:t>
      </w:r>
      <w:proofErr w:type="spellStart"/>
      <w:r w:rsidRPr="00493804">
        <w:rPr>
          <w:sz w:val="22"/>
          <w:szCs w:val="22"/>
        </w:rPr>
        <w:t>Sühring</w:t>
      </w:r>
      <w:proofErr w:type="spellEnd"/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15"/>
      <w:bookmarkEnd w:id="16"/>
      <w:bookmarkEnd w:id="1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F4207A9" w:rsidR="007F1F8B" w:rsidRPr="005B217D" w:rsidRDefault="00A9754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EB333" w14:textId="77777777" w:rsidR="00A22D5E" w:rsidRDefault="00A22D5E">
      <w:r>
        <w:separator/>
      </w:r>
    </w:p>
  </w:endnote>
  <w:endnote w:type="continuationSeparator" w:id="0">
    <w:p w14:paraId="3E40CFFD" w14:textId="77777777" w:rsidR="00A22D5E" w:rsidRDefault="00A2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623D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312C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21175" w14:textId="77777777" w:rsidR="00A22D5E" w:rsidRDefault="00A22D5E">
      <w:r>
        <w:separator/>
      </w:r>
    </w:p>
  </w:footnote>
  <w:footnote w:type="continuationSeparator" w:id="0">
    <w:p w14:paraId="094AD687" w14:textId="77777777" w:rsidR="00A22D5E" w:rsidRDefault="00A22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9EA25E4"/>
    <w:multiLevelType w:val="hybridMultilevel"/>
    <w:tmpl w:val="8896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5"/>
  </w:num>
  <w:num w:numId="15">
    <w:abstractNumId w:val="4"/>
  </w:num>
  <w:num w:numId="16">
    <w:abstractNumId w:val="2"/>
  </w:num>
  <w:num w:numId="17">
    <w:abstractNumId w:val="11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065DD"/>
    <w:rsid w:val="000308A3"/>
    <w:rsid w:val="0003312C"/>
    <w:rsid w:val="000458BC"/>
    <w:rsid w:val="00045C41"/>
    <w:rsid w:val="00046C03"/>
    <w:rsid w:val="00065039"/>
    <w:rsid w:val="0007062F"/>
    <w:rsid w:val="00071A83"/>
    <w:rsid w:val="00072846"/>
    <w:rsid w:val="0007614F"/>
    <w:rsid w:val="000803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1551"/>
    <w:rsid w:val="00102F3D"/>
    <w:rsid w:val="0012271D"/>
    <w:rsid w:val="00124E38"/>
    <w:rsid w:val="0012580B"/>
    <w:rsid w:val="00131F90"/>
    <w:rsid w:val="00132E28"/>
    <w:rsid w:val="0013458C"/>
    <w:rsid w:val="0013526E"/>
    <w:rsid w:val="00143104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C3525"/>
    <w:rsid w:val="001C3AFB"/>
    <w:rsid w:val="001D1BD2"/>
    <w:rsid w:val="001D63F6"/>
    <w:rsid w:val="001E0248"/>
    <w:rsid w:val="001E02BE"/>
    <w:rsid w:val="001E3B37"/>
    <w:rsid w:val="001F24B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63398"/>
    <w:rsid w:val="00263B99"/>
    <w:rsid w:val="00266F06"/>
    <w:rsid w:val="00275BCF"/>
    <w:rsid w:val="0028593C"/>
    <w:rsid w:val="00291E36"/>
    <w:rsid w:val="00292257"/>
    <w:rsid w:val="002A54E0"/>
    <w:rsid w:val="002B1595"/>
    <w:rsid w:val="002B191D"/>
    <w:rsid w:val="002B2E83"/>
    <w:rsid w:val="002B5DF2"/>
    <w:rsid w:val="002D0AF6"/>
    <w:rsid w:val="002F164D"/>
    <w:rsid w:val="003021BC"/>
    <w:rsid w:val="00306206"/>
    <w:rsid w:val="00314481"/>
    <w:rsid w:val="00317D85"/>
    <w:rsid w:val="00322B45"/>
    <w:rsid w:val="00327C56"/>
    <w:rsid w:val="003315A1"/>
    <w:rsid w:val="003373EC"/>
    <w:rsid w:val="00342FF4"/>
    <w:rsid w:val="00344E5A"/>
    <w:rsid w:val="00346148"/>
    <w:rsid w:val="0035150B"/>
    <w:rsid w:val="003669EA"/>
    <w:rsid w:val="003706CC"/>
    <w:rsid w:val="00370FB1"/>
    <w:rsid w:val="00377710"/>
    <w:rsid w:val="003A2D8E"/>
    <w:rsid w:val="003A518D"/>
    <w:rsid w:val="003A7CE6"/>
    <w:rsid w:val="003C20E4"/>
    <w:rsid w:val="003D6342"/>
    <w:rsid w:val="003E6F90"/>
    <w:rsid w:val="003E73ED"/>
    <w:rsid w:val="003F170B"/>
    <w:rsid w:val="003F5D0F"/>
    <w:rsid w:val="00414101"/>
    <w:rsid w:val="004219CF"/>
    <w:rsid w:val="004234F0"/>
    <w:rsid w:val="00433DDB"/>
    <w:rsid w:val="00435A29"/>
    <w:rsid w:val="00437619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623E"/>
    <w:rsid w:val="00567EC7"/>
    <w:rsid w:val="00570013"/>
    <w:rsid w:val="00574161"/>
    <w:rsid w:val="005753EC"/>
    <w:rsid w:val="005801A2"/>
    <w:rsid w:val="005952A5"/>
    <w:rsid w:val="005A33A1"/>
    <w:rsid w:val="005B217D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315EA"/>
    <w:rsid w:val="00646707"/>
    <w:rsid w:val="00657F7E"/>
    <w:rsid w:val="00662E58"/>
    <w:rsid w:val="006637F2"/>
    <w:rsid w:val="006642A5"/>
    <w:rsid w:val="00664DCF"/>
    <w:rsid w:val="00696D23"/>
    <w:rsid w:val="006C5D39"/>
    <w:rsid w:val="006D6D9B"/>
    <w:rsid w:val="006E2810"/>
    <w:rsid w:val="006E5417"/>
    <w:rsid w:val="006E7A50"/>
    <w:rsid w:val="006F0794"/>
    <w:rsid w:val="006F7528"/>
    <w:rsid w:val="007009A7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495C"/>
    <w:rsid w:val="00795F21"/>
    <w:rsid w:val="00796EE3"/>
    <w:rsid w:val="007A7D29"/>
    <w:rsid w:val="007B4AB8"/>
    <w:rsid w:val="007D1181"/>
    <w:rsid w:val="007E01A3"/>
    <w:rsid w:val="007F1F8B"/>
    <w:rsid w:val="007F4054"/>
    <w:rsid w:val="007F67A1"/>
    <w:rsid w:val="00811C05"/>
    <w:rsid w:val="008206C8"/>
    <w:rsid w:val="0086387C"/>
    <w:rsid w:val="008651E9"/>
    <w:rsid w:val="00871540"/>
    <w:rsid w:val="00871674"/>
    <w:rsid w:val="00874A6C"/>
    <w:rsid w:val="00876C65"/>
    <w:rsid w:val="00881BDA"/>
    <w:rsid w:val="00882F72"/>
    <w:rsid w:val="008A4B4C"/>
    <w:rsid w:val="008B0995"/>
    <w:rsid w:val="008C239F"/>
    <w:rsid w:val="008E480C"/>
    <w:rsid w:val="008F61C4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2829"/>
    <w:rsid w:val="00955F6D"/>
    <w:rsid w:val="00970309"/>
    <w:rsid w:val="00977C16"/>
    <w:rsid w:val="0098551D"/>
    <w:rsid w:val="00985DCB"/>
    <w:rsid w:val="00986A6C"/>
    <w:rsid w:val="0099518F"/>
    <w:rsid w:val="009A523D"/>
    <w:rsid w:val="009B02A1"/>
    <w:rsid w:val="009B3361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138EA"/>
    <w:rsid w:val="00A2085B"/>
    <w:rsid w:val="00A22D5E"/>
    <w:rsid w:val="00A35612"/>
    <w:rsid w:val="00A46843"/>
    <w:rsid w:val="00A56B97"/>
    <w:rsid w:val="00A6093D"/>
    <w:rsid w:val="00A65346"/>
    <w:rsid w:val="00A767DC"/>
    <w:rsid w:val="00A76A6D"/>
    <w:rsid w:val="00A83253"/>
    <w:rsid w:val="00A97549"/>
    <w:rsid w:val="00AA1F98"/>
    <w:rsid w:val="00AA6E84"/>
    <w:rsid w:val="00AB1A1C"/>
    <w:rsid w:val="00AC1B22"/>
    <w:rsid w:val="00AD05A8"/>
    <w:rsid w:val="00AE341B"/>
    <w:rsid w:val="00B01905"/>
    <w:rsid w:val="00B07CA7"/>
    <w:rsid w:val="00B11C19"/>
    <w:rsid w:val="00B1279A"/>
    <w:rsid w:val="00B3640F"/>
    <w:rsid w:val="00B4194A"/>
    <w:rsid w:val="00B437E8"/>
    <w:rsid w:val="00B50565"/>
    <w:rsid w:val="00B5222E"/>
    <w:rsid w:val="00B53179"/>
    <w:rsid w:val="00B57A23"/>
    <w:rsid w:val="00B600CD"/>
    <w:rsid w:val="00B61C96"/>
    <w:rsid w:val="00B65E58"/>
    <w:rsid w:val="00B73A2A"/>
    <w:rsid w:val="00B75A51"/>
    <w:rsid w:val="00B827C6"/>
    <w:rsid w:val="00B94B06"/>
    <w:rsid w:val="00B94C28"/>
    <w:rsid w:val="00BB0BB3"/>
    <w:rsid w:val="00BC10BA"/>
    <w:rsid w:val="00BC5AFD"/>
    <w:rsid w:val="00BE1DDF"/>
    <w:rsid w:val="00C00DDE"/>
    <w:rsid w:val="00C04F43"/>
    <w:rsid w:val="00C0609D"/>
    <w:rsid w:val="00C115AB"/>
    <w:rsid w:val="00C2410F"/>
    <w:rsid w:val="00C26CCB"/>
    <w:rsid w:val="00C30249"/>
    <w:rsid w:val="00C309A0"/>
    <w:rsid w:val="00C3723B"/>
    <w:rsid w:val="00C42466"/>
    <w:rsid w:val="00C44BDA"/>
    <w:rsid w:val="00C606C9"/>
    <w:rsid w:val="00C62F9F"/>
    <w:rsid w:val="00C80288"/>
    <w:rsid w:val="00C84003"/>
    <w:rsid w:val="00C90650"/>
    <w:rsid w:val="00C90B82"/>
    <w:rsid w:val="00C97D78"/>
    <w:rsid w:val="00CB0B1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2E42"/>
    <w:rsid w:val="00D531DB"/>
    <w:rsid w:val="00D55942"/>
    <w:rsid w:val="00D67781"/>
    <w:rsid w:val="00D725BB"/>
    <w:rsid w:val="00D807BF"/>
    <w:rsid w:val="00D82FCC"/>
    <w:rsid w:val="00D865DF"/>
    <w:rsid w:val="00DA17FC"/>
    <w:rsid w:val="00DA7887"/>
    <w:rsid w:val="00DB2C26"/>
    <w:rsid w:val="00DC1E21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D0D"/>
    <w:rsid w:val="00EA5AE0"/>
    <w:rsid w:val="00EB56E1"/>
    <w:rsid w:val="00EB6FCE"/>
    <w:rsid w:val="00EB7AB1"/>
    <w:rsid w:val="00EE2104"/>
    <w:rsid w:val="00EE7CD8"/>
    <w:rsid w:val="00EF37F6"/>
    <w:rsid w:val="00EF48CC"/>
    <w:rsid w:val="00F00801"/>
    <w:rsid w:val="00F01201"/>
    <w:rsid w:val="00F2488D"/>
    <w:rsid w:val="00F27A74"/>
    <w:rsid w:val="00F601A0"/>
    <w:rsid w:val="00F67402"/>
    <w:rsid w:val="00F712E9"/>
    <w:rsid w:val="00F72289"/>
    <w:rsid w:val="00F73032"/>
    <w:rsid w:val="00F811AC"/>
    <w:rsid w:val="00F848FC"/>
    <w:rsid w:val="00F906F6"/>
    <w:rsid w:val="00F9282A"/>
    <w:rsid w:val="00F96BAD"/>
    <w:rsid w:val="00FA139D"/>
    <w:rsid w:val="00FA60F5"/>
    <w:rsid w:val="00FB0E84"/>
    <w:rsid w:val="00FC2405"/>
    <w:rsid w:val="00FC58C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795F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795F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95F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95F2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3A518D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A518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A518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A518D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Caption">
    <w:name w:val="caption"/>
    <w:basedOn w:val="Normal"/>
    <w:next w:val="Normal"/>
    <w:unhideWhenUsed/>
    <w:qFormat/>
    <w:rsid w:val="0028593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5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5071C-A622-47FD-A83C-427F9E18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989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14</cp:revision>
  <cp:lastPrinted>1900-01-01T08:00:00Z</cp:lastPrinted>
  <dcterms:created xsi:type="dcterms:W3CDTF">2019-06-24T22:11:00Z</dcterms:created>
  <dcterms:modified xsi:type="dcterms:W3CDTF">2019-06-26T01:03:00Z</dcterms:modified>
</cp:coreProperties>
</file>