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FACE61B" w:rsidR="00E61DAC" w:rsidRPr="005B217D" w:rsidRDefault="00FE1662" w:rsidP="00FA60F5">
            <w:pPr>
              <w:tabs>
                <w:tab w:val="left" w:pos="7200"/>
              </w:tabs>
              <w:spacing w:before="0"/>
              <w:rPr>
                <w:b/>
                <w:szCs w:val="22"/>
                <w:lang w:val="en-CA"/>
              </w:rPr>
            </w:pPr>
            <w:r w:rsidRPr="00FE1662">
              <w:t>15th Meeting: Gothenburg, SE, 3–12 July 2019</w:t>
            </w:r>
          </w:p>
        </w:tc>
        <w:tc>
          <w:tcPr>
            <w:tcW w:w="3060" w:type="dxa"/>
          </w:tcPr>
          <w:p w14:paraId="59B7E346" w14:textId="3162C05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6D67">
              <w:rPr>
                <w:rFonts w:hint="eastAsia"/>
                <w:lang w:val="en-CA" w:eastAsia="zh-CN"/>
              </w:rPr>
              <w:t>O</w:t>
            </w:r>
            <w:r w:rsidR="00D613A9">
              <w:rPr>
                <w:rFonts w:hint="eastAsia"/>
                <w:lang w:val="en-CA" w:eastAsia="zh-CN"/>
              </w:rPr>
              <w:t>0536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CF4835" w:rsidR="00E61DAC" w:rsidRPr="00930C0C" w:rsidRDefault="00291147" w:rsidP="009D7CE6">
            <w:pPr>
              <w:spacing w:before="60" w:after="60"/>
              <w:rPr>
                <w:b/>
                <w:szCs w:val="22"/>
                <w:lang w:val="en-CA"/>
              </w:rPr>
            </w:pPr>
            <w:r>
              <w:rPr>
                <w:rFonts w:eastAsia="等线"/>
                <w:b/>
                <w:szCs w:val="22"/>
                <w:lang w:val="en-CA" w:eastAsia="zh-CN"/>
              </w:rPr>
              <w:t>CE3</w:t>
            </w:r>
            <w:r w:rsidR="00A276F5">
              <w:rPr>
                <w:rFonts w:eastAsia="等线"/>
                <w:b/>
                <w:szCs w:val="22"/>
                <w:lang w:val="en-CA" w:eastAsia="zh-CN"/>
              </w:rPr>
              <w:t>-related</w:t>
            </w:r>
            <w:r w:rsidR="00930C0C">
              <w:rPr>
                <w:rFonts w:eastAsia="Times New Roman"/>
                <w:b/>
                <w:szCs w:val="22"/>
                <w:lang w:val="en-CA"/>
              </w:rPr>
              <w:t xml:space="preserve">: </w:t>
            </w:r>
            <w:r w:rsidR="00194B5A">
              <w:rPr>
                <w:rFonts w:eastAsia="Times New Roman"/>
                <w:b/>
                <w:szCs w:val="22"/>
                <w:lang w:val="en-CA"/>
              </w:rPr>
              <w:t>Redundant bit saving for CE3-2.2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45E470"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sidR="00291147">
              <w:rPr>
                <w:szCs w:val="22"/>
                <w:lang w:val="en-CA"/>
              </w:rPr>
              <w:t>Xin Zhao</w:t>
            </w:r>
            <w:r w:rsidR="00291147">
              <w:rPr>
                <w:szCs w:val="22"/>
                <w:lang w:val="en-CA" w:eastAsia="zh-CN"/>
              </w:rPr>
              <w:t>,</w:t>
            </w:r>
            <w:r w:rsidR="00291147">
              <w:rPr>
                <w:szCs w:val="22"/>
                <w:lang w:val="en-CA"/>
              </w:rPr>
              <w:t xml:space="preserve"> </w:t>
            </w:r>
            <w:r w:rsidR="005D2221" w:rsidRPr="0097416B">
              <w:rPr>
                <w:szCs w:val="22"/>
                <w:lang w:val="en-CA"/>
              </w:rPr>
              <w:t>Xiang Li</w:t>
            </w:r>
            <w:r w:rsidR="005D2221">
              <w:rPr>
                <w:szCs w:val="22"/>
                <w:lang w:val="en-CA"/>
              </w:rPr>
              <w:t>,</w:t>
            </w:r>
            <w:r w:rsidR="005D2221"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1E9FA987" w:rsidR="00E61DAC" w:rsidRPr="005B217D" w:rsidRDefault="00E61DAC" w:rsidP="005952A5">
            <w:pPr>
              <w:spacing w:before="60" w:after="60"/>
              <w:rPr>
                <w:szCs w:val="22"/>
                <w:lang w:val="en-CA"/>
              </w:rPr>
            </w:pPr>
            <w:r w:rsidRPr="005B217D">
              <w:rPr>
                <w:szCs w:val="22"/>
                <w:lang w:val="en-CA"/>
              </w:rPr>
              <w:br/>
            </w:r>
            <w:r w:rsidR="00930C0C">
              <w:t>{</w:t>
            </w:r>
            <w:r w:rsidR="00930C0C" w:rsidRPr="008F4F86">
              <w:t>leolzhao,</w:t>
            </w:r>
            <w:r w:rsidR="00291147" w:rsidRPr="008F4F86">
              <w:t xml:space="preserve"> xinzzhao,</w:t>
            </w:r>
            <w:r w:rsidR="005D2221">
              <w:rPr>
                <w:szCs w:val="22"/>
                <w:lang w:val="en-CA"/>
              </w:rPr>
              <w:t xml:space="preserve"> 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306C0A1" w:rsidR="00263398" w:rsidRDefault="00291147" w:rsidP="009234A5">
      <w:pPr>
        <w:rPr>
          <w:lang w:val="en-CA"/>
        </w:rPr>
      </w:pPr>
      <w:r>
        <w:rPr>
          <w:lang w:val="en-CA"/>
        </w:rPr>
        <w:t>In t</w:t>
      </w:r>
      <w:r w:rsidR="00E11805" w:rsidRPr="008B72D6">
        <w:rPr>
          <w:lang w:val="en-CA"/>
        </w:rPr>
        <w:t>his contribution</w:t>
      </w:r>
      <w:r>
        <w:rPr>
          <w:lang w:val="en-CA"/>
        </w:rPr>
        <w:t xml:space="preserve">, </w:t>
      </w:r>
      <w:r w:rsidR="00C50140">
        <w:rPr>
          <w:lang w:val="en-CA"/>
        </w:rPr>
        <w:t xml:space="preserve">it is </w:t>
      </w:r>
      <w:r w:rsidR="00B1659D">
        <w:rPr>
          <w:lang w:val="en-CA"/>
        </w:rPr>
        <w:t xml:space="preserve">reported that chroma </w:t>
      </w:r>
      <w:r w:rsidR="001054E2">
        <w:rPr>
          <w:lang w:val="en-CA"/>
        </w:rPr>
        <w:t xml:space="preserve">intra </w:t>
      </w:r>
      <w:r w:rsidR="00B1659D">
        <w:rPr>
          <w:lang w:val="en-CA"/>
        </w:rPr>
        <w:t xml:space="preserve">prediction mode is redundant in CE3-2.2 </w:t>
      </w:r>
      <w:r w:rsidR="0082310D">
        <w:rPr>
          <w:lang w:val="en-CA"/>
        </w:rPr>
        <w:t>when all the neighboring reference samples of the small chroma block (2x2, 2x4, or 4x2 block) in one parallel processable region (PPR) are marked as unavailable</w:t>
      </w:r>
      <w:r w:rsidR="00306E53">
        <w:rPr>
          <w:lang w:val="en-CA"/>
        </w:rPr>
        <w:t xml:space="preserve"> since </w:t>
      </w:r>
      <w:r w:rsidR="00494876">
        <w:rPr>
          <w:lang w:val="en-CA"/>
        </w:rPr>
        <w:t>all chroma prediction mode</w:t>
      </w:r>
      <w:r w:rsidR="0082310D">
        <w:rPr>
          <w:lang w:val="en-CA"/>
        </w:rPr>
        <w:t>s</w:t>
      </w:r>
      <w:r w:rsidR="00494876">
        <w:rPr>
          <w:lang w:val="en-CA"/>
        </w:rPr>
        <w:t xml:space="preserve"> will result in the same prediction samples in this case.</w:t>
      </w:r>
      <w:r w:rsidR="00194B5A">
        <w:rPr>
          <w:lang w:val="en-CA"/>
        </w:rPr>
        <w:t xml:space="preserve"> </w:t>
      </w:r>
      <w:r w:rsidR="00C87AD6">
        <w:rPr>
          <w:lang w:val="en-CA"/>
        </w:rPr>
        <w:t xml:space="preserve">Therefore, </w:t>
      </w:r>
      <w:r w:rsidR="00B1659D">
        <w:rPr>
          <w:lang w:val="en-CA"/>
        </w:rPr>
        <w:t>it is proposed to skip the signaling of chroma prediction mode in such cases</w:t>
      </w:r>
      <w:r w:rsidR="00323AD7">
        <w:rPr>
          <w:lang w:val="en-CA"/>
        </w:rPr>
        <w:t xml:space="preserve"> </w:t>
      </w:r>
      <w:r w:rsidR="00BA21DD">
        <w:rPr>
          <w:lang w:val="en-CA"/>
        </w:rPr>
        <w:t>(</w:t>
      </w:r>
      <w:bookmarkStart w:id="0" w:name="_Hlk11077221"/>
      <w:r w:rsidR="00323AD7">
        <w:rPr>
          <w:lang w:val="en-CA"/>
        </w:rPr>
        <w:t>5</w:t>
      </w:r>
      <w:r w:rsidR="00BA21DD">
        <w:rPr>
          <w:lang w:val="en-CA"/>
        </w:rPr>
        <w:t xml:space="preserve"> </w:t>
      </w:r>
      <w:r w:rsidR="00323AD7">
        <w:rPr>
          <w:lang w:val="en-CA"/>
        </w:rPr>
        <w:t>line</w:t>
      </w:r>
      <w:bookmarkEnd w:id="0"/>
      <w:r w:rsidR="00BA21DD">
        <w:rPr>
          <w:lang w:val="en-CA"/>
        </w:rPr>
        <w:t>s</w:t>
      </w:r>
      <w:r w:rsidR="00323AD7">
        <w:rPr>
          <w:lang w:val="en-CA"/>
        </w:rPr>
        <w:t xml:space="preserve"> </w:t>
      </w:r>
      <w:r w:rsidR="00BA21DD">
        <w:rPr>
          <w:lang w:val="en-CA"/>
        </w:rPr>
        <w:t xml:space="preserve">of code </w:t>
      </w:r>
      <w:r w:rsidR="00323AD7">
        <w:rPr>
          <w:lang w:val="en-CA"/>
        </w:rPr>
        <w:t>changes</w:t>
      </w:r>
      <w:r w:rsidR="00BA21DD">
        <w:rPr>
          <w:lang w:val="en-CA"/>
        </w:rPr>
        <w:t>)</w:t>
      </w:r>
      <w:r w:rsidR="00C87AD6">
        <w:rPr>
          <w:lang w:val="en-CA"/>
        </w:rPr>
        <w:t xml:space="preserve">. </w:t>
      </w:r>
      <w:r w:rsidR="00E11805">
        <w:rPr>
          <w:lang w:val="en-CA"/>
        </w:rPr>
        <w:t xml:space="preserve">It is reported that </w:t>
      </w:r>
      <w:r w:rsidR="00D35CA8">
        <w:rPr>
          <w:lang w:val="en-CA"/>
        </w:rPr>
        <w:t xml:space="preserve">the proposed </w:t>
      </w:r>
      <w:r w:rsidR="00263A35">
        <w:rPr>
          <w:lang w:val="en-CA"/>
        </w:rPr>
        <w:t>method</w:t>
      </w:r>
      <w:r w:rsidR="00E11805">
        <w:rPr>
          <w:lang w:val="en-CA"/>
        </w:rPr>
        <w:t xml:space="preserve"> </w:t>
      </w:r>
      <w:r w:rsidR="00D35CA8">
        <w:rPr>
          <w:lang w:val="en-CA"/>
        </w:rPr>
        <w:t>obtain</w:t>
      </w:r>
      <w:r w:rsidR="00263A35">
        <w:rPr>
          <w:lang w:val="en-CA"/>
        </w:rPr>
        <w:t>s</w:t>
      </w:r>
      <w:r w:rsidR="00E11805" w:rsidRPr="008B72D6">
        <w:rPr>
          <w:lang w:val="en-CA"/>
        </w:rPr>
        <w:t xml:space="preserve"> </w:t>
      </w:r>
      <w:r w:rsidR="00263A35">
        <w:rPr>
          <w:lang w:val="en-CA"/>
        </w:rPr>
        <w:t>0.0</w:t>
      </w:r>
      <w:r w:rsidR="0082310D">
        <w:rPr>
          <w:lang w:val="en-CA"/>
        </w:rPr>
        <w:t>5</w:t>
      </w:r>
      <w:r w:rsidR="00D35CA8">
        <w:rPr>
          <w:lang w:val="en-CA"/>
        </w:rPr>
        <w:t>%</w:t>
      </w:r>
      <w:r w:rsidR="00E11805">
        <w:rPr>
          <w:rFonts w:hint="eastAsia"/>
          <w:lang w:val="en-CA" w:eastAsia="zh-CN"/>
        </w:rPr>
        <w:t xml:space="preserve"> </w:t>
      </w:r>
      <w:proofErr w:type="spellStart"/>
      <w:r w:rsidR="00E11805">
        <w:rPr>
          <w:rFonts w:hint="eastAsia"/>
          <w:lang w:val="en-CA" w:eastAsia="zh-CN"/>
        </w:rPr>
        <w:t>luma</w:t>
      </w:r>
      <w:proofErr w:type="spellEnd"/>
      <w:r w:rsidR="00E11805">
        <w:rPr>
          <w:rFonts w:hint="eastAsia"/>
          <w:lang w:val="en-CA" w:eastAsia="zh-CN"/>
        </w:rPr>
        <w:t xml:space="preserve"> BD-rate</w:t>
      </w:r>
      <w:r w:rsidR="00D35CA8">
        <w:rPr>
          <w:lang w:val="en-CA" w:eastAsia="zh-CN"/>
        </w:rPr>
        <w:t xml:space="preserve"> change</w:t>
      </w:r>
      <w:r w:rsidR="00E11805">
        <w:rPr>
          <w:lang w:val="en-CA"/>
        </w:rPr>
        <w:t xml:space="preserve"> for the </w:t>
      </w:r>
      <w:r w:rsidR="00263A35">
        <w:rPr>
          <w:lang w:val="en-CA"/>
        </w:rPr>
        <w:t xml:space="preserve">RA </w:t>
      </w:r>
      <w:r w:rsidR="00E11805" w:rsidRPr="008B72D6">
        <w:rPr>
          <w:lang w:val="en-CA"/>
        </w:rPr>
        <w:t>configuration</w:t>
      </w:r>
      <w:r w:rsidR="00E11805">
        <w:rPr>
          <w:lang w:val="en-CA"/>
        </w:rPr>
        <w:t xml:space="preserve"> on top of VTM-5.0 </w:t>
      </w:r>
      <w:r w:rsidR="00C87AD6">
        <w:rPr>
          <w:lang w:val="en-CA"/>
        </w:rPr>
        <w:t xml:space="preserve">compared to 0.07% </w:t>
      </w:r>
      <w:proofErr w:type="spellStart"/>
      <w:r w:rsidR="00C87AD6">
        <w:rPr>
          <w:lang w:val="en-CA"/>
        </w:rPr>
        <w:t>luma</w:t>
      </w:r>
      <w:proofErr w:type="spellEnd"/>
      <w:r w:rsidR="00C87AD6">
        <w:rPr>
          <w:lang w:val="en-CA"/>
        </w:rPr>
        <w:t xml:space="preserve"> BD-rate change </w:t>
      </w:r>
      <w:r w:rsidR="004D7B62">
        <w:rPr>
          <w:lang w:val="en-CA"/>
        </w:rPr>
        <w:t>in</w:t>
      </w:r>
      <w:r w:rsidR="00C87AD6">
        <w:rPr>
          <w:lang w:val="en-CA"/>
        </w:rPr>
        <w:t xml:space="preserve"> CE3-2.2</w:t>
      </w:r>
      <w:r w:rsidR="00E11805" w:rsidRPr="008B72D6">
        <w:rPr>
          <w:lang w:val="en-CA"/>
        </w:rPr>
        <w:t>.</w:t>
      </w:r>
      <w:bookmarkStart w:id="1" w:name="_GoBack"/>
      <w:bookmarkEnd w:id="1"/>
    </w:p>
    <w:p w14:paraId="7D2AC1F0" w14:textId="722C4B92" w:rsidR="00745F6B" w:rsidRPr="005B217D" w:rsidRDefault="00276096" w:rsidP="00E11923">
      <w:pPr>
        <w:pStyle w:val="Heading1"/>
        <w:rPr>
          <w:lang w:val="en-CA"/>
        </w:rPr>
      </w:pPr>
      <w:r>
        <w:rPr>
          <w:lang w:val="en-CA"/>
        </w:rPr>
        <w:t>Introduction</w:t>
      </w:r>
    </w:p>
    <w:p w14:paraId="665ED02D" w14:textId="6B433877" w:rsidR="00676D63" w:rsidRDefault="00263A35" w:rsidP="00676D63">
      <w:pPr>
        <w:rPr>
          <w:lang w:val="en-CA"/>
        </w:rPr>
      </w:pPr>
      <w:r>
        <w:rPr>
          <w:szCs w:val="22"/>
          <w:lang w:val="en-CA"/>
        </w:rPr>
        <w:t xml:space="preserve">In </w:t>
      </w:r>
      <w:r w:rsidR="00236DE1">
        <w:rPr>
          <w:szCs w:val="22"/>
          <w:lang w:val="en-CA"/>
        </w:rPr>
        <w:t>CE3-2.2</w:t>
      </w:r>
      <w:r>
        <w:rPr>
          <w:szCs w:val="22"/>
          <w:lang w:val="en-CA"/>
        </w:rPr>
        <w:t xml:space="preserve">, </w:t>
      </w:r>
      <w:r w:rsidR="00306E53">
        <w:rPr>
          <w:lang w:val="en-CA"/>
        </w:rPr>
        <w:t>w</w:t>
      </w:r>
      <w:r w:rsidR="006E3B48" w:rsidRPr="006E3B48">
        <w:rPr>
          <w:lang w:val="en-CA"/>
        </w:rPr>
        <w:t>hen a chroma block of size larger than or equal to threshold chroma samples has any children blocks of size less than threshold or is not further split, the chroma block of size larger than or equal to threshold is treated a</w:t>
      </w:r>
      <w:r w:rsidR="006E3B48">
        <w:rPr>
          <w:lang w:val="en-CA"/>
        </w:rPr>
        <w:t>s a parallel-processable region</w:t>
      </w:r>
      <w:r w:rsidR="00A276F5">
        <w:rPr>
          <w:lang w:val="en-CA"/>
        </w:rPr>
        <w:t xml:space="preserve"> (PPR)</w:t>
      </w:r>
      <w:r w:rsidR="00983BB6">
        <w:rPr>
          <w:lang w:val="en-CA"/>
        </w:rPr>
        <w:t xml:space="preserve"> [1]</w:t>
      </w:r>
      <w:r w:rsidR="00236DE1" w:rsidRPr="00236DE1">
        <w:rPr>
          <w:lang w:val="en-CA"/>
        </w:rPr>
        <w:t xml:space="preserve">. </w:t>
      </w:r>
      <w:r w:rsidR="006E3B48">
        <w:rPr>
          <w:lang w:val="en-CA"/>
        </w:rPr>
        <w:t>T</w:t>
      </w:r>
      <w:r w:rsidR="006E3B48" w:rsidRPr="006E3B48">
        <w:rPr>
          <w:lang w:val="en-CA"/>
        </w:rPr>
        <w:t xml:space="preserve">hreshold is set equal to 16 to achieve a worst-case processing </w:t>
      </w:r>
      <w:r w:rsidR="006E3B48">
        <w:rPr>
          <w:lang w:val="en-CA"/>
        </w:rPr>
        <w:t>throughput of 4x that of VTM5.0</w:t>
      </w:r>
      <w:r w:rsidR="00236DE1" w:rsidRPr="00236DE1">
        <w:rPr>
          <w:lang w:val="en-CA"/>
        </w:rPr>
        <w:t>. The shape of some example</w:t>
      </w:r>
      <w:r w:rsidR="0050057F">
        <w:rPr>
          <w:lang w:val="en-CA"/>
        </w:rPr>
        <w:t>s</w:t>
      </w:r>
      <w:r w:rsidR="00236DE1" w:rsidRPr="00236DE1">
        <w:rPr>
          <w:lang w:val="en-CA"/>
        </w:rPr>
        <w:t xml:space="preserve"> of PPR is depicted in Figure </w:t>
      </w:r>
      <w:r w:rsidR="006E3B48">
        <w:rPr>
          <w:lang w:val="en-CA"/>
        </w:rPr>
        <w:t>1</w:t>
      </w:r>
      <w:r w:rsidR="00236DE1" w:rsidRPr="00236DE1">
        <w:rPr>
          <w:lang w:val="en-CA"/>
        </w:rPr>
        <w:t>, wherein the marked value in each block indicates the number of samples in that block, for example, Fig. 4a shows a 4x4 chroma block (16 samples) is split into four 2x2 sub-blocks, and each sub-block has 4 samples, and</w:t>
      </w:r>
      <w:r w:rsidR="006E3B48">
        <w:rPr>
          <w:lang w:val="en-CA"/>
        </w:rPr>
        <w:t xml:space="preserve"> </w:t>
      </w:r>
      <w:r w:rsidR="00236DE1" w:rsidRPr="00236DE1">
        <w:rPr>
          <w:lang w:val="en-CA"/>
        </w:rPr>
        <w:t>this 4x4 chroma block is considered as one parallel-processable region.</w:t>
      </w:r>
    </w:p>
    <w:p w14:paraId="3E9A9301" w14:textId="77777777" w:rsidR="006C047E" w:rsidRDefault="006C047E" w:rsidP="00676D63">
      <w:pPr>
        <w:rPr>
          <w:lang w:val="en-CA"/>
        </w:rPr>
      </w:pPr>
    </w:p>
    <w:p w14:paraId="02CC5D37" w14:textId="41AF9ECC" w:rsidR="00D41187" w:rsidRDefault="006C047E" w:rsidP="00D41187">
      <w:pPr>
        <w:keepNext/>
        <w:jc w:val="center"/>
      </w:pPr>
      <w:r>
        <w:object w:dxaOrig="5476" w:dyaOrig="2679" w14:anchorId="25713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5pt;height:206.75pt" o:ole="">
            <v:imagedata r:id="rId9" o:title=""/>
          </v:shape>
          <o:OLEObject Type="Embed" ProgID="Visio.Drawing.11" ShapeID="_x0000_i1025" DrawAspect="Content" ObjectID="_1622977277" r:id="rId10"/>
        </w:object>
      </w:r>
    </w:p>
    <w:p w14:paraId="41AFD54F" w14:textId="25021FB6" w:rsidR="006E3B48" w:rsidRPr="00A276F5" w:rsidRDefault="00D41187" w:rsidP="006C047E">
      <w:pPr>
        <w:pStyle w:val="Caption"/>
        <w:jc w:val="center"/>
        <w:rPr>
          <w:b/>
          <w:i w:val="0"/>
          <w:color w:val="auto"/>
          <w:sz w:val="20"/>
        </w:rPr>
      </w:pPr>
      <w:bookmarkStart w:id="2" w:name="_Ref3306774"/>
      <w:r w:rsidRPr="00A276F5">
        <w:rPr>
          <w:b/>
          <w:i w:val="0"/>
          <w:color w:val="auto"/>
          <w:sz w:val="20"/>
        </w:rPr>
        <w:t xml:space="preserve">Figure </w:t>
      </w:r>
      <w:bookmarkEnd w:id="2"/>
      <w:r w:rsidRPr="00A276F5">
        <w:rPr>
          <w:b/>
          <w:i w:val="0"/>
          <w:color w:val="auto"/>
          <w:sz w:val="20"/>
        </w:rPr>
        <w:t>1. PPR example</w:t>
      </w:r>
      <w:r w:rsidR="00B1659D" w:rsidRPr="00A276F5">
        <w:rPr>
          <w:b/>
          <w:i w:val="0"/>
          <w:color w:val="auto"/>
          <w:sz w:val="20"/>
        </w:rPr>
        <w:t>s</w:t>
      </w:r>
      <w:r w:rsidRPr="00A276F5">
        <w:rPr>
          <w:b/>
          <w:i w:val="0"/>
          <w:color w:val="auto"/>
          <w:sz w:val="20"/>
        </w:rPr>
        <w:t xml:space="preserve"> with the minimum number of chroma samples of 16 </w:t>
      </w:r>
    </w:p>
    <w:p w14:paraId="42420F14" w14:textId="74F3E74C" w:rsidR="000D1184" w:rsidRPr="005B217D" w:rsidRDefault="00263A35" w:rsidP="000D1184">
      <w:pPr>
        <w:pStyle w:val="Heading1"/>
        <w:rPr>
          <w:lang w:val="en-CA"/>
        </w:rPr>
      </w:pPr>
      <w:r>
        <w:rPr>
          <w:lang w:val="en-CA"/>
        </w:rPr>
        <w:lastRenderedPageBreak/>
        <w:t>Proposed method</w:t>
      </w:r>
    </w:p>
    <w:p w14:paraId="51DB481B" w14:textId="37CC5BDA" w:rsidR="0050057F" w:rsidRDefault="0050057F" w:rsidP="00F70DF9">
      <w:r>
        <w:t>With the method proposed in CE3-2.2, for some cases</w:t>
      </w:r>
      <w:r w:rsidR="00BD2375">
        <w:t xml:space="preserve"> (e.g., shaded blocks in Figure 2)</w:t>
      </w:r>
      <w:r>
        <w:t xml:space="preserve">, all the neighboring reference samples are marked as unavailable. </w:t>
      </w:r>
      <w:r w:rsidR="00BD2375">
        <w:rPr>
          <w:rFonts w:hint="eastAsia"/>
          <w:lang w:eastAsia="zh-CN"/>
        </w:rPr>
        <w:t>I</w:t>
      </w:r>
      <w:r w:rsidR="00BD2375">
        <w:t>n this case</w:t>
      </w:r>
      <w:r>
        <w:t>, all the chroma intra prediction mode</w:t>
      </w:r>
      <w:r w:rsidR="00E11122">
        <w:t>s</w:t>
      </w:r>
      <w:r>
        <w:t xml:space="preserve"> generate the </w:t>
      </w:r>
      <w:r w:rsidR="00A862CA">
        <w:t>same</w:t>
      </w:r>
      <w:r>
        <w:t xml:space="preserve"> results, which means the chroma intra prediction mode </w:t>
      </w:r>
      <w:r w:rsidR="009141BD">
        <w:t>signaling</w:t>
      </w:r>
      <w:r>
        <w:t xml:space="preserve"> for these blocks </w:t>
      </w:r>
      <w:r w:rsidR="004F3099">
        <w:t>is</w:t>
      </w:r>
      <w:r>
        <w:t xml:space="preserve"> redundant.</w:t>
      </w:r>
    </w:p>
    <w:p w14:paraId="219C3CD3" w14:textId="4F98CD72" w:rsidR="00F70DF9" w:rsidRDefault="00306E53" w:rsidP="00F70DF9">
      <w:pPr>
        <w:rPr>
          <w:szCs w:val="22"/>
        </w:rPr>
      </w:pPr>
      <w:r>
        <w:t>To save the redundant bit</w:t>
      </w:r>
      <w:r w:rsidR="00A448B8">
        <w:t xml:space="preserve">, </w:t>
      </w:r>
      <w:r w:rsidR="00130A52">
        <w:t>on top of</w:t>
      </w:r>
      <w:r w:rsidR="00130A52">
        <w:rPr>
          <w:lang w:val="en-CA"/>
        </w:rPr>
        <w:t xml:space="preserve"> CE3-2.2, </w:t>
      </w:r>
      <w:r w:rsidR="00A448B8">
        <w:t xml:space="preserve">it is </w:t>
      </w:r>
      <w:r w:rsidR="006062B1">
        <w:rPr>
          <w:lang w:val="en-CA"/>
        </w:rPr>
        <w:t xml:space="preserve">proposed </w:t>
      </w:r>
      <w:r>
        <w:rPr>
          <w:lang w:val="en-CA"/>
        </w:rPr>
        <w:t>not to</w:t>
      </w:r>
      <w:r w:rsidR="006C047E">
        <w:rPr>
          <w:lang w:val="en-CA"/>
        </w:rPr>
        <w:t xml:space="preserve"> signal the chroma prediction mode when all the neighboring reference samples of the small chroma block (2x2, 2x4, or 4x2 block) in one parallel processable region (PPR) are marked as unavailable.</w:t>
      </w:r>
      <w:r w:rsidR="006C047E" w:rsidRPr="006C047E">
        <w:rPr>
          <w:szCs w:val="22"/>
        </w:rPr>
        <w:t xml:space="preserve"> For example, for a 4x4 block which is split using three different partitioning patterns, the bottom-right 2x2 block has only 4 samples (shaded one), its above and left neighboring samples may be marked as “unavailable” and not used for prediction of current 2x2 block.</w:t>
      </w:r>
    </w:p>
    <w:p w14:paraId="5A9FC89A" w14:textId="31576F6E" w:rsidR="006C047E" w:rsidRDefault="006C047E" w:rsidP="006C047E">
      <w:pPr>
        <w:jc w:val="center"/>
        <w:rPr>
          <w:szCs w:val="22"/>
        </w:rPr>
      </w:pPr>
      <w:r>
        <w:object w:dxaOrig="4560" w:dyaOrig="1500" w14:anchorId="17DDC190">
          <v:shape id="_x0000_i1026" type="#_x0000_t75" style="width:393.15pt;height:129.05pt" o:ole="">
            <v:imagedata r:id="rId11" o:title=""/>
          </v:shape>
          <o:OLEObject Type="Embed" ProgID="Visio.Drawing.15" ShapeID="_x0000_i1026" DrawAspect="Content" ObjectID="_1622977278" r:id="rId12"/>
        </w:object>
      </w:r>
    </w:p>
    <w:p w14:paraId="7E731CB2" w14:textId="067072F1" w:rsidR="00F70DF9" w:rsidRPr="00973584" w:rsidRDefault="006C047E" w:rsidP="006C047E">
      <w:pPr>
        <w:pStyle w:val="Caption"/>
        <w:jc w:val="center"/>
        <w:rPr>
          <w:b/>
          <w:i w:val="0"/>
          <w:color w:val="auto"/>
          <w:sz w:val="20"/>
        </w:rPr>
      </w:pPr>
      <w:r w:rsidRPr="00973584">
        <w:rPr>
          <w:b/>
          <w:i w:val="0"/>
          <w:color w:val="auto"/>
          <w:sz w:val="20"/>
        </w:rPr>
        <w:t xml:space="preserve">Figure 2. Examples of small chroma blocks with unavailable neighboring samples in one PPR </w:t>
      </w:r>
    </w:p>
    <w:p w14:paraId="7BFA732A" w14:textId="1335984B" w:rsidR="003024AA" w:rsidRDefault="0069745C" w:rsidP="003024AA">
      <w:pPr>
        <w:pStyle w:val="Heading1"/>
        <w:rPr>
          <w:lang w:val="en-CA"/>
        </w:rPr>
      </w:pPr>
      <w:r>
        <w:rPr>
          <w:lang w:val="en-CA"/>
        </w:rPr>
        <w:t>Test</w:t>
      </w:r>
      <w:r w:rsidR="003024AA">
        <w:rPr>
          <w:lang w:val="en-CA"/>
        </w:rPr>
        <w:t xml:space="preserve"> results</w:t>
      </w:r>
    </w:p>
    <w:p w14:paraId="2B1131DD" w14:textId="6C41F351" w:rsidR="00ED72C6" w:rsidRDefault="00C96C12" w:rsidP="00156117">
      <w:pPr>
        <w:spacing w:after="120"/>
        <w:rPr>
          <w:lang w:val="en-CA"/>
        </w:rPr>
      </w:pPr>
      <w:r>
        <w:rPr>
          <w:lang w:val="en-CA"/>
        </w:rPr>
        <w:t xml:space="preserve">The </w:t>
      </w:r>
      <w:r w:rsidR="0069745C">
        <w:rPr>
          <w:lang w:val="en-CA"/>
        </w:rPr>
        <w:t xml:space="preserve">proposed </w:t>
      </w:r>
      <w:r w:rsidR="00F70DF9">
        <w:rPr>
          <w:lang w:val="en-CA"/>
        </w:rPr>
        <w:t>method</w:t>
      </w:r>
      <w:r w:rsidR="00231839">
        <w:rPr>
          <w:lang w:val="en-CA"/>
        </w:rPr>
        <w:t xml:space="preserve"> in this contribution</w:t>
      </w:r>
      <w:r w:rsidR="00F831DB">
        <w:rPr>
          <w:lang w:val="en-CA"/>
        </w:rPr>
        <w:t xml:space="preserve"> </w:t>
      </w:r>
      <w:r w:rsidR="00F70DF9">
        <w:rPr>
          <w:lang w:val="en-CA"/>
        </w:rPr>
        <w:t>is</w:t>
      </w:r>
      <w:r w:rsidR="0069745C">
        <w:rPr>
          <w:lang w:val="en-CA"/>
        </w:rPr>
        <w:t xml:space="preserve"> implemented on top of </w:t>
      </w:r>
      <w:r w:rsidR="00130A52">
        <w:rPr>
          <w:lang w:val="en-CA"/>
        </w:rPr>
        <w:t xml:space="preserve">the CE3-2.2 SW </w:t>
      </w:r>
      <w:r w:rsidR="00A82345">
        <w:rPr>
          <w:lang w:val="en-CA"/>
        </w:rPr>
        <w:t>release</w:t>
      </w:r>
      <w:r w:rsidR="00130A52">
        <w:rPr>
          <w:lang w:val="en-CA"/>
        </w:rPr>
        <w:t xml:space="preserve"> based on </w:t>
      </w:r>
      <w:r w:rsidR="0069745C">
        <w:rPr>
          <w:lang w:val="en-CA"/>
        </w:rPr>
        <w:t>VTM5</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w:t>
      </w:r>
      <w:r w:rsidR="00983BB6">
        <w:rPr>
          <w:lang w:val="en-CA"/>
        </w:rPr>
        <w:t>2</w:t>
      </w:r>
      <w:r w:rsidR="00E808E4">
        <w:rPr>
          <w:lang w:val="en-CA"/>
        </w:rPr>
        <w:t>]</w:t>
      </w:r>
      <w:r w:rsidR="008C379B">
        <w:rPr>
          <w:lang w:val="en-CA"/>
        </w:rPr>
        <w:fldChar w:fldCharType="end"/>
      </w:r>
      <w:r w:rsidR="00620E0E">
        <w:rPr>
          <w:lang w:val="en-CA"/>
        </w:rPr>
        <w:t xml:space="preserve">. The simulations are performed on Linux cluster using </w:t>
      </w:r>
      <w:r w:rsidR="00B17CD0">
        <w:rPr>
          <w:lang w:val="en-CA"/>
        </w:rPr>
        <w:t>RA</w:t>
      </w:r>
      <w:r w:rsidR="00AC41B7">
        <w:rPr>
          <w:lang w:val="en-CA"/>
        </w:rPr>
        <w:t xml:space="preserve"> </w:t>
      </w:r>
      <w:r w:rsidR="00620E0E">
        <w:rPr>
          <w:lang w:val="en-CA"/>
        </w:rPr>
        <w:t>configurations under the common te</w:t>
      </w:r>
      <w:r>
        <w:rPr>
          <w:lang w:val="en-CA"/>
        </w:rPr>
        <w:t xml:space="preserve">st condition described </w:t>
      </w:r>
      <w:r w:rsidR="0069745C">
        <w:rPr>
          <w:lang w:val="en-CA"/>
        </w:rPr>
        <w:t>in JVET-N</w:t>
      </w:r>
      <w:r w:rsidR="00620E0E">
        <w:rPr>
          <w:lang w:val="en-CA"/>
        </w:rPr>
        <w:t>1010</w:t>
      </w:r>
      <w:r w:rsidR="00727AF5">
        <w:rPr>
          <w:lang w:val="en-CA"/>
        </w:rPr>
        <w:t xml:space="preserve"> </w:t>
      </w:r>
      <w:r w:rsidR="00727AF5">
        <w:rPr>
          <w:lang w:val="en-CA"/>
        </w:rPr>
        <w:fldChar w:fldCharType="begin"/>
      </w:r>
      <w:r w:rsidR="00727AF5">
        <w:rPr>
          <w:lang w:val="en-CA"/>
        </w:rPr>
        <w:instrText xml:space="preserve"> REF _Ref3149919 \r \h </w:instrText>
      </w:r>
      <w:r w:rsidR="00727AF5">
        <w:rPr>
          <w:lang w:val="en-CA"/>
        </w:rPr>
      </w:r>
      <w:r w:rsidR="00727AF5">
        <w:rPr>
          <w:lang w:val="en-CA"/>
        </w:rPr>
        <w:fldChar w:fldCharType="separate"/>
      </w:r>
      <w:r w:rsidR="00727AF5">
        <w:rPr>
          <w:lang w:val="en-CA"/>
        </w:rPr>
        <w:t>[</w:t>
      </w:r>
      <w:r w:rsidR="00983BB6">
        <w:rPr>
          <w:lang w:val="en-CA"/>
        </w:rPr>
        <w:t>3</w:t>
      </w:r>
      <w:r w:rsidR="00727AF5">
        <w:rPr>
          <w:lang w:val="en-CA"/>
        </w:rPr>
        <w:t>]</w:t>
      </w:r>
      <w:r w:rsidR="00727AF5">
        <w:rPr>
          <w:lang w:val="en-CA"/>
        </w:rPr>
        <w:fldChar w:fldCharType="end"/>
      </w:r>
      <w:r w:rsidR="00323AD7">
        <w:rPr>
          <w:lang w:val="en-CA"/>
        </w:rPr>
        <w:t>. The results of the proposed method and CE3-2.2</w:t>
      </w:r>
      <w:r w:rsidR="00956B4A">
        <w:rPr>
          <w:lang w:val="en-CA"/>
        </w:rPr>
        <w:t xml:space="preserve"> are listed below</w:t>
      </w:r>
      <w:r w:rsidR="00323AD7">
        <w:rPr>
          <w:lang w:val="en-CA"/>
        </w:rPr>
        <w:t xml:space="preserve"> in Table 1 and Table 2.</w:t>
      </w:r>
    </w:p>
    <w:p w14:paraId="558E5275" w14:textId="28221AB8" w:rsidR="00AD39E9" w:rsidRDefault="00AD39E9" w:rsidP="00AD39E9">
      <w:pPr>
        <w:pStyle w:val="Caption"/>
        <w:spacing w:after="120"/>
        <w:jc w:val="center"/>
        <w:rPr>
          <w:b/>
          <w:i w:val="0"/>
          <w:color w:val="auto"/>
          <w:sz w:val="20"/>
          <w:szCs w:val="20"/>
          <w:lang w:val="en-CA"/>
        </w:rPr>
      </w:pPr>
      <w:r w:rsidRPr="007855D6">
        <w:rPr>
          <w:b/>
          <w:i w:val="0"/>
          <w:color w:val="auto"/>
          <w:sz w:val="20"/>
          <w:szCs w:val="20"/>
        </w:rPr>
        <w:t xml:space="preserve">Table </w:t>
      </w:r>
      <w:r w:rsidR="00323AD7">
        <w:rPr>
          <w:b/>
          <w:i w:val="0"/>
          <w:color w:val="auto"/>
          <w:sz w:val="20"/>
          <w:szCs w:val="20"/>
        </w:rPr>
        <w:t>1</w:t>
      </w:r>
      <w:r>
        <w:rPr>
          <w:b/>
          <w:i w:val="0"/>
          <w:color w:val="auto"/>
          <w:sz w:val="20"/>
          <w:szCs w:val="20"/>
        </w:rPr>
        <w:t>:</w:t>
      </w:r>
      <w:r w:rsidRPr="007855D6">
        <w:rPr>
          <w:b/>
          <w:i w:val="0"/>
          <w:color w:val="auto"/>
          <w:sz w:val="20"/>
          <w:szCs w:val="20"/>
          <w:lang w:val="en-CA"/>
        </w:rPr>
        <w:t xml:space="preserve"> </w:t>
      </w:r>
      <w:r w:rsidR="00956B4A">
        <w:rPr>
          <w:b/>
          <w:i w:val="0"/>
          <w:color w:val="auto"/>
          <w:sz w:val="20"/>
          <w:szCs w:val="20"/>
          <w:lang w:val="en-CA"/>
        </w:rPr>
        <w:t>R</w:t>
      </w:r>
      <w:r>
        <w:rPr>
          <w:b/>
          <w:i w:val="0"/>
          <w:color w:val="auto"/>
          <w:sz w:val="20"/>
          <w:szCs w:val="20"/>
          <w:lang w:val="en-CA"/>
        </w:rPr>
        <w:t xml:space="preserve">esults of </w:t>
      </w:r>
      <w:r w:rsidR="00F70DF9">
        <w:rPr>
          <w:b/>
          <w:i w:val="0"/>
          <w:color w:val="auto"/>
          <w:sz w:val="20"/>
          <w:szCs w:val="20"/>
          <w:lang w:val="en-CA"/>
        </w:rPr>
        <w:t>proposed method</w:t>
      </w:r>
      <w:r>
        <w:rPr>
          <w:b/>
          <w:i w:val="0"/>
          <w:color w:val="auto"/>
          <w:sz w:val="20"/>
          <w:szCs w:val="20"/>
          <w:lang w:val="en-CA"/>
        </w:rPr>
        <w:t xml:space="preserve"> </w:t>
      </w:r>
      <w:r w:rsidRPr="007855D6">
        <w:rPr>
          <w:b/>
          <w:i w:val="0"/>
          <w:color w:val="auto"/>
          <w:sz w:val="20"/>
          <w:szCs w:val="20"/>
          <w:lang w:val="en-CA"/>
        </w:rPr>
        <w:t>over VTM-</w:t>
      </w:r>
      <w:r w:rsidR="0069745C">
        <w:rPr>
          <w:b/>
          <w:i w:val="0"/>
          <w:color w:val="auto"/>
          <w:sz w:val="20"/>
          <w:szCs w:val="20"/>
          <w:lang w:val="en-CA"/>
        </w:rPr>
        <w:t>5</w:t>
      </w:r>
      <w:r>
        <w:rPr>
          <w:b/>
          <w:i w:val="0"/>
          <w:color w:val="auto"/>
          <w:sz w:val="20"/>
          <w:szCs w:val="20"/>
          <w:lang w:val="en-CA"/>
        </w:rPr>
        <w:t>.0</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6C047E" w:rsidRPr="003208CB" w14:paraId="1934CFAA" w14:textId="77777777" w:rsidTr="006C047E">
        <w:trPr>
          <w:trHeight w:val="296"/>
          <w:jc w:val="center"/>
        </w:trPr>
        <w:tc>
          <w:tcPr>
            <w:tcW w:w="1035" w:type="dxa"/>
            <w:tcBorders>
              <w:top w:val="nil"/>
              <w:left w:val="nil"/>
              <w:bottom w:val="nil"/>
              <w:right w:val="nil"/>
            </w:tcBorders>
            <w:shd w:val="clear" w:color="auto" w:fill="auto"/>
            <w:noWrap/>
            <w:vAlign w:val="center"/>
            <w:hideMark/>
          </w:tcPr>
          <w:p w14:paraId="4FFE406C"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A5AFB" w14:textId="73B002A1"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6C047E" w:rsidRPr="003208CB" w14:paraId="2B4AD464" w14:textId="77777777" w:rsidTr="006C047E">
        <w:trPr>
          <w:trHeight w:val="296"/>
          <w:jc w:val="center"/>
        </w:trPr>
        <w:tc>
          <w:tcPr>
            <w:tcW w:w="1035" w:type="dxa"/>
            <w:tcBorders>
              <w:top w:val="nil"/>
              <w:left w:val="nil"/>
              <w:bottom w:val="nil"/>
              <w:right w:val="nil"/>
            </w:tcBorders>
            <w:shd w:val="clear" w:color="auto" w:fill="auto"/>
            <w:noWrap/>
            <w:vAlign w:val="center"/>
            <w:hideMark/>
          </w:tcPr>
          <w:p w14:paraId="1A0F616F"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B19AD66"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031E063D"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1E20004"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6277997"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7370620E" w14:textId="77777777" w:rsidR="006C047E" w:rsidRPr="003208CB" w:rsidRDefault="006C047E" w:rsidP="004E7FA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4F7C12" w:rsidRPr="003208CB" w14:paraId="3D22BBD4" w14:textId="77777777" w:rsidTr="00B63DEC">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0C2BEE4"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7A22245D" w14:textId="4A71AC13"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0.03%</w:t>
            </w:r>
          </w:p>
        </w:tc>
        <w:tc>
          <w:tcPr>
            <w:tcW w:w="832" w:type="dxa"/>
            <w:tcBorders>
              <w:top w:val="nil"/>
              <w:left w:val="nil"/>
              <w:bottom w:val="nil"/>
              <w:right w:val="nil"/>
            </w:tcBorders>
            <w:shd w:val="clear" w:color="auto" w:fill="auto"/>
            <w:noWrap/>
          </w:tcPr>
          <w:p w14:paraId="0ADA0796" w14:textId="79E66546"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-0.13%</w:t>
            </w:r>
          </w:p>
        </w:tc>
        <w:tc>
          <w:tcPr>
            <w:tcW w:w="831" w:type="dxa"/>
            <w:tcBorders>
              <w:top w:val="nil"/>
              <w:left w:val="nil"/>
              <w:bottom w:val="nil"/>
              <w:right w:val="single" w:sz="8" w:space="0" w:color="auto"/>
            </w:tcBorders>
            <w:shd w:val="clear" w:color="auto" w:fill="auto"/>
            <w:noWrap/>
          </w:tcPr>
          <w:p w14:paraId="6961CC72" w14:textId="19EE0060"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0.09%</w:t>
            </w:r>
          </w:p>
        </w:tc>
        <w:tc>
          <w:tcPr>
            <w:tcW w:w="832" w:type="dxa"/>
            <w:tcBorders>
              <w:top w:val="nil"/>
              <w:left w:val="single" w:sz="8" w:space="0" w:color="auto"/>
              <w:bottom w:val="nil"/>
              <w:right w:val="nil"/>
            </w:tcBorders>
            <w:shd w:val="clear" w:color="auto" w:fill="auto"/>
            <w:noWrap/>
          </w:tcPr>
          <w:p w14:paraId="67ED3224" w14:textId="0D1B94F6"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101%</w:t>
            </w:r>
          </w:p>
        </w:tc>
        <w:tc>
          <w:tcPr>
            <w:tcW w:w="859" w:type="dxa"/>
            <w:tcBorders>
              <w:top w:val="single" w:sz="8" w:space="0" w:color="auto"/>
              <w:left w:val="nil"/>
              <w:bottom w:val="nil"/>
              <w:right w:val="single" w:sz="8" w:space="0" w:color="auto"/>
            </w:tcBorders>
            <w:shd w:val="clear" w:color="auto" w:fill="auto"/>
            <w:noWrap/>
          </w:tcPr>
          <w:p w14:paraId="11A96B2B" w14:textId="6D9BB00E"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101%</w:t>
            </w:r>
          </w:p>
        </w:tc>
      </w:tr>
      <w:tr w:rsidR="004F7C12" w:rsidRPr="003208CB" w14:paraId="3DAF455A" w14:textId="77777777" w:rsidTr="00B63DEC">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88C9160"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43B1F627" w14:textId="7D93EC55"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0.02%</w:t>
            </w:r>
          </w:p>
        </w:tc>
        <w:tc>
          <w:tcPr>
            <w:tcW w:w="832" w:type="dxa"/>
            <w:tcBorders>
              <w:top w:val="nil"/>
              <w:left w:val="nil"/>
              <w:bottom w:val="nil"/>
              <w:right w:val="nil"/>
            </w:tcBorders>
            <w:shd w:val="clear" w:color="auto" w:fill="auto"/>
            <w:noWrap/>
          </w:tcPr>
          <w:p w14:paraId="1D3D0DC3" w14:textId="2864C5F7"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0.09%</w:t>
            </w:r>
          </w:p>
        </w:tc>
        <w:tc>
          <w:tcPr>
            <w:tcW w:w="831" w:type="dxa"/>
            <w:tcBorders>
              <w:top w:val="nil"/>
              <w:left w:val="nil"/>
              <w:bottom w:val="nil"/>
              <w:right w:val="single" w:sz="8" w:space="0" w:color="auto"/>
            </w:tcBorders>
            <w:shd w:val="clear" w:color="auto" w:fill="auto"/>
            <w:noWrap/>
          </w:tcPr>
          <w:p w14:paraId="4A45B247" w14:textId="79085AF1"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0.12%</w:t>
            </w:r>
          </w:p>
        </w:tc>
        <w:tc>
          <w:tcPr>
            <w:tcW w:w="832" w:type="dxa"/>
            <w:tcBorders>
              <w:top w:val="nil"/>
              <w:left w:val="single" w:sz="8" w:space="0" w:color="auto"/>
              <w:bottom w:val="nil"/>
              <w:right w:val="nil"/>
            </w:tcBorders>
            <w:shd w:val="clear" w:color="auto" w:fill="auto"/>
            <w:noWrap/>
          </w:tcPr>
          <w:p w14:paraId="6ED52FB9" w14:textId="1F1647DD"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101%</w:t>
            </w:r>
          </w:p>
        </w:tc>
        <w:tc>
          <w:tcPr>
            <w:tcW w:w="859" w:type="dxa"/>
            <w:tcBorders>
              <w:top w:val="nil"/>
              <w:left w:val="nil"/>
              <w:bottom w:val="nil"/>
              <w:right w:val="single" w:sz="8" w:space="0" w:color="auto"/>
            </w:tcBorders>
            <w:shd w:val="clear" w:color="auto" w:fill="auto"/>
            <w:noWrap/>
          </w:tcPr>
          <w:p w14:paraId="0394B58F" w14:textId="1F0DB05D"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100%</w:t>
            </w:r>
          </w:p>
        </w:tc>
      </w:tr>
      <w:tr w:rsidR="004F7C12" w:rsidRPr="003208CB" w14:paraId="5985D62E" w14:textId="77777777" w:rsidTr="00B63DEC">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804564E"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296FA230" w14:textId="365D0F3A"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0.04%</w:t>
            </w:r>
          </w:p>
        </w:tc>
        <w:tc>
          <w:tcPr>
            <w:tcW w:w="832" w:type="dxa"/>
            <w:tcBorders>
              <w:top w:val="nil"/>
              <w:left w:val="nil"/>
              <w:bottom w:val="nil"/>
              <w:right w:val="nil"/>
            </w:tcBorders>
            <w:shd w:val="clear" w:color="auto" w:fill="auto"/>
            <w:noWrap/>
          </w:tcPr>
          <w:p w14:paraId="3AADD997" w14:textId="361342CE"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0.03%</w:t>
            </w:r>
          </w:p>
        </w:tc>
        <w:tc>
          <w:tcPr>
            <w:tcW w:w="831" w:type="dxa"/>
            <w:tcBorders>
              <w:top w:val="nil"/>
              <w:left w:val="nil"/>
              <w:bottom w:val="nil"/>
              <w:right w:val="single" w:sz="8" w:space="0" w:color="auto"/>
            </w:tcBorders>
            <w:shd w:val="clear" w:color="auto" w:fill="auto"/>
            <w:noWrap/>
          </w:tcPr>
          <w:p w14:paraId="3A813AA4" w14:textId="5F34CAEB"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0.04%</w:t>
            </w:r>
          </w:p>
        </w:tc>
        <w:tc>
          <w:tcPr>
            <w:tcW w:w="832" w:type="dxa"/>
            <w:tcBorders>
              <w:top w:val="nil"/>
              <w:left w:val="single" w:sz="8" w:space="0" w:color="auto"/>
              <w:bottom w:val="nil"/>
              <w:right w:val="nil"/>
            </w:tcBorders>
            <w:shd w:val="clear" w:color="auto" w:fill="auto"/>
            <w:noWrap/>
          </w:tcPr>
          <w:p w14:paraId="0AB375AE" w14:textId="10E18B0C"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100%</w:t>
            </w:r>
          </w:p>
        </w:tc>
        <w:tc>
          <w:tcPr>
            <w:tcW w:w="859" w:type="dxa"/>
            <w:tcBorders>
              <w:top w:val="nil"/>
              <w:left w:val="nil"/>
              <w:bottom w:val="nil"/>
              <w:right w:val="single" w:sz="8" w:space="0" w:color="auto"/>
            </w:tcBorders>
            <w:shd w:val="clear" w:color="auto" w:fill="auto"/>
            <w:noWrap/>
          </w:tcPr>
          <w:p w14:paraId="21B64E5C" w14:textId="104AE60E"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100%</w:t>
            </w:r>
          </w:p>
        </w:tc>
      </w:tr>
      <w:tr w:rsidR="004F7C12" w:rsidRPr="003208CB" w14:paraId="1F4BE2A3" w14:textId="77777777" w:rsidTr="00B63DEC">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E767CFF"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22A63E1F" w14:textId="53868B0D"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0.11%</w:t>
            </w:r>
          </w:p>
        </w:tc>
        <w:tc>
          <w:tcPr>
            <w:tcW w:w="832" w:type="dxa"/>
            <w:tcBorders>
              <w:top w:val="nil"/>
              <w:left w:val="nil"/>
              <w:bottom w:val="nil"/>
              <w:right w:val="nil"/>
            </w:tcBorders>
            <w:shd w:val="clear" w:color="auto" w:fill="auto"/>
            <w:noWrap/>
          </w:tcPr>
          <w:p w14:paraId="5EA9EBEC" w14:textId="4176D4B1"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0.15%</w:t>
            </w:r>
          </w:p>
        </w:tc>
        <w:tc>
          <w:tcPr>
            <w:tcW w:w="831" w:type="dxa"/>
            <w:tcBorders>
              <w:top w:val="nil"/>
              <w:left w:val="nil"/>
              <w:bottom w:val="nil"/>
              <w:right w:val="single" w:sz="8" w:space="0" w:color="auto"/>
            </w:tcBorders>
            <w:shd w:val="clear" w:color="auto" w:fill="auto"/>
            <w:noWrap/>
          </w:tcPr>
          <w:p w14:paraId="37CCB392" w14:textId="1A4BAEF7"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0.12%</w:t>
            </w:r>
          </w:p>
        </w:tc>
        <w:tc>
          <w:tcPr>
            <w:tcW w:w="832" w:type="dxa"/>
            <w:tcBorders>
              <w:top w:val="nil"/>
              <w:left w:val="single" w:sz="8" w:space="0" w:color="auto"/>
              <w:bottom w:val="nil"/>
              <w:right w:val="nil"/>
            </w:tcBorders>
            <w:shd w:val="clear" w:color="auto" w:fill="auto"/>
            <w:noWrap/>
          </w:tcPr>
          <w:p w14:paraId="4311C506" w14:textId="34919788"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100%</w:t>
            </w:r>
          </w:p>
        </w:tc>
        <w:tc>
          <w:tcPr>
            <w:tcW w:w="859" w:type="dxa"/>
            <w:tcBorders>
              <w:top w:val="nil"/>
              <w:left w:val="nil"/>
              <w:bottom w:val="nil"/>
              <w:right w:val="single" w:sz="8" w:space="0" w:color="auto"/>
            </w:tcBorders>
            <w:shd w:val="clear" w:color="auto" w:fill="auto"/>
            <w:noWrap/>
          </w:tcPr>
          <w:p w14:paraId="1BC060FB" w14:textId="4CE3EC87"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99%</w:t>
            </w:r>
          </w:p>
        </w:tc>
      </w:tr>
      <w:tr w:rsidR="004F7C12" w:rsidRPr="003208CB" w14:paraId="1915C3CD" w14:textId="77777777" w:rsidTr="00B63DEC">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D423E70"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31622382" w14:textId="2A6E1CB1"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1CF8FD62" w14:textId="2F640059"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171D5333" w14:textId="742AF774"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5B0D80A6" w14:textId="5BB61AB2"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
          <w:p w14:paraId="300D5831" w14:textId="0D038947"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4F7C12" w:rsidRPr="003208CB" w14:paraId="374352F7" w14:textId="77777777" w:rsidTr="00B63DEC">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053B9A"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2ACC82A0" w14:textId="1A4C5DE5"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7C12">
              <w:rPr>
                <w:b/>
                <w:sz w:val="20"/>
              </w:rPr>
              <w:t>0.05%</w:t>
            </w:r>
          </w:p>
        </w:tc>
        <w:tc>
          <w:tcPr>
            <w:tcW w:w="832" w:type="dxa"/>
            <w:tcBorders>
              <w:top w:val="single" w:sz="8" w:space="0" w:color="auto"/>
              <w:left w:val="nil"/>
              <w:bottom w:val="single" w:sz="8" w:space="0" w:color="auto"/>
              <w:right w:val="nil"/>
            </w:tcBorders>
            <w:shd w:val="clear" w:color="auto" w:fill="auto"/>
            <w:noWrap/>
          </w:tcPr>
          <w:p w14:paraId="02BBFB63" w14:textId="5E8AF523"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7C12">
              <w:rPr>
                <w:b/>
                <w:sz w:val="20"/>
              </w:rPr>
              <w:t>0.04%</w:t>
            </w:r>
          </w:p>
        </w:tc>
        <w:tc>
          <w:tcPr>
            <w:tcW w:w="831" w:type="dxa"/>
            <w:tcBorders>
              <w:top w:val="single" w:sz="8" w:space="0" w:color="auto"/>
              <w:left w:val="nil"/>
              <w:bottom w:val="single" w:sz="8" w:space="0" w:color="auto"/>
              <w:right w:val="single" w:sz="8" w:space="0" w:color="auto"/>
            </w:tcBorders>
            <w:shd w:val="clear" w:color="auto" w:fill="auto"/>
            <w:noWrap/>
          </w:tcPr>
          <w:p w14:paraId="00A7AE7B" w14:textId="409E8776"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7C12">
              <w:rPr>
                <w:b/>
                <w:sz w:val="20"/>
              </w:rPr>
              <w:t>0.09%</w:t>
            </w:r>
          </w:p>
        </w:tc>
        <w:tc>
          <w:tcPr>
            <w:tcW w:w="832" w:type="dxa"/>
            <w:tcBorders>
              <w:top w:val="single" w:sz="8" w:space="0" w:color="auto"/>
              <w:left w:val="single" w:sz="8" w:space="0" w:color="auto"/>
              <w:bottom w:val="single" w:sz="8" w:space="0" w:color="auto"/>
              <w:right w:val="nil"/>
            </w:tcBorders>
            <w:shd w:val="clear" w:color="auto" w:fill="auto"/>
            <w:noWrap/>
          </w:tcPr>
          <w:p w14:paraId="3BDD49ED" w14:textId="7B33A833"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7C12">
              <w:rPr>
                <w:b/>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3369DE23" w14:textId="39214D79"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4F7C12">
              <w:rPr>
                <w:b/>
                <w:sz w:val="20"/>
              </w:rPr>
              <w:t>100%</w:t>
            </w:r>
          </w:p>
        </w:tc>
      </w:tr>
      <w:tr w:rsidR="004F7C12" w:rsidRPr="003208CB" w14:paraId="4704F1A5" w14:textId="77777777" w:rsidTr="00B63DEC">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D2A6AC"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2850DF44" w14:textId="72C126E0"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0.20%</w:t>
            </w:r>
          </w:p>
        </w:tc>
        <w:tc>
          <w:tcPr>
            <w:tcW w:w="832" w:type="dxa"/>
            <w:tcBorders>
              <w:top w:val="single" w:sz="8" w:space="0" w:color="auto"/>
              <w:left w:val="nil"/>
              <w:bottom w:val="single" w:sz="8" w:space="0" w:color="auto"/>
              <w:right w:val="nil"/>
            </w:tcBorders>
            <w:shd w:val="clear" w:color="auto" w:fill="auto"/>
            <w:noWrap/>
          </w:tcPr>
          <w:p w14:paraId="4191F1D2" w14:textId="6CE49500"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0.62%</w:t>
            </w:r>
          </w:p>
        </w:tc>
        <w:tc>
          <w:tcPr>
            <w:tcW w:w="831" w:type="dxa"/>
            <w:tcBorders>
              <w:top w:val="single" w:sz="8" w:space="0" w:color="auto"/>
              <w:left w:val="nil"/>
              <w:bottom w:val="single" w:sz="8" w:space="0" w:color="auto"/>
              <w:right w:val="single" w:sz="8" w:space="0" w:color="auto"/>
            </w:tcBorders>
            <w:shd w:val="clear" w:color="auto" w:fill="auto"/>
            <w:noWrap/>
          </w:tcPr>
          <w:p w14:paraId="16F6CF05" w14:textId="493C1A28"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0.59%</w:t>
            </w:r>
          </w:p>
        </w:tc>
        <w:tc>
          <w:tcPr>
            <w:tcW w:w="832" w:type="dxa"/>
            <w:tcBorders>
              <w:top w:val="single" w:sz="8" w:space="0" w:color="auto"/>
              <w:left w:val="single" w:sz="8" w:space="0" w:color="auto"/>
              <w:bottom w:val="single" w:sz="8" w:space="0" w:color="auto"/>
              <w:right w:val="nil"/>
            </w:tcBorders>
            <w:shd w:val="clear" w:color="auto" w:fill="auto"/>
            <w:noWrap/>
          </w:tcPr>
          <w:p w14:paraId="1570C278" w14:textId="0018AAB3"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21E12C4B" w14:textId="754DADE3"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4F7C12">
              <w:rPr>
                <w:sz w:val="20"/>
              </w:rPr>
              <w:t>100%</w:t>
            </w:r>
          </w:p>
        </w:tc>
      </w:tr>
      <w:tr w:rsidR="004F7C12" w:rsidRPr="003208CB" w14:paraId="1AABABFC" w14:textId="77777777" w:rsidTr="00B63DEC">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B72594" w14:textId="77777777" w:rsidR="004F7C12" w:rsidRPr="003208CB" w:rsidRDefault="004F7C12" w:rsidP="004F7C1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4429620D" w14:textId="7A6C2798"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4F7C12">
              <w:rPr>
                <w:sz w:val="20"/>
              </w:rPr>
              <w:t>0.08%</w:t>
            </w:r>
          </w:p>
        </w:tc>
        <w:tc>
          <w:tcPr>
            <w:tcW w:w="832" w:type="dxa"/>
            <w:tcBorders>
              <w:top w:val="single" w:sz="8" w:space="0" w:color="auto"/>
              <w:left w:val="nil"/>
              <w:bottom w:val="single" w:sz="8" w:space="0" w:color="auto"/>
              <w:right w:val="nil"/>
            </w:tcBorders>
            <w:shd w:val="clear" w:color="auto" w:fill="auto"/>
            <w:noWrap/>
          </w:tcPr>
          <w:p w14:paraId="02A36AE9" w14:textId="55312404"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4F7C12">
              <w:rPr>
                <w:sz w:val="20"/>
              </w:rPr>
              <w:t>0.19%</w:t>
            </w:r>
          </w:p>
        </w:tc>
        <w:tc>
          <w:tcPr>
            <w:tcW w:w="831" w:type="dxa"/>
            <w:tcBorders>
              <w:top w:val="single" w:sz="8" w:space="0" w:color="auto"/>
              <w:left w:val="nil"/>
              <w:bottom w:val="single" w:sz="8" w:space="0" w:color="auto"/>
              <w:right w:val="single" w:sz="8" w:space="0" w:color="auto"/>
            </w:tcBorders>
            <w:shd w:val="clear" w:color="auto" w:fill="auto"/>
            <w:noWrap/>
          </w:tcPr>
          <w:p w14:paraId="52492C7C" w14:textId="75B1B45B"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4F7C12">
              <w:rPr>
                <w:sz w:val="20"/>
              </w:rPr>
              <w:t>0.21%</w:t>
            </w:r>
          </w:p>
        </w:tc>
        <w:tc>
          <w:tcPr>
            <w:tcW w:w="832" w:type="dxa"/>
            <w:tcBorders>
              <w:top w:val="single" w:sz="8" w:space="0" w:color="auto"/>
              <w:left w:val="single" w:sz="8" w:space="0" w:color="auto"/>
              <w:bottom w:val="single" w:sz="8" w:space="0" w:color="auto"/>
              <w:right w:val="nil"/>
            </w:tcBorders>
            <w:shd w:val="clear" w:color="auto" w:fill="auto"/>
            <w:noWrap/>
          </w:tcPr>
          <w:p w14:paraId="5C3C6199" w14:textId="4ABFF0C9"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4F7C12">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1378FF2E" w14:textId="4DAE866A" w:rsidR="004F7C12" w:rsidRPr="004F7C12" w:rsidRDefault="004F7C12" w:rsidP="004F7C12">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4F7C12">
              <w:rPr>
                <w:sz w:val="20"/>
              </w:rPr>
              <w:t>100%</w:t>
            </w:r>
          </w:p>
        </w:tc>
      </w:tr>
    </w:tbl>
    <w:p w14:paraId="52BD15D2" w14:textId="77777777" w:rsidR="00323AD7" w:rsidRDefault="00323AD7" w:rsidP="00323AD7">
      <w:pPr>
        <w:pStyle w:val="Caption"/>
        <w:spacing w:after="120"/>
        <w:jc w:val="center"/>
        <w:rPr>
          <w:b/>
          <w:i w:val="0"/>
          <w:color w:val="auto"/>
          <w:sz w:val="20"/>
          <w:szCs w:val="20"/>
        </w:rPr>
      </w:pPr>
    </w:p>
    <w:p w14:paraId="1A7C1543" w14:textId="7549C4F0" w:rsidR="00323AD7" w:rsidRDefault="00323AD7" w:rsidP="00323AD7">
      <w:pPr>
        <w:pStyle w:val="Caption"/>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2:</w:t>
      </w:r>
      <w:r w:rsidRPr="007855D6">
        <w:rPr>
          <w:b/>
          <w:i w:val="0"/>
          <w:color w:val="auto"/>
          <w:sz w:val="20"/>
          <w:szCs w:val="20"/>
          <w:lang w:val="en-CA"/>
        </w:rPr>
        <w:t xml:space="preserve"> </w:t>
      </w:r>
      <w:r>
        <w:rPr>
          <w:b/>
          <w:i w:val="0"/>
          <w:color w:val="auto"/>
          <w:sz w:val="20"/>
          <w:szCs w:val="20"/>
          <w:lang w:val="en-CA"/>
        </w:rPr>
        <w:t xml:space="preserve">Results of CE3-2.2 </w:t>
      </w:r>
      <w:r w:rsidRPr="007855D6">
        <w:rPr>
          <w:b/>
          <w:i w:val="0"/>
          <w:color w:val="auto"/>
          <w:sz w:val="20"/>
          <w:szCs w:val="20"/>
          <w:lang w:val="en-CA"/>
        </w:rPr>
        <w:t>over VTM-</w:t>
      </w:r>
      <w:r>
        <w:rPr>
          <w:b/>
          <w:i w:val="0"/>
          <w:color w:val="auto"/>
          <w:sz w:val="20"/>
          <w:szCs w:val="20"/>
          <w:lang w:val="en-CA"/>
        </w:rPr>
        <w:t>5.0</w:t>
      </w:r>
    </w:p>
    <w:tbl>
      <w:tblPr>
        <w:tblW w:w="522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tblGrid>
      <w:tr w:rsidR="00323AD7" w:rsidRPr="003208CB" w14:paraId="7BFD75D8" w14:textId="77777777" w:rsidTr="00CF44B9">
        <w:trPr>
          <w:trHeight w:val="296"/>
          <w:jc w:val="center"/>
        </w:trPr>
        <w:tc>
          <w:tcPr>
            <w:tcW w:w="1035" w:type="dxa"/>
            <w:tcBorders>
              <w:top w:val="nil"/>
              <w:left w:val="nil"/>
              <w:bottom w:val="nil"/>
              <w:right w:val="nil"/>
            </w:tcBorders>
            <w:shd w:val="clear" w:color="auto" w:fill="auto"/>
            <w:noWrap/>
            <w:vAlign w:val="center"/>
            <w:hideMark/>
          </w:tcPr>
          <w:p w14:paraId="25486303"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0B425A"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956B4A">
              <w:rPr>
                <w:b/>
                <w:bCs/>
                <w:color w:val="000000"/>
                <w:sz w:val="20"/>
                <w:lang w:eastAsia="zh-CN"/>
              </w:rPr>
              <w:t>Random Access Main10</w:t>
            </w:r>
          </w:p>
        </w:tc>
      </w:tr>
      <w:tr w:rsidR="00323AD7" w:rsidRPr="003208CB" w14:paraId="722913C1" w14:textId="77777777" w:rsidTr="00CF44B9">
        <w:trPr>
          <w:trHeight w:val="296"/>
          <w:jc w:val="center"/>
        </w:trPr>
        <w:tc>
          <w:tcPr>
            <w:tcW w:w="1035" w:type="dxa"/>
            <w:tcBorders>
              <w:top w:val="nil"/>
              <w:left w:val="nil"/>
              <w:bottom w:val="nil"/>
              <w:right w:val="nil"/>
            </w:tcBorders>
            <w:shd w:val="clear" w:color="auto" w:fill="auto"/>
            <w:noWrap/>
            <w:vAlign w:val="center"/>
            <w:hideMark/>
          </w:tcPr>
          <w:p w14:paraId="459EE909"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7C5EEAFD"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069DB41"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580D2374"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0B1606FD"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EncT</w:t>
            </w:r>
          </w:p>
        </w:tc>
        <w:tc>
          <w:tcPr>
            <w:tcW w:w="859" w:type="dxa"/>
            <w:tcBorders>
              <w:top w:val="nil"/>
              <w:left w:val="nil"/>
              <w:bottom w:val="single" w:sz="8" w:space="0" w:color="auto"/>
              <w:right w:val="single" w:sz="8" w:space="0" w:color="auto"/>
            </w:tcBorders>
            <w:shd w:val="clear" w:color="auto" w:fill="auto"/>
            <w:noWrap/>
            <w:vAlign w:val="center"/>
            <w:hideMark/>
          </w:tcPr>
          <w:p w14:paraId="6716D653" w14:textId="77777777" w:rsidR="00323AD7" w:rsidRPr="003208CB" w:rsidRDefault="00323AD7" w:rsidP="00CF44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DecT</w:t>
            </w:r>
          </w:p>
        </w:tc>
      </w:tr>
      <w:tr w:rsidR="00323AD7" w:rsidRPr="003208CB" w14:paraId="5EC88713" w14:textId="77777777" w:rsidTr="00323AD7">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2CE7B8A5"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
          <w:p w14:paraId="50A34A36" w14:textId="45028066"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0.03%</w:t>
            </w:r>
          </w:p>
        </w:tc>
        <w:tc>
          <w:tcPr>
            <w:tcW w:w="832" w:type="dxa"/>
            <w:tcBorders>
              <w:top w:val="nil"/>
              <w:left w:val="nil"/>
              <w:bottom w:val="nil"/>
              <w:right w:val="nil"/>
            </w:tcBorders>
            <w:shd w:val="clear" w:color="auto" w:fill="auto"/>
            <w:noWrap/>
          </w:tcPr>
          <w:p w14:paraId="2362E345" w14:textId="27744DAD"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-0.13%</w:t>
            </w:r>
          </w:p>
        </w:tc>
        <w:tc>
          <w:tcPr>
            <w:tcW w:w="831" w:type="dxa"/>
            <w:tcBorders>
              <w:top w:val="nil"/>
              <w:left w:val="nil"/>
              <w:bottom w:val="nil"/>
              <w:right w:val="single" w:sz="8" w:space="0" w:color="auto"/>
            </w:tcBorders>
            <w:shd w:val="clear" w:color="auto" w:fill="auto"/>
            <w:noWrap/>
          </w:tcPr>
          <w:p w14:paraId="23B585E4" w14:textId="038597B8"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0.11%</w:t>
            </w:r>
          </w:p>
        </w:tc>
        <w:tc>
          <w:tcPr>
            <w:tcW w:w="832" w:type="dxa"/>
            <w:tcBorders>
              <w:top w:val="nil"/>
              <w:left w:val="single" w:sz="8" w:space="0" w:color="auto"/>
              <w:bottom w:val="nil"/>
              <w:right w:val="nil"/>
            </w:tcBorders>
            <w:shd w:val="clear" w:color="auto" w:fill="auto"/>
            <w:noWrap/>
          </w:tcPr>
          <w:p w14:paraId="05DE3BAC" w14:textId="7DFEF52B"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100%</w:t>
            </w:r>
          </w:p>
        </w:tc>
        <w:tc>
          <w:tcPr>
            <w:tcW w:w="859" w:type="dxa"/>
            <w:tcBorders>
              <w:top w:val="single" w:sz="8" w:space="0" w:color="auto"/>
              <w:left w:val="nil"/>
              <w:bottom w:val="nil"/>
              <w:right w:val="single" w:sz="8" w:space="0" w:color="auto"/>
            </w:tcBorders>
            <w:shd w:val="clear" w:color="auto" w:fill="auto"/>
            <w:noWrap/>
          </w:tcPr>
          <w:p w14:paraId="39A3DFAB" w14:textId="46206543"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101%</w:t>
            </w:r>
          </w:p>
        </w:tc>
      </w:tr>
      <w:tr w:rsidR="00323AD7" w:rsidRPr="003208CB" w14:paraId="7882D87B" w14:textId="77777777" w:rsidTr="00323AD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DF2C994"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
          <w:p w14:paraId="762C1F42" w14:textId="2E596A95"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0.03%</w:t>
            </w:r>
          </w:p>
        </w:tc>
        <w:tc>
          <w:tcPr>
            <w:tcW w:w="832" w:type="dxa"/>
            <w:tcBorders>
              <w:top w:val="nil"/>
              <w:left w:val="nil"/>
              <w:bottom w:val="nil"/>
              <w:right w:val="nil"/>
            </w:tcBorders>
            <w:shd w:val="clear" w:color="auto" w:fill="auto"/>
            <w:noWrap/>
          </w:tcPr>
          <w:p w14:paraId="15B827C8" w14:textId="29661993"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0.08%</w:t>
            </w:r>
          </w:p>
        </w:tc>
        <w:tc>
          <w:tcPr>
            <w:tcW w:w="831" w:type="dxa"/>
            <w:tcBorders>
              <w:top w:val="nil"/>
              <w:left w:val="nil"/>
              <w:bottom w:val="nil"/>
              <w:right w:val="single" w:sz="8" w:space="0" w:color="auto"/>
            </w:tcBorders>
            <w:shd w:val="clear" w:color="auto" w:fill="auto"/>
            <w:noWrap/>
          </w:tcPr>
          <w:p w14:paraId="54DAE06C" w14:textId="2A28B854"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0.11%</w:t>
            </w:r>
          </w:p>
        </w:tc>
        <w:tc>
          <w:tcPr>
            <w:tcW w:w="832" w:type="dxa"/>
            <w:tcBorders>
              <w:top w:val="nil"/>
              <w:left w:val="single" w:sz="8" w:space="0" w:color="auto"/>
              <w:bottom w:val="nil"/>
              <w:right w:val="nil"/>
            </w:tcBorders>
            <w:shd w:val="clear" w:color="auto" w:fill="auto"/>
            <w:noWrap/>
          </w:tcPr>
          <w:p w14:paraId="6BE074FC" w14:textId="2BE27B91"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100%</w:t>
            </w:r>
          </w:p>
        </w:tc>
        <w:tc>
          <w:tcPr>
            <w:tcW w:w="859" w:type="dxa"/>
            <w:tcBorders>
              <w:top w:val="nil"/>
              <w:left w:val="nil"/>
              <w:bottom w:val="nil"/>
              <w:right w:val="single" w:sz="8" w:space="0" w:color="auto"/>
            </w:tcBorders>
            <w:shd w:val="clear" w:color="auto" w:fill="auto"/>
            <w:noWrap/>
          </w:tcPr>
          <w:p w14:paraId="1CF4DB04" w14:textId="076C6F14"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100%</w:t>
            </w:r>
          </w:p>
        </w:tc>
      </w:tr>
      <w:tr w:rsidR="00323AD7" w:rsidRPr="003208CB" w14:paraId="3D5237F3" w14:textId="77777777" w:rsidTr="00323AD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EB7D115"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7CDCE9C4" w14:textId="75A46F9C"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0.05%</w:t>
            </w:r>
          </w:p>
        </w:tc>
        <w:tc>
          <w:tcPr>
            <w:tcW w:w="832" w:type="dxa"/>
            <w:tcBorders>
              <w:top w:val="nil"/>
              <w:left w:val="nil"/>
              <w:bottom w:val="nil"/>
              <w:right w:val="nil"/>
            </w:tcBorders>
            <w:shd w:val="clear" w:color="auto" w:fill="auto"/>
            <w:noWrap/>
          </w:tcPr>
          <w:p w14:paraId="42010DEC" w14:textId="70018928"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0.02%</w:t>
            </w:r>
          </w:p>
        </w:tc>
        <w:tc>
          <w:tcPr>
            <w:tcW w:w="831" w:type="dxa"/>
            <w:tcBorders>
              <w:top w:val="nil"/>
              <w:left w:val="nil"/>
              <w:bottom w:val="nil"/>
              <w:right w:val="single" w:sz="8" w:space="0" w:color="auto"/>
            </w:tcBorders>
            <w:shd w:val="clear" w:color="auto" w:fill="auto"/>
            <w:noWrap/>
          </w:tcPr>
          <w:p w14:paraId="3D7FEB2E" w14:textId="0CD4F85B"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0.01%</w:t>
            </w:r>
          </w:p>
        </w:tc>
        <w:tc>
          <w:tcPr>
            <w:tcW w:w="832" w:type="dxa"/>
            <w:tcBorders>
              <w:top w:val="nil"/>
              <w:left w:val="single" w:sz="8" w:space="0" w:color="auto"/>
              <w:bottom w:val="nil"/>
              <w:right w:val="nil"/>
            </w:tcBorders>
            <w:shd w:val="clear" w:color="auto" w:fill="auto"/>
            <w:noWrap/>
          </w:tcPr>
          <w:p w14:paraId="6F6E1262" w14:textId="32FBECFC"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100%</w:t>
            </w:r>
          </w:p>
        </w:tc>
        <w:tc>
          <w:tcPr>
            <w:tcW w:w="859" w:type="dxa"/>
            <w:tcBorders>
              <w:top w:val="nil"/>
              <w:left w:val="nil"/>
              <w:bottom w:val="nil"/>
              <w:right w:val="single" w:sz="8" w:space="0" w:color="auto"/>
            </w:tcBorders>
            <w:shd w:val="clear" w:color="auto" w:fill="auto"/>
            <w:noWrap/>
          </w:tcPr>
          <w:p w14:paraId="6CC42F29" w14:textId="18876022"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100%</w:t>
            </w:r>
          </w:p>
        </w:tc>
      </w:tr>
      <w:tr w:rsidR="00323AD7" w:rsidRPr="003208CB" w14:paraId="3373E4C4" w14:textId="77777777" w:rsidTr="00323AD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6392917"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29EA1998" w14:textId="684BDD0F"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0.14%</w:t>
            </w:r>
          </w:p>
        </w:tc>
        <w:tc>
          <w:tcPr>
            <w:tcW w:w="832" w:type="dxa"/>
            <w:tcBorders>
              <w:top w:val="nil"/>
              <w:left w:val="nil"/>
              <w:bottom w:val="nil"/>
              <w:right w:val="nil"/>
            </w:tcBorders>
            <w:shd w:val="clear" w:color="auto" w:fill="auto"/>
            <w:noWrap/>
          </w:tcPr>
          <w:p w14:paraId="14E4A594" w14:textId="76A75B2E"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0.10%</w:t>
            </w:r>
          </w:p>
        </w:tc>
        <w:tc>
          <w:tcPr>
            <w:tcW w:w="831" w:type="dxa"/>
            <w:tcBorders>
              <w:top w:val="nil"/>
              <w:left w:val="nil"/>
              <w:bottom w:val="nil"/>
              <w:right w:val="single" w:sz="8" w:space="0" w:color="auto"/>
            </w:tcBorders>
            <w:shd w:val="clear" w:color="auto" w:fill="auto"/>
            <w:noWrap/>
          </w:tcPr>
          <w:p w14:paraId="22B0CB93" w14:textId="0110D2C2"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0.17%</w:t>
            </w:r>
          </w:p>
        </w:tc>
        <w:tc>
          <w:tcPr>
            <w:tcW w:w="832" w:type="dxa"/>
            <w:tcBorders>
              <w:top w:val="nil"/>
              <w:left w:val="single" w:sz="8" w:space="0" w:color="auto"/>
              <w:bottom w:val="nil"/>
              <w:right w:val="nil"/>
            </w:tcBorders>
            <w:shd w:val="clear" w:color="auto" w:fill="auto"/>
            <w:noWrap/>
          </w:tcPr>
          <w:p w14:paraId="737E91B4" w14:textId="1A7F04F7"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101%</w:t>
            </w:r>
          </w:p>
        </w:tc>
        <w:tc>
          <w:tcPr>
            <w:tcW w:w="859" w:type="dxa"/>
            <w:tcBorders>
              <w:top w:val="nil"/>
              <w:left w:val="nil"/>
              <w:bottom w:val="nil"/>
              <w:right w:val="single" w:sz="8" w:space="0" w:color="auto"/>
            </w:tcBorders>
            <w:shd w:val="clear" w:color="auto" w:fill="auto"/>
            <w:noWrap/>
          </w:tcPr>
          <w:p w14:paraId="59A89549" w14:textId="6EA5CEC8"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103%</w:t>
            </w:r>
          </w:p>
        </w:tc>
      </w:tr>
      <w:tr w:rsidR="00323AD7" w:rsidRPr="003208CB" w14:paraId="6DEC95A6" w14:textId="77777777" w:rsidTr="00323AD7">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01C057B"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4E0ADDBB" w14:textId="77777777"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tcPr>
          <w:p w14:paraId="11E9228F" w14:textId="77777777"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tcPr>
          <w:p w14:paraId="37DF7EB9" w14:textId="77777777"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140D5095" w14:textId="77777777"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
          <w:p w14:paraId="5DD921A5" w14:textId="77777777"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r>
      <w:tr w:rsidR="00323AD7" w:rsidRPr="003208CB" w14:paraId="2266F0CC" w14:textId="77777777" w:rsidTr="00323AD7">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5F1EC"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
          <w:p w14:paraId="388EC4E0" w14:textId="5662D9B8" w:rsidR="00323AD7" w:rsidRPr="00323AD7" w:rsidRDefault="00323AD7" w:rsidP="00323AD7">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23AD7">
              <w:rPr>
                <w:b/>
              </w:rPr>
              <w:t>0.07%</w:t>
            </w:r>
          </w:p>
        </w:tc>
        <w:tc>
          <w:tcPr>
            <w:tcW w:w="832" w:type="dxa"/>
            <w:tcBorders>
              <w:top w:val="single" w:sz="8" w:space="0" w:color="auto"/>
              <w:left w:val="nil"/>
              <w:bottom w:val="single" w:sz="8" w:space="0" w:color="auto"/>
              <w:right w:val="nil"/>
            </w:tcBorders>
            <w:shd w:val="clear" w:color="auto" w:fill="auto"/>
            <w:noWrap/>
          </w:tcPr>
          <w:p w14:paraId="58238C8E" w14:textId="2EFFF91E" w:rsidR="00323AD7" w:rsidRPr="00323AD7" w:rsidRDefault="00323AD7" w:rsidP="00323AD7">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23AD7">
              <w:rPr>
                <w:b/>
              </w:rPr>
              <w:t>0.02%</w:t>
            </w:r>
          </w:p>
        </w:tc>
        <w:tc>
          <w:tcPr>
            <w:tcW w:w="831" w:type="dxa"/>
            <w:tcBorders>
              <w:top w:val="single" w:sz="8" w:space="0" w:color="auto"/>
              <w:left w:val="nil"/>
              <w:bottom w:val="single" w:sz="8" w:space="0" w:color="auto"/>
              <w:right w:val="single" w:sz="8" w:space="0" w:color="auto"/>
            </w:tcBorders>
            <w:shd w:val="clear" w:color="auto" w:fill="auto"/>
            <w:noWrap/>
          </w:tcPr>
          <w:p w14:paraId="66D412DA" w14:textId="28FFE3BE" w:rsidR="00323AD7" w:rsidRPr="00323AD7" w:rsidRDefault="00323AD7" w:rsidP="00323AD7">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23AD7">
              <w:rPr>
                <w:b/>
              </w:rPr>
              <w:t>0.09%</w:t>
            </w:r>
          </w:p>
        </w:tc>
        <w:tc>
          <w:tcPr>
            <w:tcW w:w="832" w:type="dxa"/>
            <w:tcBorders>
              <w:top w:val="single" w:sz="8" w:space="0" w:color="auto"/>
              <w:left w:val="single" w:sz="8" w:space="0" w:color="auto"/>
              <w:bottom w:val="single" w:sz="8" w:space="0" w:color="auto"/>
              <w:right w:val="nil"/>
            </w:tcBorders>
            <w:shd w:val="clear" w:color="auto" w:fill="auto"/>
            <w:noWrap/>
          </w:tcPr>
          <w:p w14:paraId="70E42B48" w14:textId="133EDC13" w:rsidR="00323AD7" w:rsidRPr="00323AD7" w:rsidRDefault="00323AD7" w:rsidP="00323AD7">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23AD7">
              <w:rPr>
                <w:b/>
              </w:rPr>
              <w:t>100%</w:t>
            </w:r>
          </w:p>
        </w:tc>
        <w:tc>
          <w:tcPr>
            <w:tcW w:w="859" w:type="dxa"/>
            <w:tcBorders>
              <w:top w:val="single" w:sz="8" w:space="0" w:color="auto"/>
              <w:left w:val="nil"/>
              <w:bottom w:val="single" w:sz="8" w:space="0" w:color="auto"/>
              <w:right w:val="single" w:sz="8" w:space="0" w:color="auto"/>
            </w:tcBorders>
            <w:shd w:val="clear" w:color="auto" w:fill="auto"/>
            <w:noWrap/>
          </w:tcPr>
          <w:p w14:paraId="7C5D4D2F" w14:textId="66BA79A2" w:rsidR="00323AD7" w:rsidRPr="00323AD7" w:rsidRDefault="00323AD7" w:rsidP="00323AD7">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323AD7">
              <w:rPr>
                <w:b/>
              </w:rPr>
              <w:t>101%</w:t>
            </w:r>
          </w:p>
        </w:tc>
      </w:tr>
      <w:tr w:rsidR="00323AD7" w:rsidRPr="003208CB" w14:paraId="29F14A79" w14:textId="77777777" w:rsidTr="00323AD7">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308B2A"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lastRenderedPageBreak/>
              <w:t>Class D</w:t>
            </w:r>
          </w:p>
        </w:tc>
        <w:tc>
          <w:tcPr>
            <w:tcW w:w="831" w:type="dxa"/>
            <w:tcBorders>
              <w:top w:val="single" w:sz="8" w:space="0" w:color="auto"/>
              <w:left w:val="nil"/>
              <w:bottom w:val="single" w:sz="8" w:space="0" w:color="auto"/>
              <w:right w:val="nil"/>
            </w:tcBorders>
            <w:shd w:val="clear" w:color="auto" w:fill="auto"/>
            <w:noWrap/>
          </w:tcPr>
          <w:p w14:paraId="7B57A7EA" w14:textId="1874D2B2"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0.21%</w:t>
            </w:r>
          </w:p>
        </w:tc>
        <w:tc>
          <w:tcPr>
            <w:tcW w:w="832" w:type="dxa"/>
            <w:tcBorders>
              <w:top w:val="single" w:sz="8" w:space="0" w:color="auto"/>
              <w:left w:val="nil"/>
              <w:bottom w:val="single" w:sz="8" w:space="0" w:color="auto"/>
              <w:right w:val="nil"/>
            </w:tcBorders>
            <w:shd w:val="clear" w:color="auto" w:fill="auto"/>
            <w:noWrap/>
          </w:tcPr>
          <w:p w14:paraId="6CD1BE28" w14:textId="727CAC13"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0.62%</w:t>
            </w:r>
          </w:p>
        </w:tc>
        <w:tc>
          <w:tcPr>
            <w:tcW w:w="831" w:type="dxa"/>
            <w:tcBorders>
              <w:top w:val="single" w:sz="8" w:space="0" w:color="auto"/>
              <w:left w:val="nil"/>
              <w:bottom w:val="single" w:sz="8" w:space="0" w:color="auto"/>
              <w:right w:val="single" w:sz="8" w:space="0" w:color="auto"/>
            </w:tcBorders>
            <w:shd w:val="clear" w:color="auto" w:fill="auto"/>
            <w:noWrap/>
          </w:tcPr>
          <w:p w14:paraId="4578F200" w14:textId="09CE6241"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0.63%</w:t>
            </w:r>
          </w:p>
        </w:tc>
        <w:tc>
          <w:tcPr>
            <w:tcW w:w="832" w:type="dxa"/>
            <w:tcBorders>
              <w:top w:val="single" w:sz="8" w:space="0" w:color="auto"/>
              <w:left w:val="single" w:sz="8" w:space="0" w:color="auto"/>
              <w:bottom w:val="single" w:sz="8" w:space="0" w:color="auto"/>
              <w:right w:val="nil"/>
            </w:tcBorders>
            <w:shd w:val="clear" w:color="auto" w:fill="auto"/>
            <w:noWrap/>
          </w:tcPr>
          <w:p w14:paraId="4BE8D260" w14:textId="7556EF0D"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100%</w:t>
            </w:r>
          </w:p>
        </w:tc>
        <w:tc>
          <w:tcPr>
            <w:tcW w:w="859" w:type="dxa"/>
            <w:tcBorders>
              <w:top w:val="single" w:sz="8" w:space="0" w:color="auto"/>
              <w:left w:val="nil"/>
              <w:bottom w:val="single" w:sz="8" w:space="0" w:color="auto"/>
              <w:right w:val="single" w:sz="8" w:space="0" w:color="auto"/>
            </w:tcBorders>
            <w:shd w:val="clear" w:color="auto" w:fill="auto"/>
            <w:noWrap/>
          </w:tcPr>
          <w:p w14:paraId="3DDB87B0" w14:textId="481F4831" w:rsidR="00323AD7" w:rsidRPr="006C047E"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C3A38">
              <w:t>101%</w:t>
            </w:r>
          </w:p>
        </w:tc>
      </w:tr>
      <w:tr w:rsidR="00323AD7" w:rsidRPr="003208CB" w14:paraId="4A1B90E3" w14:textId="77777777" w:rsidTr="00323AD7">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8C2CE23" w14:textId="77777777" w:rsidR="00323AD7" w:rsidRPr="003208CB" w:rsidRDefault="00323AD7" w:rsidP="00323AD7">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546AE7CF" w14:textId="73216028" w:rsidR="00323AD7" w:rsidRPr="004D7B62"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3C3A38">
              <w:t>0.10%</w:t>
            </w:r>
          </w:p>
        </w:tc>
        <w:tc>
          <w:tcPr>
            <w:tcW w:w="832" w:type="dxa"/>
            <w:tcBorders>
              <w:top w:val="single" w:sz="8" w:space="0" w:color="auto"/>
              <w:left w:val="nil"/>
              <w:bottom w:val="single" w:sz="8" w:space="0" w:color="auto"/>
              <w:right w:val="nil"/>
            </w:tcBorders>
            <w:shd w:val="clear" w:color="auto" w:fill="auto"/>
            <w:noWrap/>
          </w:tcPr>
          <w:p w14:paraId="244BDAE6" w14:textId="6272CEFF" w:rsidR="00323AD7" w:rsidRPr="004D7B62"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3C3A38">
              <w:t>0.26%</w:t>
            </w:r>
          </w:p>
        </w:tc>
        <w:tc>
          <w:tcPr>
            <w:tcW w:w="831" w:type="dxa"/>
            <w:tcBorders>
              <w:top w:val="single" w:sz="8" w:space="0" w:color="auto"/>
              <w:left w:val="nil"/>
              <w:bottom w:val="single" w:sz="8" w:space="0" w:color="auto"/>
              <w:right w:val="single" w:sz="8" w:space="0" w:color="auto"/>
            </w:tcBorders>
            <w:shd w:val="clear" w:color="auto" w:fill="auto"/>
            <w:noWrap/>
          </w:tcPr>
          <w:p w14:paraId="0D197636" w14:textId="697BFF33" w:rsidR="00323AD7" w:rsidRPr="004D7B62"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3C3A38">
              <w:t>0.20%</w:t>
            </w:r>
          </w:p>
        </w:tc>
        <w:tc>
          <w:tcPr>
            <w:tcW w:w="832" w:type="dxa"/>
            <w:tcBorders>
              <w:top w:val="single" w:sz="8" w:space="0" w:color="auto"/>
              <w:left w:val="single" w:sz="8" w:space="0" w:color="auto"/>
              <w:bottom w:val="single" w:sz="8" w:space="0" w:color="auto"/>
              <w:right w:val="nil"/>
            </w:tcBorders>
            <w:shd w:val="clear" w:color="auto" w:fill="auto"/>
            <w:noWrap/>
          </w:tcPr>
          <w:p w14:paraId="24D8A220" w14:textId="54FA3D50" w:rsidR="00323AD7" w:rsidRPr="004D7B62"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3C3A38">
              <w:t>100%</w:t>
            </w:r>
          </w:p>
        </w:tc>
        <w:tc>
          <w:tcPr>
            <w:tcW w:w="859" w:type="dxa"/>
            <w:tcBorders>
              <w:top w:val="single" w:sz="8" w:space="0" w:color="auto"/>
              <w:left w:val="nil"/>
              <w:bottom w:val="single" w:sz="8" w:space="0" w:color="auto"/>
              <w:right w:val="single" w:sz="8" w:space="0" w:color="auto"/>
            </w:tcBorders>
            <w:shd w:val="clear" w:color="auto" w:fill="auto"/>
            <w:noWrap/>
          </w:tcPr>
          <w:p w14:paraId="25D07B6B" w14:textId="1F0F1496" w:rsidR="00323AD7" w:rsidRPr="004D7B62" w:rsidRDefault="00323AD7" w:rsidP="00323AD7">
            <w:pPr>
              <w:tabs>
                <w:tab w:val="clear" w:pos="360"/>
                <w:tab w:val="clear" w:pos="720"/>
                <w:tab w:val="clear" w:pos="1080"/>
                <w:tab w:val="clear" w:pos="1440"/>
              </w:tabs>
              <w:overflowPunct/>
              <w:autoSpaceDE/>
              <w:autoSpaceDN/>
              <w:adjustRightInd/>
              <w:spacing w:before="0"/>
              <w:jc w:val="center"/>
              <w:textAlignment w:val="auto"/>
              <w:rPr>
                <w:color w:val="000000"/>
                <w:sz w:val="20"/>
                <w:highlight w:val="yellow"/>
                <w:lang w:eastAsia="zh-CN"/>
              </w:rPr>
            </w:pPr>
            <w:r w:rsidRPr="003C3A38">
              <w:t>102%</w:t>
            </w:r>
          </w:p>
        </w:tc>
      </w:tr>
    </w:tbl>
    <w:p w14:paraId="0E8DB51E" w14:textId="1EE80EAB" w:rsidR="00B17CD0" w:rsidRDefault="00B17CD0" w:rsidP="00B17CD0">
      <w:pPr>
        <w:pStyle w:val="Caption"/>
        <w:spacing w:after="120"/>
        <w:jc w:val="center"/>
        <w:rPr>
          <w:b/>
          <w:i w:val="0"/>
          <w:color w:val="auto"/>
          <w:sz w:val="20"/>
          <w:szCs w:val="20"/>
        </w:rPr>
      </w:pPr>
    </w:p>
    <w:p w14:paraId="011BC2BA" w14:textId="4CE70ED4" w:rsidR="00620E0E" w:rsidRDefault="00620E0E" w:rsidP="00E808E4">
      <w:pPr>
        <w:pStyle w:val="Heading1"/>
        <w:ind w:left="360" w:hanging="360"/>
        <w:rPr>
          <w:lang w:val="en-CA"/>
        </w:rPr>
      </w:pPr>
      <w:r>
        <w:rPr>
          <w:lang w:val="en-CA"/>
        </w:rPr>
        <w:t>Conclusion</w:t>
      </w:r>
    </w:p>
    <w:p w14:paraId="2376AE7E" w14:textId="53E60411" w:rsidR="00F559D1" w:rsidRPr="00F559D1" w:rsidRDefault="00983BB6" w:rsidP="00F559D1">
      <w:pPr>
        <w:rPr>
          <w:lang w:val="en-CA"/>
        </w:rPr>
      </w:pPr>
      <w:r>
        <w:rPr>
          <w:lang w:val="en-CA"/>
        </w:rPr>
        <w:t>In t</w:t>
      </w:r>
      <w:r w:rsidR="002469A5">
        <w:rPr>
          <w:lang w:val="en-CA"/>
        </w:rPr>
        <w:t>his</w:t>
      </w:r>
      <w:r w:rsidR="00C96C12">
        <w:rPr>
          <w:lang w:val="en-CA"/>
        </w:rPr>
        <w:t xml:space="preserve"> contribution</w:t>
      </w:r>
      <w:r>
        <w:rPr>
          <w:lang w:val="en-CA"/>
        </w:rPr>
        <w:t>,</w:t>
      </w:r>
      <w:r w:rsidR="002469A5">
        <w:rPr>
          <w:lang w:val="en-CA"/>
        </w:rPr>
        <w:t xml:space="preserve"> </w:t>
      </w:r>
      <w:r>
        <w:rPr>
          <w:lang w:val="en-CA"/>
        </w:rPr>
        <w:t>redundant bits for small chroma blocks in CE3-2.2 are saved</w:t>
      </w:r>
      <w:r w:rsidR="004E7FA7" w:rsidRPr="004E7FA7">
        <w:rPr>
          <w:lang w:val="en-CA"/>
        </w:rPr>
        <w:t xml:space="preserve">. </w:t>
      </w:r>
      <w:r w:rsidR="004E7FA7">
        <w:rPr>
          <w:lang w:val="en-CA"/>
        </w:rPr>
        <w:t>It is reported that</w:t>
      </w:r>
      <w:r w:rsidR="00F279B9">
        <w:rPr>
          <w:lang w:val="en-CA"/>
        </w:rPr>
        <w:t xml:space="preserve"> </w:t>
      </w:r>
      <w:r w:rsidR="00502978">
        <w:rPr>
          <w:lang w:val="en-CA"/>
        </w:rPr>
        <w:t>the proposed method</w:t>
      </w:r>
      <w:r w:rsidR="004E7FA7">
        <w:rPr>
          <w:lang w:val="en-CA"/>
        </w:rPr>
        <w:t xml:space="preserve"> </w:t>
      </w:r>
      <w:r>
        <w:rPr>
          <w:lang w:val="en-CA"/>
        </w:rPr>
        <w:t>obtains 0.05%</w:t>
      </w:r>
      <w:r w:rsidR="00F279B9">
        <w:rPr>
          <w:lang w:val="en-CA"/>
        </w:rPr>
        <w:t xml:space="preserve"> </w:t>
      </w:r>
      <w:r>
        <w:rPr>
          <w:lang w:val="en-CA"/>
        </w:rPr>
        <w:t>luma BD-rate change in RA</w:t>
      </w:r>
      <w:r w:rsidR="00A57844">
        <w:rPr>
          <w:lang w:val="en-CA"/>
        </w:rPr>
        <w:t xml:space="preserve"> </w:t>
      </w:r>
      <w:r w:rsidR="00F279B9">
        <w:rPr>
          <w:lang w:val="en-CA"/>
        </w:rPr>
        <w:t>configuration</w:t>
      </w:r>
      <w:r w:rsidR="004E7FA7">
        <w:rPr>
          <w:lang w:val="en-CA"/>
        </w:rPr>
        <w:t>s</w:t>
      </w:r>
      <w:r w:rsidR="00F279B9">
        <w:rPr>
          <w:lang w:val="en-CA"/>
        </w:rPr>
        <w:t xml:space="preserve"> on top of VTM-</w:t>
      </w:r>
      <w:r w:rsidR="00502978">
        <w:rPr>
          <w:lang w:val="en-CA"/>
        </w:rPr>
        <w:t>5</w:t>
      </w:r>
      <w:r w:rsidR="00F279B9">
        <w:rPr>
          <w:lang w:val="en-CA"/>
        </w:rPr>
        <w:t>.0</w:t>
      </w:r>
      <w:r w:rsidR="00C202A7">
        <w:rPr>
          <w:lang w:val="en-CA"/>
        </w:rPr>
        <w:t>, while CE3-2.2 reported</w:t>
      </w:r>
      <w:r w:rsidR="00777B72" w:rsidRPr="00777B72">
        <w:rPr>
          <w:lang w:val="en-CA"/>
        </w:rPr>
        <w:t xml:space="preserve"> </w:t>
      </w:r>
      <w:r w:rsidR="00777B72">
        <w:rPr>
          <w:lang w:val="en-CA"/>
        </w:rPr>
        <w:t xml:space="preserve">0.07% luma BD-rate change </w:t>
      </w:r>
      <w:r w:rsidR="00C202A7">
        <w:rPr>
          <w:lang w:val="en-CA"/>
        </w:rPr>
        <w:t>comparing to VTM-5.0</w:t>
      </w:r>
      <w:r w:rsidR="00E808E4" w:rsidRPr="00E808E4">
        <w:rPr>
          <w:lang w:val="en-CA"/>
        </w:rPr>
        <w:t>.</w:t>
      </w:r>
      <w:r w:rsidR="008E0324">
        <w:rPr>
          <w:lang w:val="en-CA"/>
        </w:rPr>
        <w:t xml:space="preserve"> </w:t>
      </w:r>
      <w:r w:rsidR="00604FC1">
        <w:rPr>
          <w:lang w:val="en-CA"/>
        </w:rPr>
        <w:t xml:space="preserve">It is proposed to </w:t>
      </w:r>
      <w:r w:rsidR="00502978">
        <w:rPr>
          <w:lang w:val="en-CA"/>
        </w:rPr>
        <w:t xml:space="preserve">adopt this </w:t>
      </w:r>
      <w:r w:rsidR="00EF7519">
        <w:rPr>
          <w:lang w:val="en-CA"/>
        </w:rPr>
        <w:t>proposal</w:t>
      </w:r>
      <w:r w:rsidR="00604FC1">
        <w:rPr>
          <w:lang w:val="en-CA"/>
        </w:rPr>
        <w:t>.</w:t>
      </w:r>
    </w:p>
    <w:p w14:paraId="6E60D335" w14:textId="4392731B" w:rsidR="00620E0E" w:rsidRDefault="0058077C" w:rsidP="00620E0E">
      <w:pPr>
        <w:pStyle w:val="Heading1"/>
        <w:rPr>
          <w:lang w:val="en-CA"/>
        </w:rPr>
      </w:pPr>
      <w:r>
        <w:rPr>
          <w:lang w:val="en-CA"/>
        </w:rPr>
        <w:t>References</w:t>
      </w:r>
    </w:p>
    <w:p w14:paraId="3DCD859C" w14:textId="6D3831AC" w:rsidR="00983BB6" w:rsidRPr="00983BB6" w:rsidRDefault="00983BB6" w:rsidP="00983BB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val="en-CA"/>
        </w:rPr>
      </w:pPr>
      <w:bookmarkStart w:id="3" w:name="_Ref3149919"/>
      <w:bookmarkStart w:id="4" w:name="_Ref533678366"/>
      <w:r w:rsidRPr="00B02FFD">
        <w:rPr>
          <w:lang w:val="en-CA"/>
        </w:rPr>
        <w:t>L</w:t>
      </w:r>
      <w:r>
        <w:rPr>
          <w:lang w:val="en-CA"/>
        </w:rPr>
        <w:t>.</w:t>
      </w:r>
      <w:r w:rsidRPr="00B02FFD">
        <w:rPr>
          <w:lang w:val="en-CA"/>
        </w:rPr>
        <w:t xml:space="preserve"> P</w:t>
      </w:r>
      <w:r>
        <w:rPr>
          <w:lang w:val="en-CA"/>
        </w:rPr>
        <w:t>.</w:t>
      </w:r>
      <w:r w:rsidRPr="00B02FFD">
        <w:rPr>
          <w:lang w:val="en-CA"/>
        </w:rPr>
        <w:t xml:space="preserve"> Van, G</w:t>
      </w:r>
      <w:r>
        <w:rPr>
          <w:lang w:val="en-CA"/>
        </w:rPr>
        <w:t>.</w:t>
      </w:r>
      <w:r w:rsidRPr="00B02FFD">
        <w:rPr>
          <w:lang w:val="en-CA"/>
        </w:rPr>
        <w:t xml:space="preserve"> V</w:t>
      </w:r>
      <w:r>
        <w:rPr>
          <w:lang w:val="en-CA"/>
        </w:rPr>
        <w:t>.</w:t>
      </w:r>
      <w:r w:rsidRPr="00B02FFD">
        <w:rPr>
          <w:lang w:val="en-CA"/>
        </w:rPr>
        <w:t xml:space="preserve"> der Auwera, A</w:t>
      </w:r>
      <w:r>
        <w:rPr>
          <w:lang w:val="en-CA"/>
        </w:rPr>
        <w:t>.</w:t>
      </w:r>
      <w:r w:rsidRPr="00B02FFD">
        <w:rPr>
          <w:lang w:val="en-CA"/>
        </w:rPr>
        <w:t xml:space="preserve"> K. Ramasubramonian</w:t>
      </w:r>
      <w:r>
        <w:rPr>
          <w:lang w:val="en-CA"/>
        </w:rPr>
        <w:t xml:space="preserve">, </w:t>
      </w:r>
      <w:r w:rsidRPr="00B02FFD">
        <w:rPr>
          <w:lang w:val="en-CA"/>
        </w:rPr>
        <w:t>V</w:t>
      </w:r>
      <w:r>
        <w:rPr>
          <w:lang w:val="en-CA"/>
        </w:rPr>
        <w:t>.</w:t>
      </w:r>
      <w:r w:rsidRPr="00B02FFD">
        <w:rPr>
          <w:lang w:val="en-CA"/>
        </w:rPr>
        <w:t xml:space="preserve"> Seregin</w:t>
      </w:r>
      <w:r>
        <w:rPr>
          <w:lang w:val="en-CA"/>
        </w:rPr>
        <w:t xml:space="preserve">, </w:t>
      </w:r>
      <w:r w:rsidRPr="00B02FFD">
        <w:rPr>
          <w:lang w:val="en-CA"/>
        </w:rPr>
        <w:t>H</w:t>
      </w:r>
      <w:r>
        <w:rPr>
          <w:lang w:val="en-CA"/>
        </w:rPr>
        <w:t>.</w:t>
      </w:r>
      <w:r w:rsidRPr="00B02FFD">
        <w:rPr>
          <w:lang w:val="en-CA"/>
        </w:rPr>
        <w:t xml:space="preserve"> Huang</w:t>
      </w:r>
      <w:r>
        <w:rPr>
          <w:lang w:val="en-CA"/>
        </w:rPr>
        <w:t xml:space="preserve">, and </w:t>
      </w:r>
      <w:r w:rsidRPr="00B02FFD">
        <w:rPr>
          <w:lang w:val="en-CA"/>
        </w:rPr>
        <w:t>M</w:t>
      </w:r>
      <w:r>
        <w:rPr>
          <w:lang w:val="en-CA"/>
        </w:rPr>
        <w:t>.</w:t>
      </w:r>
      <w:r w:rsidRPr="00B02FFD">
        <w:rPr>
          <w:lang w:val="en-CA"/>
        </w:rPr>
        <w:t xml:space="preserve"> Karczewicz “CE3-related: Enabling parallel reconstruction of small intra-coded chroma blocks,” Joint Video Exploration Team (JVET) of ITU-T SG 16 WP 3 and ISO/IEC JTC 1/SC 29/WG 11, JVET-N039</w:t>
      </w:r>
      <w:r>
        <w:rPr>
          <w:lang w:val="en-CA"/>
        </w:rPr>
        <w:t>6, Geneva, CH, 19–27 March 2019</w:t>
      </w:r>
      <w:r w:rsidRPr="00236EC1">
        <w:rPr>
          <w:lang w:eastAsia="zh-TW"/>
        </w:rPr>
        <w:t>.</w:t>
      </w:r>
      <w:bookmarkEnd w:id="3"/>
    </w:p>
    <w:p w14:paraId="4B73EBAE" w14:textId="4BEEA3F9" w:rsidR="004C79CC" w:rsidRPr="00983BB6" w:rsidRDefault="005018F8" w:rsidP="004C79CC">
      <w:pPr>
        <w:pStyle w:val="ListParagraph"/>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hyperlink r:id="rId13" w:history="1">
        <w:r w:rsidR="004C79CC" w:rsidRPr="0069746E">
          <w:rPr>
            <w:rStyle w:val="Hyperlink"/>
            <w:lang w:val="en-CA"/>
          </w:rPr>
          <w:t>https://vcgit.hhi.fraunhofer.de/jvet/VVCSoftware_</w:t>
        </w:r>
        <w:bookmarkEnd w:id="4"/>
        <w:r w:rsidR="004C79CC" w:rsidRPr="0069746E">
          <w:rPr>
            <w:rStyle w:val="Hyperlink"/>
            <w:lang w:val="en-CA"/>
          </w:rPr>
          <w:t>VTM</w:t>
        </w:r>
      </w:hyperlink>
    </w:p>
    <w:p w14:paraId="1D1556CF" w14:textId="5C160E67" w:rsidR="00983BB6" w:rsidRPr="001224B2" w:rsidRDefault="00983BB6" w:rsidP="00983BB6">
      <w:pPr>
        <w:pStyle w:val="ListParagraph"/>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F. Bossen, J.</w:t>
      </w:r>
      <w:r w:rsidRPr="00282DA2">
        <w:rPr>
          <w:lang w:eastAsia="zh-TW"/>
        </w:rPr>
        <w:t xml:space="preserve"> Boyce</w:t>
      </w:r>
      <w:r>
        <w:rPr>
          <w:lang w:eastAsia="zh-TW"/>
        </w:rPr>
        <w:t xml:space="preserve">, </w:t>
      </w:r>
      <w:r w:rsidRPr="00236EC1">
        <w:rPr>
          <w:lang w:eastAsia="zh-TW"/>
        </w:rPr>
        <w:t>K. Suehring, X. Li,</w:t>
      </w:r>
      <w:r>
        <w:rPr>
          <w:lang w:eastAsia="zh-TW"/>
        </w:rPr>
        <w:t xml:space="preserve"> and </w:t>
      </w:r>
      <w:hyperlink r:id="rId14"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JVET-N1010, </w:t>
      </w:r>
      <w:r w:rsidRPr="001224B2">
        <w:rPr>
          <w:lang w:eastAsia="zh-TW"/>
        </w:rPr>
        <w:t>Geneva, CH, 19–27 March 2019</w:t>
      </w:r>
      <w:r w:rsidRPr="00236EC1">
        <w:rPr>
          <w:lang w:eastAsia="zh-T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DAD1A" w14:textId="77777777" w:rsidR="005018F8" w:rsidRDefault="005018F8">
      <w:r>
        <w:separator/>
      </w:r>
    </w:p>
  </w:endnote>
  <w:endnote w:type="continuationSeparator" w:id="0">
    <w:p w14:paraId="60FCC997" w14:textId="77777777" w:rsidR="005018F8" w:rsidRDefault="0050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4A941A" w:rsidR="00676D63" w:rsidRPr="00C00DDE" w:rsidRDefault="00676D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F7C1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13A9">
      <w:rPr>
        <w:rStyle w:val="PageNumber"/>
        <w:noProof/>
      </w:rPr>
      <w:t>2019-06-11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A4377" w14:textId="77777777" w:rsidR="005018F8" w:rsidRDefault="005018F8">
      <w:r>
        <w:separator/>
      </w:r>
    </w:p>
  </w:footnote>
  <w:footnote w:type="continuationSeparator" w:id="0">
    <w:p w14:paraId="61D34339" w14:textId="77777777" w:rsidR="005018F8" w:rsidRDefault="00501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06D9"/>
    <w:multiLevelType w:val="hybridMultilevel"/>
    <w:tmpl w:val="CEE6F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14323A"/>
    <w:multiLevelType w:val="hybridMultilevel"/>
    <w:tmpl w:val="4A7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4"/>
  </w:num>
  <w:num w:numId="13">
    <w:abstractNumId w:val="9"/>
  </w:num>
  <w:num w:numId="14">
    <w:abstractNumId w:val="8"/>
  </w:num>
  <w:num w:numId="15">
    <w:abstractNumId w:val="11"/>
  </w:num>
  <w:num w:numId="16">
    <w:abstractNumId w:val="7"/>
  </w:num>
  <w:num w:numId="17">
    <w:abstractNumId w:val="15"/>
  </w:num>
  <w:num w:numId="18">
    <w:abstractNumId w:val="5"/>
  </w:num>
  <w:num w:numId="19">
    <w:abstractNumId w:val="2"/>
  </w:num>
  <w:num w:numId="20">
    <w:abstractNumId w:val="19"/>
  </w:num>
  <w:num w:numId="21">
    <w:abstractNumId w:val="17"/>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F29"/>
    <w:rsid w:val="000308A3"/>
    <w:rsid w:val="00042133"/>
    <w:rsid w:val="000458BC"/>
    <w:rsid w:val="00045C41"/>
    <w:rsid w:val="00046C03"/>
    <w:rsid w:val="000631BB"/>
    <w:rsid w:val="00065039"/>
    <w:rsid w:val="00065F56"/>
    <w:rsid w:val="000755C8"/>
    <w:rsid w:val="0007614F"/>
    <w:rsid w:val="00081398"/>
    <w:rsid w:val="00094479"/>
    <w:rsid w:val="000962AC"/>
    <w:rsid w:val="000B0C0F"/>
    <w:rsid w:val="000B1C6B"/>
    <w:rsid w:val="000B4FF9"/>
    <w:rsid w:val="000C09AC"/>
    <w:rsid w:val="000C6A54"/>
    <w:rsid w:val="000D1184"/>
    <w:rsid w:val="000E00F3"/>
    <w:rsid w:val="000F158C"/>
    <w:rsid w:val="00102F3D"/>
    <w:rsid w:val="001054E2"/>
    <w:rsid w:val="001156D2"/>
    <w:rsid w:val="00115E75"/>
    <w:rsid w:val="00117DE3"/>
    <w:rsid w:val="001224B2"/>
    <w:rsid w:val="001236BD"/>
    <w:rsid w:val="00124E38"/>
    <w:rsid w:val="0012580B"/>
    <w:rsid w:val="00130008"/>
    <w:rsid w:val="00130A52"/>
    <w:rsid w:val="0013153B"/>
    <w:rsid w:val="00131F90"/>
    <w:rsid w:val="0013458C"/>
    <w:rsid w:val="0013526E"/>
    <w:rsid w:val="0014079B"/>
    <w:rsid w:val="00143AD1"/>
    <w:rsid w:val="00146152"/>
    <w:rsid w:val="00155526"/>
    <w:rsid w:val="00156117"/>
    <w:rsid w:val="00160B5A"/>
    <w:rsid w:val="00171371"/>
    <w:rsid w:val="00175A24"/>
    <w:rsid w:val="00183B59"/>
    <w:rsid w:val="00185FD7"/>
    <w:rsid w:val="00187E58"/>
    <w:rsid w:val="0019322A"/>
    <w:rsid w:val="00194B5A"/>
    <w:rsid w:val="001964B7"/>
    <w:rsid w:val="001A297E"/>
    <w:rsid w:val="001A368E"/>
    <w:rsid w:val="001A7329"/>
    <w:rsid w:val="001A792F"/>
    <w:rsid w:val="001B4E28"/>
    <w:rsid w:val="001B5A74"/>
    <w:rsid w:val="001B7165"/>
    <w:rsid w:val="001C3525"/>
    <w:rsid w:val="001C3AFB"/>
    <w:rsid w:val="001D1BD2"/>
    <w:rsid w:val="001D437C"/>
    <w:rsid w:val="001E0248"/>
    <w:rsid w:val="001E02BE"/>
    <w:rsid w:val="001E0AC6"/>
    <w:rsid w:val="001E3B37"/>
    <w:rsid w:val="001E47D6"/>
    <w:rsid w:val="001E5519"/>
    <w:rsid w:val="001F2594"/>
    <w:rsid w:val="001F7C05"/>
    <w:rsid w:val="002055A6"/>
    <w:rsid w:val="00206460"/>
    <w:rsid w:val="002069B4"/>
    <w:rsid w:val="00215DFC"/>
    <w:rsid w:val="00216DCA"/>
    <w:rsid w:val="00217B30"/>
    <w:rsid w:val="002212DF"/>
    <w:rsid w:val="00222CD4"/>
    <w:rsid w:val="00225016"/>
    <w:rsid w:val="002253CA"/>
    <w:rsid w:val="002264A6"/>
    <w:rsid w:val="00227BA7"/>
    <w:rsid w:val="0023011C"/>
    <w:rsid w:val="00230BF4"/>
    <w:rsid w:val="00231839"/>
    <w:rsid w:val="00236065"/>
    <w:rsid w:val="00236DE1"/>
    <w:rsid w:val="002375C1"/>
    <w:rsid w:val="002469A5"/>
    <w:rsid w:val="00251574"/>
    <w:rsid w:val="00263398"/>
    <w:rsid w:val="00263A35"/>
    <w:rsid w:val="00263B99"/>
    <w:rsid w:val="00266F06"/>
    <w:rsid w:val="002752CC"/>
    <w:rsid w:val="00275BCF"/>
    <w:rsid w:val="00276096"/>
    <w:rsid w:val="002900B2"/>
    <w:rsid w:val="00291147"/>
    <w:rsid w:val="00291E36"/>
    <w:rsid w:val="00292257"/>
    <w:rsid w:val="002A54E0"/>
    <w:rsid w:val="002B1595"/>
    <w:rsid w:val="002B191D"/>
    <w:rsid w:val="002B2E83"/>
    <w:rsid w:val="002B34AB"/>
    <w:rsid w:val="002D0AF6"/>
    <w:rsid w:val="002E1D2B"/>
    <w:rsid w:val="002F164D"/>
    <w:rsid w:val="002F5D78"/>
    <w:rsid w:val="0030170F"/>
    <w:rsid w:val="003021BC"/>
    <w:rsid w:val="003024AA"/>
    <w:rsid w:val="00306206"/>
    <w:rsid w:val="00306E53"/>
    <w:rsid w:val="00317D85"/>
    <w:rsid w:val="003208CB"/>
    <w:rsid w:val="00323AD7"/>
    <w:rsid w:val="003260CB"/>
    <w:rsid w:val="00327C56"/>
    <w:rsid w:val="003315A1"/>
    <w:rsid w:val="00332094"/>
    <w:rsid w:val="003373EC"/>
    <w:rsid w:val="00342FF4"/>
    <w:rsid w:val="00344E5A"/>
    <w:rsid w:val="00346148"/>
    <w:rsid w:val="003558C6"/>
    <w:rsid w:val="003669EA"/>
    <w:rsid w:val="00367F64"/>
    <w:rsid w:val="003706CC"/>
    <w:rsid w:val="00372953"/>
    <w:rsid w:val="00377710"/>
    <w:rsid w:val="00390CC9"/>
    <w:rsid w:val="003A2D8E"/>
    <w:rsid w:val="003A66BC"/>
    <w:rsid w:val="003A79A1"/>
    <w:rsid w:val="003A7CE6"/>
    <w:rsid w:val="003B4AB6"/>
    <w:rsid w:val="003B7914"/>
    <w:rsid w:val="003C1AED"/>
    <w:rsid w:val="003C20E4"/>
    <w:rsid w:val="003C4E0A"/>
    <w:rsid w:val="003C5A59"/>
    <w:rsid w:val="003D5A73"/>
    <w:rsid w:val="003D6342"/>
    <w:rsid w:val="003E6F90"/>
    <w:rsid w:val="003E73ED"/>
    <w:rsid w:val="003F4A59"/>
    <w:rsid w:val="003F5D0F"/>
    <w:rsid w:val="00403149"/>
    <w:rsid w:val="0041300F"/>
    <w:rsid w:val="00414101"/>
    <w:rsid w:val="004219CF"/>
    <w:rsid w:val="004234F0"/>
    <w:rsid w:val="00433DDB"/>
    <w:rsid w:val="00435A29"/>
    <w:rsid w:val="00437619"/>
    <w:rsid w:val="0044023B"/>
    <w:rsid w:val="00445C17"/>
    <w:rsid w:val="00462D89"/>
    <w:rsid w:val="004654C3"/>
    <w:rsid w:val="00465A1E"/>
    <w:rsid w:val="004730F6"/>
    <w:rsid w:val="00486471"/>
    <w:rsid w:val="004932D7"/>
    <w:rsid w:val="0049445A"/>
    <w:rsid w:val="00494876"/>
    <w:rsid w:val="004A2A63"/>
    <w:rsid w:val="004B0997"/>
    <w:rsid w:val="004B210C"/>
    <w:rsid w:val="004B5503"/>
    <w:rsid w:val="004C79CC"/>
    <w:rsid w:val="004D405F"/>
    <w:rsid w:val="004D4AC0"/>
    <w:rsid w:val="004D744F"/>
    <w:rsid w:val="004D7B62"/>
    <w:rsid w:val="004E4F4F"/>
    <w:rsid w:val="004E518D"/>
    <w:rsid w:val="004E6789"/>
    <w:rsid w:val="004E7FA7"/>
    <w:rsid w:val="004F1ED8"/>
    <w:rsid w:val="004F3099"/>
    <w:rsid w:val="004F49A7"/>
    <w:rsid w:val="004F61E3"/>
    <w:rsid w:val="004F7C12"/>
    <w:rsid w:val="0050057F"/>
    <w:rsid w:val="005018F8"/>
    <w:rsid w:val="00501FAE"/>
    <w:rsid w:val="00502978"/>
    <w:rsid w:val="00502CB6"/>
    <w:rsid w:val="00502E10"/>
    <w:rsid w:val="00507B6B"/>
    <w:rsid w:val="0051015C"/>
    <w:rsid w:val="0051290F"/>
    <w:rsid w:val="00516CF1"/>
    <w:rsid w:val="00530CAB"/>
    <w:rsid w:val="00531AE9"/>
    <w:rsid w:val="00550A66"/>
    <w:rsid w:val="00567EC7"/>
    <w:rsid w:val="00570013"/>
    <w:rsid w:val="005753EC"/>
    <w:rsid w:val="005754E2"/>
    <w:rsid w:val="005801A2"/>
    <w:rsid w:val="0058077C"/>
    <w:rsid w:val="005818A0"/>
    <w:rsid w:val="005866E7"/>
    <w:rsid w:val="00586A60"/>
    <w:rsid w:val="005906E0"/>
    <w:rsid w:val="00590BF9"/>
    <w:rsid w:val="005952A5"/>
    <w:rsid w:val="00595EFE"/>
    <w:rsid w:val="005A0ED9"/>
    <w:rsid w:val="005A33A1"/>
    <w:rsid w:val="005A7512"/>
    <w:rsid w:val="005A786D"/>
    <w:rsid w:val="005B217D"/>
    <w:rsid w:val="005C35BC"/>
    <w:rsid w:val="005C385F"/>
    <w:rsid w:val="005C6D01"/>
    <w:rsid w:val="005D2221"/>
    <w:rsid w:val="005E1AC6"/>
    <w:rsid w:val="005F26DD"/>
    <w:rsid w:val="005F4C56"/>
    <w:rsid w:val="005F64B2"/>
    <w:rsid w:val="005F6F1B"/>
    <w:rsid w:val="00604FC1"/>
    <w:rsid w:val="006062B1"/>
    <w:rsid w:val="0061201B"/>
    <w:rsid w:val="00614769"/>
    <w:rsid w:val="006151D6"/>
    <w:rsid w:val="00615995"/>
    <w:rsid w:val="00616155"/>
    <w:rsid w:val="00617180"/>
    <w:rsid w:val="00617B0E"/>
    <w:rsid w:val="00620E0E"/>
    <w:rsid w:val="00624B33"/>
    <w:rsid w:val="0063041A"/>
    <w:rsid w:val="00630AA2"/>
    <w:rsid w:val="0064025F"/>
    <w:rsid w:val="00646707"/>
    <w:rsid w:val="00650BC0"/>
    <w:rsid w:val="00651730"/>
    <w:rsid w:val="00657F7E"/>
    <w:rsid w:val="00662E58"/>
    <w:rsid w:val="006637F2"/>
    <w:rsid w:val="006642A5"/>
    <w:rsid w:val="00664DCF"/>
    <w:rsid w:val="00676D63"/>
    <w:rsid w:val="0068247A"/>
    <w:rsid w:val="0068698E"/>
    <w:rsid w:val="006916B1"/>
    <w:rsid w:val="00692196"/>
    <w:rsid w:val="0069745C"/>
    <w:rsid w:val="006A191A"/>
    <w:rsid w:val="006B2650"/>
    <w:rsid w:val="006C047E"/>
    <w:rsid w:val="006C5D39"/>
    <w:rsid w:val="006D1572"/>
    <w:rsid w:val="006D6D9B"/>
    <w:rsid w:val="006E2810"/>
    <w:rsid w:val="006E345C"/>
    <w:rsid w:val="006E3B48"/>
    <w:rsid w:val="006E5417"/>
    <w:rsid w:val="006F0794"/>
    <w:rsid w:val="006F4936"/>
    <w:rsid w:val="006F7528"/>
    <w:rsid w:val="007001DD"/>
    <w:rsid w:val="007023DE"/>
    <w:rsid w:val="00705658"/>
    <w:rsid w:val="007056B5"/>
    <w:rsid w:val="0071148B"/>
    <w:rsid w:val="00712F60"/>
    <w:rsid w:val="00720E3B"/>
    <w:rsid w:val="00727AF5"/>
    <w:rsid w:val="0074393F"/>
    <w:rsid w:val="0074589F"/>
    <w:rsid w:val="00745F6B"/>
    <w:rsid w:val="00746197"/>
    <w:rsid w:val="00750078"/>
    <w:rsid w:val="0075585E"/>
    <w:rsid w:val="00770571"/>
    <w:rsid w:val="007768FF"/>
    <w:rsid w:val="00777B72"/>
    <w:rsid w:val="007824D3"/>
    <w:rsid w:val="007850EF"/>
    <w:rsid w:val="00787519"/>
    <w:rsid w:val="00796EE3"/>
    <w:rsid w:val="007A0AEC"/>
    <w:rsid w:val="007A7D29"/>
    <w:rsid w:val="007B4AB8"/>
    <w:rsid w:val="007D1181"/>
    <w:rsid w:val="007E01A3"/>
    <w:rsid w:val="007E5B6F"/>
    <w:rsid w:val="007E671C"/>
    <w:rsid w:val="007F1F8B"/>
    <w:rsid w:val="007F67A1"/>
    <w:rsid w:val="00811C05"/>
    <w:rsid w:val="00816534"/>
    <w:rsid w:val="0081709C"/>
    <w:rsid w:val="008206C8"/>
    <w:rsid w:val="0082310D"/>
    <w:rsid w:val="00842951"/>
    <w:rsid w:val="00845F19"/>
    <w:rsid w:val="00856AD7"/>
    <w:rsid w:val="0086050B"/>
    <w:rsid w:val="0086387C"/>
    <w:rsid w:val="00874A6C"/>
    <w:rsid w:val="00876C65"/>
    <w:rsid w:val="00882690"/>
    <w:rsid w:val="00887FBD"/>
    <w:rsid w:val="008966DF"/>
    <w:rsid w:val="008A4B4C"/>
    <w:rsid w:val="008A7B99"/>
    <w:rsid w:val="008B6220"/>
    <w:rsid w:val="008B72D6"/>
    <w:rsid w:val="008C239F"/>
    <w:rsid w:val="008C379B"/>
    <w:rsid w:val="008D240E"/>
    <w:rsid w:val="008E0324"/>
    <w:rsid w:val="008E3455"/>
    <w:rsid w:val="008E480C"/>
    <w:rsid w:val="008F07CB"/>
    <w:rsid w:val="008F6863"/>
    <w:rsid w:val="00907757"/>
    <w:rsid w:val="00907ECE"/>
    <w:rsid w:val="009141BD"/>
    <w:rsid w:val="009146DE"/>
    <w:rsid w:val="009200B0"/>
    <w:rsid w:val="009212B0"/>
    <w:rsid w:val="00921FA1"/>
    <w:rsid w:val="009234A5"/>
    <w:rsid w:val="00930C0C"/>
    <w:rsid w:val="00933453"/>
    <w:rsid w:val="009336F7"/>
    <w:rsid w:val="0093636C"/>
    <w:rsid w:val="009374A7"/>
    <w:rsid w:val="00950DF1"/>
    <w:rsid w:val="00953C0F"/>
    <w:rsid w:val="00955F6D"/>
    <w:rsid w:val="00956B4A"/>
    <w:rsid w:val="00973584"/>
    <w:rsid w:val="0097746B"/>
    <w:rsid w:val="00977C16"/>
    <w:rsid w:val="00983BB6"/>
    <w:rsid w:val="0098551D"/>
    <w:rsid w:val="0099518F"/>
    <w:rsid w:val="009A523D"/>
    <w:rsid w:val="009B02A1"/>
    <w:rsid w:val="009B3361"/>
    <w:rsid w:val="009B457C"/>
    <w:rsid w:val="009B771F"/>
    <w:rsid w:val="009C493E"/>
    <w:rsid w:val="009D378B"/>
    <w:rsid w:val="009D57A8"/>
    <w:rsid w:val="009D7CE6"/>
    <w:rsid w:val="009E59F3"/>
    <w:rsid w:val="009F496B"/>
    <w:rsid w:val="00A01439"/>
    <w:rsid w:val="00A02E61"/>
    <w:rsid w:val="00A05CFF"/>
    <w:rsid w:val="00A13048"/>
    <w:rsid w:val="00A1341D"/>
    <w:rsid w:val="00A276F5"/>
    <w:rsid w:val="00A40FED"/>
    <w:rsid w:val="00A448B8"/>
    <w:rsid w:val="00A45868"/>
    <w:rsid w:val="00A46843"/>
    <w:rsid w:val="00A5263C"/>
    <w:rsid w:val="00A56B97"/>
    <w:rsid w:val="00A57844"/>
    <w:rsid w:val="00A6052E"/>
    <w:rsid w:val="00A6093D"/>
    <w:rsid w:val="00A626B2"/>
    <w:rsid w:val="00A767DC"/>
    <w:rsid w:val="00A76A6D"/>
    <w:rsid w:val="00A80DE7"/>
    <w:rsid w:val="00A82345"/>
    <w:rsid w:val="00A83253"/>
    <w:rsid w:val="00A862CA"/>
    <w:rsid w:val="00AA6E84"/>
    <w:rsid w:val="00AB1A1C"/>
    <w:rsid w:val="00AB61FB"/>
    <w:rsid w:val="00AC0BFB"/>
    <w:rsid w:val="00AC41B7"/>
    <w:rsid w:val="00AD05A8"/>
    <w:rsid w:val="00AD39E9"/>
    <w:rsid w:val="00AE338F"/>
    <w:rsid w:val="00AE341B"/>
    <w:rsid w:val="00AE3A42"/>
    <w:rsid w:val="00AF321C"/>
    <w:rsid w:val="00AF36F4"/>
    <w:rsid w:val="00AF3745"/>
    <w:rsid w:val="00B01905"/>
    <w:rsid w:val="00B04183"/>
    <w:rsid w:val="00B07CA7"/>
    <w:rsid w:val="00B1279A"/>
    <w:rsid w:val="00B1659D"/>
    <w:rsid w:val="00B17CD0"/>
    <w:rsid w:val="00B21C5E"/>
    <w:rsid w:val="00B4194A"/>
    <w:rsid w:val="00B437E8"/>
    <w:rsid w:val="00B46A61"/>
    <w:rsid w:val="00B5222E"/>
    <w:rsid w:val="00B53179"/>
    <w:rsid w:val="00B57A23"/>
    <w:rsid w:val="00B600CD"/>
    <w:rsid w:val="00B60574"/>
    <w:rsid w:val="00B61C96"/>
    <w:rsid w:val="00B7016E"/>
    <w:rsid w:val="00B73A2A"/>
    <w:rsid w:val="00B75A51"/>
    <w:rsid w:val="00B827C6"/>
    <w:rsid w:val="00B94B06"/>
    <w:rsid w:val="00B94C28"/>
    <w:rsid w:val="00BA21DD"/>
    <w:rsid w:val="00BB4F78"/>
    <w:rsid w:val="00BC10BA"/>
    <w:rsid w:val="00BC4066"/>
    <w:rsid w:val="00BC5AFD"/>
    <w:rsid w:val="00BD0927"/>
    <w:rsid w:val="00BD2375"/>
    <w:rsid w:val="00BD4145"/>
    <w:rsid w:val="00BF412B"/>
    <w:rsid w:val="00C00DDE"/>
    <w:rsid w:val="00C04F43"/>
    <w:rsid w:val="00C0526A"/>
    <w:rsid w:val="00C0609D"/>
    <w:rsid w:val="00C074AD"/>
    <w:rsid w:val="00C115AB"/>
    <w:rsid w:val="00C17D72"/>
    <w:rsid w:val="00C202A7"/>
    <w:rsid w:val="00C26CCB"/>
    <w:rsid w:val="00C27859"/>
    <w:rsid w:val="00C30249"/>
    <w:rsid w:val="00C360BA"/>
    <w:rsid w:val="00C3723B"/>
    <w:rsid w:val="00C41EBF"/>
    <w:rsid w:val="00C42466"/>
    <w:rsid w:val="00C50140"/>
    <w:rsid w:val="00C513B7"/>
    <w:rsid w:val="00C5419B"/>
    <w:rsid w:val="00C606C9"/>
    <w:rsid w:val="00C60C96"/>
    <w:rsid w:val="00C725E4"/>
    <w:rsid w:val="00C80288"/>
    <w:rsid w:val="00C82DAF"/>
    <w:rsid w:val="00C84003"/>
    <w:rsid w:val="00C8623E"/>
    <w:rsid w:val="00C86345"/>
    <w:rsid w:val="00C87AD6"/>
    <w:rsid w:val="00C90650"/>
    <w:rsid w:val="00C96C12"/>
    <w:rsid w:val="00C96D67"/>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35CA8"/>
    <w:rsid w:val="00D3603B"/>
    <w:rsid w:val="00D41187"/>
    <w:rsid w:val="00D446EC"/>
    <w:rsid w:val="00D461C5"/>
    <w:rsid w:val="00D51BF0"/>
    <w:rsid w:val="00D531DB"/>
    <w:rsid w:val="00D55942"/>
    <w:rsid w:val="00D613A9"/>
    <w:rsid w:val="00D61764"/>
    <w:rsid w:val="00D674D6"/>
    <w:rsid w:val="00D72175"/>
    <w:rsid w:val="00D807BF"/>
    <w:rsid w:val="00D82FCC"/>
    <w:rsid w:val="00D9142A"/>
    <w:rsid w:val="00DA0DCA"/>
    <w:rsid w:val="00DA17FC"/>
    <w:rsid w:val="00DA7887"/>
    <w:rsid w:val="00DA7996"/>
    <w:rsid w:val="00DA79A6"/>
    <w:rsid w:val="00DB2C26"/>
    <w:rsid w:val="00DD02F4"/>
    <w:rsid w:val="00DD6622"/>
    <w:rsid w:val="00DE1C7C"/>
    <w:rsid w:val="00DE6B43"/>
    <w:rsid w:val="00E01D3D"/>
    <w:rsid w:val="00E11122"/>
    <w:rsid w:val="00E11805"/>
    <w:rsid w:val="00E11923"/>
    <w:rsid w:val="00E1613D"/>
    <w:rsid w:val="00E20E91"/>
    <w:rsid w:val="00E262D4"/>
    <w:rsid w:val="00E36250"/>
    <w:rsid w:val="00E47F2D"/>
    <w:rsid w:val="00E54511"/>
    <w:rsid w:val="00E61DAC"/>
    <w:rsid w:val="00E64351"/>
    <w:rsid w:val="00E65D4C"/>
    <w:rsid w:val="00E72B80"/>
    <w:rsid w:val="00E74723"/>
    <w:rsid w:val="00E75FE3"/>
    <w:rsid w:val="00E76613"/>
    <w:rsid w:val="00E808E4"/>
    <w:rsid w:val="00E86C4C"/>
    <w:rsid w:val="00E907A3"/>
    <w:rsid w:val="00EA5AE0"/>
    <w:rsid w:val="00EB56E1"/>
    <w:rsid w:val="00EB7AB1"/>
    <w:rsid w:val="00EC5621"/>
    <w:rsid w:val="00EC7C01"/>
    <w:rsid w:val="00ED0423"/>
    <w:rsid w:val="00ED72C6"/>
    <w:rsid w:val="00EE6EA8"/>
    <w:rsid w:val="00EE7CD8"/>
    <w:rsid w:val="00EF37F6"/>
    <w:rsid w:val="00EF48CC"/>
    <w:rsid w:val="00EF7519"/>
    <w:rsid w:val="00F00801"/>
    <w:rsid w:val="00F119C9"/>
    <w:rsid w:val="00F1264A"/>
    <w:rsid w:val="00F1369A"/>
    <w:rsid w:val="00F13E32"/>
    <w:rsid w:val="00F20649"/>
    <w:rsid w:val="00F22055"/>
    <w:rsid w:val="00F2488D"/>
    <w:rsid w:val="00F279B9"/>
    <w:rsid w:val="00F45370"/>
    <w:rsid w:val="00F519C3"/>
    <w:rsid w:val="00F559D1"/>
    <w:rsid w:val="00F601A0"/>
    <w:rsid w:val="00F602BA"/>
    <w:rsid w:val="00F60338"/>
    <w:rsid w:val="00F70DF9"/>
    <w:rsid w:val="00F712E9"/>
    <w:rsid w:val="00F73032"/>
    <w:rsid w:val="00F75ED4"/>
    <w:rsid w:val="00F822F0"/>
    <w:rsid w:val="00F831DB"/>
    <w:rsid w:val="00F848FC"/>
    <w:rsid w:val="00F906F6"/>
    <w:rsid w:val="00F9282A"/>
    <w:rsid w:val="00F96BAD"/>
    <w:rsid w:val="00FA139D"/>
    <w:rsid w:val="00FA3103"/>
    <w:rsid w:val="00FA60F5"/>
    <w:rsid w:val="00FA741B"/>
    <w:rsid w:val="00FB0E84"/>
    <w:rsid w:val="00FB29E9"/>
    <w:rsid w:val="00FB3B2A"/>
    <w:rsid w:val="00FC14AC"/>
    <w:rsid w:val="00FC2405"/>
    <w:rsid w:val="00FC5D65"/>
    <w:rsid w:val="00FD01C2"/>
    <w:rsid w:val="00FD18C1"/>
    <w:rsid w:val="00FD404C"/>
    <w:rsid w:val="00FD5522"/>
    <w:rsid w:val="00FD6141"/>
    <w:rsid w:val="00FE1662"/>
    <w:rsid w:val="00FE2972"/>
    <w:rsid w:val="00FE595C"/>
    <w:rsid w:val="00FF0CE3"/>
    <w:rsid w:val="00FF2B0A"/>
    <w:rsid w:val="00FF2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8077C"/>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755C8"/>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755C8"/>
    <w:rPr>
      <w:i/>
      <w:iCs/>
      <w:color w:val="44546A" w:themeColor="text2"/>
      <w:sz w:val="18"/>
      <w:szCs w:val="18"/>
    </w:rPr>
  </w:style>
  <w:style w:type="table" w:styleId="TableGrid">
    <w:name w:val="Table Grid"/>
    <w:basedOn w:val="TableNormal"/>
    <w:uiPriority w:val="3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Normal"/>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CommentReference">
    <w:name w:val="annotation reference"/>
    <w:basedOn w:val="DefaultParagraphFont"/>
    <w:rsid w:val="00F1264A"/>
    <w:rPr>
      <w:sz w:val="16"/>
      <w:szCs w:val="16"/>
    </w:rPr>
  </w:style>
  <w:style w:type="paragraph" w:styleId="CommentText">
    <w:name w:val="annotation text"/>
    <w:basedOn w:val="Normal"/>
    <w:link w:val="CommentTextChar"/>
    <w:rsid w:val="00F1264A"/>
    <w:rPr>
      <w:sz w:val="20"/>
    </w:rPr>
  </w:style>
  <w:style w:type="character" w:customStyle="1" w:styleId="CommentTextChar">
    <w:name w:val="Comment Text Char"/>
    <w:basedOn w:val="DefaultParagraphFont"/>
    <w:link w:val="CommentText"/>
    <w:rsid w:val="00F1264A"/>
  </w:style>
  <w:style w:type="paragraph" w:styleId="CommentSubject">
    <w:name w:val="annotation subject"/>
    <w:basedOn w:val="CommentText"/>
    <w:next w:val="CommentText"/>
    <w:link w:val="CommentSubjectChar"/>
    <w:rsid w:val="00F1264A"/>
    <w:rPr>
      <w:b/>
      <w:bCs/>
    </w:rPr>
  </w:style>
  <w:style w:type="character" w:customStyle="1" w:styleId="CommentSubjectChar">
    <w:name w:val="Comment Subject Char"/>
    <w:basedOn w:val="CommentTextChar"/>
    <w:link w:val="CommentSubject"/>
    <w:rsid w:val="00F1264A"/>
    <w:rPr>
      <w:b/>
      <w:bCs/>
    </w:rPr>
  </w:style>
  <w:style w:type="character" w:styleId="UnresolvedMention">
    <w:name w:val="Unresolved Mention"/>
    <w:basedOn w:val="DefaultParagraphFont"/>
    <w:uiPriority w:val="99"/>
    <w:semiHidden/>
    <w:unhideWhenUsed/>
    <w:rsid w:val="00A1341D"/>
    <w:rPr>
      <w:color w:val="808080"/>
      <w:shd w:val="clear" w:color="auto" w:fill="E6E6E6"/>
    </w:rPr>
  </w:style>
  <w:style w:type="paragraph" w:styleId="Revision">
    <w:name w:val="Revision"/>
    <w:hidden/>
    <w:uiPriority w:val="99"/>
    <w:semiHidden/>
    <w:rsid w:val="0030170F"/>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5754E2"/>
    <w:rPr>
      <w:rFonts w:cs="Arial"/>
      <w:b/>
      <w:bCs/>
      <w:kern w:val="32"/>
      <w:sz w:val="32"/>
      <w:szCs w:val="32"/>
    </w:rPr>
  </w:style>
  <w:style w:type="paragraph" w:customStyle="1" w:styleId="tableheading">
    <w:name w:val="table heading"/>
    <w:basedOn w:val="Normal"/>
    <w:rsid w:val="001E55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1E551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E5519"/>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825</Words>
  <Characters>4707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16</cp:revision>
  <cp:lastPrinted>1900-01-01T08:00:00Z</cp:lastPrinted>
  <dcterms:created xsi:type="dcterms:W3CDTF">2019-06-10T23:45:00Z</dcterms:created>
  <dcterms:modified xsi:type="dcterms:W3CDTF">2019-06-25T21:14:00Z</dcterms:modified>
</cp:coreProperties>
</file>