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750A6845"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75849">
              <w:rPr>
                <w:b/>
                <w:szCs w:val="22"/>
                <w:lang w:val="en-CA"/>
              </w:rPr>
              <w:t>,</w: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7B546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proofErr w:type="spellStart"/>
            <w:r w:rsidR="00536188">
              <w:rPr>
                <w:lang w:val="en-CA"/>
              </w:rPr>
              <w:t>O</w:t>
            </w:r>
            <w:r w:rsidR="003F5D0F" w:rsidRPr="00E47F2D">
              <w:rPr>
                <w:highlight w:val="yellow"/>
                <w:lang w:val="en-CA"/>
              </w:rPr>
              <w:t>x</w:t>
            </w:r>
            <w:r w:rsidR="00377710" w:rsidRPr="00E47F2D">
              <w:rPr>
                <w:highlight w:val="yellow"/>
                <w:lang w:val="en-CA"/>
              </w:rPr>
              <w:t>x</w:t>
            </w:r>
            <w:r w:rsidR="003F5D0F" w:rsidRPr="00E47F2D">
              <w:rPr>
                <w:highlight w:val="yellow"/>
                <w:lang w:val="en-CA"/>
              </w:rPr>
              <w:t>xx</w:t>
            </w:r>
            <w:proofErr w:type="spellEnd"/>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5B217D" w14:paraId="188D2B50" w14:textId="77777777" w:rsidTr="000327CB">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A73CE2" w:rsidR="00E61DAC" w:rsidRPr="005B217D" w:rsidRDefault="005164E6" w:rsidP="009D7CE6">
            <w:pPr>
              <w:spacing w:before="60" w:after="60"/>
              <w:rPr>
                <w:b/>
                <w:szCs w:val="22"/>
                <w:lang w:val="en-CA"/>
              </w:rPr>
            </w:pPr>
            <w:r>
              <w:rPr>
                <w:b/>
                <w:szCs w:val="22"/>
                <w:lang w:val="en-CA"/>
              </w:rPr>
              <w:t>Non-CE6</w:t>
            </w:r>
            <w:r w:rsidR="000B2CED">
              <w:rPr>
                <w:b/>
                <w:szCs w:val="22"/>
                <w:lang w:val="en-CA"/>
              </w:rPr>
              <w:t>:</w:t>
            </w:r>
            <w:r>
              <w:rPr>
                <w:b/>
                <w:szCs w:val="22"/>
                <w:lang w:val="en-CA"/>
              </w:rPr>
              <w:t xml:space="preserve"> </w:t>
            </w:r>
            <w:r w:rsidR="00E75849">
              <w:rPr>
                <w:b/>
                <w:szCs w:val="22"/>
                <w:lang w:val="en-CA"/>
              </w:rPr>
              <w:t>Simplified Transform Selection For ISP</w:t>
            </w:r>
          </w:p>
        </w:tc>
      </w:tr>
      <w:tr w:rsidR="00E61DAC" w:rsidRPr="005B217D" w14:paraId="3D8B01B2" w14:textId="77777777" w:rsidTr="000327CB">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8C4CDA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327CB">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B9854B" w:rsidR="00E61DAC" w:rsidRPr="005B217D" w:rsidRDefault="000327CB" w:rsidP="005E1AC6">
            <w:pPr>
              <w:spacing w:before="60" w:after="60"/>
              <w:rPr>
                <w:szCs w:val="22"/>
                <w:lang w:val="en-CA"/>
              </w:rPr>
            </w:pPr>
            <w:r>
              <w:rPr>
                <w:szCs w:val="22"/>
                <w:lang w:val="en-CA"/>
              </w:rPr>
              <w:t>Proposal</w:t>
            </w:r>
          </w:p>
        </w:tc>
      </w:tr>
      <w:tr w:rsidR="00E61DAC" w:rsidRPr="005B217D" w14:paraId="714CD808" w14:textId="77777777" w:rsidTr="000327CB">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62" w:type="dxa"/>
          </w:tcPr>
          <w:p w14:paraId="49D81240" w14:textId="592A800E" w:rsidR="00E61DAC" w:rsidRPr="000327CB" w:rsidRDefault="00895EBF" w:rsidP="000B7100">
            <w:pPr>
              <w:spacing w:before="60" w:after="60"/>
              <w:rPr>
                <w:szCs w:val="22"/>
                <w:lang w:val="fr-FR"/>
              </w:rPr>
            </w:pPr>
            <w:r>
              <w:rPr>
                <w:szCs w:val="22"/>
                <w:lang w:val="fr-FR"/>
              </w:rPr>
              <w:t>Karam Naser</w:t>
            </w:r>
            <w:r w:rsidR="00AA3DFE">
              <w:rPr>
                <w:szCs w:val="22"/>
                <w:lang w:val="fr-FR"/>
              </w:rPr>
              <w:t xml:space="preserve">, </w:t>
            </w:r>
            <w:r w:rsidR="00A16D28">
              <w:rPr>
                <w:szCs w:val="22"/>
                <w:lang w:val="fr-FR"/>
              </w:rPr>
              <w:t xml:space="preserve">Fabrice Le </w:t>
            </w:r>
            <w:proofErr w:type="spellStart"/>
            <w:r w:rsidR="00A16D28">
              <w:rPr>
                <w:szCs w:val="22"/>
                <w:lang w:val="fr-FR"/>
              </w:rPr>
              <w:t>Léannec</w:t>
            </w:r>
            <w:proofErr w:type="spellEnd"/>
            <w:r>
              <w:rPr>
                <w:szCs w:val="22"/>
                <w:lang w:val="fr-FR"/>
              </w:rPr>
              <w:t>, Tangi Poirier</w:t>
            </w:r>
            <w:r w:rsidR="00E75849">
              <w:rPr>
                <w:szCs w:val="22"/>
                <w:lang w:val="fr-FR"/>
              </w:rPr>
              <w:t>, Philippe De Lagrange</w:t>
            </w:r>
            <w:r w:rsidR="00E61DAC" w:rsidRPr="000327CB">
              <w:rPr>
                <w:szCs w:val="22"/>
                <w:lang w:val="fr-FR"/>
              </w:rPr>
              <w:br/>
            </w:r>
            <w:r w:rsidR="000327CB" w:rsidRPr="004C38AD">
              <w:rPr>
                <w:szCs w:val="22"/>
                <w:lang w:val="fr-FR"/>
              </w:rPr>
              <w:t>975 Avenue des champs blancs</w:t>
            </w:r>
            <w:r w:rsidR="000327CB" w:rsidRPr="004C38AD">
              <w:rPr>
                <w:szCs w:val="22"/>
                <w:lang w:val="fr-FR"/>
              </w:rPr>
              <w:br/>
              <w:t>35576 Cesson-Sévigné, FRANCE</w:t>
            </w:r>
          </w:p>
        </w:tc>
        <w:tc>
          <w:tcPr>
            <w:tcW w:w="900" w:type="dxa"/>
          </w:tcPr>
          <w:p w14:paraId="0140ECA2" w14:textId="77777777" w:rsidR="00E61DAC" w:rsidRPr="005B217D" w:rsidRDefault="00E61DAC">
            <w:pPr>
              <w:spacing w:before="60" w:after="60"/>
              <w:rPr>
                <w:szCs w:val="22"/>
                <w:lang w:val="en-CA"/>
              </w:rPr>
            </w:pPr>
            <w:r w:rsidRPr="000327CB">
              <w:rPr>
                <w:szCs w:val="22"/>
                <w:lang w:val="fr-FR"/>
              </w:rPr>
              <w:br/>
            </w:r>
            <w:r w:rsidRPr="005B217D">
              <w:rPr>
                <w:szCs w:val="22"/>
                <w:lang w:val="en-CA"/>
              </w:rPr>
              <w:t>Tel:</w:t>
            </w:r>
            <w:r w:rsidRPr="005B217D">
              <w:rPr>
                <w:szCs w:val="22"/>
                <w:lang w:val="en-CA"/>
              </w:rPr>
              <w:br/>
              <w:t>Email:</w:t>
            </w:r>
          </w:p>
        </w:tc>
        <w:tc>
          <w:tcPr>
            <w:tcW w:w="3240" w:type="dxa"/>
          </w:tcPr>
          <w:p w14:paraId="32C2ABFD" w14:textId="2A0080E5" w:rsidR="00E61DAC" w:rsidRPr="005B217D" w:rsidRDefault="00E61DAC" w:rsidP="005952A5">
            <w:pPr>
              <w:spacing w:before="60" w:after="60"/>
              <w:rPr>
                <w:szCs w:val="22"/>
                <w:lang w:val="en-CA"/>
              </w:rPr>
            </w:pPr>
            <w:r w:rsidRPr="005B217D">
              <w:rPr>
                <w:szCs w:val="22"/>
                <w:lang w:val="en-CA"/>
              </w:rPr>
              <w:br/>
            </w:r>
            <w:hyperlink r:id="rId10" w:history="1">
              <w:r w:rsidR="00895EBF" w:rsidRPr="00CE7BAA">
                <w:rPr>
                  <w:rStyle w:val="Hyperlink"/>
                  <w:szCs w:val="22"/>
                  <w:lang w:val="en-CA"/>
                </w:rPr>
                <w:t>firstname.lastname@interdigital.com</w:t>
              </w:r>
            </w:hyperlink>
            <w:r w:rsidR="00895EBF">
              <w:rPr>
                <w:szCs w:val="22"/>
                <w:lang w:val="en-CA"/>
              </w:rPr>
              <w:t xml:space="preserve"> </w:t>
            </w:r>
          </w:p>
        </w:tc>
      </w:tr>
      <w:tr w:rsidR="00E61DAC" w:rsidRPr="005B217D" w14:paraId="49AFAA61" w14:textId="77777777" w:rsidTr="000327CB">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9A59484" w:rsidR="00E61DAC" w:rsidRPr="005B217D" w:rsidRDefault="00AA3DFE">
            <w:pPr>
              <w:spacing w:before="60" w:after="60"/>
              <w:rPr>
                <w:szCs w:val="22"/>
                <w:lang w:val="en-CA"/>
              </w:rPr>
            </w:pPr>
            <w:proofErr w:type="spellStart"/>
            <w:r>
              <w:rPr>
                <w:szCs w:val="22"/>
                <w:lang w:val="en-CA"/>
              </w:rPr>
              <w:t>InterDigital</w:t>
            </w:r>
            <w:proofErr w:type="spellEnd"/>
            <w:r>
              <w:rPr>
                <w:szCs w:val="22"/>
                <w:lang w:val="en-CA"/>
              </w:rPr>
              <w:t xml:space="preserve"> Communications,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576ABA3" w14:textId="0ED07350" w:rsidR="00895EBF" w:rsidRDefault="00E75849" w:rsidP="009234A5">
      <w:pPr>
        <w:rPr>
          <w:szCs w:val="22"/>
          <w:lang w:val="en-CA"/>
        </w:rPr>
      </w:pPr>
      <w:r>
        <w:rPr>
          <w:szCs w:val="22"/>
          <w:lang w:val="en-CA"/>
        </w:rPr>
        <w:t xml:space="preserve">In Geneva meeting, a unified transform selection for both ISP and Implicit MTS was adopted </w:t>
      </w:r>
      <w:r w:rsidR="00BB4C77" w:rsidRPr="00BB4C77">
        <w:rPr>
          <w:szCs w:val="22"/>
          <w:lang w:val="en-CA"/>
        </w:rPr>
        <w:t>JVET-N0866</w:t>
      </w:r>
      <w:r>
        <w:rPr>
          <w:szCs w:val="22"/>
          <w:lang w:val="en-CA"/>
        </w:rPr>
        <w:t xml:space="preserve">. On one hand, this unification is not applicable anymore due to the adoption of LFNST and MIP </w:t>
      </w:r>
      <w:r w:rsidR="00347D71" w:rsidRPr="00347D71">
        <w:rPr>
          <w:szCs w:val="22"/>
          <w:lang w:val="en-CA"/>
        </w:rPr>
        <w:t>(</w:t>
      </w:r>
      <w:r w:rsidR="00347D71" w:rsidRPr="00347D71">
        <w:rPr>
          <w:szCs w:val="22"/>
          <w:lang w:val="en-CA"/>
        </w:rPr>
        <w:t>JVET-O0529</w:t>
      </w:r>
      <w:r w:rsidR="00347D71" w:rsidRPr="00347D71">
        <w:rPr>
          <w:szCs w:val="22"/>
          <w:lang w:val="en-CA"/>
        </w:rPr>
        <w:t>)</w:t>
      </w:r>
      <w:r w:rsidRPr="00347D71">
        <w:rPr>
          <w:szCs w:val="22"/>
          <w:lang w:val="en-CA"/>
        </w:rPr>
        <w:t>.</w:t>
      </w:r>
      <w:r>
        <w:rPr>
          <w:szCs w:val="22"/>
          <w:lang w:val="en-CA"/>
        </w:rPr>
        <w:t xml:space="preserve"> On the other hand, the </w:t>
      </w:r>
      <w:r w:rsidR="00872290">
        <w:rPr>
          <w:szCs w:val="22"/>
          <w:lang w:val="en-CA"/>
        </w:rPr>
        <w:t xml:space="preserve">ISP transform design adds new transform pairs, compared to MTS pairs, which result from the combination of DCT2 and DST7. This increases the overall design complexity and leads to additional difficulties for both </w:t>
      </w:r>
      <w:r w:rsidR="000855ED">
        <w:rPr>
          <w:szCs w:val="22"/>
          <w:lang w:val="en-CA"/>
        </w:rPr>
        <w:t xml:space="preserve">future </w:t>
      </w:r>
      <w:r w:rsidR="00872290">
        <w:rPr>
          <w:szCs w:val="22"/>
          <w:lang w:val="en-CA"/>
        </w:rPr>
        <w:t>computational and perceptual op</w:t>
      </w:r>
      <w:r w:rsidR="000855ED">
        <w:rPr>
          <w:szCs w:val="22"/>
          <w:lang w:val="en-CA"/>
        </w:rPr>
        <w:t>timization.</w:t>
      </w:r>
    </w:p>
    <w:p w14:paraId="529B2CE8" w14:textId="619C1E9E" w:rsidR="000855ED" w:rsidRDefault="000855ED" w:rsidP="009234A5">
      <w:pPr>
        <w:rPr>
          <w:szCs w:val="22"/>
          <w:lang w:val="en-CA"/>
        </w:rPr>
      </w:pPr>
      <w:r>
        <w:rPr>
          <w:szCs w:val="22"/>
          <w:lang w:val="en-CA"/>
        </w:rPr>
        <w:t>This contribution proposes a new design of ISP transform, which is unified with MTS design. This comes with negligible coding loss on AI configuration.</w:t>
      </w:r>
    </w:p>
    <w:p w14:paraId="548626FB" w14:textId="77777777" w:rsidR="00E75849" w:rsidRDefault="00E75849" w:rsidP="009234A5">
      <w:pPr>
        <w:rPr>
          <w:szCs w:val="22"/>
          <w:lang w:val="en-CA"/>
        </w:rPr>
      </w:pPr>
    </w:p>
    <w:p w14:paraId="7C963152" w14:textId="61711710" w:rsidR="00042C12" w:rsidRDefault="00745F6B" w:rsidP="00DE1BD1">
      <w:pPr>
        <w:pStyle w:val="Heading1"/>
        <w:rPr>
          <w:lang w:val="en-CA"/>
        </w:rPr>
      </w:pPr>
      <w:r w:rsidRPr="00535238">
        <w:rPr>
          <w:lang w:val="en-CA"/>
        </w:rPr>
        <w:t>Introduction</w:t>
      </w:r>
    </w:p>
    <w:p w14:paraId="4A8E9914" w14:textId="77777777" w:rsidR="00535238" w:rsidRPr="00535238" w:rsidRDefault="00535238" w:rsidP="00535238">
      <w:pPr>
        <w:rPr>
          <w:lang w:val="en-CA"/>
        </w:rPr>
      </w:pPr>
    </w:p>
    <w:p w14:paraId="0D701DB1" w14:textId="473AE249" w:rsidR="00042C12" w:rsidRDefault="00042C12" w:rsidP="00042C12">
      <w:pPr>
        <w:rPr>
          <w:lang w:val="en-CA"/>
        </w:rPr>
      </w:pPr>
      <w:r>
        <w:rPr>
          <w:lang w:val="en-CA"/>
        </w:rPr>
        <w:t>In VTM</w:t>
      </w:r>
      <w:r w:rsidR="00535238">
        <w:rPr>
          <w:lang w:val="en-CA"/>
        </w:rPr>
        <w:t>5</w:t>
      </w:r>
      <w:r>
        <w:rPr>
          <w:lang w:val="en-CA"/>
        </w:rPr>
        <w:t xml:space="preserve">.0, the </w:t>
      </w:r>
      <w:r w:rsidR="000855ED">
        <w:rPr>
          <w:lang w:val="en-CA"/>
        </w:rPr>
        <w:t xml:space="preserve">ISP </w:t>
      </w:r>
      <w:r>
        <w:rPr>
          <w:lang w:val="en-CA"/>
        </w:rPr>
        <w:t>transform selection is driven by this formula:</w:t>
      </w:r>
    </w:p>
    <w:p w14:paraId="45BFDE3B" w14:textId="6CBD52C6" w:rsidR="00042C12" w:rsidRDefault="00042C12" w:rsidP="00042C12">
      <w:pPr>
        <w:rPr>
          <w:lang w:val="en-CA"/>
        </w:rPr>
      </w:pPr>
    </w:p>
    <w:p w14:paraId="247B5C0A" w14:textId="11BED4F2"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trTypeHor = ( nTbW &gt;= 4  &amp;&amp;  nTbW &lt;= 16 ) ? DST7 : DCT2</w:t>
      </w:r>
      <w:r>
        <w:rPr>
          <w:noProof/>
          <w:lang w:val="en-CA" w:eastAsia="ko-KR"/>
        </w:rPr>
        <w:tab/>
      </w:r>
    </w:p>
    <w:p w14:paraId="2B86AEEC" w14:textId="724C933B" w:rsidR="00042C12" w:rsidRDefault="00042C12" w:rsidP="00042C12">
      <w:pPr>
        <w:pStyle w:val="Equation"/>
        <w:tabs>
          <w:tab w:val="clear" w:pos="794"/>
          <w:tab w:val="clear" w:pos="1588"/>
          <w:tab w:val="clear" w:pos="4849"/>
          <w:tab w:val="left" w:pos="1134"/>
          <w:tab w:val="left" w:pos="3600"/>
        </w:tabs>
        <w:ind w:left="990"/>
        <w:rPr>
          <w:noProof/>
          <w:lang w:val="en-CA" w:eastAsia="ko-KR"/>
        </w:rPr>
      </w:pPr>
      <w:r>
        <w:rPr>
          <w:noProof/>
          <w:lang w:val="en-CA" w:eastAsia="ko-KR"/>
        </w:rPr>
        <w:t>trTypeVer = ( nTbH &gt;= 4  &amp;&amp;  nTbH &lt;= 16 ) ? DST7 : DCT2</w:t>
      </w:r>
      <w:r>
        <w:rPr>
          <w:noProof/>
          <w:lang w:val="en-CA" w:eastAsia="ko-KR"/>
        </w:rPr>
        <w:tab/>
      </w:r>
    </w:p>
    <w:p w14:paraId="787CD291" w14:textId="223A9F5F" w:rsidR="00042C12" w:rsidRDefault="00042C12" w:rsidP="00042C12">
      <w:pPr>
        <w:rPr>
          <w:lang w:val="en-CA"/>
        </w:rPr>
      </w:pPr>
    </w:p>
    <w:p w14:paraId="0A9AA477" w14:textId="36C5C971" w:rsidR="00347D71" w:rsidRDefault="00042C12" w:rsidP="00721F29">
      <w:pPr>
        <w:rPr>
          <w:lang w:val="en-CA"/>
        </w:rPr>
      </w:pPr>
      <w:r>
        <w:rPr>
          <w:lang w:val="en-CA"/>
        </w:rPr>
        <w:t xml:space="preserve">where </w:t>
      </w:r>
      <w:proofErr w:type="spellStart"/>
      <w:r>
        <w:rPr>
          <w:lang w:val="en-CA"/>
        </w:rPr>
        <w:t>trTypeHor</w:t>
      </w:r>
      <w:proofErr w:type="spellEnd"/>
      <w:r>
        <w:rPr>
          <w:lang w:val="en-CA"/>
        </w:rPr>
        <w:t xml:space="preserve"> and </w:t>
      </w:r>
      <w:proofErr w:type="spellStart"/>
      <w:r>
        <w:rPr>
          <w:lang w:val="en-CA"/>
        </w:rPr>
        <w:t>trTypeVer</w:t>
      </w:r>
      <w:proofErr w:type="spellEnd"/>
      <w:r>
        <w:rPr>
          <w:lang w:val="en-CA"/>
        </w:rPr>
        <w:t xml:space="preserve"> are the horizontal and vertical transform types and </w:t>
      </w:r>
      <w:proofErr w:type="spellStart"/>
      <w:r>
        <w:rPr>
          <w:lang w:val="en-CA"/>
        </w:rPr>
        <w:t>nTbW</w:t>
      </w:r>
      <w:proofErr w:type="spellEnd"/>
      <w:r>
        <w:rPr>
          <w:lang w:val="en-CA"/>
        </w:rPr>
        <w:t xml:space="preserve"> and </w:t>
      </w:r>
      <w:proofErr w:type="spellStart"/>
      <w:r>
        <w:rPr>
          <w:lang w:val="en-CA"/>
        </w:rPr>
        <w:t>nTbH</w:t>
      </w:r>
      <w:proofErr w:type="spellEnd"/>
      <w:r>
        <w:rPr>
          <w:lang w:val="en-CA"/>
        </w:rPr>
        <w:t xml:space="preserve"> are the width and height of the transform block. </w:t>
      </w:r>
      <w:r w:rsidR="00347D71">
        <w:rPr>
          <w:lang w:val="en-CA"/>
        </w:rPr>
        <w:t xml:space="preserve">This design was adopted in the last meeting, as it is a unified design with the implicit MTS </w:t>
      </w:r>
      <w:r w:rsidR="007D4B0E">
        <w:rPr>
          <w:lang w:val="en-CA"/>
        </w:rPr>
        <w:t>(</w:t>
      </w:r>
      <w:r w:rsidR="007D4B0E" w:rsidRPr="00BB4C77">
        <w:rPr>
          <w:szCs w:val="22"/>
          <w:lang w:val="en-CA"/>
        </w:rPr>
        <w:t>JVET-N0866</w:t>
      </w:r>
      <w:r w:rsidR="007D4B0E">
        <w:rPr>
          <w:lang w:val="en-CA"/>
        </w:rPr>
        <w:t>)</w:t>
      </w:r>
      <w:r w:rsidR="00347D71">
        <w:rPr>
          <w:lang w:val="en-CA"/>
        </w:rPr>
        <w:t xml:space="preserve">. However, </w:t>
      </w:r>
      <w:r w:rsidR="00721F29">
        <w:rPr>
          <w:lang w:val="en-CA"/>
        </w:rPr>
        <w:t xml:space="preserve">as can be seen in </w:t>
      </w:r>
      <w:r w:rsidR="007D4B0E" w:rsidRPr="00347D71">
        <w:rPr>
          <w:szCs w:val="22"/>
          <w:lang w:val="en-CA"/>
        </w:rPr>
        <w:t>JVET-O0529</w:t>
      </w:r>
      <w:r w:rsidR="00721F29">
        <w:rPr>
          <w:lang w:val="en-CA"/>
        </w:rPr>
        <w:t xml:space="preserve">, implicit MTS design leads to RD loss in VTM5.0. Therefore, implicit MTS design need to be modified and the interest behind the current design of ISP transform selection remains only due to its </w:t>
      </w:r>
      <w:r w:rsidR="002133D9">
        <w:rPr>
          <w:lang w:val="en-CA"/>
        </w:rPr>
        <w:t xml:space="preserve">coding </w:t>
      </w:r>
      <w:r w:rsidR="00721F29">
        <w:rPr>
          <w:lang w:val="en-CA"/>
        </w:rPr>
        <w:t>performance.</w:t>
      </w:r>
    </w:p>
    <w:p w14:paraId="4F366004" w14:textId="77777777" w:rsidR="00721F29" w:rsidRDefault="00721F29" w:rsidP="00721F29">
      <w:pPr>
        <w:rPr>
          <w:lang w:val="en-CA"/>
        </w:rPr>
      </w:pPr>
    </w:p>
    <w:p w14:paraId="2A1C4C41" w14:textId="66E89B89" w:rsidR="00042C12" w:rsidRDefault="00042C12" w:rsidP="00042C12">
      <w:pPr>
        <w:rPr>
          <w:lang w:val="en-CA"/>
        </w:rPr>
      </w:pPr>
      <w:r>
        <w:rPr>
          <w:lang w:val="en-CA"/>
        </w:rPr>
        <w:t>The two formula</w:t>
      </w:r>
      <w:r w:rsidR="00721F29">
        <w:rPr>
          <w:lang w:val="en-CA"/>
        </w:rPr>
        <w:t>s</w:t>
      </w:r>
      <w:r>
        <w:rPr>
          <w:lang w:val="en-CA"/>
        </w:rPr>
        <w:t xml:space="preserve"> indicate that the Implicit MTS transform selection can have the following pairs {</w:t>
      </w:r>
      <w:proofErr w:type="spellStart"/>
      <w:r>
        <w:rPr>
          <w:lang w:val="en-CA"/>
        </w:rPr>
        <w:t>trTypeHor,TrTypeVer</w:t>
      </w:r>
      <w:proofErr w:type="spellEnd"/>
      <w:r>
        <w:rPr>
          <w:lang w:val="en-CA"/>
        </w:rPr>
        <w:t>}:</w:t>
      </w:r>
    </w:p>
    <w:p w14:paraId="15202BBF" w14:textId="2AD0CD8F" w:rsidR="00042C12" w:rsidRDefault="00042C12" w:rsidP="00042C12">
      <w:pPr>
        <w:pStyle w:val="ListParagraph"/>
        <w:numPr>
          <w:ilvl w:val="0"/>
          <w:numId w:val="15"/>
        </w:numPr>
        <w:rPr>
          <w:lang w:val="en-CA"/>
        </w:rPr>
      </w:pPr>
      <w:r>
        <w:rPr>
          <w:lang w:val="en-CA"/>
        </w:rPr>
        <w:t>{DST7,DST7}</w:t>
      </w:r>
    </w:p>
    <w:p w14:paraId="45E01224" w14:textId="64DC8FC7" w:rsidR="00042C12" w:rsidRPr="00042C12" w:rsidRDefault="00042C12" w:rsidP="00042C12">
      <w:pPr>
        <w:pStyle w:val="ListParagraph"/>
        <w:numPr>
          <w:ilvl w:val="0"/>
          <w:numId w:val="15"/>
        </w:numPr>
        <w:rPr>
          <w:lang w:val="en-CA"/>
        </w:rPr>
      </w:pPr>
      <w:r>
        <w:rPr>
          <w:lang w:val="en-CA"/>
        </w:rPr>
        <w:t>{DST7,DCT2}</w:t>
      </w:r>
    </w:p>
    <w:p w14:paraId="4024C552" w14:textId="484EADF6" w:rsidR="00042C12" w:rsidRPr="00042C12" w:rsidRDefault="00042C12" w:rsidP="00042C12">
      <w:pPr>
        <w:pStyle w:val="ListParagraph"/>
        <w:numPr>
          <w:ilvl w:val="0"/>
          <w:numId w:val="15"/>
        </w:numPr>
        <w:rPr>
          <w:lang w:val="en-CA"/>
        </w:rPr>
      </w:pPr>
      <w:r>
        <w:rPr>
          <w:lang w:val="en-CA"/>
        </w:rPr>
        <w:t>{DCT2,DST7}</w:t>
      </w:r>
    </w:p>
    <w:p w14:paraId="276AC3A3" w14:textId="32FCB182" w:rsidR="00042C12" w:rsidRDefault="00042C12" w:rsidP="00042C12">
      <w:pPr>
        <w:pStyle w:val="ListParagraph"/>
        <w:numPr>
          <w:ilvl w:val="0"/>
          <w:numId w:val="15"/>
        </w:numPr>
        <w:rPr>
          <w:lang w:val="en-CA"/>
        </w:rPr>
      </w:pPr>
      <w:r>
        <w:rPr>
          <w:lang w:val="en-CA"/>
        </w:rPr>
        <w:t>{DCT2,DCT2}</w:t>
      </w:r>
    </w:p>
    <w:p w14:paraId="2332A092" w14:textId="1BD8E7A7" w:rsidR="00042C12" w:rsidRDefault="00042C12" w:rsidP="00042C12">
      <w:pPr>
        <w:pStyle w:val="ListParagraph"/>
        <w:rPr>
          <w:lang w:val="en-CA"/>
        </w:rPr>
      </w:pPr>
    </w:p>
    <w:p w14:paraId="25770F50" w14:textId="6BA90AE5" w:rsidR="00535238" w:rsidRDefault="000855ED" w:rsidP="00F85ADE">
      <w:pPr>
        <w:rPr>
          <w:lang w:val="en-CA"/>
        </w:rPr>
      </w:pPr>
      <w:r>
        <w:rPr>
          <w:lang w:val="en-CA"/>
        </w:rPr>
        <w:t xml:space="preserve">Compared to MTS design, ISP generates the new pairs of DST7,DCT2 and DCT2,DST7. The addition of these pairs leads to increased overall design complexity. Furthermore, it </w:t>
      </w:r>
      <w:r w:rsidR="00445A6D">
        <w:rPr>
          <w:lang w:val="en-CA"/>
        </w:rPr>
        <w:t xml:space="preserve">increases the </w:t>
      </w:r>
      <w:r>
        <w:rPr>
          <w:lang w:val="en-CA"/>
        </w:rPr>
        <w:t>compl</w:t>
      </w:r>
      <w:r w:rsidR="00445A6D">
        <w:rPr>
          <w:lang w:val="en-CA"/>
        </w:rPr>
        <w:t>exity</w:t>
      </w:r>
      <w:r>
        <w:rPr>
          <w:lang w:val="en-CA"/>
        </w:rPr>
        <w:t xml:space="preserve"> </w:t>
      </w:r>
      <w:r w:rsidR="00445A6D">
        <w:rPr>
          <w:lang w:val="en-CA"/>
        </w:rPr>
        <w:t xml:space="preserve">of the computational and perceptual optimization. For example, the optimal lambda determination can potentially </w:t>
      </w:r>
      <w:r w:rsidR="00CA73CF">
        <w:rPr>
          <w:lang w:val="en-CA"/>
        </w:rPr>
        <w:t>depend</w:t>
      </w:r>
      <w:r w:rsidR="00445A6D">
        <w:rPr>
          <w:lang w:val="en-CA"/>
        </w:rPr>
        <w:t xml:space="preserve"> on the transform pairs, and therefore, the more pairs the more variety of lambda. In terms of perceptual optimization, MTS transform selection distinguishes the DCT2 from DST7/DCT8</w:t>
      </w:r>
      <w:r w:rsidR="00CA73CF">
        <w:rPr>
          <w:lang w:val="en-CA"/>
        </w:rPr>
        <w:t xml:space="preserve"> </w:t>
      </w:r>
      <w:r w:rsidR="00CA73CF">
        <w:rPr>
          <w:lang w:val="en-CA"/>
        </w:rPr>
        <w:lastRenderedPageBreak/>
        <w:t>combinations, where no mix between DST7/DCT8 and DCT2 exists</w:t>
      </w:r>
      <w:r w:rsidR="00445A6D">
        <w:rPr>
          <w:lang w:val="en-CA"/>
        </w:rPr>
        <w:t>. This an important feature as the 2D DCT2 transform is well studied</w:t>
      </w:r>
      <w:r w:rsidR="00CA73CF">
        <w:rPr>
          <w:lang w:val="en-CA"/>
        </w:rPr>
        <w:t>,</w:t>
      </w:r>
      <w:r w:rsidR="00445A6D">
        <w:rPr>
          <w:lang w:val="en-CA"/>
        </w:rPr>
        <w:t xml:space="preserve"> where its coefficients can be quantized according to perceptual criteria. As DCT8 and DST7 are complementary to each other, </w:t>
      </w:r>
      <w:r w:rsidR="00F456EC">
        <w:rPr>
          <w:lang w:val="en-CA"/>
        </w:rPr>
        <w:t>the perceptual significance of their 2D basis functions is consistent</w:t>
      </w:r>
      <w:r w:rsidR="00445A6D">
        <w:rPr>
          <w:lang w:val="en-CA"/>
        </w:rPr>
        <w:t>. However, DST7 and DCT2 combination is still another pair need</w:t>
      </w:r>
      <w:r w:rsidR="00F456EC">
        <w:rPr>
          <w:lang w:val="en-CA"/>
        </w:rPr>
        <w:t>ed</w:t>
      </w:r>
      <w:r w:rsidR="00445A6D">
        <w:rPr>
          <w:lang w:val="en-CA"/>
        </w:rPr>
        <w:t xml:space="preserve"> to be studied. Therefore, the design can be simplified if such a combination is avoided. </w:t>
      </w:r>
    </w:p>
    <w:p w14:paraId="21F83A3D" w14:textId="7A7C2627" w:rsidR="00535238" w:rsidRDefault="00535238" w:rsidP="00535238">
      <w:pPr>
        <w:pStyle w:val="Heading1"/>
        <w:rPr>
          <w:lang w:val="en-CA"/>
        </w:rPr>
      </w:pPr>
      <w:r>
        <w:rPr>
          <w:lang w:val="en-CA"/>
        </w:rPr>
        <w:t>Proposition</w:t>
      </w:r>
    </w:p>
    <w:p w14:paraId="21A715B3" w14:textId="77777777" w:rsidR="00535238" w:rsidRDefault="00535238" w:rsidP="00F85ADE">
      <w:pPr>
        <w:rPr>
          <w:lang w:val="en-CA"/>
        </w:rPr>
      </w:pPr>
    </w:p>
    <w:p w14:paraId="14B2278C" w14:textId="392210E2" w:rsidR="00DB5D56" w:rsidRDefault="00445A6D" w:rsidP="00DB5D56">
      <w:pPr>
        <w:rPr>
          <w:lang w:val="en-CA"/>
        </w:rPr>
      </w:pPr>
      <w:r>
        <w:rPr>
          <w:lang w:val="en-CA"/>
        </w:rPr>
        <w:t>This contribution proposes to use the same design of MTS for ISP</w:t>
      </w:r>
      <w:r w:rsidR="00D078AF">
        <w:rPr>
          <w:lang w:val="en-CA"/>
        </w:rPr>
        <w:t>. Namely, if ISP is used and MTS condition is met for the current subblock, MTS index is implicitly set to 1. In other words, ISP transform selection is as follows:</w:t>
      </w:r>
    </w:p>
    <w:p w14:paraId="6AEE7D26" w14:textId="5A440CD8" w:rsidR="00D078AF" w:rsidRDefault="00D078AF" w:rsidP="00DB5D56">
      <w:pPr>
        <w:rPr>
          <w:lang w:val="en-CA"/>
        </w:rPr>
      </w:pPr>
    </w:p>
    <w:p w14:paraId="7FADA5FD" w14:textId="2B88948B" w:rsidR="00D078AF" w:rsidRDefault="00D078AF" w:rsidP="00DB5D56">
      <w:pPr>
        <w:rPr>
          <w:rFonts w:ascii="Consolas" w:hAnsi="Consolas" w:cs="Consolas"/>
          <w:color w:val="000000"/>
          <w:sz w:val="19"/>
          <w:szCs w:val="19"/>
        </w:rPr>
      </w:pPr>
      <w:r>
        <w:rPr>
          <w:rFonts w:ascii="Consolas" w:hAnsi="Consolas" w:cs="Consolas"/>
          <w:color w:val="0000FF"/>
          <w:sz w:val="19"/>
          <w:szCs w:val="19"/>
        </w:rPr>
        <w:t>bool</w:t>
      </w:r>
      <w:r>
        <w:rPr>
          <w:rFonts w:ascii="Consolas" w:hAnsi="Consolas" w:cs="Consolas"/>
          <w:color w:val="000000"/>
          <w:sz w:val="19"/>
          <w:szCs w:val="19"/>
        </w:rPr>
        <w:t xml:space="preserve"> mtsAllowed = TU::isMTSAllowed( tu, </w:t>
      </w:r>
      <w:r>
        <w:rPr>
          <w:rFonts w:ascii="Consolas" w:hAnsi="Consolas" w:cs="Consolas"/>
          <w:color w:val="2F4F4F"/>
          <w:sz w:val="19"/>
          <w:szCs w:val="19"/>
        </w:rPr>
        <w:t>COMPONENT_Y</w:t>
      </w:r>
      <w:r>
        <w:rPr>
          <w:rFonts w:ascii="Consolas" w:hAnsi="Consolas" w:cs="Consolas"/>
          <w:color w:val="000000"/>
          <w:sz w:val="19"/>
          <w:szCs w:val="19"/>
        </w:rPr>
        <w:t xml:space="preserve"> );</w:t>
      </w:r>
    </w:p>
    <w:p w14:paraId="31B76706" w14:textId="3FA8B78F" w:rsidR="00D078AF" w:rsidRDefault="00D078AF" w:rsidP="00DB5D56">
      <w:pPr>
        <w:rPr>
          <w:rFonts w:ascii="Consolas" w:hAnsi="Consolas" w:cs="Consolas"/>
          <w:color w:val="000000"/>
          <w:sz w:val="19"/>
          <w:szCs w:val="19"/>
        </w:rPr>
      </w:pPr>
      <w:r>
        <w:rPr>
          <w:rFonts w:ascii="Consolas" w:hAnsi="Consolas" w:cs="Consolas"/>
          <w:color w:val="000000"/>
          <w:sz w:val="19"/>
          <w:szCs w:val="19"/>
        </w:rPr>
        <w:t>if (mtsAllowed)</w:t>
      </w:r>
    </w:p>
    <w:p w14:paraId="4696B1B4" w14:textId="2EAC0337" w:rsidR="00D078AF" w:rsidRDefault="00D078AF" w:rsidP="00DB5D56">
      <w:pPr>
        <w:rPr>
          <w:rFonts w:ascii="Consolas" w:hAnsi="Consolas" w:cs="Consolas"/>
          <w:color w:val="000000"/>
          <w:sz w:val="19"/>
          <w:szCs w:val="19"/>
        </w:rPr>
      </w:pPr>
      <w:r>
        <w:rPr>
          <w:rFonts w:ascii="Consolas" w:hAnsi="Consolas" w:cs="Consolas"/>
          <w:color w:val="000000"/>
          <w:sz w:val="19"/>
          <w:szCs w:val="19"/>
        </w:rPr>
        <w:tab/>
        <w:t>tu.mtsIdx = 1;</w:t>
      </w:r>
    </w:p>
    <w:p w14:paraId="180410C7" w14:textId="142FD457" w:rsidR="00D078AF" w:rsidRDefault="00D078AF" w:rsidP="00DB5D56">
      <w:pPr>
        <w:rPr>
          <w:rFonts w:ascii="Consolas" w:hAnsi="Consolas" w:cs="Consolas"/>
          <w:color w:val="000000"/>
          <w:sz w:val="19"/>
          <w:szCs w:val="19"/>
        </w:rPr>
      </w:pPr>
      <w:r>
        <w:rPr>
          <w:rFonts w:ascii="Consolas" w:hAnsi="Consolas" w:cs="Consolas"/>
          <w:color w:val="000000"/>
          <w:sz w:val="19"/>
          <w:szCs w:val="19"/>
        </w:rPr>
        <w:t>else</w:t>
      </w:r>
    </w:p>
    <w:p w14:paraId="09F1DB76" w14:textId="050DCBB8" w:rsidR="00D078AF" w:rsidRDefault="00D078AF" w:rsidP="00DB5D56">
      <w:pPr>
        <w:rPr>
          <w:rFonts w:ascii="Consolas" w:hAnsi="Consolas" w:cs="Consolas"/>
          <w:color w:val="000000"/>
          <w:sz w:val="19"/>
          <w:szCs w:val="19"/>
        </w:rPr>
      </w:pPr>
      <w:r>
        <w:rPr>
          <w:rFonts w:ascii="Consolas" w:hAnsi="Consolas" w:cs="Consolas"/>
          <w:color w:val="000000"/>
          <w:sz w:val="19"/>
          <w:szCs w:val="19"/>
        </w:rPr>
        <w:tab/>
        <w:t>tu.mtsIdx = 0;</w:t>
      </w:r>
    </w:p>
    <w:p w14:paraId="4202A628" w14:textId="7EFE0C10" w:rsidR="00E03FD1" w:rsidRDefault="00E03FD1" w:rsidP="00DB5D56">
      <w:pPr>
        <w:rPr>
          <w:rFonts w:ascii="Consolas" w:hAnsi="Consolas" w:cs="Consolas"/>
          <w:color w:val="000000"/>
          <w:sz w:val="19"/>
          <w:szCs w:val="19"/>
        </w:rPr>
      </w:pPr>
    </w:p>
    <w:p w14:paraId="7321C0D0" w14:textId="58D071E6" w:rsidR="00E03FD1" w:rsidRDefault="00E03FD1" w:rsidP="00DB5D56">
      <w:pPr>
        <w:rPr>
          <w:lang w:val="en-CA"/>
        </w:rPr>
      </w:pPr>
      <w:r>
        <w:rPr>
          <w:lang w:val="en-CA"/>
        </w:rPr>
        <w:t>Effectively, the method propose</w:t>
      </w:r>
      <w:r w:rsidR="00F21769">
        <w:rPr>
          <w:lang w:val="en-CA"/>
        </w:rPr>
        <w:t>d</w:t>
      </w:r>
      <w:r w:rsidR="00221B67">
        <w:rPr>
          <w:lang w:val="en-CA"/>
        </w:rPr>
        <w:t xml:space="preserve"> can be re-interpreted in this way</w:t>
      </w:r>
      <w:r>
        <w:rPr>
          <w:lang w:val="en-CA"/>
        </w:rPr>
        <w:t>:</w:t>
      </w:r>
    </w:p>
    <w:p w14:paraId="75FB2BFF" w14:textId="3FD3BC70" w:rsidR="00E03FD1" w:rsidRDefault="00E03FD1" w:rsidP="00DB5D56">
      <w:pPr>
        <w:rPr>
          <w:lang w:val="en-CA"/>
        </w:rPr>
      </w:pPr>
    </w:p>
    <w:p w14:paraId="0F31F4C0" w14:textId="3948C6B0" w:rsidR="00E03FD1" w:rsidRPr="00347D71" w:rsidRDefault="00E03FD1" w:rsidP="00347D71">
      <w:pPr>
        <w:rPr>
          <w:rFonts w:ascii="Consolas" w:hAnsi="Consolas" w:cs="Consolas"/>
          <w:sz w:val="19"/>
          <w:szCs w:val="19"/>
        </w:rPr>
      </w:pPr>
      <w:r w:rsidRPr="00347D71">
        <w:rPr>
          <w:rFonts w:ascii="Consolas" w:hAnsi="Consolas" w:cs="Consolas"/>
          <w:sz w:val="19"/>
          <w:szCs w:val="19"/>
        </w:rPr>
        <w:t xml:space="preserve">DstHorOk = ( nTbW &gt;= 4  &amp;&amp;  nTbW &lt;= </w:t>
      </w:r>
      <w:r w:rsidR="00CA73CF" w:rsidRPr="00347D71">
        <w:rPr>
          <w:rFonts w:ascii="Consolas" w:hAnsi="Consolas" w:cs="Consolas"/>
          <w:sz w:val="19"/>
          <w:szCs w:val="19"/>
        </w:rPr>
        <w:t>32</w:t>
      </w:r>
      <w:r w:rsidR="00CA73CF" w:rsidRPr="00347D71">
        <w:rPr>
          <w:rFonts w:ascii="Consolas" w:hAnsi="Consolas" w:cs="Consolas"/>
          <w:sz w:val="19"/>
          <w:szCs w:val="19"/>
        </w:rPr>
        <w:t xml:space="preserve"> </w:t>
      </w:r>
      <w:r w:rsidRPr="00347D71">
        <w:rPr>
          <w:rFonts w:ascii="Consolas" w:hAnsi="Consolas" w:cs="Consolas"/>
          <w:sz w:val="19"/>
          <w:szCs w:val="19"/>
        </w:rPr>
        <w:t>)</w:t>
      </w:r>
      <w:r w:rsidRPr="00347D71">
        <w:rPr>
          <w:rFonts w:ascii="Consolas" w:hAnsi="Consolas" w:cs="Consolas"/>
          <w:sz w:val="19"/>
          <w:szCs w:val="19"/>
        </w:rPr>
        <w:tab/>
      </w:r>
    </w:p>
    <w:p w14:paraId="0A872C11" w14:textId="37FB1F63" w:rsidR="00E03FD1" w:rsidRPr="00347D71" w:rsidRDefault="00E03FD1" w:rsidP="00347D71">
      <w:pPr>
        <w:rPr>
          <w:rFonts w:ascii="Consolas" w:hAnsi="Consolas" w:cs="Consolas"/>
          <w:sz w:val="19"/>
          <w:szCs w:val="19"/>
        </w:rPr>
      </w:pPr>
      <w:r w:rsidRPr="00347D71">
        <w:rPr>
          <w:rFonts w:ascii="Consolas" w:hAnsi="Consolas" w:cs="Consolas"/>
          <w:sz w:val="19"/>
          <w:szCs w:val="19"/>
        </w:rPr>
        <w:t xml:space="preserve">DstVerOk = ( nTbH &gt;= 4  &amp;&amp;  nTbH &lt;= </w:t>
      </w:r>
      <w:r w:rsidR="00CA73CF" w:rsidRPr="00347D71">
        <w:rPr>
          <w:rFonts w:ascii="Consolas" w:hAnsi="Consolas" w:cs="Consolas"/>
          <w:sz w:val="19"/>
          <w:szCs w:val="19"/>
        </w:rPr>
        <w:t>32</w:t>
      </w:r>
      <w:r w:rsidR="00CA73CF" w:rsidRPr="00347D71">
        <w:rPr>
          <w:rFonts w:ascii="Consolas" w:hAnsi="Consolas" w:cs="Consolas"/>
          <w:sz w:val="19"/>
          <w:szCs w:val="19"/>
        </w:rPr>
        <w:t xml:space="preserve"> </w:t>
      </w:r>
      <w:r w:rsidRPr="00347D71">
        <w:rPr>
          <w:rFonts w:ascii="Consolas" w:hAnsi="Consolas" w:cs="Consolas"/>
          <w:sz w:val="19"/>
          <w:szCs w:val="19"/>
        </w:rPr>
        <w:t>)</w:t>
      </w:r>
      <w:r w:rsidRPr="00347D71">
        <w:rPr>
          <w:rFonts w:ascii="Consolas" w:hAnsi="Consolas" w:cs="Consolas"/>
          <w:sz w:val="19"/>
          <w:szCs w:val="19"/>
        </w:rPr>
        <w:tab/>
      </w:r>
    </w:p>
    <w:p w14:paraId="1BA05574" w14:textId="7F8EE5E3" w:rsidR="00221B67" w:rsidRPr="00347D71" w:rsidRDefault="00221B67" w:rsidP="00347D71">
      <w:pPr>
        <w:rPr>
          <w:rFonts w:ascii="Consolas" w:hAnsi="Consolas" w:cs="Consolas"/>
          <w:sz w:val="19"/>
          <w:szCs w:val="19"/>
        </w:rPr>
      </w:pPr>
      <w:r w:rsidRPr="00347D71">
        <w:rPr>
          <w:rFonts w:ascii="Consolas" w:hAnsi="Consolas" w:cs="Consolas"/>
          <w:sz w:val="19"/>
          <w:szCs w:val="19"/>
        </w:rPr>
        <w:t>If (DstHorOk &amp;&amp; DstVerOk)</w:t>
      </w:r>
    </w:p>
    <w:p w14:paraId="31067FF9" w14:textId="3A0B3876" w:rsidR="00221B67" w:rsidRPr="00347D71" w:rsidRDefault="00221B67" w:rsidP="00347D71">
      <w:pPr>
        <w:rPr>
          <w:rFonts w:ascii="Consolas" w:hAnsi="Consolas" w:cs="Consolas"/>
          <w:sz w:val="19"/>
          <w:szCs w:val="19"/>
        </w:rPr>
      </w:pPr>
      <w:r w:rsidRPr="00347D71">
        <w:rPr>
          <w:rFonts w:ascii="Consolas" w:hAnsi="Consolas" w:cs="Consolas"/>
          <w:sz w:val="19"/>
          <w:szCs w:val="19"/>
        </w:rPr>
        <w:tab/>
        <w:t>trTypeHor = trTypeVer = DST7;</w:t>
      </w:r>
    </w:p>
    <w:p w14:paraId="5B81E281" w14:textId="6E793F66" w:rsidR="00221B67" w:rsidRPr="00347D71" w:rsidRDefault="00221B67" w:rsidP="00347D71">
      <w:pPr>
        <w:rPr>
          <w:rFonts w:ascii="Consolas" w:hAnsi="Consolas" w:cs="Consolas"/>
          <w:sz w:val="19"/>
          <w:szCs w:val="19"/>
        </w:rPr>
      </w:pPr>
      <w:r w:rsidRPr="00347D71">
        <w:rPr>
          <w:rFonts w:ascii="Consolas" w:hAnsi="Consolas" w:cs="Consolas"/>
          <w:sz w:val="19"/>
          <w:szCs w:val="19"/>
        </w:rPr>
        <w:t>Else</w:t>
      </w:r>
    </w:p>
    <w:p w14:paraId="2AF25BB8" w14:textId="37EFDD73" w:rsidR="00CA73CF" w:rsidRPr="00347D71" w:rsidRDefault="00221B67" w:rsidP="00347D71">
      <w:pPr>
        <w:rPr>
          <w:rFonts w:ascii="Consolas" w:hAnsi="Consolas" w:cs="Consolas"/>
          <w:sz w:val="19"/>
          <w:szCs w:val="19"/>
        </w:rPr>
      </w:pPr>
      <w:r w:rsidRPr="00347D71">
        <w:rPr>
          <w:rFonts w:ascii="Consolas" w:hAnsi="Consolas" w:cs="Consolas"/>
          <w:sz w:val="19"/>
          <w:szCs w:val="19"/>
        </w:rPr>
        <w:tab/>
        <w:t>trTypeHor = trTypeVer = DCT2;</w:t>
      </w:r>
    </w:p>
    <w:p w14:paraId="4A909DB4" w14:textId="77777777" w:rsidR="00535238" w:rsidRDefault="00535238" w:rsidP="0013470B">
      <w:pPr>
        <w:rPr>
          <w:lang w:val="en-CA"/>
        </w:rPr>
      </w:pPr>
    </w:p>
    <w:p w14:paraId="51EFC343" w14:textId="28FED8B6" w:rsidR="0079425C" w:rsidRDefault="0079425C" w:rsidP="0079425C">
      <w:pPr>
        <w:pStyle w:val="Heading1"/>
        <w:rPr>
          <w:lang w:val="en-CA"/>
        </w:rPr>
      </w:pPr>
      <w:r>
        <w:rPr>
          <w:lang w:val="en-CA"/>
        </w:rPr>
        <w:t>Experiment</w:t>
      </w:r>
      <w:r w:rsidR="00535238">
        <w:rPr>
          <w:lang w:val="en-CA"/>
        </w:rPr>
        <w:t>al Results</w:t>
      </w:r>
    </w:p>
    <w:p w14:paraId="53CC7B2F" w14:textId="669E9556" w:rsidR="00535238" w:rsidRDefault="00535238" w:rsidP="00535238">
      <w:pPr>
        <w:rPr>
          <w:lang w:val="en-CA"/>
        </w:rPr>
      </w:pPr>
    </w:p>
    <w:p w14:paraId="73C1432C" w14:textId="080F5F5F" w:rsidR="00535238" w:rsidRDefault="00535238" w:rsidP="00535238">
      <w:pPr>
        <w:rPr>
          <w:lang w:val="en-CA"/>
        </w:rPr>
      </w:pPr>
      <w:r>
        <w:rPr>
          <w:lang w:val="en-CA"/>
        </w:rPr>
        <w:t>The simulations were ran with VTM5.0 using the common testing conditions. The anchor is VTM5.0 and</w:t>
      </w:r>
      <w:r w:rsidR="00221B67">
        <w:rPr>
          <w:lang w:val="en-CA"/>
        </w:rPr>
        <w:t xml:space="preserve"> the test is the proposed solution</w:t>
      </w:r>
      <w:r>
        <w:rPr>
          <w:lang w:val="en-CA"/>
        </w:rPr>
        <w:t>. The following results were obtained:</w:t>
      </w:r>
    </w:p>
    <w:p w14:paraId="11AD9C66" w14:textId="4C55AA1A" w:rsidR="00F41C94" w:rsidRDefault="00F41C94" w:rsidP="00535238">
      <w:pPr>
        <w:rPr>
          <w:lang w:val="en-CA"/>
        </w:rPr>
      </w:pPr>
    </w:p>
    <w:p w14:paraId="33B5A30A" w14:textId="73C0F75B" w:rsidR="00535238" w:rsidRDefault="00535238" w:rsidP="00535238">
      <w:pPr>
        <w:rPr>
          <w:lang w:val="en-CA"/>
        </w:rPr>
      </w:pPr>
    </w:p>
    <w:p w14:paraId="4CDE5A84" w14:textId="6F4682ED" w:rsidR="00F41C94" w:rsidRPr="00F41C94" w:rsidRDefault="00F41C94" w:rsidP="00F41C94">
      <w:pPr>
        <w:pStyle w:val="Caption"/>
        <w:jc w:val="center"/>
      </w:pPr>
      <w:bookmarkStart w:id="0" w:name="_Ref12226978"/>
      <w:r w:rsidRPr="00F41C94">
        <w:t xml:space="preserve">Table </w:t>
      </w:r>
      <w:fldSimple w:instr=" SEQ Table \* ARABIC ">
        <w:r>
          <w:rPr>
            <w:noProof/>
          </w:rPr>
          <w:t>3</w:t>
        </w:r>
      </w:fldSimple>
      <w:bookmarkEnd w:id="0"/>
      <w:r w:rsidR="00221B67">
        <w:t xml:space="preserve"> Proposed solution vs VTM5.0</w:t>
      </w:r>
    </w:p>
    <w:tbl>
      <w:tblPr>
        <w:tblW w:w="6940" w:type="dxa"/>
        <w:jc w:val="center"/>
        <w:tblLook w:val="04A0" w:firstRow="1" w:lastRow="0" w:firstColumn="1" w:lastColumn="0" w:noHBand="0" w:noVBand="1"/>
      </w:tblPr>
      <w:tblGrid>
        <w:gridCol w:w="1640"/>
        <w:gridCol w:w="1169"/>
        <w:gridCol w:w="1052"/>
        <w:gridCol w:w="1169"/>
        <w:gridCol w:w="955"/>
        <w:gridCol w:w="955"/>
      </w:tblGrid>
      <w:tr w:rsidR="00221B67" w:rsidRPr="00221B67" w14:paraId="55645EDE" w14:textId="77777777" w:rsidTr="00221B67">
        <w:trPr>
          <w:trHeight w:val="255"/>
          <w:jc w:val="center"/>
        </w:trPr>
        <w:tc>
          <w:tcPr>
            <w:tcW w:w="1640" w:type="dxa"/>
            <w:tcBorders>
              <w:top w:val="nil"/>
              <w:left w:val="nil"/>
              <w:bottom w:val="nil"/>
              <w:right w:val="nil"/>
            </w:tcBorders>
            <w:shd w:val="clear" w:color="auto" w:fill="auto"/>
            <w:noWrap/>
            <w:vAlign w:val="center"/>
            <w:hideMark/>
          </w:tcPr>
          <w:p w14:paraId="73DC07EE"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B292B0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1B67">
              <w:rPr>
                <w:rFonts w:ascii="Arial" w:hAnsi="Arial" w:cs="Arial"/>
                <w:b/>
                <w:bCs/>
                <w:color w:val="000000"/>
                <w:sz w:val="18"/>
                <w:szCs w:val="18"/>
              </w:rPr>
              <w:t xml:space="preserve">All Intra Main10 </w:t>
            </w:r>
          </w:p>
        </w:tc>
      </w:tr>
      <w:tr w:rsidR="00221B67" w:rsidRPr="00221B67" w14:paraId="71E55E4A" w14:textId="77777777" w:rsidTr="00221B67">
        <w:trPr>
          <w:trHeight w:val="255"/>
          <w:jc w:val="center"/>
        </w:trPr>
        <w:tc>
          <w:tcPr>
            <w:tcW w:w="1640" w:type="dxa"/>
            <w:tcBorders>
              <w:top w:val="nil"/>
              <w:left w:val="nil"/>
              <w:bottom w:val="nil"/>
              <w:right w:val="nil"/>
            </w:tcBorders>
            <w:shd w:val="clear" w:color="auto" w:fill="auto"/>
            <w:noWrap/>
            <w:vAlign w:val="center"/>
            <w:hideMark/>
          </w:tcPr>
          <w:p w14:paraId="069854C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CF80505"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1B67">
              <w:rPr>
                <w:rFonts w:ascii="Arial" w:hAnsi="Arial" w:cs="Arial"/>
                <w:b/>
                <w:bCs/>
                <w:color w:val="000000"/>
                <w:sz w:val="18"/>
                <w:szCs w:val="18"/>
              </w:rPr>
              <w:t>Over VTM-5.0</w:t>
            </w:r>
          </w:p>
        </w:tc>
      </w:tr>
      <w:tr w:rsidR="00221B67" w:rsidRPr="00221B67" w14:paraId="0F40DD8C" w14:textId="77777777" w:rsidTr="00221B67">
        <w:trPr>
          <w:trHeight w:val="255"/>
          <w:jc w:val="center"/>
        </w:trPr>
        <w:tc>
          <w:tcPr>
            <w:tcW w:w="1640" w:type="dxa"/>
            <w:tcBorders>
              <w:top w:val="nil"/>
              <w:left w:val="nil"/>
              <w:bottom w:val="nil"/>
              <w:right w:val="nil"/>
            </w:tcBorders>
            <w:shd w:val="clear" w:color="auto" w:fill="auto"/>
            <w:noWrap/>
            <w:vAlign w:val="center"/>
            <w:hideMark/>
          </w:tcPr>
          <w:p w14:paraId="075F360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9" w:type="dxa"/>
            <w:tcBorders>
              <w:top w:val="nil"/>
              <w:left w:val="single" w:sz="8" w:space="0" w:color="auto"/>
              <w:bottom w:val="single" w:sz="8" w:space="0" w:color="auto"/>
              <w:right w:val="nil"/>
            </w:tcBorders>
            <w:shd w:val="clear" w:color="auto" w:fill="auto"/>
            <w:noWrap/>
            <w:vAlign w:val="center"/>
            <w:hideMark/>
          </w:tcPr>
          <w:p w14:paraId="6AA912E5"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Y</w:t>
            </w:r>
          </w:p>
        </w:tc>
        <w:tc>
          <w:tcPr>
            <w:tcW w:w="1052" w:type="dxa"/>
            <w:tcBorders>
              <w:top w:val="nil"/>
              <w:left w:val="nil"/>
              <w:bottom w:val="single" w:sz="8" w:space="0" w:color="auto"/>
              <w:right w:val="nil"/>
            </w:tcBorders>
            <w:shd w:val="clear" w:color="auto" w:fill="auto"/>
            <w:noWrap/>
            <w:vAlign w:val="center"/>
            <w:hideMark/>
          </w:tcPr>
          <w:p w14:paraId="7346BF4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7C2593D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48A6434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2D6ED07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DecT</w:t>
            </w:r>
          </w:p>
        </w:tc>
      </w:tr>
      <w:tr w:rsidR="00221B67" w:rsidRPr="00221B67" w14:paraId="7B2D8C3E" w14:textId="77777777" w:rsidTr="00221B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7FF5B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lastRenderedPageBreak/>
              <w:t>Class A1</w:t>
            </w:r>
          </w:p>
        </w:tc>
        <w:tc>
          <w:tcPr>
            <w:tcW w:w="1169" w:type="dxa"/>
            <w:tcBorders>
              <w:top w:val="nil"/>
              <w:left w:val="nil"/>
              <w:bottom w:val="nil"/>
              <w:right w:val="nil"/>
            </w:tcBorders>
            <w:shd w:val="clear" w:color="auto" w:fill="auto"/>
            <w:noWrap/>
            <w:vAlign w:val="center"/>
            <w:hideMark/>
          </w:tcPr>
          <w:p w14:paraId="360132C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670523C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4B3B5BD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0.04%</w:t>
            </w:r>
          </w:p>
        </w:tc>
        <w:tc>
          <w:tcPr>
            <w:tcW w:w="955" w:type="dxa"/>
            <w:tcBorders>
              <w:top w:val="nil"/>
              <w:left w:val="nil"/>
              <w:bottom w:val="nil"/>
              <w:right w:val="nil"/>
            </w:tcBorders>
            <w:shd w:val="clear" w:color="auto" w:fill="auto"/>
            <w:noWrap/>
            <w:vAlign w:val="center"/>
            <w:hideMark/>
          </w:tcPr>
          <w:p w14:paraId="3F3E53C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101%</w:t>
            </w:r>
          </w:p>
        </w:tc>
        <w:tc>
          <w:tcPr>
            <w:tcW w:w="955" w:type="dxa"/>
            <w:tcBorders>
              <w:top w:val="nil"/>
              <w:left w:val="nil"/>
              <w:bottom w:val="nil"/>
              <w:right w:val="single" w:sz="8" w:space="0" w:color="auto"/>
            </w:tcBorders>
            <w:shd w:val="clear" w:color="auto" w:fill="auto"/>
            <w:noWrap/>
            <w:vAlign w:val="center"/>
            <w:hideMark/>
          </w:tcPr>
          <w:p w14:paraId="552157AE"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102%</w:t>
            </w:r>
          </w:p>
        </w:tc>
      </w:tr>
      <w:tr w:rsidR="00221B67" w:rsidRPr="00221B67" w14:paraId="1962B30E"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6A252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A2</w:t>
            </w:r>
          </w:p>
        </w:tc>
        <w:tc>
          <w:tcPr>
            <w:tcW w:w="1169" w:type="dxa"/>
            <w:tcBorders>
              <w:top w:val="nil"/>
              <w:left w:val="nil"/>
              <w:bottom w:val="nil"/>
              <w:right w:val="nil"/>
            </w:tcBorders>
            <w:shd w:val="clear" w:color="auto" w:fill="auto"/>
            <w:noWrap/>
            <w:vAlign w:val="center"/>
            <w:hideMark/>
          </w:tcPr>
          <w:p w14:paraId="0C20221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1052" w:type="dxa"/>
            <w:tcBorders>
              <w:top w:val="nil"/>
              <w:left w:val="nil"/>
              <w:bottom w:val="nil"/>
              <w:right w:val="nil"/>
            </w:tcBorders>
            <w:shd w:val="clear" w:color="auto" w:fill="auto"/>
            <w:noWrap/>
            <w:vAlign w:val="center"/>
            <w:hideMark/>
          </w:tcPr>
          <w:p w14:paraId="47C956F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12198CC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7939B834"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65C98E7"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r>
      <w:tr w:rsidR="00221B67" w:rsidRPr="00221B67" w14:paraId="352AC066"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7BF174"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B</w:t>
            </w:r>
          </w:p>
        </w:tc>
        <w:tc>
          <w:tcPr>
            <w:tcW w:w="1169" w:type="dxa"/>
            <w:tcBorders>
              <w:top w:val="nil"/>
              <w:left w:val="nil"/>
              <w:bottom w:val="nil"/>
              <w:right w:val="nil"/>
            </w:tcBorders>
            <w:shd w:val="clear" w:color="auto" w:fill="auto"/>
            <w:noWrap/>
            <w:vAlign w:val="center"/>
            <w:hideMark/>
          </w:tcPr>
          <w:p w14:paraId="7FEAF961"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052" w:type="dxa"/>
            <w:tcBorders>
              <w:top w:val="nil"/>
              <w:left w:val="nil"/>
              <w:bottom w:val="nil"/>
              <w:right w:val="nil"/>
            </w:tcBorders>
            <w:shd w:val="clear" w:color="auto" w:fill="auto"/>
            <w:noWrap/>
            <w:vAlign w:val="center"/>
            <w:hideMark/>
          </w:tcPr>
          <w:p w14:paraId="746E036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3B84BE4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6E83ED5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563472F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r>
      <w:tr w:rsidR="00221B67" w:rsidRPr="00221B67" w14:paraId="4A1C891B"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23E704"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C</w:t>
            </w:r>
          </w:p>
        </w:tc>
        <w:tc>
          <w:tcPr>
            <w:tcW w:w="1169" w:type="dxa"/>
            <w:tcBorders>
              <w:top w:val="nil"/>
              <w:left w:val="nil"/>
              <w:bottom w:val="nil"/>
              <w:right w:val="nil"/>
            </w:tcBorders>
            <w:shd w:val="clear" w:color="auto" w:fill="auto"/>
            <w:noWrap/>
            <w:vAlign w:val="center"/>
            <w:hideMark/>
          </w:tcPr>
          <w:p w14:paraId="306255C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0.00%</w:t>
            </w:r>
          </w:p>
        </w:tc>
        <w:tc>
          <w:tcPr>
            <w:tcW w:w="1052" w:type="dxa"/>
            <w:tcBorders>
              <w:top w:val="nil"/>
              <w:left w:val="nil"/>
              <w:bottom w:val="nil"/>
              <w:right w:val="nil"/>
            </w:tcBorders>
            <w:shd w:val="clear" w:color="auto" w:fill="auto"/>
            <w:noWrap/>
            <w:vAlign w:val="center"/>
            <w:hideMark/>
          </w:tcPr>
          <w:p w14:paraId="478083A9"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0.03%</w:t>
            </w:r>
          </w:p>
        </w:tc>
        <w:tc>
          <w:tcPr>
            <w:tcW w:w="1169" w:type="dxa"/>
            <w:tcBorders>
              <w:top w:val="nil"/>
              <w:left w:val="nil"/>
              <w:bottom w:val="nil"/>
              <w:right w:val="single" w:sz="4" w:space="0" w:color="auto"/>
            </w:tcBorders>
            <w:shd w:val="clear" w:color="auto" w:fill="auto"/>
            <w:noWrap/>
            <w:vAlign w:val="center"/>
            <w:hideMark/>
          </w:tcPr>
          <w:p w14:paraId="2847CD3A"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0.12%</w:t>
            </w:r>
          </w:p>
        </w:tc>
        <w:tc>
          <w:tcPr>
            <w:tcW w:w="955" w:type="dxa"/>
            <w:tcBorders>
              <w:top w:val="nil"/>
              <w:left w:val="nil"/>
              <w:bottom w:val="nil"/>
              <w:right w:val="nil"/>
            </w:tcBorders>
            <w:shd w:val="clear" w:color="auto" w:fill="auto"/>
            <w:noWrap/>
            <w:vAlign w:val="center"/>
            <w:hideMark/>
          </w:tcPr>
          <w:p w14:paraId="6598F3F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99%</w:t>
            </w:r>
          </w:p>
        </w:tc>
        <w:tc>
          <w:tcPr>
            <w:tcW w:w="955" w:type="dxa"/>
            <w:tcBorders>
              <w:top w:val="nil"/>
              <w:left w:val="nil"/>
              <w:bottom w:val="nil"/>
              <w:right w:val="single" w:sz="8" w:space="0" w:color="auto"/>
            </w:tcBorders>
            <w:shd w:val="clear" w:color="auto" w:fill="auto"/>
            <w:noWrap/>
            <w:vAlign w:val="center"/>
            <w:hideMark/>
          </w:tcPr>
          <w:p w14:paraId="37D38ED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98%</w:t>
            </w:r>
          </w:p>
        </w:tc>
      </w:tr>
      <w:tr w:rsidR="00221B67" w:rsidRPr="00221B67" w14:paraId="4909742F" w14:textId="77777777" w:rsidTr="00221B67">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C49BF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E</w:t>
            </w:r>
          </w:p>
        </w:tc>
        <w:tc>
          <w:tcPr>
            <w:tcW w:w="1169" w:type="dxa"/>
            <w:tcBorders>
              <w:top w:val="nil"/>
              <w:left w:val="nil"/>
              <w:bottom w:val="nil"/>
              <w:right w:val="nil"/>
            </w:tcBorders>
            <w:shd w:val="clear" w:color="auto" w:fill="auto"/>
            <w:noWrap/>
            <w:vAlign w:val="center"/>
            <w:hideMark/>
          </w:tcPr>
          <w:p w14:paraId="68A00D52"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0.06%</w:t>
            </w:r>
          </w:p>
        </w:tc>
        <w:tc>
          <w:tcPr>
            <w:tcW w:w="1052" w:type="dxa"/>
            <w:tcBorders>
              <w:top w:val="nil"/>
              <w:left w:val="nil"/>
              <w:bottom w:val="nil"/>
              <w:right w:val="nil"/>
            </w:tcBorders>
            <w:shd w:val="clear" w:color="auto" w:fill="auto"/>
            <w:noWrap/>
            <w:vAlign w:val="center"/>
            <w:hideMark/>
          </w:tcPr>
          <w:p w14:paraId="5F2C04A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0.13%</w:t>
            </w:r>
          </w:p>
        </w:tc>
        <w:tc>
          <w:tcPr>
            <w:tcW w:w="1169" w:type="dxa"/>
            <w:tcBorders>
              <w:top w:val="nil"/>
              <w:left w:val="nil"/>
              <w:bottom w:val="nil"/>
              <w:right w:val="single" w:sz="4" w:space="0" w:color="auto"/>
            </w:tcBorders>
            <w:shd w:val="clear" w:color="auto" w:fill="auto"/>
            <w:noWrap/>
            <w:vAlign w:val="center"/>
            <w:hideMark/>
          </w:tcPr>
          <w:p w14:paraId="36BAD91A"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0.16%</w:t>
            </w:r>
          </w:p>
        </w:tc>
        <w:tc>
          <w:tcPr>
            <w:tcW w:w="955" w:type="dxa"/>
            <w:tcBorders>
              <w:top w:val="nil"/>
              <w:left w:val="nil"/>
              <w:bottom w:val="nil"/>
              <w:right w:val="nil"/>
            </w:tcBorders>
            <w:shd w:val="clear" w:color="auto" w:fill="auto"/>
            <w:noWrap/>
            <w:vAlign w:val="center"/>
            <w:hideMark/>
          </w:tcPr>
          <w:p w14:paraId="392785E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c>
          <w:tcPr>
            <w:tcW w:w="955" w:type="dxa"/>
            <w:tcBorders>
              <w:top w:val="nil"/>
              <w:left w:val="nil"/>
              <w:bottom w:val="nil"/>
              <w:right w:val="single" w:sz="8" w:space="0" w:color="auto"/>
            </w:tcBorders>
            <w:shd w:val="clear" w:color="auto" w:fill="auto"/>
            <w:noWrap/>
            <w:vAlign w:val="center"/>
            <w:hideMark/>
          </w:tcPr>
          <w:p w14:paraId="3C489F0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99%</w:t>
            </w:r>
          </w:p>
        </w:tc>
      </w:tr>
      <w:tr w:rsidR="00221B67" w:rsidRPr="00221B67" w14:paraId="0886B90C" w14:textId="77777777" w:rsidTr="00221B6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BB0219"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21B67">
              <w:rPr>
                <w:rFonts w:ascii="Arial" w:hAnsi="Arial" w:cs="Arial"/>
                <w:b/>
                <w:bCs/>
                <w:color w:val="000000"/>
                <w:sz w:val="18"/>
                <w:szCs w:val="18"/>
              </w:rPr>
              <w:t xml:space="preserve">Overall </w:t>
            </w:r>
          </w:p>
        </w:tc>
        <w:tc>
          <w:tcPr>
            <w:tcW w:w="1169" w:type="dxa"/>
            <w:tcBorders>
              <w:top w:val="single" w:sz="8" w:space="0" w:color="auto"/>
              <w:left w:val="nil"/>
              <w:bottom w:val="nil"/>
              <w:right w:val="nil"/>
            </w:tcBorders>
            <w:shd w:val="clear" w:color="auto" w:fill="auto"/>
            <w:noWrap/>
            <w:vAlign w:val="center"/>
            <w:hideMark/>
          </w:tcPr>
          <w:p w14:paraId="434C367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052" w:type="dxa"/>
            <w:tcBorders>
              <w:top w:val="single" w:sz="8" w:space="0" w:color="auto"/>
              <w:left w:val="nil"/>
              <w:bottom w:val="nil"/>
              <w:right w:val="nil"/>
            </w:tcBorders>
            <w:shd w:val="clear" w:color="auto" w:fill="auto"/>
            <w:noWrap/>
            <w:vAlign w:val="center"/>
            <w:hideMark/>
          </w:tcPr>
          <w:p w14:paraId="5DD1AA8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0.05%</w:t>
            </w:r>
          </w:p>
        </w:tc>
        <w:tc>
          <w:tcPr>
            <w:tcW w:w="1169" w:type="dxa"/>
            <w:tcBorders>
              <w:top w:val="single" w:sz="8" w:space="0" w:color="auto"/>
              <w:left w:val="nil"/>
              <w:bottom w:val="nil"/>
              <w:right w:val="single" w:sz="4" w:space="0" w:color="auto"/>
            </w:tcBorders>
            <w:shd w:val="clear" w:color="auto" w:fill="auto"/>
            <w:noWrap/>
            <w:vAlign w:val="center"/>
            <w:hideMark/>
          </w:tcPr>
          <w:p w14:paraId="4F88B5B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0.07%</w:t>
            </w:r>
          </w:p>
        </w:tc>
        <w:tc>
          <w:tcPr>
            <w:tcW w:w="955" w:type="dxa"/>
            <w:tcBorders>
              <w:top w:val="single" w:sz="8" w:space="0" w:color="auto"/>
              <w:left w:val="nil"/>
              <w:bottom w:val="nil"/>
              <w:right w:val="nil"/>
            </w:tcBorders>
            <w:shd w:val="clear" w:color="auto" w:fill="auto"/>
            <w:noWrap/>
            <w:vAlign w:val="center"/>
            <w:hideMark/>
          </w:tcPr>
          <w:p w14:paraId="4AB02D2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c>
          <w:tcPr>
            <w:tcW w:w="955" w:type="dxa"/>
            <w:tcBorders>
              <w:top w:val="single" w:sz="8" w:space="0" w:color="auto"/>
              <w:left w:val="nil"/>
              <w:bottom w:val="nil"/>
              <w:right w:val="single" w:sz="8" w:space="0" w:color="auto"/>
            </w:tcBorders>
            <w:shd w:val="clear" w:color="auto" w:fill="auto"/>
            <w:noWrap/>
            <w:vAlign w:val="center"/>
            <w:hideMark/>
          </w:tcPr>
          <w:p w14:paraId="63C1452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100%</w:t>
            </w:r>
          </w:p>
        </w:tc>
      </w:tr>
      <w:tr w:rsidR="00221B67" w:rsidRPr="00221B67" w14:paraId="7709D3AA" w14:textId="77777777" w:rsidTr="00221B67">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375A69A"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43851FFC"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1052" w:type="dxa"/>
            <w:tcBorders>
              <w:top w:val="single" w:sz="8" w:space="0" w:color="auto"/>
              <w:left w:val="nil"/>
              <w:bottom w:val="nil"/>
              <w:right w:val="nil"/>
            </w:tcBorders>
            <w:shd w:val="clear" w:color="auto" w:fill="auto"/>
            <w:noWrap/>
            <w:vAlign w:val="center"/>
            <w:hideMark/>
          </w:tcPr>
          <w:p w14:paraId="6528EFA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0.13%</w:t>
            </w:r>
          </w:p>
        </w:tc>
        <w:tc>
          <w:tcPr>
            <w:tcW w:w="1169" w:type="dxa"/>
            <w:tcBorders>
              <w:top w:val="single" w:sz="8" w:space="0" w:color="auto"/>
              <w:left w:val="nil"/>
              <w:bottom w:val="nil"/>
              <w:right w:val="single" w:sz="4" w:space="0" w:color="auto"/>
            </w:tcBorders>
            <w:shd w:val="clear" w:color="auto" w:fill="auto"/>
            <w:noWrap/>
            <w:vAlign w:val="center"/>
            <w:hideMark/>
          </w:tcPr>
          <w:p w14:paraId="6E7F6D40"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-0.07%</w:t>
            </w:r>
          </w:p>
        </w:tc>
        <w:tc>
          <w:tcPr>
            <w:tcW w:w="955" w:type="dxa"/>
            <w:tcBorders>
              <w:top w:val="single" w:sz="8" w:space="0" w:color="auto"/>
              <w:left w:val="nil"/>
              <w:bottom w:val="nil"/>
              <w:right w:val="nil"/>
            </w:tcBorders>
            <w:shd w:val="clear" w:color="auto" w:fill="auto"/>
            <w:noWrap/>
            <w:vAlign w:val="center"/>
            <w:hideMark/>
          </w:tcPr>
          <w:p w14:paraId="298F334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98%</w:t>
            </w:r>
          </w:p>
        </w:tc>
        <w:tc>
          <w:tcPr>
            <w:tcW w:w="955" w:type="dxa"/>
            <w:tcBorders>
              <w:top w:val="single" w:sz="8" w:space="0" w:color="auto"/>
              <w:left w:val="nil"/>
              <w:bottom w:val="nil"/>
              <w:right w:val="single" w:sz="8" w:space="0" w:color="auto"/>
            </w:tcBorders>
            <w:shd w:val="clear" w:color="auto" w:fill="auto"/>
            <w:noWrap/>
            <w:vAlign w:val="center"/>
            <w:hideMark/>
          </w:tcPr>
          <w:p w14:paraId="75AFDEF8"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97%</w:t>
            </w:r>
          </w:p>
        </w:tc>
      </w:tr>
      <w:tr w:rsidR="00221B67" w:rsidRPr="00221B67" w14:paraId="712D6015" w14:textId="77777777" w:rsidTr="00221B67">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F0A1F76"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5265D1B3"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-0.07%</w:t>
            </w:r>
          </w:p>
        </w:tc>
        <w:tc>
          <w:tcPr>
            <w:tcW w:w="1052" w:type="dxa"/>
            <w:tcBorders>
              <w:top w:val="nil"/>
              <w:left w:val="nil"/>
              <w:bottom w:val="single" w:sz="8" w:space="0" w:color="auto"/>
              <w:right w:val="nil"/>
            </w:tcBorders>
            <w:shd w:val="clear" w:color="auto" w:fill="auto"/>
            <w:noWrap/>
            <w:vAlign w:val="center"/>
            <w:hideMark/>
          </w:tcPr>
          <w:p w14:paraId="272AA615"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2A32363E"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0.02%</w:t>
            </w:r>
          </w:p>
        </w:tc>
        <w:tc>
          <w:tcPr>
            <w:tcW w:w="955" w:type="dxa"/>
            <w:tcBorders>
              <w:top w:val="nil"/>
              <w:left w:val="nil"/>
              <w:bottom w:val="single" w:sz="8" w:space="0" w:color="auto"/>
              <w:right w:val="nil"/>
            </w:tcBorders>
            <w:shd w:val="clear" w:color="auto" w:fill="auto"/>
            <w:noWrap/>
            <w:vAlign w:val="center"/>
            <w:hideMark/>
          </w:tcPr>
          <w:p w14:paraId="6357AE5B"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105%</w:t>
            </w:r>
          </w:p>
        </w:tc>
        <w:tc>
          <w:tcPr>
            <w:tcW w:w="955" w:type="dxa"/>
            <w:tcBorders>
              <w:top w:val="nil"/>
              <w:left w:val="nil"/>
              <w:bottom w:val="single" w:sz="8" w:space="0" w:color="auto"/>
              <w:right w:val="single" w:sz="8" w:space="0" w:color="auto"/>
            </w:tcBorders>
            <w:shd w:val="clear" w:color="auto" w:fill="auto"/>
            <w:noWrap/>
            <w:vAlign w:val="center"/>
            <w:hideMark/>
          </w:tcPr>
          <w:p w14:paraId="35C8BDFD" w14:textId="77777777" w:rsidR="00221B67" w:rsidRPr="00221B67" w:rsidRDefault="00221B67" w:rsidP="00221B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21B67">
              <w:rPr>
                <w:rFonts w:ascii="Arial" w:hAnsi="Arial" w:cs="Arial"/>
                <w:color w:val="000000"/>
                <w:sz w:val="18"/>
                <w:szCs w:val="18"/>
              </w:rPr>
              <w:t>101%</w:t>
            </w:r>
          </w:p>
        </w:tc>
      </w:tr>
    </w:tbl>
    <w:p w14:paraId="5616F36D" w14:textId="49857FA7" w:rsidR="00F41C94" w:rsidRDefault="00F41C94" w:rsidP="00535238">
      <w:pPr>
        <w:rPr>
          <w:lang w:val="en-CA"/>
        </w:rPr>
      </w:pPr>
    </w:p>
    <w:p w14:paraId="5E689BAF" w14:textId="2FFCB2A4" w:rsidR="00535238" w:rsidRDefault="00535238" w:rsidP="00535238">
      <w:pPr>
        <w:rPr>
          <w:lang w:val="en-CA"/>
        </w:rPr>
      </w:pPr>
    </w:p>
    <w:p w14:paraId="0C5E16AC" w14:textId="1E8945A5" w:rsidR="00A9327D" w:rsidRDefault="00A9327D" w:rsidP="00535238">
      <w:pPr>
        <w:rPr>
          <w:lang w:val="en-CA"/>
        </w:rPr>
      </w:pPr>
    </w:p>
    <w:p w14:paraId="13418B62" w14:textId="2CE27593" w:rsidR="00F41C94" w:rsidRPr="00535238" w:rsidRDefault="00F41C94" w:rsidP="00535238">
      <w:pPr>
        <w:rPr>
          <w:lang w:val="en-CA"/>
        </w:rPr>
      </w:pPr>
      <w:r>
        <w:rPr>
          <w:lang w:val="en-CA"/>
        </w:rPr>
        <w:t xml:space="preserve">From the results in </w:t>
      </w:r>
      <w:r>
        <w:rPr>
          <w:lang w:val="en-CA"/>
        </w:rPr>
        <w:fldChar w:fldCharType="begin"/>
      </w:r>
      <w:r>
        <w:rPr>
          <w:lang w:val="en-CA"/>
        </w:rPr>
        <w:instrText xml:space="preserve"> REF _Ref12226978 \h </w:instrText>
      </w:r>
      <w:r>
        <w:rPr>
          <w:lang w:val="en-CA"/>
        </w:rPr>
      </w:r>
      <w:r>
        <w:rPr>
          <w:lang w:val="en-CA"/>
        </w:rPr>
        <w:fldChar w:fldCharType="separate"/>
      </w:r>
      <w:r w:rsidRPr="00F41C94">
        <w:t xml:space="preserve">Table </w:t>
      </w:r>
      <w:r>
        <w:rPr>
          <w:noProof/>
        </w:rPr>
        <w:t>3</w:t>
      </w:r>
      <w:r>
        <w:rPr>
          <w:lang w:val="en-CA"/>
        </w:rPr>
        <w:fldChar w:fldCharType="end"/>
      </w:r>
      <w:r>
        <w:rPr>
          <w:lang w:val="en-CA"/>
        </w:rPr>
        <w:t xml:space="preserve">, </w:t>
      </w:r>
      <w:r w:rsidR="005433A8">
        <w:rPr>
          <w:lang w:val="en-CA"/>
        </w:rPr>
        <w:t>the</w:t>
      </w:r>
      <w:r w:rsidR="00F21769">
        <w:rPr>
          <w:lang w:val="en-CA"/>
        </w:rPr>
        <w:t xml:space="preserve"> new ISP design </w:t>
      </w:r>
      <w:r w:rsidR="003E5F06">
        <w:rPr>
          <w:lang w:val="en-CA"/>
        </w:rPr>
        <w:t xml:space="preserve">results in a small loss of </w:t>
      </w:r>
      <w:r>
        <w:rPr>
          <w:lang w:val="en-CA"/>
        </w:rPr>
        <w:t xml:space="preserve"> 0.</w:t>
      </w:r>
      <w:r w:rsidR="003E5F06">
        <w:rPr>
          <w:lang w:val="en-CA"/>
        </w:rPr>
        <w:t>02</w:t>
      </w:r>
      <w:r>
        <w:rPr>
          <w:lang w:val="en-CA"/>
        </w:rPr>
        <w:t>%</w:t>
      </w:r>
      <w:r w:rsidR="003E5F06">
        <w:rPr>
          <w:lang w:val="en-CA"/>
        </w:rPr>
        <w:t xml:space="preserve">, which is reasonable </w:t>
      </w:r>
      <w:r w:rsidR="00CA73CF">
        <w:rPr>
          <w:lang w:val="en-CA"/>
        </w:rPr>
        <w:t xml:space="preserve">considering the proposed </w:t>
      </w:r>
      <w:r w:rsidR="00F456EC">
        <w:rPr>
          <w:lang w:val="en-CA"/>
        </w:rPr>
        <w:t>s</w:t>
      </w:r>
      <w:r w:rsidR="00D202B4">
        <w:rPr>
          <w:lang w:val="en-CA"/>
        </w:rPr>
        <w:t>implification.</w:t>
      </w:r>
    </w:p>
    <w:p w14:paraId="648FAA82" w14:textId="2F44E0D6" w:rsidR="00F41C94" w:rsidRDefault="00F41C94" w:rsidP="00F41C94">
      <w:pPr>
        <w:pStyle w:val="Heading1"/>
        <w:rPr>
          <w:lang w:val="en-CA"/>
        </w:rPr>
      </w:pPr>
      <w:r>
        <w:rPr>
          <w:lang w:val="en-CA"/>
        </w:rPr>
        <w:t>Conclusion</w:t>
      </w:r>
    </w:p>
    <w:p w14:paraId="71D531A6" w14:textId="41C0369B" w:rsidR="00892E98" w:rsidRDefault="00CA73CF" w:rsidP="009234A5">
      <w:pPr>
        <w:rPr>
          <w:szCs w:val="22"/>
          <w:lang w:val="en-CA"/>
        </w:rPr>
      </w:pPr>
      <w:r>
        <w:rPr>
          <w:szCs w:val="22"/>
          <w:lang w:val="en-CA"/>
        </w:rPr>
        <w:t xml:space="preserve">This contribution proposes a new transform selection design </w:t>
      </w:r>
      <w:r w:rsidR="00F456EC">
        <w:rPr>
          <w:szCs w:val="22"/>
          <w:lang w:val="en-CA"/>
        </w:rPr>
        <w:t>that is aligned with MTS, such that the overall transform design is simplified. This simplification results in negligible RD loss.</w:t>
      </w:r>
    </w:p>
    <w:p w14:paraId="4E74F5C3" w14:textId="77777777" w:rsidR="00F41C94" w:rsidRPr="002133D9" w:rsidRDefault="00F41C94" w:rsidP="002133D9">
      <w:pPr>
        <w:tabs>
          <w:tab w:val="clear" w:pos="360"/>
          <w:tab w:val="clear" w:pos="720"/>
          <w:tab w:val="left" w:pos="540"/>
        </w:tabs>
        <w:spacing w:before="0" w:after="120"/>
        <w:rPr>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E5EEAE4" w14:textId="77777777" w:rsidR="00970812" w:rsidRDefault="00970812" w:rsidP="00970812">
      <w:pPr>
        <w:tabs>
          <w:tab w:val="clear" w:pos="360"/>
        </w:tabs>
        <w:rPr>
          <w:szCs w:val="22"/>
          <w:lang w:val="en-CA"/>
        </w:rPr>
      </w:pPr>
      <w:proofErr w:type="spellStart"/>
      <w:r>
        <w:rPr>
          <w:b/>
          <w:szCs w:val="22"/>
          <w:lang w:val="en-CA"/>
        </w:rPr>
        <w:t>InterDigital</w:t>
      </w:r>
      <w:proofErr w:type="spellEnd"/>
      <w:r>
        <w:rPr>
          <w:b/>
          <w:szCs w:val="22"/>
          <w:lang w:val="en-CA"/>
        </w:rPr>
        <w:t xml:space="preserve"> Communications, Inc. </w:t>
      </w:r>
      <w:r>
        <w:rPr>
          <w:szCs w:val="22"/>
          <w:lang w:val="en-CA"/>
        </w:rPr>
        <w:t>may have current</w:t>
      </w:r>
      <w:bookmarkStart w:id="1" w:name="_GoBack"/>
      <w:bookmarkEnd w:id="1"/>
      <w:r>
        <w:rPr>
          <w:szCs w:val="22"/>
          <w:lang w:val="en-CA"/>
        </w:rPr>
        <w:t xml:space="preserve">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9D50D" w14:textId="77777777" w:rsidR="007141B0" w:rsidRDefault="007141B0">
      <w:r>
        <w:separator/>
      </w:r>
    </w:p>
  </w:endnote>
  <w:endnote w:type="continuationSeparator" w:id="0">
    <w:p w14:paraId="316C0353" w14:textId="77777777" w:rsidR="007141B0" w:rsidRDefault="00714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50404A2" w:rsidR="00DB5D56" w:rsidRPr="00C00DDE" w:rsidRDefault="00DB5D5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A73CF">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6E9201" w14:textId="77777777" w:rsidR="007141B0" w:rsidRDefault="007141B0">
      <w:r>
        <w:separator/>
      </w:r>
    </w:p>
  </w:footnote>
  <w:footnote w:type="continuationSeparator" w:id="0">
    <w:p w14:paraId="251AF914" w14:textId="77777777" w:rsidR="007141B0" w:rsidRDefault="007141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23008"/>
    <w:multiLevelType w:val="hybridMultilevel"/>
    <w:tmpl w:val="7EC240C6"/>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8349D"/>
    <w:multiLevelType w:val="hybridMultilevel"/>
    <w:tmpl w:val="781A224E"/>
    <w:lvl w:ilvl="0" w:tplc="9E3CD7D4">
      <w:start w:val="1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7F6FFC"/>
    <w:multiLevelType w:val="hybridMultilevel"/>
    <w:tmpl w:val="C3B81304"/>
    <w:lvl w:ilvl="0" w:tplc="4FC49CE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3259A2"/>
    <w:multiLevelType w:val="hybridMultilevel"/>
    <w:tmpl w:val="1A8CC640"/>
    <w:lvl w:ilvl="0" w:tplc="D652C99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4FD3354"/>
    <w:multiLevelType w:val="hybridMultilevel"/>
    <w:tmpl w:val="BED47F7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7670583"/>
    <w:multiLevelType w:val="hybridMultilevel"/>
    <w:tmpl w:val="6AB04C28"/>
    <w:lvl w:ilvl="0" w:tplc="D652C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11"/>
  </w:num>
  <w:num w:numId="5">
    <w:abstractNumId w:val="12"/>
  </w:num>
  <w:num w:numId="6">
    <w:abstractNumId w:val="8"/>
  </w:num>
  <w:num w:numId="7">
    <w:abstractNumId w:val="10"/>
  </w:num>
  <w:num w:numId="8">
    <w:abstractNumId w:val="8"/>
  </w:num>
  <w:num w:numId="9">
    <w:abstractNumId w:val="1"/>
  </w:num>
  <w:num w:numId="10">
    <w:abstractNumId w:val="7"/>
  </w:num>
  <w:num w:numId="11">
    <w:abstractNumId w:val="4"/>
  </w:num>
  <w:num w:numId="12">
    <w:abstractNumId w:val="5"/>
  </w:num>
  <w:num w:numId="13">
    <w:abstractNumId w:val="3"/>
  </w:num>
  <w:num w:numId="14">
    <w:abstractNumId w:val="9"/>
  </w:num>
  <w:num w:numId="15">
    <w:abstractNumId w:val="15"/>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773"/>
    <w:rsid w:val="000308A3"/>
    <w:rsid w:val="000327CB"/>
    <w:rsid w:val="00042C12"/>
    <w:rsid w:val="000458BC"/>
    <w:rsid w:val="00045C41"/>
    <w:rsid w:val="00046C03"/>
    <w:rsid w:val="00056831"/>
    <w:rsid w:val="00065039"/>
    <w:rsid w:val="0007614F"/>
    <w:rsid w:val="00081398"/>
    <w:rsid w:val="000855ED"/>
    <w:rsid w:val="00094479"/>
    <w:rsid w:val="000962AC"/>
    <w:rsid w:val="00096364"/>
    <w:rsid w:val="000B0C0F"/>
    <w:rsid w:val="000B1C6B"/>
    <w:rsid w:val="000B2CED"/>
    <w:rsid w:val="000B3EEA"/>
    <w:rsid w:val="000B4FF9"/>
    <w:rsid w:val="000B7100"/>
    <w:rsid w:val="000C09AC"/>
    <w:rsid w:val="000E00F3"/>
    <w:rsid w:val="000F158C"/>
    <w:rsid w:val="00102F3D"/>
    <w:rsid w:val="00122D34"/>
    <w:rsid w:val="00124E38"/>
    <w:rsid w:val="0012580B"/>
    <w:rsid w:val="00131F90"/>
    <w:rsid w:val="0013458C"/>
    <w:rsid w:val="0013470B"/>
    <w:rsid w:val="0013526E"/>
    <w:rsid w:val="00141935"/>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E5EA7"/>
    <w:rsid w:val="001E7908"/>
    <w:rsid w:val="001F2594"/>
    <w:rsid w:val="001F4690"/>
    <w:rsid w:val="002055A6"/>
    <w:rsid w:val="00206460"/>
    <w:rsid w:val="002069B4"/>
    <w:rsid w:val="002133D9"/>
    <w:rsid w:val="00215DFC"/>
    <w:rsid w:val="002212DF"/>
    <w:rsid w:val="00221B67"/>
    <w:rsid w:val="00222CD4"/>
    <w:rsid w:val="00225016"/>
    <w:rsid w:val="002253CA"/>
    <w:rsid w:val="002264A6"/>
    <w:rsid w:val="00227BA7"/>
    <w:rsid w:val="0023011C"/>
    <w:rsid w:val="002375C1"/>
    <w:rsid w:val="00263398"/>
    <w:rsid w:val="00263B99"/>
    <w:rsid w:val="00266F06"/>
    <w:rsid w:val="00271440"/>
    <w:rsid w:val="00275BCF"/>
    <w:rsid w:val="00287F0A"/>
    <w:rsid w:val="00291E36"/>
    <w:rsid w:val="00292257"/>
    <w:rsid w:val="002A54E0"/>
    <w:rsid w:val="002B1595"/>
    <w:rsid w:val="002B191D"/>
    <w:rsid w:val="002B2E83"/>
    <w:rsid w:val="002C3673"/>
    <w:rsid w:val="002D0AF6"/>
    <w:rsid w:val="002F164D"/>
    <w:rsid w:val="002F6CC7"/>
    <w:rsid w:val="003021BC"/>
    <w:rsid w:val="00306206"/>
    <w:rsid w:val="00317D85"/>
    <w:rsid w:val="00327C56"/>
    <w:rsid w:val="003315A1"/>
    <w:rsid w:val="003373EC"/>
    <w:rsid w:val="00342FF4"/>
    <w:rsid w:val="00344E5A"/>
    <w:rsid w:val="00346148"/>
    <w:rsid w:val="00347D71"/>
    <w:rsid w:val="003669EA"/>
    <w:rsid w:val="003706CC"/>
    <w:rsid w:val="00377710"/>
    <w:rsid w:val="003816AE"/>
    <w:rsid w:val="00387D60"/>
    <w:rsid w:val="003A2D8E"/>
    <w:rsid w:val="003A7CE6"/>
    <w:rsid w:val="003C20E4"/>
    <w:rsid w:val="003D6342"/>
    <w:rsid w:val="003E5F06"/>
    <w:rsid w:val="003E6BD2"/>
    <w:rsid w:val="003E6F90"/>
    <w:rsid w:val="003E73ED"/>
    <w:rsid w:val="003F5D0F"/>
    <w:rsid w:val="00414101"/>
    <w:rsid w:val="0042015C"/>
    <w:rsid w:val="004219CF"/>
    <w:rsid w:val="004234F0"/>
    <w:rsid w:val="00433DDB"/>
    <w:rsid w:val="00435A29"/>
    <w:rsid w:val="00437619"/>
    <w:rsid w:val="00445A6D"/>
    <w:rsid w:val="004539D2"/>
    <w:rsid w:val="00465A1E"/>
    <w:rsid w:val="004814D8"/>
    <w:rsid w:val="0049445A"/>
    <w:rsid w:val="004A2A63"/>
    <w:rsid w:val="004B210C"/>
    <w:rsid w:val="004B64FD"/>
    <w:rsid w:val="004D405F"/>
    <w:rsid w:val="004E4F4F"/>
    <w:rsid w:val="004E6789"/>
    <w:rsid w:val="004F0D1A"/>
    <w:rsid w:val="004F61E3"/>
    <w:rsid w:val="00502E10"/>
    <w:rsid w:val="0051015C"/>
    <w:rsid w:val="005164E6"/>
    <w:rsid w:val="00516CF1"/>
    <w:rsid w:val="00517354"/>
    <w:rsid w:val="00531AE9"/>
    <w:rsid w:val="00535238"/>
    <w:rsid w:val="00536188"/>
    <w:rsid w:val="005433A8"/>
    <w:rsid w:val="00550A66"/>
    <w:rsid w:val="0056144C"/>
    <w:rsid w:val="0056634A"/>
    <w:rsid w:val="00567EC7"/>
    <w:rsid w:val="00570013"/>
    <w:rsid w:val="005753EC"/>
    <w:rsid w:val="005801A2"/>
    <w:rsid w:val="005952A5"/>
    <w:rsid w:val="005A33A1"/>
    <w:rsid w:val="005A6A79"/>
    <w:rsid w:val="005B217D"/>
    <w:rsid w:val="005C385F"/>
    <w:rsid w:val="005C6265"/>
    <w:rsid w:val="005D76F1"/>
    <w:rsid w:val="005E1AC6"/>
    <w:rsid w:val="005E3F2B"/>
    <w:rsid w:val="005F6F1B"/>
    <w:rsid w:val="00615995"/>
    <w:rsid w:val="00616155"/>
    <w:rsid w:val="00624B33"/>
    <w:rsid w:val="006266C3"/>
    <w:rsid w:val="0063041A"/>
    <w:rsid w:val="00630AA2"/>
    <w:rsid w:val="00636452"/>
    <w:rsid w:val="00645474"/>
    <w:rsid w:val="00646707"/>
    <w:rsid w:val="006561AC"/>
    <w:rsid w:val="00657F7E"/>
    <w:rsid w:val="00662E58"/>
    <w:rsid w:val="006637F2"/>
    <w:rsid w:val="006642A5"/>
    <w:rsid w:val="00664DCF"/>
    <w:rsid w:val="006A3E36"/>
    <w:rsid w:val="006C5D39"/>
    <w:rsid w:val="006D6D9B"/>
    <w:rsid w:val="006E0146"/>
    <w:rsid w:val="006E2810"/>
    <w:rsid w:val="006E5417"/>
    <w:rsid w:val="006F0794"/>
    <w:rsid w:val="006F7528"/>
    <w:rsid w:val="007023DE"/>
    <w:rsid w:val="00712F60"/>
    <w:rsid w:val="007141B0"/>
    <w:rsid w:val="00720E3B"/>
    <w:rsid w:val="00721F29"/>
    <w:rsid w:val="0074393F"/>
    <w:rsid w:val="00745F6B"/>
    <w:rsid w:val="0075175B"/>
    <w:rsid w:val="0075585E"/>
    <w:rsid w:val="00770571"/>
    <w:rsid w:val="007768FF"/>
    <w:rsid w:val="007824D3"/>
    <w:rsid w:val="0079425C"/>
    <w:rsid w:val="00796EE3"/>
    <w:rsid w:val="007A7D29"/>
    <w:rsid w:val="007B4AB8"/>
    <w:rsid w:val="007D1181"/>
    <w:rsid w:val="007D4B0E"/>
    <w:rsid w:val="007E01A3"/>
    <w:rsid w:val="007F1F8B"/>
    <w:rsid w:val="007F67A1"/>
    <w:rsid w:val="00801E45"/>
    <w:rsid w:val="00811C05"/>
    <w:rsid w:val="00813999"/>
    <w:rsid w:val="008206C8"/>
    <w:rsid w:val="00831921"/>
    <w:rsid w:val="0086387C"/>
    <w:rsid w:val="00872290"/>
    <w:rsid w:val="00874A6C"/>
    <w:rsid w:val="00876C65"/>
    <w:rsid w:val="00882F72"/>
    <w:rsid w:val="00892E98"/>
    <w:rsid w:val="00895EBF"/>
    <w:rsid w:val="008A4B4C"/>
    <w:rsid w:val="008C239F"/>
    <w:rsid w:val="008E480C"/>
    <w:rsid w:val="00907757"/>
    <w:rsid w:val="00917721"/>
    <w:rsid w:val="009212B0"/>
    <w:rsid w:val="00921FA1"/>
    <w:rsid w:val="009234A5"/>
    <w:rsid w:val="00927BFF"/>
    <w:rsid w:val="00933453"/>
    <w:rsid w:val="009336F7"/>
    <w:rsid w:val="0093636C"/>
    <w:rsid w:val="009374A7"/>
    <w:rsid w:val="0095258E"/>
    <w:rsid w:val="00955F6D"/>
    <w:rsid w:val="00970812"/>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16D28"/>
    <w:rsid w:val="00A46843"/>
    <w:rsid w:val="00A53C40"/>
    <w:rsid w:val="00A548CE"/>
    <w:rsid w:val="00A5639D"/>
    <w:rsid w:val="00A56B97"/>
    <w:rsid w:val="00A6093D"/>
    <w:rsid w:val="00A767DC"/>
    <w:rsid w:val="00A76A6D"/>
    <w:rsid w:val="00A83253"/>
    <w:rsid w:val="00A9327D"/>
    <w:rsid w:val="00AA3DFE"/>
    <w:rsid w:val="00AA487C"/>
    <w:rsid w:val="00AA6E84"/>
    <w:rsid w:val="00AB1A1C"/>
    <w:rsid w:val="00AD05A8"/>
    <w:rsid w:val="00AE341B"/>
    <w:rsid w:val="00B01905"/>
    <w:rsid w:val="00B07CA7"/>
    <w:rsid w:val="00B1279A"/>
    <w:rsid w:val="00B258F7"/>
    <w:rsid w:val="00B3640F"/>
    <w:rsid w:val="00B4194A"/>
    <w:rsid w:val="00B437E8"/>
    <w:rsid w:val="00B5222E"/>
    <w:rsid w:val="00B53179"/>
    <w:rsid w:val="00B57A23"/>
    <w:rsid w:val="00B600CD"/>
    <w:rsid w:val="00B61C96"/>
    <w:rsid w:val="00B73A2A"/>
    <w:rsid w:val="00B75A51"/>
    <w:rsid w:val="00B827C6"/>
    <w:rsid w:val="00B93ADB"/>
    <w:rsid w:val="00B94B06"/>
    <w:rsid w:val="00B94C28"/>
    <w:rsid w:val="00BB4C77"/>
    <w:rsid w:val="00BC10BA"/>
    <w:rsid w:val="00BC5AFD"/>
    <w:rsid w:val="00C00DDE"/>
    <w:rsid w:val="00C04F43"/>
    <w:rsid w:val="00C05D6A"/>
    <w:rsid w:val="00C0609D"/>
    <w:rsid w:val="00C115AB"/>
    <w:rsid w:val="00C26CCB"/>
    <w:rsid w:val="00C30249"/>
    <w:rsid w:val="00C30DC6"/>
    <w:rsid w:val="00C3723B"/>
    <w:rsid w:val="00C42466"/>
    <w:rsid w:val="00C606C9"/>
    <w:rsid w:val="00C80288"/>
    <w:rsid w:val="00C84003"/>
    <w:rsid w:val="00C90650"/>
    <w:rsid w:val="00C97D78"/>
    <w:rsid w:val="00CA6ABB"/>
    <w:rsid w:val="00CA73CF"/>
    <w:rsid w:val="00CC2AAE"/>
    <w:rsid w:val="00CC5A42"/>
    <w:rsid w:val="00CD0EAB"/>
    <w:rsid w:val="00CE5E02"/>
    <w:rsid w:val="00CF34DB"/>
    <w:rsid w:val="00CF3917"/>
    <w:rsid w:val="00CF558F"/>
    <w:rsid w:val="00D010C0"/>
    <w:rsid w:val="00D073E2"/>
    <w:rsid w:val="00D078AF"/>
    <w:rsid w:val="00D179E0"/>
    <w:rsid w:val="00D202B4"/>
    <w:rsid w:val="00D446EC"/>
    <w:rsid w:val="00D51BF0"/>
    <w:rsid w:val="00D531DB"/>
    <w:rsid w:val="00D55942"/>
    <w:rsid w:val="00D643C7"/>
    <w:rsid w:val="00D807BF"/>
    <w:rsid w:val="00D82FCC"/>
    <w:rsid w:val="00D947B0"/>
    <w:rsid w:val="00DA17FC"/>
    <w:rsid w:val="00DA7887"/>
    <w:rsid w:val="00DB2C26"/>
    <w:rsid w:val="00DB5D56"/>
    <w:rsid w:val="00DD02F4"/>
    <w:rsid w:val="00DD6622"/>
    <w:rsid w:val="00DE1C7C"/>
    <w:rsid w:val="00DE6B43"/>
    <w:rsid w:val="00E03FD1"/>
    <w:rsid w:val="00E11923"/>
    <w:rsid w:val="00E262D4"/>
    <w:rsid w:val="00E36250"/>
    <w:rsid w:val="00E47F2D"/>
    <w:rsid w:val="00E54511"/>
    <w:rsid w:val="00E60EDC"/>
    <w:rsid w:val="00E61DAC"/>
    <w:rsid w:val="00E72B80"/>
    <w:rsid w:val="00E75849"/>
    <w:rsid w:val="00E75FE3"/>
    <w:rsid w:val="00E86C4C"/>
    <w:rsid w:val="00E907A3"/>
    <w:rsid w:val="00EA5AE0"/>
    <w:rsid w:val="00EB02D8"/>
    <w:rsid w:val="00EB56E1"/>
    <w:rsid w:val="00EB7AB1"/>
    <w:rsid w:val="00EE7CD8"/>
    <w:rsid w:val="00EF37F6"/>
    <w:rsid w:val="00EF48CC"/>
    <w:rsid w:val="00F00801"/>
    <w:rsid w:val="00F21769"/>
    <w:rsid w:val="00F2488D"/>
    <w:rsid w:val="00F41C94"/>
    <w:rsid w:val="00F456EC"/>
    <w:rsid w:val="00F601A0"/>
    <w:rsid w:val="00F712E9"/>
    <w:rsid w:val="00F73032"/>
    <w:rsid w:val="00F848FC"/>
    <w:rsid w:val="00F85ADE"/>
    <w:rsid w:val="00F906F6"/>
    <w:rsid w:val="00F9282A"/>
    <w:rsid w:val="00F96BAD"/>
    <w:rsid w:val="00FA139D"/>
    <w:rsid w:val="00FA60F5"/>
    <w:rsid w:val="00FB0E84"/>
    <w:rsid w:val="00FC2405"/>
    <w:rsid w:val="00FC778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2C3673"/>
    <w:pPr>
      <w:ind w:left="720"/>
      <w:contextualSpacing/>
    </w:pPr>
  </w:style>
  <w:style w:type="table" w:styleId="TableGrid">
    <w:name w:val="Table Grid"/>
    <w:basedOn w:val="TableNormal"/>
    <w:uiPriority w:val="39"/>
    <w:rsid w:val="004814D8"/>
    <w:rPr>
      <w:rFonts w:ascii="Calibri" w:eastAsia="Calibri" w:hAnsi="Calibr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nhideWhenUsed/>
    <w:qFormat/>
    <w:rsid w:val="004814D8"/>
    <w:pPr>
      <w:spacing w:before="0" w:after="200"/>
    </w:pPr>
    <w:rPr>
      <w:i/>
      <w:iCs/>
      <w:color w:val="44546A" w:themeColor="text2"/>
      <w:sz w:val="18"/>
      <w:szCs w:val="18"/>
    </w:rPr>
  </w:style>
  <w:style w:type="character" w:styleId="UnresolvedMention">
    <w:name w:val="Unresolved Mention"/>
    <w:basedOn w:val="DefaultParagraphFont"/>
    <w:uiPriority w:val="99"/>
    <w:semiHidden/>
    <w:unhideWhenUsed/>
    <w:rsid w:val="00895EBF"/>
    <w:rPr>
      <w:color w:val="605E5C"/>
      <w:shd w:val="clear" w:color="auto" w:fill="E1DFDD"/>
    </w:rPr>
  </w:style>
  <w:style w:type="paragraph" w:customStyle="1" w:styleId="Equation">
    <w:name w:val="Equation"/>
    <w:basedOn w:val="Normal"/>
    <w:uiPriority w:val="99"/>
    <w:qFormat/>
    <w:rsid w:val="00042C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character" w:styleId="CommentReference">
    <w:name w:val="annotation reference"/>
    <w:basedOn w:val="DefaultParagraphFont"/>
    <w:rsid w:val="00F21769"/>
    <w:rPr>
      <w:sz w:val="16"/>
      <w:szCs w:val="16"/>
    </w:rPr>
  </w:style>
  <w:style w:type="paragraph" w:styleId="CommentText">
    <w:name w:val="annotation text"/>
    <w:basedOn w:val="Normal"/>
    <w:link w:val="CommentTextChar"/>
    <w:rsid w:val="00F21769"/>
    <w:rPr>
      <w:sz w:val="20"/>
    </w:rPr>
  </w:style>
  <w:style w:type="character" w:customStyle="1" w:styleId="CommentTextChar">
    <w:name w:val="Comment Text Char"/>
    <w:basedOn w:val="DefaultParagraphFont"/>
    <w:link w:val="CommentText"/>
    <w:rsid w:val="00F21769"/>
  </w:style>
  <w:style w:type="paragraph" w:styleId="CommentSubject">
    <w:name w:val="annotation subject"/>
    <w:basedOn w:val="CommentText"/>
    <w:next w:val="CommentText"/>
    <w:link w:val="CommentSubjectChar"/>
    <w:semiHidden/>
    <w:unhideWhenUsed/>
    <w:rsid w:val="00F21769"/>
    <w:rPr>
      <w:b/>
      <w:bCs/>
    </w:rPr>
  </w:style>
  <w:style w:type="character" w:customStyle="1" w:styleId="CommentSubjectChar">
    <w:name w:val="Comment Subject Char"/>
    <w:basedOn w:val="CommentTextChar"/>
    <w:link w:val="CommentSubject"/>
    <w:semiHidden/>
    <w:rsid w:val="00F217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849190">
      <w:bodyDiv w:val="1"/>
      <w:marLeft w:val="0"/>
      <w:marRight w:val="0"/>
      <w:marTop w:val="0"/>
      <w:marBottom w:val="0"/>
      <w:divBdr>
        <w:top w:val="none" w:sz="0" w:space="0" w:color="auto"/>
        <w:left w:val="none" w:sz="0" w:space="0" w:color="auto"/>
        <w:bottom w:val="none" w:sz="0" w:space="0" w:color="auto"/>
        <w:right w:val="none" w:sz="0" w:space="0" w:color="auto"/>
      </w:divBdr>
    </w:div>
    <w:div w:id="284509960">
      <w:bodyDiv w:val="1"/>
      <w:marLeft w:val="0"/>
      <w:marRight w:val="0"/>
      <w:marTop w:val="0"/>
      <w:marBottom w:val="0"/>
      <w:divBdr>
        <w:top w:val="none" w:sz="0" w:space="0" w:color="auto"/>
        <w:left w:val="none" w:sz="0" w:space="0" w:color="auto"/>
        <w:bottom w:val="none" w:sz="0" w:space="0" w:color="auto"/>
        <w:right w:val="none" w:sz="0" w:space="0" w:color="auto"/>
      </w:divBdr>
    </w:div>
    <w:div w:id="1003821213">
      <w:bodyDiv w:val="1"/>
      <w:marLeft w:val="0"/>
      <w:marRight w:val="0"/>
      <w:marTop w:val="0"/>
      <w:marBottom w:val="0"/>
      <w:divBdr>
        <w:top w:val="none" w:sz="0" w:space="0" w:color="auto"/>
        <w:left w:val="none" w:sz="0" w:space="0" w:color="auto"/>
        <w:bottom w:val="none" w:sz="0" w:space="0" w:color="auto"/>
        <w:right w:val="none" w:sz="0" w:space="0" w:color="auto"/>
      </w:divBdr>
    </w:div>
    <w:div w:id="151495598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8216547">
      <w:bodyDiv w:val="1"/>
      <w:marLeft w:val="0"/>
      <w:marRight w:val="0"/>
      <w:marTop w:val="0"/>
      <w:marBottom w:val="0"/>
      <w:divBdr>
        <w:top w:val="none" w:sz="0" w:space="0" w:color="auto"/>
        <w:left w:val="none" w:sz="0" w:space="0" w:color="auto"/>
        <w:bottom w:val="none" w:sz="0" w:space="0" w:color="auto"/>
        <w:right w:val="none" w:sz="0" w:space="0" w:color="auto"/>
      </w:divBdr>
    </w:div>
    <w:div w:id="2038502461">
      <w:bodyDiv w:val="1"/>
      <w:marLeft w:val="0"/>
      <w:marRight w:val="0"/>
      <w:marTop w:val="0"/>
      <w:marBottom w:val="0"/>
      <w:divBdr>
        <w:top w:val="none" w:sz="0" w:space="0" w:color="auto"/>
        <w:left w:val="none" w:sz="0" w:space="0" w:color="auto"/>
        <w:bottom w:val="none" w:sz="0" w:space="0" w:color="auto"/>
        <w:right w:val="none" w:sz="0" w:space="0" w:color="auto"/>
      </w:divBdr>
    </w:div>
    <w:div w:id="2141141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firstname.lastname@interdigital.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0EC56-2856-41FC-8E22-82E3E5209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793</Words>
  <Characters>4349</Characters>
  <Application>Microsoft Office Word</Application>
  <DocSecurity>0</DocSecurity>
  <Lines>36</Lines>
  <Paragraphs>10</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5132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Karam Naser</cp:lastModifiedBy>
  <cp:revision>11</cp:revision>
  <cp:lastPrinted>1900-01-01T08:00:00Z</cp:lastPrinted>
  <dcterms:created xsi:type="dcterms:W3CDTF">2019-06-25T17:10:00Z</dcterms:created>
  <dcterms:modified xsi:type="dcterms:W3CDTF">2019-06-25T17:41:00Z</dcterms:modified>
</cp:coreProperties>
</file>