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DE41025" w:rsidR="00E61DAC" w:rsidRPr="005B217D" w:rsidRDefault="001E7677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2781AC6" w:rsidR="008A4B4C" w:rsidRPr="005B217D" w:rsidRDefault="00E61DAC" w:rsidP="001E767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E7677">
              <w:rPr>
                <w:lang w:val="en-CA"/>
              </w:rPr>
              <w:t>O</w:t>
            </w:r>
            <w:r w:rsidR="00CD701D" w:rsidRPr="00CD701D">
              <w:rPr>
                <w:lang w:val="en-CA"/>
              </w:rPr>
              <w:t>0512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3830C01" w:rsidR="00E61DAC" w:rsidRPr="005B217D" w:rsidRDefault="009459D9" w:rsidP="001E76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1E7677">
              <w:rPr>
                <w:b/>
                <w:szCs w:val="22"/>
                <w:lang w:val="en-CA"/>
              </w:rPr>
              <w:t>CCLM Coding bug fix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C6AD7" w:rsidR="00E61DAC" w:rsidRPr="005B217D" w:rsidRDefault="001E7677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E6EAE60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Steve Keating</w:t>
            </w:r>
            <w:r w:rsidR="00546801">
              <w:rPr>
                <w:szCs w:val="22"/>
                <w:lang w:val="en-CA"/>
              </w:rPr>
              <w:br/>
              <w:t>Karl Sharman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3858575" w14:textId="1CECE12C" w:rsidR="00E61DAC" w:rsidRDefault="00CD701D" w:rsidP="009459D9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9459D9" w:rsidRPr="00410F97">
                <w:rPr>
                  <w:rStyle w:val="Hyperlink"/>
                  <w:szCs w:val="22"/>
                  <w:lang w:val="en-CA"/>
                </w:rPr>
                <w:t>steve.keating@sony.com</w:t>
              </w:r>
            </w:hyperlink>
            <w:r w:rsidR="00546801">
              <w:rPr>
                <w:rStyle w:val="Hyperlink"/>
                <w:szCs w:val="22"/>
                <w:lang w:val="en-CA"/>
              </w:rPr>
              <w:br/>
              <w:t>karl.sharman@sony.com</w:t>
            </w:r>
          </w:p>
          <w:p w14:paraId="32C2ABFD" w14:textId="1B7ADD39" w:rsidR="009459D9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45DCAB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7F27355" w:rsidR="00E61DAC" w:rsidRPr="005B217D" w:rsidRDefault="009459D9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Europe</w:t>
            </w:r>
            <w:r w:rsidR="00CD701D">
              <w:rPr>
                <w:szCs w:val="22"/>
                <w:lang w:val="en-CA"/>
              </w:rPr>
              <w:t xml:space="preserve"> BV</w:t>
            </w:r>
            <w:bookmarkStart w:id="0" w:name="_GoBack"/>
            <w:bookmarkEnd w:id="0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8AAA93" w:rsidR="00263398" w:rsidRDefault="00C5476C" w:rsidP="009234A5">
      <w:pPr>
        <w:rPr>
          <w:lang w:val="en-CA"/>
        </w:rPr>
      </w:pPr>
      <w:r>
        <w:rPr>
          <w:lang w:val="en-CA"/>
        </w:rPr>
        <w:t xml:space="preserve">This </w:t>
      </w:r>
      <w:r w:rsidR="00CD701D">
        <w:rPr>
          <w:lang w:val="en-CA"/>
        </w:rPr>
        <w:t>contribution</w:t>
      </w:r>
      <w:r>
        <w:rPr>
          <w:lang w:val="en-CA"/>
        </w:rPr>
        <w:t xml:space="preserve"> </w:t>
      </w:r>
      <w:r w:rsidR="00AE5A5C">
        <w:rPr>
          <w:lang w:val="en-CA"/>
        </w:rPr>
        <w:t>describes</w:t>
      </w:r>
      <w:r w:rsidR="006E0A4C">
        <w:rPr>
          <w:lang w:val="en-CA"/>
        </w:rPr>
        <w:t xml:space="preserve"> a modified </w:t>
      </w:r>
      <w:r w:rsidR="001E7677">
        <w:rPr>
          <w:lang w:val="en-CA"/>
        </w:rPr>
        <w:t>coding method for the intra_chroma_pred_mode</w:t>
      </w:r>
      <w:r w:rsidR="004930F6">
        <w:rPr>
          <w:lang w:val="en-CA"/>
        </w:rPr>
        <w:t xml:space="preserve">.  </w:t>
      </w:r>
      <w:r w:rsidR="001E7677">
        <w:rPr>
          <w:lang w:val="en-CA"/>
        </w:rPr>
        <w:t>The current coding method shares a context between the MDLM_on flag and the MDLM_direction flag</w:t>
      </w:r>
      <w:r w:rsidR="00CD701D">
        <w:rPr>
          <w:lang w:val="en-CA"/>
        </w:rPr>
        <w:t>.</w:t>
      </w:r>
      <w:r w:rsidR="001E7677">
        <w:rPr>
          <w:lang w:val="en-CA"/>
        </w:rPr>
        <w:t xml:space="preserve"> </w:t>
      </w:r>
      <w:r w:rsidR="00CD701D">
        <w:rPr>
          <w:lang w:val="en-CA"/>
        </w:rPr>
        <w:t>I</w:t>
      </w:r>
      <w:r w:rsidR="001E7677">
        <w:rPr>
          <w:lang w:val="en-CA"/>
        </w:rPr>
        <w:t xml:space="preserve">t is proposed that the MDLM_direction flag should </w:t>
      </w:r>
      <w:r w:rsidR="00AE5A5C">
        <w:rPr>
          <w:lang w:val="en-CA"/>
        </w:rPr>
        <w:t xml:space="preserve">instead </w:t>
      </w:r>
      <w:r w:rsidR="001E7677">
        <w:rPr>
          <w:lang w:val="en-CA"/>
        </w:rPr>
        <w:t xml:space="preserve">be coded as an EP bin. </w:t>
      </w:r>
      <w:r w:rsidR="004930F6">
        <w:rPr>
          <w:lang w:val="en-CA"/>
        </w:rPr>
        <w:t xml:space="preserve">The implementation tested gives </w:t>
      </w:r>
      <w:r w:rsidR="00CD701D">
        <w:rPr>
          <w:lang w:val="en-CA"/>
        </w:rPr>
        <w:t>0.00% change in</w:t>
      </w:r>
      <w:r w:rsidR="001E7677">
        <w:rPr>
          <w:lang w:val="en-CA"/>
        </w:rPr>
        <w:t xml:space="preserve"> </w:t>
      </w:r>
      <w:proofErr w:type="spellStart"/>
      <w:r w:rsidR="001E7677">
        <w:rPr>
          <w:lang w:val="en-CA"/>
        </w:rPr>
        <w:t>luma</w:t>
      </w:r>
      <w:proofErr w:type="spellEnd"/>
      <w:r w:rsidR="001E7677">
        <w:rPr>
          <w:lang w:val="en-CA"/>
        </w:rPr>
        <w:t xml:space="preserve"> BD-rate and </w:t>
      </w:r>
      <w:r w:rsidR="004930F6">
        <w:rPr>
          <w:lang w:val="en-CA"/>
        </w:rPr>
        <w:t xml:space="preserve">a BD-rate </w:t>
      </w:r>
      <w:r w:rsidR="001E7677">
        <w:rPr>
          <w:lang w:val="en-CA"/>
        </w:rPr>
        <w:t>gain</w:t>
      </w:r>
      <w:r w:rsidR="004930F6">
        <w:rPr>
          <w:lang w:val="en-CA"/>
        </w:rPr>
        <w:t xml:space="preserve"> of 0.</w:t>
      </w:r>
      <w:r w:rsidR="001E7677">
        <w:rPr>
          <w:lang w:val="en-CA"/>
        </w:rPr>
        <w:t>08% in each chroma component</w:t>
      </w:r>
      <w:r w:rsidR="004930F6">
        <w:rPr>
          <w:lang w:val="en-CA"/>
        </w:rPr>
        <w:t xml:space="preserve"> over VTM</w:t>
      </w:r>
      <w:r w:rsidR="001E7677">
        <w:rPr>
          <w:lang w:val="en-CA"/>
        </w:rPr>
        <w:t>5</w:t>
      </w:r>
      <w:r w:rsidR="004930F6">
        <w:rPr>
          <w:lang w:val="en-CA"/>
        </w:rPr>
        <w:t>.0 in AI.</w:t>
      </w:r>
    </w:p>
    <w:p w14:paraId="582A7F24" w14:textId="77777777" w:rsidR="00796120" w:rsidRPr="005B217D" w:rsidRDefault="00796120" w:rsidP="009234A5">
      <w:pPr>
        <w:rPr>
          <w:szCs w:val="22"/>
          <w:lang w:val="en-CA"/>
        </w:rPr>
      </w:pPr>
    </w:p>
    <w:p w14:paraId="7D2AC1F0" w14:textId="0DAACC34" w:rsidR="00745F6B" w:rsidRPr="005B217D" w:rsidRDefault="00C13B82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C5F0B19" w14:textId="364EFDEA" w:rsidR="00E61DAC" w:rsidRDefault="004930F6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LM Chroma </w:t>
      </w:r>
      <w:r w:rsidR="009F2146">
        <w:rPr>
          <w:szCs w:val="22"/>
          <w:lang w:val="en-CA"/>
        </w:rPr>
        <w:t>can use samples from above and to the left of the block (MDLM=off) or purely samples from above (MDLM=T) or purely samples from the left (MDLM=L).  Two symbols are currently used to code this:  MDLM_on and MDLM_direction. These two symbols are currently unary coded with a single context whereas the probability of MDLM being on is not related to the direction of MDLM chosen.</w:t>
      </w:r>
    </w:p>
    <w:p w14:paraId="2DB094A8" w14:textId="77777777" w:rsidR="00096BFB" w:rsidRDefault="00096BFB" w:rsidP="004234F0">
      <w:pPr>
        <w:rPr>
          <w:szCs w:val="22"/>
          <w:lang w:val="en-CA"/>
        </w:rPr>
      </w:pPr>
    </w:p>
    <w:p w14:paraId="41FC2A86" w14:textId="2BBD3538" w:rsidR="00096BFB" w:rsidRDefault="00096BFB" w:rsidP="00096BFB">
      <w:pPr>
        <w:pStyle w:val="Heading1"/>
        <w:rPr>
          <w:lang w:val="en-CA"/>
        </w:rPr>
      </w:pPr>
      <w:r>
        <w:rPr>
          <w:lang w:val="en-CA"/>
        </w:rPr>
        <w:t>Proposed Implementation</w:t>
      </w:r>
    </w:p>
    <w:p w14:paraId="0F6FBD26" w14:textId="12D66671" w:rsidR="009F2146" w:rsidRDefault="009F2146" w:rsidP="004234F0">
      <w:pPr>
        <w:rPr>
          <w:szCs w:val="22"/>
          <w:lang w:val="en-CA"/>
        </w:rPr>
      </w:pPr>
      <w:r>
        <w:rPr>
          <w:szCs w:val="22"/>
          <w:lang w:val="en-CA"/>
        </w:rPr>
        <w:t>It is proposed to code the MDLM_direction flag independently with an EP bin as this is the simplest alternative to the current method.</w:t>
      </w:r>
      <w:r w:rsidR="00CE10F2">
        <w:rPr>
          <w:szCs w:val="22"/>
          <w:lang w:val="en-CA"/>
        </w:rPr>
        <w:t xml:space="preserve">  Experimental results show that coding the MDLM_direction with its own CABAC context gives no </w:t>
      </w:r>
      <w:r w:rsidR="007D4581">
        <w:rPr>
          <w:szCs w:val="22"/>
          <w:lang w:val="en-CA"/>
        </w:rPr>
        <w:t>improvement in coding performance</w:t>
      </w:r>
      <w:r w:rsidR="00CE10F2">
        <w:rPr>
          <w:szCs w:val="22"/>
          <w:lang w:val="en-CA"/>
        </w:rPr>
        <w:t>.</w:t>
      </w:r>
    </w:p>
    <w:p w14:paraId="2E9D9459" w14:textId="77777777" w:rsidR="00561085" w:rsidRDefault="00561085" w:rsidP="004234F0">
      <w:pPr>
        <w:rPr>
          <w:szCs w:val="22"/>
          <w:lang w:val="en-CA"/>
        </w:rPr>
      </w:pPr>
    </w:p>
    <w:p w14:paraId="5A08C1CB" w14:textId="0AEC329C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 – All Intra</w:t>
      </w:r>
    </w:p>
    <w:p w14:paraId="4CA7C301" w14:textId="23A23E23" w:rsidR="009F1330" w:rsidRDefault="009F1330" w:rsidP="004234F0">
      <w:pPr>
        <w:rPr>
          <w:szCs w:val="22"/>
          <w:lang w:val="en-CA"/>
        </w:rPr>
      </w:pPr>
      <w:r>
        <w:rPr>
          <w:szCs w:val="22"/>
          <w:lang w:val="en-CA"/>
        </w:rPr>
        <w:t>The results of the proposed implementation are shown below:</w:t>
      </w:r>
    </w:p>
    <w:p w14:paraId="4345C356" w14:textId="3672266D" w:rsidR="00CE10F2" w:rsidRDefault="00CE10F2" w:rsidP="004234F0">
      <w:pPr>
        <w:rPr>
          <w:szCs w:val="22"/>
          <w:lang w:val="en-CA"/>
        </w:rPr>
      </w:pPr>
      <w:r w:rsidRPr="00CE10F2">
        <w:rPr>
          <w:noProof/>
          <w:lang w:val="en-GB" w:eastAsia="en-GB"/>
        </w:rPr>
        <w:drawing>
          <wp:inline distT="0" distB="0" distL="0" distR="0" wp14:anchorId="65FEDFDE" wp14:editId="50C87D0C">
            <wp:extent cx="4429125" cy="16287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3696FD" w14:textId="77777777" w:rsidR="00CE10F2" w:rsidRDefault="00CE10F2" w:rsidP="003C3A6F">
      <w:pPr>
        <w:rPr>
          <w:szCs w:val="22"/>
          <w:lang w:val="en-CA"/>
        </w:rPr>
      </w:pPr>
    </w:p>
    <w:p w14:paraId="21E6CE47" w14:textId="463508B9" w:rsidR="003C3A6F" w:rsidRDefault="00CE10F2" w:rsidP="003C3A6F">
      <w:pPr>
        <w:rPr>
          <w:szCs w:val="22"/>
          <w:lang w:val="en-CA"/>
        </w:rPr>
      </w:pPr>
      <w:r>
        <w:rPr>
          <w:szCs w:val="22"/>
          <w:lang w:val="en-CA"/>
        </w:rPr>
        <w:t>The results for coding the flag with CABAC are shown below:</w:t>
      </w:r>
    </w:p>
    <w:p w14:paraId="6BB97E74" w14:textId="12AA2035" w:rsidR="00CE10F2" w:rsidRDefault="00CE10F2" w:rsidP="003C3A6F">
      <w:pPr>
        <w:rPr>
          <w:szCs w:val="22"/>
          <w:lang w:val="en-CA"/>
        </w:rPr>
      </w:pPr>
      <w:r w:rsidRPr="00CE10F2">
        <w:rPr>
          <w:noProof/>
          <w:lang w:val="en-GB" w:eastAsia="en-GB"/>
        </w:rPr>
        <w:drawing>
          <wp:inline distT="0" distB="0" distL="0" distR="0" wp14:anchorId="73C87D2F" wp14:editId="2070639C">
            <wp:extent cx="4429125" cy="1628775"/>
            <wp:effectExtent l="0" t="0" r="9525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1CA0E" w14:textId="77777777" w:rsidR="00897273" w:rsidRDefault="00897273" w:rsidP="003C3A6F">
      <w:pPr>
        <w:rPr>
          <w:szCs w:val="22"/>
          <w:lang w:val="en-CA"/>
        </w:rPr>
      </w:pPr>
    </w:p>
    <w:p w14:paraId="18B4DCEF" w14:textId="3FEDE972" w:rsidR="00897273" w:rsidRDefault="00897273" w:rsidP="0089727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D8C7192" w14:textId="15F01969" w:rsidR="00897273" w:rsidRDefault="00897273" w:rsidP="003C3A6F">
      <w:pPr>
        <w:rPr>
          <w:szCs w:val="22"/>
          <w:lang w:val="en-CA"/>
        </w:rPr>
      </w:pPr>
      <w:r>
        <w:rPr>
          <w:szCs w:val="22"/>
          <w:lang w:val="en-CA"/>
        </w:rPr>
        <w:t xml:space="preserve">An alternative </w:t>
      </w:r>
      <w:r w:rsidR="00CE10F2">
        <w:rPr>
          <w:szCs w:val="22"/>
          <w:lang w:val="en-CA"/>
        </w:rPr>
        <w:t>coding method for the MDLM_direction flag is proposed which avoids the use of a shared context with the MDLM_on flag</w:t>
      </w:r>
      <w:r>
        <w:rPr>
          <w:szCs w:val="22"/>
          <w:lang w:val="en-CA"/>
        </w:rPr>
        <w:t xml:space="preserve">. </w:t>
      </w:r>
    </w:p>
    <w:p w14:paraId="3F098103" w14:textId="77777777" w:rsidR="00ED5F84" w:rsidRPr="005B217D" w:rsidRDefault="00ED5F84" w:rsidP="003C3A6F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8BE31A8" w:rsidR="00342FF4" w:rsidRPr="005B217D" w:rsidRDefault="00C13B82" w:rsidP="009234A5">
      <w:pPr>
        <w:rPr>
          <w:szCs w:val="22"/>
          <w:lang w:val="en-CA"/>
        </w:rPr>
      </w:pPr>
      <w:r>
        <w:rPr>
          <w:b/>
          <w:szCs w:val="22"/>
          <w:lang w:eastAsia="ja-JP"/>
        </w:rPr>
        <w:t>Sony</w:t>
      </w:r>
      <w:r>
        <w:rPr>
          <w:b/>
          <w:szCs w:val="22"/>
        </w:rPr>
        <w:t xml:space="preserve"> Corporation or Sony Group companies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1ABEEE52" w14:textId="09F0BA0F" w:rsidR="00CD701D" w:rsidRDefault="00CD701D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Draft Specification</w:t>
      </w:r>
    </w:p>
    <w:p w14:paraId="342BFD47" w14:textId="6ABBF6A8" w:rsidR="00CD701D" w:rsidRPr="00CD701D" w:rsidRDefault="00CD701D" w:rsidP="00CD701D">
      <w:pPr>
        <w:rPr>
          <w:lang w:val="en-CA"/>
        </w:rPr>
      </w:pPr>
      <w:r>
        <w:rPr>
          <w:lang w:val="en-CA"/>
        </w:rPr>
        <w:t>The changes are relative to</w:t>
      </w:r>
      <w:r w:rsidRPr="00CD701D">
        <w:rPr>
          <w:lang w:val="en-CA"/>
        </w:rPr>
        <w:t xml:space="preserve"> </w:t>
      </w:r>
      <w:r>
        <w:rPr>
          <w:lang w:val="en-CA"/>
        </w:rPr>
        <w:t>JVET-N1001-v8</w:t>
      </w:r>
      <w:r>
        <w:rPr>
          <w:lang w:val="en-CA"/>
        </w:rPr>
        <w:t xml:space="preserve"> [2]</w:t>
      </w:r>
    </w:p>
    <w:p w14:paraId="7B3A655E" w14:textId="77777777" w:rsidR="00751F8B" w:rsidRDefault="00751F8B" w:rsidP="009234A5">
      <w:pPr>
        <w:rPr>
          <w:szCs w:val="22"/>
          <w:lang w:val="en-CA"/>
        </w:rPr>
      </w:pPr>
    </w:p>
    <w:p w14:paraId="58DD880D" w14:textId="5AF67DAA" w:rsidR="00751F8B" w:rsidRPr="00AE5A5C" w:rsidRDefault="00AE5A5C" w:rsidP="00AE5A5C">
      <w:pPr>
        <w:rPr>
          <w:b/>
          <w:noProof/>
          <w:lang w:val="en-CA"/>
        </w:rPr>
      </w:pPr>
      <w:r w:rsidRPr="00AE5A5C">
        <w:rPr>
          <w:b/>
          <w:noProof/>
          <w:lang w:val="en-CA"/>
        </w:rPr>
        <w:t>9.5.4.2.1</w:t>
      </w:r>
      <w:r w:rsidRPr="00AE5A5C">
        <w:rPr>
          <w:b/>
          <w:noProof/>
          <w:lang w:val="en-CA"/>
        </w:rPr>
        <w:tab/>
      </w:r>
      <w:r w:rsidR="00751F8B" w:rsidRPr="00AE5A5C">
        <w:rPr>
          <w:b/>
          <w:noProof/>
          <w:lang w:val="en-CA"/>
        </w:rPr>
        <w:t>General</w:t>
      </w:r>
    </w:p>
    <w:p w14:paraId="45B92EB8" w14:textId="77777777" w:rsidR="00751F8B" w:rsidRPr="00DE0F0E" w:rsidRDefault="00751F8B" w:rsidP="00751F8B">
      <w:pPr>
        <w:rPr>
          <w:noProof/>
          <w:lang w:val="en-CA"/>
        </w:rPr>
      </w:pPr>
      <w:r w:rsidRPr="00DE0F0E">
        <w:rPr>
          <w:noProof/>
          <w:lang w:val="en-CA"/>
        </w:rPr>
        <w:t>Input to this process is the position of the current bin within the bin string, binIdx.</w:t>
      </w:r>
    </w:p>
    <w:p w14:paraId="6C421412" w14:textId="77777777" w:rsidR="00751F8B" w:rsidRPr="00DE0F0E" w:rsidRDefault="00751F8B" w:rsidP="00751F8B">
      <w:pPr>
        <w:rPr>
          <w:noProof/>
          <w:lang w:val="en-CA"/>
        </w:rPr>
      </w:pPr>
      <w:r w:rsidRPr="00DE0F0E">
        <w:rPr>
          <w:noProof/>
          <w:lang w:val="en-CA"/>
        </w:rPr>
        <w:t>Outputs of this process are ctxTable, ctxIdx and bypassFlag.</w:t>
      </w:r>
      <w:bookmarkStart w:id="1" w:name="_Ref24886394"/>
      <w:bookmarkStart w:id="2" w:name="_Ref24886390"/>
      <w:bookmarkStart w:id="3" w:name="_Toc22893632"/>
    </w:p>
    <w:bookmarkEnd w:id="1"/>
    <w:bookmarkEnd w:id="2"/>
    <w:bookmarkEnd w:id="3"/>
    <w:p w14:paraId="3E08DE77" w14:textId="77777777" w:rsidR="00751F8B" w:rsidRPr="00DE0F0E" w:rsidRDefault="00751F8B" w:rsidP="00751F8B">
      <w:pPr>
        <w:rPr>
          <w:noProof/>
          <w:lang w:val="en-CA"/>
        </w:rPr>
      </w:pPr>
      <w:r w:rsidRPr="00DE0F0E">
        <w:rPr>
          <w:noProof/>
          <w:lang w:val="en-CA"/>
        </w:rPr>
        <w:t xml:space="preserve">The values of ctxTable, ctxIdx and bypassFlag are derived as follows based on the entries for binIdx of the corresponding syntax element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:</w:t>
      </w:r>
    </w:p>
    <w:p w14:paraId="754B52AB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If the entry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not equal to "bypass", "terminate" or "na", the values of binIdx are decoded by invoking the DecodeDecision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_Ref33021086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9.5.4.3.2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and the following applies:</w:t>
      </w:r>
    </w:p>
    <w:p w14:paraId="65AF6959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 xml:space="preserve">ctxTable is specified in </w:t>
      </w:r>
      <w:r>
        <w:rPr>
          <w:noProof/>
          <w:highlight w:val="yellow"/>
          <w:lang w:val="en-CA"/>
        </w:rPr>
        <w:fldChar w:fldCharType="begin" w:fldLock="1"/>
      </w:r>
      <w:r>
        <w:rPr>
          <w:noProof/>
          <w:lang w:val="en-CA"/>
        </w:rPr>
        <w:instrText xml:space="preserve"> REF _Ref2783045 \h </w:instrText>
      </w:r>
      <w:r>
        <w:rPr>
          <w:noProof/>
          <w:highlight w:val="yellow"/>
          <w:lang w:val="en-CA"/>
        </w:rPr>
      </w:r>
      <w:r>
        <w:rPr>
          <w:noProof/>
          <w:highlight w:val="yellow"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5</w:t>
      </w:r>
      <w:r>
        <w:rPr>
          <w:noProof/>
          <w:highlight w:val="yellow"/>
          <w:lang w:val="en-CA"/>
        </w:rPr>
        <w:fldChar w:fldCharType="end"/>
      </w:r>
    </w:p>
    <w:p w14:paraId="156965A8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ctxInc is specified by the corresponding entry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and when more than one value is listed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for a binIdx, the assignment process for ctxInc for that binIdx is further specified in the clauses given in parenthesis.</w:t>
      </w:r>
    </w:p>
    <w:p w14:paraId="076DAE35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 xml:space="preserve">The variable ctxIdxOffset is specified in </w:t>
      </w:r>
      <w:r>
        <w:rPr>
          <w:noProof/>
          <w:highlight w:val="yellow"/>
          <w:lang w:val="en-CA"/>
        </w:rPr>
        <w:fldChar w:fldCharType="begin" w:fldLock="1"/>
      </w:r>
      <w:r>
        <w:rPr>
          <w:noProof/>
          <w:lang w:val="en-CA"/>
        </w:rPr>
        <w:instrText xml:space="preserve"> REF _Ref2783045 \h </w:instrText>
      </w:r>
      <w:r>
        <w:rPr>
          <w:noProof/>
          <w:highlight w:val="yellow"/>
          <w:lang w:val="en-CA"/>
        </w:rPr>
      </w:r>
      <w:r>
        <w:rPr>
          <w:noProof/>
          <w:highlight w:val="yellow"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5</w:t>
      </w:r>
      <w:r>
        <w:rPr>
          <w:noProof/>
          <w:highlight w:val="yellow"/>
          <w:lang w:val="en-CA"/>
        </w:rPr>
        <w:fldChar w:fldCharType="end"/>
      </w:r>
      <w:r w:rsidRPr="00DE0F0E">
        <w:rPr>
          <w:noProof/>
          <w:lang w:val="en-CA"/>
        </w:rPr>
        <w:t xml:space="preserve"> depending on the current value of initType.</w:t>
      </w:r>
    </w:p>
    <w:p w14:paraId="15C0E85F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ctxIdx is set equal to the sum of ctxInc and ctxIdxOffset.</w:t>
      </w:r>
    </w:p>
    <w:p w14:paraId="249F3212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bypassFlag is set equal to 0.</w:t>
      </w:r>
    </w:p>
    <w:p w14:paraId="0A50A0CD" w14:textId="77777777" w:rsidR="00751F8B" w:rsidRPr="00DE0F0E" w:rsidRDefault="00751F8B" w:rsidP="00751F8B">
      <w:pPr>
        <w:keepNext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3" w:hanging="403"/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Otherwise, if the entry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equal to "bypass", the values of binIdx are decoded by invoking the DecodeBypass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_Ref350088480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9.5.4.3.4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and the following applies:</w:t>
      </w:r>
    </w:p>
    <w:p w14:paraId="52359E28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ctxTable is set equal to 0.</w:t>
      </w:r>
    </w:p>
    <w:p w14:paraId="6E013B85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ctxIdx is set equal to 0.</w:t>
      </w:r>
    </w:p>
    <w:p w14:paraId="40555919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bypassFlag is set equal to 1.</w:t>
      </w:r>
      <w:r w:rsidRPr="00CD701D">
        <w:rPr>
          <w:strike/>
          <w:noProof/>
          <w:highlight w:val="red"/>
          <w:lang w:val="en-CA"/>
        </w:rPr>
        <w:t>a</w:t>
      </w:r>
    </w:p>
    <w:p w14:paraId="2547F09F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Otherwise, if the entry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equal to "terminate", the values of binIdx are decoded by invoking the DecodeTerminate process as specified in clause 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_Ref350088372 \r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9.5.4.3.5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and the following applies:</w:t>
      </w:r>
    </w:p>
    <w:p w14:paraId="53E6C3C0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ctxTable is set equal to 0.</w:t>
      </w:r>
    </w:p>
    <w:p w14:paraId="56F07B3C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ctxIdx is set equal to 0.</w:t>
      </w:r>
    </w:p>
    <w:p w14:paraId="62B48882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810"/>
        <w:rPr>
          <w:noProof/>
          <w:lang w:val="en-CA"/>
        </w:rPr>
      </w:pPr>
      <w:r w:rsidRPr="00DE0F0E">
        <w:rPr>
          <w:noProof/>
          <w:lang w:val="en-CA"/>
        </w:rPr>
        <w:t>bypassFlag is set equal to 0.</w:t>
      </w:r>
    </w:p>
    <w:p w14:paraId="42E5C9A7" w14:textId="77777777" w:rsidR="00751F8B" w:rsidRPr="00DE0F0E" w:rsidRDefault="00751F8B" w:rsidP="00751F8B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lang w:val="en-CA"/>
        </w:rPr>
      </w:pPr>
      <w:r w:rsidRPr="00DE0F0E">
        <w:rPr>
          <w:noProof/>
          <w:lang w:val="en-CA"/>
        </w:rPr>
        <w:t xml:space="preserve">Otherwise (the entry in 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REF _Ref348982591 \h </w:instrText>
      </w:r>
      <w:r w:rsidRPr="00DE0F0E">
        <w:rPr>
          <w:noProof/>
          <w:lang w:val="en-CA"/>
        </w:rPr>
      </w:r>
      <w:r w:rsidRPr="00DE0F0E">
        <w:rPr>
          <w:noProof/>
          <w:lang w:val="en-CA"/>
        </w:rPr>
        <w:fldChar w:fldCharType="separate"/>
      </w:r>
      <w:r w:rsidRPr="00DE0F0E">
        <w:rPr>
          <w:noProof/>
          <w:lang w:val="en-CA"/>
        </w:rPr>
        <w:t>Table </w:t>
      </w:r>
      <w:r>
        <w:rPr>
          <w:noProof/>
          <w:lang w:val="en-CA"/>
        </w:rPr>
        <w:t>9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 xml:space="preserve"> is equal to "na"), the values of binIdx do not occur for the corresponding syntax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751F8B" w:rsidRPr="00DE0F0E" w14:paraId="3BB009DA" w14:textId="77777777" w:rsidTr="00E80020">
        <w:trPr>
          <w:tblHeader/>
          <w:jc w:val="center"/>
        </w:trPr>
        <w:tc>
          <w:tcPr>
            <w:tcW w:w="920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0475F120" w14:textId="77777777" w:rsidR="00751F8B" w:rsidRPr="00DE0F0E" w:rsidRDefault="00751F8B" w:rsidP="00E80020">
            <w:pPr>
              <w:pStyle w:val="Caption"/>
              <w:rPr>
                <w:noProof/>
                <w:sz w:val="16"/>
                <w:szCs w:val="16"/>
                <w:lang w:val="en-CA"/>
              </w:rPr>
            </w:pPr>
            <w:bookmarkStart w:id="4" w:name="_Ref348982591"/>
            <w:bookmarkStart w:id="5" w:name="_Toc415476499"/>
            <w:bookmarkStart w:id="6" w:name="_Toc423602549"/>
            <w:bookmarkStart w:id="7" w:name="_Toc423602723"/>
            <w:bookmarkStart w:id="8" w:name="_Toc501130624"/>
            <w:bookmarkStart w:id="9" w:name="_Toc510795549"/>
            <w:r w:rsidRPr="00DE0F0E">
              <w:rPr>
                <w:noProof/>
                <w:lang w:val="en-CA"/>
              </w:rPr>
              <w:t>Table </w:t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STYLEREF 1 \s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9</w:t>
            </w:r>
            <w:r w:rsidRPr="00DE0F0E">
              <w:rPr>
                <w:noProof/>
                <w:lang w:val="en-CA"/>
              </w:rPr>
              <w:fldChar w:fldCharType="end"/>
            </w:r>
            <w:r w:rsidRPr="00DE0F0E">
              <w:rPr>
                <w:noProof/>
                <w:lang w:val="en-CA"/>
              </w:rPr>
              <w:noBreakHyphen/>
            </w:r>
            <w:r w:rsidRPr="00DE0F0E">
              <w:rPr>
                <w:noProof/>
                <w:lang w:val="en-CA"/>
              </w:rPr>
              <w:fldChar w:fldCharType="begin" w:fldLock="1"/>
            </w:r>
            <w:r w:rsidRPr="00DE0F0E">
              <w:rPr>
                <w:noProof/>
                <w:lang w:val="en-CA"/>
              </w:rPr>
              <w:instrText xml:space="preserve"> SEQ Table \* ARABIC \s 1 </w:instrText>
            </w:r>
            <w:r w:rsidRPr="00DE0F0E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17</w:t>
            </w:r>
            <w:r w:rsidRPr="00DE0F0E">
              <w:rPr>
                <w:noProof/>
                <w:lang w:val="en-CA"/>
              </w:rPr>
              <w:fldChar w:fldCharType="end"/>
            </w:r>
            <w:bookmarkEnd w:id="4"/>
            <w:r w:rsidRPr="00DE0F0E">
              <w:rPr>
                <w:noProof/>
                <w:lang w:val="en-CA"/>
              </w:rPr>
              <w:t xml:space="preserve"> – Assignment of ctxInc to syntax elements with context coded bins</w:t>
            </w:r>
            <w:bookmarkEnd w:id="5"/>
            <w:bookmarkEnd w:id="6"/>
            <w:bookmarkEnd w:id="7"/>
            <w:bookmarkEnd w:id="8"/>
            <w:bookmarkEnd w:id="9"/>
          </w:p>
        </w:tc>
      </w:tr>
      <w:tr w:rsidR="00751F8B" w:rsidRPr="00DE0F0E" w14:paraId="588E6219" w14:textId="77777777" w:rsidTr="00E80020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6B76D6FF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4922D691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binIdx</w:t>
            </w:r>
          </w:p>
        </w:tc>
      </w:tr>
      <w:tr w:rsidR="00751F8B" w:rsidRPr="00DE0F0E" w14:paraId="2C8ABF64" w14:textId="77777777" w:rsidTr="00E80020">
        <w:trPr>
          <w:tblHeader/>
          <w:jc w:val="center"/>
        </w:trPr>
        <w:tc>
          <w:tcPr>
            <w:tcW w:w="2340" w:type="dxa"/>
            <w:vMerge/>
          </w:tcPr>
          <w:p w14:paraId="695648B9" w14:textId="77777777" w:rsidR="00751F8B" w:rsidRPr="00DE0F0E" w:rsidRDefault="00751F8B" w:rsidP="00E80020">
            <w:pPr>
              <w:keepNext/>
              <w:rPr>
                <w:b/>
                <w:noProof/>
                <w:sz w:val="16"/>
                <w:szCs w:val="16"/>
                <w:lang w:val="en-CA"/>
              </w:rPr>
            </w:pPr>
          </w:p>
        </w:tc>
        <w:tc>
          <w:tcPr>
            <w:tcW w:w="2250" w:type="dxa"/>
            <w:vAlign w:val="center"/>
          </w:tcPr>
          <w:p w14:paraId="2E30D3C6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  <w:vAlign w:val="center"/>
          </w:tcPr>
          <w:p w14:paraId="2239225B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  <w:vAlign w:val="center"/>
          </w:tcPr>
          <w:p w14:paraId="04E7C538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  <w:vAlign w:val="center"/>
          </w:tcPr>
          <w:p w14:paraId="4A85A5BF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04347744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6BD02E3D" w14:textId="77777777" w:rsidR="00751F8B" w:rsidRPr="00DE0F0E" w:rsidRDefault="00751F8B" w:rsidP="00E80020">
            <w:pPr>
              <w:keepNext/>
              <w:jc w:val="center"/>
              <w:rPr>
                <w:b/>
                <w:noProof/>
                <w:sz w:val="16"/>
                <w:szCs w:val="16"/>
                <w:lang w:val="en-CA"/>
              </w:rPr>
            </w:pPr>
            <w:r w:rsidRPr="00DE0F0E">
              <w:rPr>
                <w:b/>
                <w:noProof/>
                <w:sz w:val="16"/>
                <w:szCs w:val="16"/>
                <w:lang w:val="en-CA"/>
              </w:rPr>
              <w:t>&gt;=  5</w:t>
            </w:r>
          </w:p>
        </w:tc>
      </w:tr>
      <w:tr w:rsidR="00751F8B" w:rsidRPr="00DE0F0E" w14:paraId="3D17D1FB" w14:textId="77777777" w:rsidTr="00E80020">
        <w:trPr>
          <w:cantSplit/>
          <w:jc w:val="center"/>
        </w:trPr>
        <w:tc>
          <w:tcPr>
            <w:tcW w:w="2340" w:type="dxa"/>
          </w:tcPr>
          <w:p w14:paraId="5308E6FF" w14:textId="2E41BB68" w:rsidR="00751F8B" w:rsidRDefault="00751F8B" w:rsidP="00E80020">
            <w:pPr>
              <w:jc w:val="left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1792A60C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vAlign w:val="center"/>
          </w:tcPr>
          <w:p w14:paraId="6FF8D2ED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vAlign w:val="center"/>
          </w:tcPr>
          <w:p w14:paraId="37C0D39F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860" w:type="dxa"/>
            <w:vAlign w:val="center"/>
          </w:tcPr>
          <w:p w14:paraId="7B83489C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76857E4E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7A4B7D6E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</w:tr>
      <w:tr w:rsidR="00751F8B" w:rsidRPr="00DE0F0E" w14:paraId="55FEEDFC" w14:textId="77777777" w:rsidTr="00E80020">
        <w:trPr>
          <w:cantSplit/>
          <w:jc w:val="center"/>
        </w:trPr>
        <w:tc>
          <w:tcPr>
            <w:tcW w:w="2340" w:type="dxa"/>
          </w:tcPr>
          <w:p w14:paraId="61DD2216" w14:textId="47B98F2D" w:rsidR="00751F8B" w:rsidRPr="00DE0F0E" w:rsidRDefault="00751F8B" w:rsidP="00E80020">
            <w:pPr>
              <w:jc w:val="left"/>
              <w:rPr>
                <w:noProof/>
                <w:sz w:val="16"/>
                <w:szCs w:val="16"/>
                <w:lang w:val="en-CA"/>
              </w:rPr>
            </w:pPr>
            <w:r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…</w:t>
            </w:r>
          </w:p>
        </w:tc>
        <w:tc>
          <w:tcPr>
            <w:tcW w:w="2250" w:type="dxa"/>
            <w:vAlign w:val="center"/>
          </w:tcPr>
          <w:p w14:paraId="7B71A01F" w14:textId="6109A43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vAlign w:val="center"/>
          </w:tcPr>
          <w:p w14:paraId="5118C850" w14:textId="27436F18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  <w:vAlign w:val="center"/>
          </w:tcPr>
          <w:p w14:paraId="3EC97310" w14:textId="692ABA8C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860" w:type="dxa"/>
            <w:vAlign w:val="center"/>
          </w:tcPr>
          <w:p w14:paraId="51500A06" w14:textId="16DE4C88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069D6086" w14:textId="5D22B09D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977" w:type="dxa"/>
            <w:vAlign w:val="center"/>
          </w:tcPr>
          <w:p w14:paraId="5E8CAE13" w14:textId="10B0791B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</w:tr>
      <w:tr w:rsidR="00751F8B" w:rsidRPr="00DE0F0E" w14:paraId="220BF499" w14:textId="77777777" w:rsidTr="00E80020">
        <w:trPr>
          <w:cantSplit/>
          <w:jc w:val="center"/>
        </w:trPr>
        <w:tc>
          <w:tcPr>
            <w:tcW w:w="2340" w:type="dxa"/>
          </w:tcPr>
          <w:p w14:paraId="74034A71" w14:textId="77777777" w:rsidR="00751F8B" w:rsidRPr="00DE0F0E" w:rsidRDefault="00751F8B" w:rsidP="00E80020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sps_cclm_enabled_flag = = 0</w:t>
            </w:r>
          </w:p>
        </w:tc>
        <w:tc>
          <w:tcPr>
            <w:tcW w:w="2250" w:type="dxa"/>
          </w:tcPr>
          <w:p w14:paraId="3D4BC80A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1F45EC32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bypass</w:t>
            </w:r>
          </w:p>
        </w:tc>
        <w:tc>
          <w:tcPr>
            <w:tcW w:w="900" w:type="dxa"/>
          </w:tcPr>
          <w:p w14:paraId="5882F55B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860" w:type="dxa"/>
          </w:tcPr>
          <w:p w14:paraId="330B90EE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DC3D160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3C4444B0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751F8B" w:rsidRPr="00DE0F0E" w14:paraId="545FE62E" w14:textId="77777777" w:rsidTr="00E80020">
        <w:trPr>
          <w:cantSplit/>
          <w:jc w:val="center"/>
        </w:trPr>
        <w:tc>
          <w:tcPr>
            <w:tcW w:w="2340" w:type="dxa"/>
          </w:tcPr>
          <w:p w14:paraId="3FB35132" w14:textId="77777777" w:rsidR="00751F8B" w:rsidRPr="00DE0F0E" w:rsidRDefault="00751F8B" w:rsidP="00E80020">
            <w:pPr>
              <w:jc w:val="left"/>
              <w:rPr>
                <w:noProof/>
                <w:sz w:val="14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0</w:t>
            </w:r>
          </w:p>
        </w:tc>
        <w:tc>
          <w:tcPr>
            <w:tcW w:w="2250" w:type="dxa"/>
          </w:tcPr>
          <w:p w14:paraId="5D3ECD2B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4D51DAF0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</w:tcPr>
          <w:p w14:paraId="58490DBD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</w:tcPr>
          <w:p w14:paraId="05A102BA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0CF23EBD" w14:textId="69BF849D" w:rsidR="00751F8B" w:rsidRPr="00DE0F0E" w:rsidRDefault="00AE5A5C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>
              <w:rPr>
                <w:noProof/>
                <w:sz w:val="16"/>
                <w:szCs w:val="16"/>
                <w:lang w:val="en-CA"/>
              </w:rPr>
              <w:t>bypass</w:t>
            </w:r>
          </w:p>
        </w:tc>
        <w:tc>
          <w:tcPr>
            <w:tcW w:w="977" w:type="dxa"/>
          </w:tcPr>
          <w:p w14:paraId="445D8FBC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751F8B" w:rsidRPr="00DE0F0E" w14:paraId="3EF7E096" w14:textId="77777777" w:rsidTr="00CD701D">
        <w:trPr>
          <w:cantSplit/>
          <w:jc w:val="center"/>
        </w:trPr>
        <w:tc>
          <w:tcPr>
            <w:tcW w:w="2340" w:type="dxa"/>
          </w:tcPr>
          <w:p w14:paraId="7E0E461A" w14:textId="77777777" w:rsidR="00751F8B" w:rsidRPr="00DE0F0E" w:rsidRDefault="00751F8B" w:rsidP="00E80020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intra_chroma_pred_mode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  <w:r w:rsidRPr="00DE0F0E">
              <w:rPr>
                <w:noProof/>
                <w:sz w:val="16"/>
                <w:szCs w:val="16"/>
                <w:lang w:val="en-CA"/>
              </w:rPr>
              <w:t xml:space="preserve">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 xml:space="preserve">sps_cclm_enabled_flag = = 1 &amp;&amp; </w:t>
            </w:r>
            <w:r w:rsidRPr="00DE0F0E">
              <w:rPr>
                <w:noProof/>
                <w:sz w:val="16"/>
                <w:szCs w:val="16"/>
                <w:lang w:val="en-CA"/>
              </w:rPr>
              <w:br/>
            </w:r>
            <w:r w:rsidRPr="00DE0F0E">
              <w:rPr>
                <w:noProof/>
                <w:sz w:val="14"/>
                <w:szCs w:val="16"/>
                <w:lang w:val="en-CA" w:eastAsia="ko-KR"/>
              </w:rPr>
              <w:t>bin at binIdx equal to 2 = = 1</w:t>
            </w:r>
          </w:p>
        </w:tc>
        <w:tc>
          <w:tcPr>
            <w:tcW w:w="2250" w:type="dxa"/>
          </w:tcPr>
          <w:p w14:paraId="04A45A05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0</w:t>
            </w:r>
          </w:p>
        </w:tc>
        <w:tc>
          <w:tcPr>
            <w:tcW w:w="900" w:type="dxa"/>
          </w:tcPr>
          <w:p w14:paraId="301E2DFC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1</w:t>
            </w:r>
          </w:p>
        </w:tc>
        <w:tc>
          <w:tcPr>
            <w:tcW w:w="900" w:type="dxa"/>
          </w:tcPr>
          <w:p w14:paraId="10D6F0EB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noProof/>
                <w:kern w:val="2"/>
                <w:sz w:val="16"/>
                <w:szCs w:val="16"/>
                <w:lang w:val="en-CA"/>
              </w:rPr>
              <w:t>2</w:t>
            </w:r>
          </w:p>
        </w:tc>
        <w:tc>
          <w:tcPr>
            <w:tcW w:w="860" w:type="dxa"/>
          </w:tcPr>
          <w:p w14:paraId="20E52F14" w14:textId="25BE86EC" w:rsidR="00751F8B" w:rsidRPr="00DE0F0E" w:rsidRDefault="00CD701D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D701D">
              <w:rPr>
                <w:strike/>
                <w:noProof/>
                <w:sz w:val="16"/>
                <w:szCs w:val="16"/>
                <w:highlight w:val="red"/>
                <w:lang w:val="en-CA"/>
              </w:rPr>
              <w:t>2</w:t>
            </w:r>
            <w:r w:rsidR="00751F8B" w:rsidRPr="00CD701D">
              <w:rPr>
                <w:noProof/>
                <w:sz w:val="16"/>
                <w:szCs w:val="16"/>
                <w:highlight w:val="green"/>
                <w:lang w:val="en-CA"/>
              </w:rPr>
              <w:t>bypass</w:t>
            </w:r>
          </w:p>
        </w:tc>
        <w:tc>
          <w:tcPr>
            <w:tcW w:w="977" w:type="dxa"/>
            <w:shd w:val="clear" w:color="auto" w:fill="auto"/>
          </w:tcPr>
          <w:p w14:paraId="134BE597" w14:textId="53FA1A6D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CD701D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61B384BB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  <w:r w:rsidRPr="00DE0F0E"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  <w:t>na</w:t>
            </w:r>
          </w:p>
        </w:tc>
      </w:tr>
      <w:tr w:rsidR="00751F8B" w:rsidRPr="00DE0F0E" w14:paraId="7D139216" w14:textId="77777777" w:rsidTr="00E80020">
        <w:trPr>
          <w:cantSplit/>
          <w:jc w:val="center"/>
        </w:trPr>
        <w:tc>
          <w:tcPr>
            <w:tcW w:w="2340" w:type="dxa"/>
          </w:tcPr>
          <w:p w14:paraId="31CA8F05" w14:textId="72D8537F" w:rsidR="00751F8B" w:rsidRPr="00DE0F0E" w:rsidRDefault="00751F8B" w:rsidP="00E80020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>
              <w:rPr>
                <w:noProof/>
                <w:sz w:val="16"/>
                <w:szCs w:val="16"/>
                <w:lang w:val="en-CA" w:eastAsia="ko-KR"/>
              </w:rPr>
              <w:t>...</w:t>
            </w:r>
          </w:p>
        </w:tc>
        <w:tc>
          <w:tcPr>
            <w:tcW w:w="2250" w:type="dxa"/>
          </w:tcPr>
          <w:p w14:paraId="42DD932D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</w:tcPr>
          <w:p w14:paraId="4963EF74" w14:textId="77777777" w:rsidR="00751F8B" w:rsidRPr="00DE0F0E" w:rsidRDefault="00751F8B" w:rsidP="00E80020">
            <w:pPr>
              <w:jc w:val="center"/>
              <w:rPr>
                <w:noProof/>
                <w:sz w:val="16"/>
                <w:szCs w:val="16"/>
                <w:lang w:val="en-CA"/>
              </w:rPr>
            </w:pPr>
          </w:p>
        </w:tc>
        <w:tc>
          <w:tcPr>
            <w:tcW w:w="900" w:type="dxa"/>
          </w:tcPr>
          <w:p w14:paraId="19E60145" w14:textId="77777777" w:rsidR="00751F8B" w:rsidRPr="00DE0F0E" w:rsidRDefault="00751F8B" w:rsidP="00E80020">
            <w:pPr>
              <w:jc w:val="center"/>
              <w:rPr>
                <w:noProof/>
                <w:kern w:val="2"/>
                <w:sz w:val="16"/>
                <w:szCs w:val="16"/>
                <w:lang w:val="en-CA"/>
              </w:rPr>
            </w:pPr>
          </w:p>
        </w:tc>
        <w:tc>
          <w:tcPr>
            <w:tcW w:w="860" w:type="dxa"/>
          </w:tcPr>
          <w:p w14:paraId="27CB7C86" w14:textId="77777777" w:rsidR="00751F8B" w:rsidRPr="00751F8B" w:rsidRDefault="00751F8B" w:rsidP="00E80020">
            <w:pPr>
              <w:jc w:val="center"/>
              <w:rPr>
                <w:noProof/>
                <w:sz w:val="16"/>
                <w:szCs w:val="16"/>
                <w:highlight w:val="yellow"/>
                <w:lang w:val="en-CA"/>
              </w:rPr>
            </w:pPr>
          </w:p>
        </w:tc>
        <w:tc>
          <w:tcPr>
            <w:tcW w:w="977" w:type="dxa"/>
          </w:tcPr>
          <w:p w14:paraId="4474ECF5" w14:textId="77777777" w:rsidR="00751F8B" w:rsidRDefault="00751F8B" w:rsidP="00E80020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highlight w:val="yellow"/>
                <w:lang w:val="en-CA" w:eastAsia="zh-TW"/>
              </w:rPr>
            </w:pPr>
          </w:p>
        </w:tc>
        <w:tc>
          <w:tcPr>
            <w:tcW w:w="977" w:type="dxa"/>
          </w:tcPr>
          <w:p w14:paraId="54B34965" w14:textId="77777777" w:rsidR="00751F8B" w:rsidRPr="00DE0F0E" w:rsidRDefault="00751F8B" w:rsidP="00E80020">
            <w:pPr>
              <w:jc w:val="center"/>
              <w:rPr>
                <w:rFonts w:eastAsia="PMingLiU"/>
                <w:noProof/>
                <w:kern w:val="2"/>
                <w:sz w:val="16"/>
                <w:szCs w:val="16"/>
                <w:lang w:val="en-CA" w:eastAsia="zh-TW"/>
              </w:rPr>
            </w:pPr>
          </w:p>
        </w:tc>
      </w:tr>
    </w:tbl>
    <w:p w14:paraId="0A4FC0D6" w14:textId="77777777" w:rsidR="00751F8B" w:rsidRDefault="00751F8B" w:rsidP="009234A5">
      <w:pPr>
        <w:rPr>
          <w:szCs w:val="22"/>
          <w:lang w:val="en-CA"/>
        </w:rPr>
      </w:pPr>
    </w:p>
    <w:p w14:paraId="30A5849F" w14:textId="77777777" w:rsidR="00751F8B" w:rsidRDefault="00751F8B" w:rsidP="009234A5">
      <w:pPr>
        <w:rPr>
          <w:szCs w:val="22"/>
          <w:lang w:val="en-CA"/>
        </w:rPr>
      </w:pPr>
    </w:p>
    <w:p w14:paraId="5899C159" w14:textId="77777777" w:rsidR="004C5C5E" w:rsidRPr="00331727" w:rsidRDefault="004C5C5E" w:rsidP="004C5C5E">
      <w:pPr>
        <w:pStyle w:val="Heading1"/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1D9B4C33" w14:textId="0938D559" w:rsidR="004C5C5E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 w:rsidRPr="004F00FF">
        <w:rPr>
          <w:lang w:val="en-CA"/>
        </w:rPr>
        <w:t>“JVET common test conditions and software reference configurations”, JVET-</w:t>
      </w:r>
      <w:r w:rsidR="007D4581">
        <w:rPr>
          <w:lang w:val="en-CA"/>
        </w:rPr>
        <w:t>M</w:t>
      </w:r>
      <w:r w:rsidRPr="004F00FF">
        <w:rPr>
          <w:lang w:val="en-CA"/>
        </w:rPr>
        <w:t xml:space="preserve">1010, F. Bossen, J. Boyce, X. Li, V. Seregin, </w:t>
      </w:r>
      <w:r>
        <w:rPr>
          <w:lang w:val="en-CA"/>
        </w:rPr>
        <w:t>and K. Sühring</w:t>
      </w:r>
    </w:p>
    <w:p w14:paraId="12FE3FD8" w14:textId="341B30CE" w:rsidR="004C5C5E" w:rsidRPr="004F00FF" w:rsidRDefault="004C5C5E" w:rsidP="004C5C5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</w:p>
    <w:p w14:paraId="5AB12308" w14:textId="77777777" w:rsidR="004C5C5E" w:rsidRPr="005B217D" w:rsidRDefault="004C5C5E" w:rsidP="009234A5">
      <w:pPr>
        <w:rPr>
          <w:szCs w:val="22"/>
          <w:lang w:val="en-CA"/>
        </w:rPr>
      </w:pPr>
    </w:p>
    <w:sectPr w:rsidR="004C5C5E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C568BB" w14:textId="77777777" w:rsidR="00092F22" w:rsidRDefault="00092F22">
      <w:r>
        <w:separator/>
      </w:r>
    </w:p>
  </w:endnote>
  <w:endnote w:type="continuationSeparator" w:id="0">
    <w:p w14:paraId="5DAD5F8C" w14:textId="77777777" w:rsidR="00092F22" w:rsidRDefault="0009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D701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D701D">
      <w:rPr>
        <w:rStyle w:val="PageNumber"/>
        <w:noProof/>
      </w:rPr>
      <w:t>2019-06-20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FBAA77" w14:textId="77777777" w:rsidR="00092F22" w:rsidRDefault="00092F22">
      <w:r>
        <w:separator/>
      </w:r>
    </w:p>
  </w:footnote>
  <w:footnote w:type="continuationSeparator" w:id="0">
    <w:p w14:paraId="1943236F" w14:textId="77777777" w:rsidR="00092F22" w:rsidRDefault="0009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E4320E4"/>
    <w:multiLevelType w:val="hybridMultilevel"/>
    <w:tmpl w:val="0158E3B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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5763"/>
    <w:rsid w:val="000308A3"/>
    <w:rsid w:val="000458BC"/>
    <w:rsid w:val="00045C41"/>
    <w:rsid w:val="00046C03"/>
    <w:rsid w:val="00064E18"/>
    <w:rsid w:val="00065039"/>
    <w:rsid w:val="0007614F"/>
    <w:rsid w:val="00081398"/>
    <w:rsid w:val="00092F22"/>
    <w:rsid w:val="00094479"/>
    <w:rsid w:val="000962AC"/>
    <w:rsid w:val="00096BFB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5C0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767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1476"/>
    <w:rsid w:val="003A2D8E"/>
    <w:rsid w:val="003A7CE6"/>
    <w:rsid w:val="003C20E4"/>
    <w:rsid w:val="003C3A6F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66C41"/>
    <w:rsid w:val="004930F6"/>
    <w:rsid w:val="0049445A"/>
    <w:rsid w:val="004A2A63"/>
    <w:rsid w:val="004B210C"/>
    <w:rsid w:val="004C5C5E"/>
    <w:rsid w:val="004D405F"/>
    <w:rsid w:val="004E4F4F"/>
    <w:rsid w:val="004E6789"/>
    <w:rsid w:val="004F61E3"/>
    <w:rsid w:val="00502E10"/>
    <w:rsid w:val="0051015C"/>
    <w:rsid w:val="00516CF1"/>
    <w:rsid w:val="00531AE9"/>
    <w:rsid w:val="00546801"/>
    <w:rsid w:val="00550A66"/>
    <w:rsid w:val="00561085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0A4C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F8B"/>
    <w:rsid w:val="0075585E"/>
    <w:rsid w:val="00770571"/>
    <w:rsid w:val="007768FF"/>
    <w:rsid w:val="007824D3"/>
    <w:rsid w:val="00796120"/>
    <w:rsid w:val="00796EE3"/>
    <w:rsid w:val="007A7D29"/>
    <w:rsid w:val="007B4AB8"/>
    <w:rsid w:val="007D1181"/>
    <w:rsid w:val="007D4581"/>
    <w:rsid w:val="007E01A3"/>
    <w:rsid w:val="007E1D0C"/>
    <w:rsid w:val="007F1F8B"/>
    <w:rsid w:val="007F67A1"/>
    <w:rsid w:val="00811C05"/>
    <w:rsid w:val="008206C8"/>
    <w:rsid w:val="0086387C"/>
    <w:rsid w:val="00874A6C"/>
    <w:rsid w:val="00876C65"/>
    <w:rsid w:val="00897273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59D9"/>
    <w:rsid w:val="00955F6D"/>
    <w:rsid w:val="00977C16"/>
    <w:rsid w:val="0098551D"/>
    <w:rsid w:val="0099518F"/>
    <w:rsid w:val="009978F9"/>
    <w:rsid w:val="009A523D"/>
    <w:rsid w:val="009B02A1"/>
    <w:rsid w:val="009B3361"/>
    <w:rsid w:val="009C42EB"/>
    <w:rsid w:val="009D7CE6"/>
    <w:rsid w:val="009F1330"/>
    <w:rsid w:val="009F2146"/>
    <w:rsid w:val="009F496B"/>
    <w:rsid w:val="00A01439"/>
    <w:rsid w:val="00A02E61"/>
    <w:rsid w:val="00A05CFF"/>
    <w:rsid w:val="00A13048"/>
    <w:rsid w:val="00A14D9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E5A5C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B82"/>
    <w:rsid w:val="00C26CCB"/>
    <w:rsid w:val="00C30249"/>
    <w:rsid w:val="00C3723B"/>
    <w:rsid w:val="00C42466"/>
    <w:rsid w:val="00C5476C"/>
    <w:rsid w:val="00C606C9"/>
    <w:rsid w:val="00C80288"/>
    <w:rsid w:val="00C84003"/>
    <w:rsid w:val="00C90650"/>
    <w:rsid w:val="00C97D78"/>
    <w:rsid w:val="00CC2AAE"/>
    <w:rsid w:val="00CC5A42"/>
    <w:rsid w:val="00CD0EAB"/>
    <w:rsid w:val="00CD701D"/>
    <w:rsid w:val="00CE10F2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7B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C5C5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C5C5E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51F8B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51F8B"/>
    <w:rPr>
      <w:rFonts w:eastAsia="Malgun Gothic"/>
      <w:b/>
      <w:bCs/>
    </w:rPr>
  </w:style>
  <w:style w:type="paragraph" w:customStyle="1" w:styleId="AppendixHeading2">
    <w:name w:val="Appendix Heading 2"/>
    <w:basedOn w:val="Heading2"/>
    <w:uiPriority w:val="99"/>
    <w:rsid w:val="00751F8B"/>
    <w:pPr>
      <w:numPr>
        <w:numId w:val="1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51F8B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51F8B"/>
    <w:pPr>
      <w:keepNext w:val="0"/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steve.keating@sony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Karl Sharman</cp:lastModifiedBy>
  <cp:revision>10</cp:revision>
  <cp:lastPrinted>1900-01-01T08:00:00Z</cp:lastPrinted>
  <dcterms:created xsi:type="dcterms:W3CDTF">2019-06-18T10:54:00Z</dcterms:created>
  <dcterms:modified xsi:type="dcterms:W3CDTF">2019-06-25T16:22:00Z</dcterms:modified>
</cp:coreProperties>
</file>