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9CE79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72A9B0F" w:rsidR="008A4B4C" w:rsidRPr="005B217D" w:rsidRDefault="00E61DAC" w:rsidP="001C029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53CB4">
              <w:rPr>
                <w:lang w:val="en-CA"/>
              </w:rPr>
              <w:t>0505</w:t>
            </w:r>
            <w:r w:rsidR="001C0292">
              <w:rPr>
                <w:lang w:val="en-CA"/>
              </w:rPr>
              <w:t>-v</w:t>
            </w:r>
            <w:r w:rsidR="00B8700F">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768FF9" w:rsidR="00E61DAC" w:rsidRPr="005B217D" w:rsidRDefault="009E0696" w:rsidP="00FB1E06">
            <w:pPr>
              <w:spacing w:before="60" w:after="60"/>
              <w:rPr>
                <w:b/>
                <w:szCs w:val="22"/>
                <w:lang w:val="en-CA"/>
              </w:rPr>
            </w:pPr>
            <w:r>
              <w:rPr>
                <w:b/>
                <w:szCs w:val="22"/>
                <w:lang w:val="en-CA"/>
              </w:rPr>
              <w:t>Non-CE9: Simplifying BDOF early termination related cost calculations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705B8C" w:rsidR="00E61DAC" w:rsidRPr="005B217D" w:rsidRDefault="000A4C98"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81FE8F" w:rsidR="00E61DAC" w:rsidRPr="005B217D" w:rsidRDefault="00E61DAC" w:rsidP="000A4C98">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A003F3" w14:textId="7CD2BF04" w:rsidR="00E61DAC" w:rsidRDefault="00FB1E06" w:rsidP="00FB1E06">
            <w:pPr>
              <w:spacing w:before="60" w:after="60"/>
              <w:rPr>
                <w:szCs w:val="22"/>
                <w:lang w:val="en-CA" w:eastAsia="zh-CN"/>
              </w:rPr>
            </w:pPr>
            <w:r>
              <w:rPr>
                <w:szCs w:val="22"/>
                <w:lang w:val="en-CA"/>
              </w:rPr>
              <w:t>Sriram Sethuraman</w:t>
            </w:r>
            <w:r w:rsidRPr="005B217D">
              <w:rPr>
                <w:szCs w:val="22"/>
                <w:lang w:val="en-CA"/>
              </w:rPr>
              <w:br/>
            </w:r>
            <w:r w:rsidR="00E706E3">
              <w:rPr>
                <w:szCs w:val="22"/>
                <w:lang w:val="en-CA" w:eastAsia="zh-TW"/>
              </w:rPr>
              <w:br/>
            </w:r>
          </w:p>
          <w:p w14:paraId="49D81240" w14:textId="6A1A2F32" w:rsidR="007E5E29" w:rsidRPr="005B217D" w:rsidRDefault="007E5E2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EEF025" w:rsidR="00E61DAC" w:rsidRPr="005B217D" w:rsidRDefault="00E61DAC" w:rsidP="00014CEF">
            <w:pPr>
              <w:spacing w:before="60" w:after="60"/>
              <w:jc w:val="left"/>
              <w:rPr>
                <w:szCs w:val="22"/>
                <w:lang w:val="en-CA"/>
              </w:rPr>
            </w:pPr>
            <w:r w:rsidRPr="005B217D">
              <w:rPr>
                <w:szCs w:val="22"/>
                <w:lang w:val="en-CA"/>
              </w:rPr>
              <w:br/>
            </w:r>
            <w:r w:rsidR="00FB1E06">
              <w:rPr>
                <w:szCs w:val="22"/>
                <w:lang w:val="en-CA"/>
              </w:rPr>
              <w:t>+91-8066601077</w:t>
            </w:r>
            <w:r w:rsidR="00FB1E06" w:rsidRPr="005B217D">
              <w:rPr>
                <w:szCs w:val="22"/>
                <w:lang w:val="en-CA"/>
              </w:rPr>
              <w:br/>
            </w:r>
            <w:r w:rsidR="00FB1E06">
              <w:rPr>
                <w:szCs w:val="22"/>
                <w:lang w:val="en-CA"/>
              </w:rPr>
              <w:t>sriram.sethuraman@ittiam.com</w:t>
            </w:r>
            <w:r w:rsidR="00FB1E06"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A684B8" w:rsidR="007E5E29" w:rsidRPr="005B217D" w:rsidRDefault="00FB1E06">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741714" w14:textId="3C72EE32" w:rsidR="000A4C98" w:rsidRPr="000A4C98" w:rsidRDefault="006562AD" w:rsidP="000A4C98">
      <w:pPr>
        <w:rPr>
          <w:lang w:eastAsia="zh-TW"/>
        </w:rPr>
      </w:pPr>
      <w:r>
        <w:rPr>
          <w:szCs w:val="22"/>
        </w:rPr>
        <w:t xml:space="preserve">In this contribution, BDOF early termination </w:t>
      </w:r>
      <w:r w:rsidR="00634CC4">
        <w:rPr>
          <w:szCs w:val="22"/>
        </w:rPr>
        <w:t>related computations are simplified by removing their dependency on the predicted samples obtained through 2-D separable motion compensated interpolation (MCI) with the 8-tap filters. When a given coding unit is eligible to perform both DMVR and BDOF, the best cost computed during DMVR using predicted samples obtained through 2-D separable MCI with a bilinear filter is used at the sub-block level. When a coding unit is only eligible to perform BDOF (but not DMVR), the predicted samples for the early termination cost computation are obtained by accessing the closest integer-grid reconstructed reference sample position values. Results with two sub-tests are presented. In the first test</w:t>
      </w:r>
      <w:r w:rsidR="00A641DF">
        <w:rPr>
          <w:szCs w:val="22"/>
        </w:rPr>
        <w:t xml:space="preserve"> (Test-1)</w:t>
      </w:r>
      <w:r w:rsidR="00634CC4">
        <w:rPr>
          <w:szCs w:val="22"/>
        </w:rPr>
        <w:t>, 4x4 level early termination for BDOF is disabled. In the second test</w:t>
      </w:r>
      <w:r w:rsidR="00A641DF">
        <w:rPr>
          <w:szCs w:val="22"/>
        </w:rPr>
        <w:t xml:space="preserve"> (Test-2)</w:t>
      </w:r>
      <w:r w:rsidR="00634CC4">
        <w:rPr>
          <w:szCs w:val="22"/>
        </w:rPr>
        <w:t>, 4x4 level costs for 4x4 level early termination check are computed using the same predicted samples that are used at the sub-block level. The proposed contribution enables the SAD computation units for DMVR cost computation to be re-used for performing BDOF early termination related SAD computation when a current CU is not eligible to perform DMVR</w:t>
      </w:r>
      <w:r w:rsidR="00346CED">
        <w:rPr>
          <w:szCs w:val="22"/>
        </w:rPr>
        <w:t xml:space="preserve"> and enables clock gating the BDOF calculations for a sub-block based on the early termination decision</w:t>
      </w:r>
      <w:r w:rsidR="00634CC4">
        <w:rPr>
          <w:szCs w:val="22"/>
        </w:rPr>
        <w:t xml:space="preserve">. The </w:t>
      </w:r>
      <w:r w:rsidR="00A641DF">
        <w:rPr>
          <w:szCs w:val="22"/>
        </w:rPr>
        <w:t xml:space="preserve">Test-1 CTC results for </w:t>
      </w:r>
      <w:r w:rsidR="00634CC4">
        <w:rPr>
          <w:szCs w:val="22"/>
        </w:rPr>
        <w:t>RA indicate that the proposed method offers a small coding gain of 0.02% in luma with no appreciable change in encoding or decoding times when compared to</w:t>
      </w:r>
      <w:r w:rsidR="00A641DF">
        <w:rPr>
          <w:szCs w:val="22"/>
        </w:rPr>
        <w:t xml:space="preserve"> VTM-5.0. </w:t>
      </w:r>
      <w:r w:rsidR="00FB1144">
        <w:rPr>
          <w:szCs w:val="22"/>
        </w:rPr>
        <w:t xml:space="preserve">Though Test-2 offers ~1% decoding time reduction at </w:t>
      </w:r>
      <w:r w:rsidR="00105168">
        <w:rPr>
          <w:szCs w:val="22"/>
        </w:rPr>
        <w:t>a small coding loss</w:t>
      </w:r>
      <w:r w:rsidR="00FB1144">
        <w:rPr>
          <w:szCs w:val="22"/>
        </w:rPr>
        <w:t xml:space="preserve"> over VTM-5.0, the impact to hardware implementations for computing 4x4 level SAD a</w:t>
      </w:r>
      <w:r w:rsidR="005210E7">
        <w:rPr>
          <w:szCs w:val="22"/>
        </w:rPr>
        <w:t>fter the refined MV from DMVR becomes</w:t>
      </w:r>
      <w:r w:rsidR="00FB1144">
        <w:rPr>
          <w:szCs w:val="22"/>
        </w:rPr>
        <w:t xml:space="preserve"> available needs to be </w:t>
      </w:r>
      <w:r w:rsidR="002673EB">
        <w:rPr>
          <w:szCs w:val="22"/>
        </w:rPr>
        <w:t>studied further</w:t>
      </w:r>
      <w:r w:rsidR="00FB1144">
        <w:rPr>
          <w:szCs w:val="22"/>
        </w:rPr>
        <w:t>.</w:t>
      </w:r>
    </w:p>
    <w:p w14:paraId="52D898AC" w14:textId="68FC2900" w:rsidR="000A4C98" w:rsidRDefault="000A4C98" w:rsidP="000A4C98">
      <w:pPr>
        <w:rPr>
          <w:szCs w:val="22"/>
        </w:rPr>
      </w:pPr>
    </w:p>
    <w:p w14:paraId="7D2AC1F0" w14:textId="790B5A1A" w:rsidR="00745F6B" w:rsidRPr="005B217D" w:rsidRDefault="007E5E29" w:rsidP="00E11923">
      <w:pPr>
        <w:pStyle w:val="Heading1"/>
        <w:rPr>
          <w:lang w:val="en-CA"/>
        </w:rPr>
      </w:pPr>
      <w:r>
        <w:rPr>
          <w:lang w:val="en-CA"/>
        </w:rPr>
        <w:t>Introduction</w:t>
      </w:r>
    </w:p>
    <w:p w14:paraId="683A83A1" w14:textId="77777777" w:rsidR="009425DE" w:rsidRDefault="006562AD" w:rsidP="009234A5">
      <w:pPr>
        <w:rPr>
          <w:szCs w:val="22"/>
        </w:rPr>
      </w:pPr>
      <w:r>
        <w:rPr>
          <w:szCs w:val="22"/>
        </w:rPr>
        <w:t xml:space="preserve">BDOF early termination in VTM-5.0 is performed at the sub-block level and 4x4 level on the predicted samples from motion compensated interpolation that are used for final bi-prediction. </w:t>
      </w:r>
      <w:r w:rsidR="00C54780">
        <w:rPr>
          <w:szCs w:val="22"/>
        </w:rPr>
        <w:t>When the sub-block level SAD between the corresponding predicted samples of the sub-block in L0 and L1 is less than a first threshold value, BDOF is not applied for any 4x4 block within that sub-block. However, when the sub-block level SAD is greater than or equal to the first threshold value, if the 4x4 level SAD for a given 4x4 block within that sub-block is less than a second threshold value, BDOF is not applied to that 4x4 block. This two level early termination check</w:t>
      </w:r>
      <w:r w:rsidR="009425DE">
        <w:rPr>
          <w:szCs w:val="22"/>
        </w:rPr>
        <w:t xml:space="preserve"> creates increased internal memory requirements as a 4x4 level pipeline needs to wait for the outcome of the 16x16 level early exit check before performing normal bi-prediction or BDOF based bi-prediction. </w:t>
      </w:r>
    </w:p>
    <w:p w14:paraId="1539A21D" w14:textId="25FD497E" w:rsidR="001F2594" w:rsidRDefault="006562AD" w:rsidP="009234A5">
      <w:pPr>
        <w:rPr>
          <w:szCs w:val="22"/>
        </w:rPr>
      </w:pPr>
      <w:r>
        <w:rPr>
          <w:szCs w:val="22"/>
        </w:rPr>
        <w:t xml:space="preserve">Using the best cost evaluated with bilinear interpolated samples during DMVR for performing early termination for BDOF at the sub-block level when both DMVR and BDOF are applied to a current CU is being studied in CE9-1. However, when DMVR is not applied at the sequence, picture, slice, or CU level, BDOF early termination still depends on the interpolated samples used for final bi-prediction. This requires a 4x4 level SAD computation engine to be dedicated to the pipeline stage in which the </w:t>
      </w:r>
      <w:r w:rsidR="009425DE">
        <w:rPr>
          <w:szCs w:val="22"/>
        </w:rPr>
        <w:t>final uni-</w:t>
      </w:r>
      <w:r>
        <w:rPr>
          <w:szCs w:val="22"/>
        </w:rPr>
        <w:t xml:space="preserve">predicted </w:t>
      </w:r>
      <w:r>
        <w:rPr>
          <w:szCs w:val="22"/>
        </w:rPr>
        <w:lastRenderedPageBreak/>
        <w:t>samples are obtained and BDOF is performed.</w:t>
      </w:r>
      <w:r w:rsidR="009425DE">
        <w:rPr>
          <w:szCs w:val="22"/>
        </w:rPr>
        <w:t xml:space="preserve"> Hence, it is desirable to compute the costs required for performing early termination without depending on the final uni-prediction sample values.</w:t>
      </w:r>
    </w:p>
    <w:p w14:paraId="41599D88" w14:textId="532B73E4" w:rsidR="009425DE" w:rsidRPr="005B217D" w:rsidRDefault="009425DE" w:rsidP="009234A5">
      <w:pPr>
        <w:rPr>
          <w:szCs w:val="22"/>
          <w:lang w:val="en-CA"/>
        </w:rPr>
      </w:pPr>
      <w:r>
        <w:rPr>
          <w:szCs w:val="22"/>
        </w:rPr>
        <w:t xml:space="preserve">In this proposal, in addition to re-using the sub-block level cost computed during DMVR, a method is proposed for performing early termination for BDOF in coding units that are not eligible to perform DMVR that does not depend on the final uni-prediction samples. In addition, the proposed method enables the same hardware execution units that are part of the DMVR pipeline stage to be re-used for computing the cost, thus eliminating the need to have a SAD computation unit in the pipeline stage in which final motion compensated interpolation and BDOF are performed. </w:t>
      </w:r>
      <w:r w:rsidR="00D45037">
        <w:rPr>
          <w:szCs w:val="22"/>
        </w:rPr>
        <w:t>For this reason, the proposal also uses the same bit-depth and alternate row based cost computation as used by DMVR.</w:t>
      </w:r>
    </w:p>
    <w:p w14:paraId="08DD7500" w14:textId="77777777" w:rsidR="007E5E29" w:rsidRDefault="007E5E29" w:rsidP="007E5E29">
      <w:pPr>
        <w:pStyle w:val="Heading1"/>
        <w:rPr>
          <w:lang w:val="en-CA" w:eastAsia="zh-TW"/>
        </w:rPr>
      </w:pPr>
      <w:r>
        <w:rPr>
          <w:lang w:val="en-CA" w:eastAsia="zh-TW"/>
        </w:rPr>
        <w:t>Proposed method</w:t>
      </w:r>
    </w:p>
    <w:p w14:paraId="4509C9A5" w14:textId="629D70A1" w:rsidR="00D45037" w:rsidRDefault="00D45037" w:rsidP="00B91AF0">
      <w:pPr>
        <w:rPr>
          <w:lang w:val="en-CA"/>
        </w:rPr>
      </w:pPr>
      <w:r>
        <w:rPr>
          <w:lang w:val="en-CA"/>
        </w:rPr>
        <w:t>When a coding unit is eligible to perform both DMVR and BDOF, the sub-block level best cost corresponding to the refined MV from DMVR is used to perform BDOF early termination. As described in JVET-N0296, a derived cost based on the parametric error surface fitted using the integer-distance costs at and around the best integer displacement during DMVR is used whenever parametric error surface is employed. When the integer displacement with respect to the initial merge MV has a magnitude of 2 in at least one direction, parametric error surface is not employed. In such cases, the best integer distance cost obtained during DMVR is employed.</w:t>
      </w:r>
      <w:r w:rsidR="008D4EE7">
        <w:rPr>
          <w:lang w:val="en-CA"/>
        </w:rPr>
        <w:t xml:space="preserve"> A per-sample threshold of 4 is used (which is the same per sample value currently used by BDOF on the SAD computed using the final uni-predicted samples). When the cost computed using the bilinear interpolated samples is less than the </w:t>
      </w:r>
      <w:r w:rsidR="00492B90">
        <w:rPr>
          <w:lang w:val="en-CA"/>
        </w:rPr>
        <w:t>per-sample threshold multiplied by the number of samples used for computing the cost for the sub-block</w:t>
      </w:r>
      <w:r w:rsidR="008D4EE7">
        <w:rPr>
          <w:lang w:val="en-CA"/>
        </w:rPr>
        <w:t>, BDOF is skipped for all 4x4 blocks within the sub-block.</w:t>
      </w:r>
    </w:p>
    <w:p w14:paraId="2E652DB6" w14:textId="7D4C4C20" w:rsidR="00D45037" w:rsidRDefault="00D45037" w:rsidP="00B91AF0">
      <w:pPr>
        <w:rPr>
          <w:lang w:val="en-CA"/>
        </w:rPr>
      </w:pPr>
      <w:r>
        <w:rPr>
          <w:lang w:val="en-CA"/>
        </w:rPr>
        <w:t xml:space="preserve">When a coding unit is eligible only to perform BDOF, but not DMVR, </w:t>
      </w:r>
      <w:r w:rsidR="008D4EE7">
        <w:rPr>
          <w:lang w:val="en-CA"/>
        </w:rPr>
        <w:t xml:space="preserve">the </w:t>
      </w:r>
      <w:r w:rsidR="008D4EE7" w:rsidRPr="00105168">
        <w:rPr>
          <w:i/>
          <w:lang w:val="en-CA"/>
        </w:rPr>
        <w:t>closest integer grid reference sample position values</w:t>
      </w:r>
      <w:r w:rsidR="008D4EE7">
        <w:rPr>
          <w:lang w:val="en-CA"/>
        </w:rPr>
        <w:t xml:space="preserve"> to the desired sub-pixel reference sample positions in the two references are used to compute a sum of absolute differences based cost. Thus, the sample access for computing this cost can be considered to be a strict subset of the samples used for computing bilinear interpolated prediction in the case of DMVR. In order to enable re-use of the same hardware execution units that compute the DMVR costs, the sample bit-depths are fixed at 10-bits in a manner similar to the case of sub-pixel offsets of the initial motion vector for DMVR being an integer position. Also, the SAD cost is computed using the corresponding row alternate rows of the predicted sub-blocks in L0 and L1. A per-sample threshold of 5 is used as the SAD using the integer grid sample values is expected to be slightly higher than the SAD computed using interpolated samples. When the cost computed using the integer grid reference sample values is less than the </w:t>
      </w:r>
      <w:r w:rsidR="00492B90">
        <w:rPr>
          <w:lang w:val="en-CA"/>
        </w:rPr>
        <w:t xml:space="preserve">per-sample </w:t>
      </w:r>
      <w:r w:rsidR="008D4EE7">
        <w:rPr>
          <w:lang w:val="en-CA"/>
        </w:rPr>
        <w:t xml:space="preserve">threshold </w:t>
      </w:r>
      <w:r w:rsidR="00492B90">
        <w:rPr>
          <w:lang w:val="en-CA"/>
        </w:rPr>
        <w:t xml:space="preserve">multiplied by the number of samples used for computing the cost </w:t>
      </w:r>
      <w:r w:rsidR="008D4EE7">
        <w:rPr>
          <w:lang w:val="en-CA"/>
        </w:rPr>
        <w:t>for the sub-block, BDOF is skipped for all 4x4 blocks within the sub-block.</w:t>
      </w:r>
    </w:p>
    <w:p w14:paraId="41CC1919" w14:textId="135AC5BD" w:rsidR="008D4EE7" w:rsidRDefault="008D4EE7" w:rsidP="00B91AF0">
      <w:pPr>
        <w:rPr>
          <w:lang w:val="en-CA"/>
        </w:rPr>
      </w:pPr>
      <w:r>
        <w:rPr>
          <w:lang w:val="en-CA"/>
        </w:rPr>
        <w:t>In Test-1, the 4x4 level early termination for BDOF is completely disabled.</w:t>
      </w:r>
    </w:p>
    <w:p w14:paraId="7FB9BB7E" w14:textId="03E087E3" w:rsidR="008D4EE7" w:rsidRDefault="008D4EE7" w:rsidP="00B91AF0">
      <w:pPr>
        <w:rPr>
          <w:lang w:val="en-CA"/>
        </w:rPr>
      </w:pPr>
      <w:r>
        <w:rPr>
          <w:lang w:val="en-CA"/>
        </w:rPr>
        <w:t xml:space="preserve">In Test-2, the 4x4 level early termination is also performed using the same set of samples used for computing the 16x16 level cost. In other words, when a current CU is eligible for both DMVR and BDOF, the bilinear interpolated samples are used to compute </w:t>
      </w:r>
      <w:r w:rsidR="008A0233">
        <w:rPr>
          <w:lang w:val="en-CA"/>
        </w:rPr>
        <w:t>the integer distance costs. The derived cost from parametric error surface is not used in this case (as 4x4 level parametric error surface is currently not part of the DMVR design). A per-sample threshold value of 8 is used in this case. When a current CU is not eligible for DMVR, but eligible for BDOF, the closest integer grid reference sample position values s to the sub-pixel accurate reference samples are used to compute the SAD cost at 4x4 level. In each 4x4, only the alternate rows are used to obtain the 4x4 level cost. The 4x4 level costs are accumulated to obtain the sub-block level cost in this case. A per-sample threshold value of 10 is used in this case.</w:t>
      </w:r>
    </w:p>
    <w:p w14:paraId="17C3E4C9" w14:textId="391606A5" w:rsidR="008055C4" w:rsidRDefault="008055C4" w:rsidP="00B91AF0">
      <w:pPr>
        <w:rPr>
          <w:lang w:val="en-CA"/>
        </w:rPr>
      </w:pPr>
      <w:r>
        <w:rPr>
          <w:lang w:val="en-CA"/>
        </w:rPr>
        <w:t>The specification draft text corresponding to the proposed changes is attached with the track changes enabled and are highlighted in a companion document to this contribution.</w:t>
      </w:r>
    </w:p>
    <w:p w14:paraId="38CDD11A" w14:textId="4ADBA29E" w:rsidR="00504BB4" w:rsidRDefault="00504BB4" w:rsidP="00B91AF0">
      <w:pPr>
        <w:rPr>
          <w:lang w:val="en-CA"/>
        </w:rPr>
      </w:pPr>
      <w:r>
        <w:rPr>
          <w:lang w:val="en-CA"/>
        </w:rPr>
        <w:t>The proposed method facilitates software implementations to achieve an average encoding or decoding time reduction. At the same time, it facilitates hardware implementations to perform clock gating of BDOF related computations when the SAD cost is less than a pre-determined threshold and thus allows average power savings.</w:t>
      </w:r>
    </w:p>
    <w:p w14:paraId="32DE366D" w14:textId="36E9D97F" w:rsidR="007E5E29" w:rsidRDefault="007E5E29" w:rsidP="007E5E29">
      <w:pPr>
        <w:rPr>
          <w:lang w:val="en-CA" w:eastAsia="zh-TW"/>
        </w:rPr>
      </w:pPr>
    </w:p>
    <w:p w14:paraId="58B4BC6A" w14:textId="77777777" w:rsidR="007E5E29" w:rsidRDefault="007E5E29" w:rsidP="007E5E29">
      <w:pPr>
        <w:pStyle w:val="Heading1"/>
        <w:rPr>
          <w:lang w:val="en-CA" w:eastAsia="zh-TW"/>
        </w:rPr>
      </w:pPr>
      <w:r>
        <w:rPr>
          <w:lang w:val="en-CA" w:eastAsia="zh-TW"/>
        </w:rPr>
        <w:t>Experimental results</w:t>
      </w:r>
    </w:p>
    <w:p w14:paraId="28AD262C" w14:textId="1475A615" w:rsidR="007E5E29" w:rsidRDefault="007E5E29" w:rsidP="007E5E29">
      <w:pPr>
        <w:rPr>
          <w:lang w:val="en-CA" w:eastAsia="zh-TW"/>
        </w:rPr>
      </w:pPr>
      <w:r w:rsidRPr="008E7BEE">
        <w:rPr>
          <w:szCs w:val="22"/>
          <w:lang w:val="en-CA" w:eastAsia="zh-TW"/>
        </w:rPr>
        <w:t xml:space="preserve">The </w:t>
      </w:r>
      <w:r>
        <w:rPr>
          <w:szCs w:val="22"/>
          <w:lang w:val="en-CA" w:eastAsia="zh-TW"/>
        </w:rPr>
        <w:t>proposed method</w:t>
      </w:r>
      <w:r>
        <w:rPr>
          <w:lang w:eastAsia="zh-TW"/>
        </w:rPr>
        <w:t xml:space="preserve"> </w:t>
      </w:r>
      <w:r w:rsidRPr="008E7BEE">
        <w:rPr>
          <w:szCs w:val="22"/>
          <w:lang w:val="en-CA" w:eastAsia="zh-TW"/>
        </w:rPr>
        <w:t xml:space="preserve">has been implemented on </w:t>
      </w:r>
      <w:r>
        <w:rPr>
          <w:szCs w:val="22"/>
          <w:lang w:val="en-CA" w:eastAsia="zh-TW"/>
        </w:rPr>
        <w:t xml:space="preserve">VTM5.0 </w:t>
      </w:r>
      <w:r>
        <w:rPr>
          <w:szCs w:val="22"/>
          <w:lang w:val="en-CA" w:eastAsia="zh-TW"/>
        </w:rPr>
        <w:fldChar w:fldCharType="begin"/>
      </w:r>
      <w:r>
        <w:rPr>
          <w:szCs w:val="22"/>
          <w:lang w:val="en-CA" w:eastAsia="zh-TW"/>
        </w:rPr>
        <w:instrText xml:space="preserve"> REF _Ref517546129 \r \h </w:instrText>
      </w:r>
      <w:r>
        <w:rPr>
          <w:szCs w:val="22"/>
          <w:lang w:val="en-CA" w:eastAsia="zh-TW"/>
        </w:rPr>
      </w:r>
      <w:r>
        <w:rPr>
          <w:szCs w:val="22"/>
          <w:lang w:val="en-CA" w:eastAsia="zh-TW"/>
        </w:rPr>
        <w:fldChar w:fldCharType="separate"/>
      </w:r>
      <w:r>
        <w:rPr>
          <w:szCs w:val="22"/>
          <w:lang w:val="en-CA" w:eastAsia="zh-TW"/>
        </w:rPr>
        <w:t>[1]</w:t>
      </w:r>
      <w:r>
        <w:rPr>
          <w:szCs w:val="22"/>
          <w:lang w:val="en-CA" w:eastAsia="zh-TW"/>
        </w:rPr>
        <w:fldChar w:fldCharType="end"/>
      </w:r>
      <w:r>
        <w:rPr>
          <w:szCs w:val="22"/>
          <w:lang w:val="en-CA" w:eastAsia="zh-TW"/>
        </w:rPr>
        <w:t xml:space="preserve">. </w:t>
      </w:r>
      <w:r w:rsidRPr="00471F7C">
        <w:rPr>
          <w:lang w:val="en-CA" w:eastAsia="zh-TW"/>
        </w:rPr>
        <w:t xml:space="preserve">Table </w:t>
      </w:r>
      <w:r>
        <w:rPr>
          <w:lang w:val="en-CA" w:eastAsia="zh-TW"/>
        </w:rPr>
        <w:t>1</w:t>
      </w:r>
      <w:r w:rsidRPr="00471F7C">
        <w:rPr>
          <w:lang w:val="en-CA" w:eastAsia="zh-TW"/>
        </w:rPr>
        <w:t xml:space="preserve"> shows the simulation results of </w:t>
      </w:r>
      <w:r>
        <w:rPr>
          <w:lang w:val="en-CA" w:eastAsia="zh-TW"/>
        </w:rPr>
        <w:t xml:space="preserve">the proposed </w:t>
      </w:r>
      <w:r w:rsidR="00C44FCE">
        <w:rPr>
          <w:lang w:val="en-CA" w:eastAsia="zh-TW"/>
        </w:rPr>
        <w:t>Test-1 (with the 4x4 early termination option disabled)</w:t>
      </w:r>
      <w:r w:rsidRPr="00471F7C">
        <w:rPr>
          <w:lang w:val="en-CA" w:eastAsia="zh-TW"/>
        </w:rPr>
        <w:t>.</w:t>
      </w:r>
      <w:r w:rsidR="00C44FCE">
        <w:rPr>
          <w:lang w:val="en-CA" w:eastAsia="zh-TW"/>
        </w:rPr>
        <w:t xml:space="preserve"> Table 2 shows the results of the proposed Test-2 (with 4x4 early termination option).</w:t>
      </w:r>
    </w:p>
    <w:bookmarkStart w:id="1" w:name="_MON_1622971151"/>
    <w:bookmarkEnd w:id="1"/>
    <w:p w14:paraId="2F77B1B1" w14:textId="18A32D3F" w:rsidR="00C44FCE" w:rsidRDefault="00E3051C" w:rsidP="00C44FCE">
      <w:pPr>
        <w:jc w:val="center"/>
        <w:rPr>
          <w:lang w:val="en-CA" w:eastAsia="zh-TW"/>
        </w:rPr>
      </w:pPr>
      <w:r>
        <w:rPr>
          <w:lang w:val="en-CA" w:eastAsia="zh-TW"/>
        </w:rPr>
        <w:object w:dxaOrig="5982" w:dyaOrig="3266" w14:anchorId="5EC19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63.15pt" o:ole="">
            <v:imagedata r:id="rId9" o:title=""/>
          </v:shape>
          <o:OLEObject Type="Embed" ProgID="Excel.Sheet.12" ShapeID="_x0000_i1025" DrawAspect="Content" ObjectID="_1623683293" r:id="rId10"/>
        </w:object>
      </w:r>
    </w:p>
    <w:p w14:paraId="13FB5BC5" w14:textId="5445C8AB" w:rsidR="00C44FCE" w:rsidRDefault="00C44FCE" w:rsidP="00C44FCE">
      <w:pPr>
        <w:jc w:val="center"/>
        <w:rPr>
          <w:lang w:val="en-CA" w:eastAsia="zh-TW"/>
        </w:rPr>
      </w:pPr>
      <w:r>
        <w:rPr>
          <w:lang w:val="en-CA" w:eastAsia="zh-TW"/>
        </w:rPr>
        <w:t>Table 1: Results of Test-1 (with 4x4 level early termination disabled</w:t>
      </w:r>
      <w:r w:rsidR="00B20DA0">
        <w:rPr>
          <w:lang w:val="en-CA" w:eastAsia="zh-TW"/>
        </w:rPr>
        <w:t>, Per-sample threshold: 4 (when DMVR is performed), 5 (when DMVR is not performed)</w:t>
      </w:r>
      <w:r>
        <w:rPr>
          <w:lang w:val="en-CA" w:eastAsia="zh-TW"/>
        </w:rPr>
        <w:t>)</w:t>
      </w:r>
    </w:p>
    <w:p w14:paraId="2CFC3E4E" w14:textId="77777777" w:rsidR="00C44FCE" w:rsidRDefault="00C44FCE" w:rsidP="00C44FCE">
      <w:pPr>
        <w:jc w:val="center"/>
        <w:rPr>
          <w:lang w:val="en-CA" w:eastAsia="zh-TW"/>
        </w:rPr>
      </w:pPr>
    </w:p>
    <w:p w14:paraId="608C76B9" w14:textId="69E0D748" w:rsidR="00C44FCE" w:rsidRDefault="00B8700F" w:rsidP="00C44FCE">
      <w:pPr>
        <w:jc w:val="center"/>
        <w:rPr>
          <w:lang w:val="en-CA" w:eastAsia="zh-TW"/>
        </w:rPr>
      </w:pPr>
      <w:r>
        <w:rPr>
          <w:lang w:val="en-CA" w:eastAsia="zh-TW"/>
        </w:rPr>
        <w:object w:dxaOrig="5975" w:dyaOrig="3264" w14:anchorId="71AFCD74">
          <v:shape id="_x0000_i1026" type="#_x0000_t75" style="width:298.7pt;height:163.15pt" o:ole="">
            <v:imagedata r:id="rId11" o:title=""/>
          </v:shape>
          <o:OLEObject Type="Embed" ProgID="Excel.Sheet.12" ShapeID="_x0000_i1026" DrawAspect="Content" ObjectID="_1623683294" r:id="rId12"/>
        </w:object>
      </w:r>
    </w:p>
    <w:p w14:paraId="58848916" w14:textId="14303512" w:rsidR="00C44FCE" w:rsidRDefault="00C44FCE" w:rsidP="00C44FCE">
      <w:pPr>
        <w:jc w:val="center"/>
        <w:rPr>
          <w:lang w:val="en-CA" w:eastAsia="zh-TW"/>
        </w:rPr>
      </w:pPr>
      <w:r>
        <w:rPr>
          <w:lang w:val="en-CA" w:eastAsia="zh-TW"/>
        </w:rPr>
        <w:t>Table 2: Test-2 results (with 4x4 level early termination</w:t>
      </w:r>
      <w:r w:rsidR="00B20DA0">
        <w:rPr>
          <w:lang w:val="en-CA" w:eastAsia="zh-TW"/>
        </w:rPr>
        <w:t>, Per-sample threshold for 4x4: 8 (when DMVR is performed), 10 (when DMVR is not performed)</w:t>
      </w:r>
      <w:r>
        <w:rPr>
          <w:lang w:val="en-CA" w:eastAsia="zh-TW"/>
        </w:rPr>
        <w:t>)</w:t>
      </w:r>
    </w:p>
    <w:p w14:paraId="1DE8A6EC" w14:textId="77777777" w:rsidR="00C44FCE" w:rsidRDefault="00C44FCE" w:rsidP="007E5E29">
      <w:pPr>
        <w:rPr>
          <w:lang w:val="en-CA" w:eastAsia="zh-TW"/>
        </w:rPr>
      </w:pPr>
    </w:p>
    <w:p w14:paraId="67B08297" w14:textId="77777777" w:rsidR="007E5E29" w:rsidRDefault="007E5E29" w:rsidP="007E5E29">
      <w:pPr>
        <w:pStyle w:val="Heading1"/>
        <w:rPr>
          <w:lang w:val="en-CA" w:eastAsia="zh-TW"/>
        </w:rPr>
      </w:pPr>
      <w:r>
        <w:rPr>
          <w:rFonts w:hint="eastAsia"/>
          <w:lang w:val="en-CA" w:eastAsia="zh-TW"/>
        </w:rPr>
        <w:t>Conclusions</w:t>
      </w:r>
    </w:p>
    <w:p w14:paraId="798EB657" w14:textId="2E1792C4" w:rsidR="007E5E29" w:rsidRDefault="00C44FCE" w:rsidP="007E5E29">
      <w:pPr>
        <w:rPr>
          <w:szCs w:val="22"/>
        </w:rPr>
      </w:pPr>
      <w:r>
        <w:rPr>
          <w:szCs w:val="22"/>
          <w:lang w:val="en-CA" w:eastAsia="zh-TW"/>
        </w:rPr>
        <w:t>In this proposal, a method for performing BDOF early termination without having any dependency on the final uni-predicted samples</w:t>
      </w:r>
      <w:r w:rsidR="00504BB4">
        <w:rPr>
          <w:szCs w:val="22"/>
          <w:lang w:val="en-CA" w:eastAsia="zh-TW"/>
        </w:rPr>
        <w:t xml:space="preserve"> </w:t>
      </w:r>
      <w:r w:rsidR="00232E22">
        <w:rPr>
          <w:szCs w:val="22"/>
          <w:lang w:val="en-CA" w:eastAsia="zh-TW"/>
        </w:rPr>
        <w:t>(</w:t>
      </w:r>
      <w:r w:rsidR="00504BB4">
        <w:rPr>
          <w:szCs w:val="22"/>
          <w:lang w:val="en-CA" w:eastAsia="zh-TW"/>
        </w:rPr>
        <w:t>obtained through 8-tap 2-D separable interpolation</w:t>
      </w:r>
      <w:r w:rsidR="00232E22">
        <w:rPr>
          <w:szCs w:val="22"/>
          <w:lang w:val="en-CA" w:eastAsia="zh-TW"/>
        </w:rPr>
        <w:t>)</w:t>
      </w:r>
      <w:r>
        <w:rPr>
          <w:szCs w:val="22"/>
          <w:lang w:val="en-CA" w:eastAsia="zh-TW"/>
        </w:rPr>
        <w:t xml:space="preserve">. </w:t>
      </w:r>
      <w:r w:rsidR="00504BB4">
        <w:rPr>
          <w:szCs w:val="22"/>
          <w:lang w:val="en-CA" w:eastAsia="zh-TW"/>
        </w:rPr>
        <w:t>When a CU is eligible to perform DMVR and BDOF, the best cost corresponding to the refined MV is computed using the costs computed for DMVR. When a CU is not eligible to perform DMVR</w:t>
      </w:r>
      <w:r w:rsidR="00232E22">
        <w:rPr>
          <w:szCs w:val="22"/>
          <w:lang w:val="en-CA" w:eastAsia="zh-TW"/>
        </w:rPr>
        <w:t>,</w:t>
      </w:r>
      <w:r w:rsidR="00504BB4">
        <w:rPr>
          <w:szCs w:val="22"/>
          <w:lang w:val="en-CA" w:eastAsia="zh-TW"/>
        </w:rPr>
        <w:t xml:space="preserve"> but only BDOF, the closest integer grid reference sample position values to the actual sub-pixel accurate positions are used to compute a cost that is used to compare against an early termination threshold. The proposed method allows all SAD costs to be computed using just the SAD computation units within the DMVR pipeline stage and eliminates the need for any SAD cost computation in the BDOF stage</w:t>
      </w:r>
      <w:r w:rsidR="007E5E29">
        <w:rPr>
          <w:szCs w:val="22"/>
        </w:rPr>
        <w:t>.</w:t>
      </w:r>
      <w:r w:rsidR="00504BB4">
        <w:rPr>
          <w:szCs w:val="22"/>
        </w:rPr>
        <w:t xml:space="preserve"> Simulation results under CTC for RA show that Test-1 offers a 0.02% BDRATE reduction over VTM5 while incurring no increase in average encoding time or decoding time. The results for Test-2 indicate that additional average encoding and decoding time reduction is possible when extending the method to include 4x4 early termination, but there is a small BDRATE drop of 0.01%. Also, performing 4x4 cost accumulation requires additional hardware changes and also the computation has to wait for refined MV to be available</w:t>
      </w:r>
      <w:r w:rsidR="00346CED">
        <w:rPr>
          <w:szCs w:val="22"/>
        </w:rPr>
        <w:t xml:space="preserve"> (unless all the 25 DMVR cost calculations are made 4x4 level)</w:t>
      </w:r>
      <w:r w:rsidR="00504BB4">
        <w:rPr>
          <w:szCs w:val="22"/>
        </w:rPr>
        <w:t>.</w:t>
      </w:r>
      <w:r w:rsidR="00346CED">
        <w:rPr>
          <w:szCs w:val="22"/>
        </w:rPr>
        <w:t xml:space="preserve"> It is requested that the method of Test-1 be </w:t>
      </w:r>
      <w:r w:rsidR="001F5C50">
        <w:rPr>
          <w:szCs w:val="22"/>
        </w:rPr>
        <w:t>considered for adoption</w:t>
      </w:r>
      <w:r w:rsidR="00346CED">
        <w:rPr>
          <w:szCs w:val="22"/>
        </w:rPr>
        <w:t xml:space="preserve"> into the next VTM.</w:t>
      </w:r>
    </w:p>
    <w:p w14:paraId="72F61F7D" w14:textId="77777777" w:rsidR="007E5E29" w:rsidRDefault="007E5E29" w:rsidP="007E5E29">
      <w:pPr>
        <w:rPr>
          <w:szCs w:val="22"/>
          <w:lang w:val="en-CA"/>
        </w:rPr>
      </w:pPr>
    </w:p>
    <w:p w14:paraId="6722F039" w14:textId="77777777" w:rsidR="007E5E29" w:rsidRDefault="007E5E29" w:rsidP="007E5E29">
      <w:pPr>
        <w:pStyle w:val="Heading1"/>
        <w:rPr>
          <w:lang w:val="en-CA" w:eastAsia="zh-TW"/>
        </w:rPr>
      </w:pPr>
      <w:r>
        <w:rPr>
          <w:rFonts w:hint="eastAsia"/>
          <w:lang w:val="en-CA" w:eastAsia="zh-TW"/>
        </w:rPr>
        <w:t>References</w:t>
      </w:r>
    </w:p>
    <w:p w14:paraId="4266B79D" w14:textId="73CE2ACB" w:rsidR="007E5E29" w:rsidRPr="00F3568B" w:rsidRDefault="007E5E29" w:rsidP="007E5E29">
      <w:pPr>
        <w:numPr>
          <w:ilvl w:val="0"/>
          <w:numId w:val="12"/>
        </w:numPr>
        <w:rPr>
          <w:szCs w:val="22"/>
          <w:lang w:val="en-CA"/>
        </w:rPr>
      </w:pPr>
      <w:r w:rsidRPr="00F3568B">
        <w:rPr>
          <w:szCs w:val="22"/>
          <w:lang w:val="en-CA"/>
        </w:rPr>
        <w:tab/>
      </w:r>
      <w:bookmarkStart w:id="2" w:name="_Ref517546129"/>
      <w:r w:rsidRPr="00F3568B">
        <w:rPr>
          <w:szCs w:val="22"/>
          <w:lang w:val="en-CA"/>
        </w:rPr>
        <w:t>VTM</w:t>
      </w:r>
      <w:r>
        <w:rPr>
          <w:szCs w:val="22"/>
          <w:lang w:val="en-CA"/>
        </w:rPr>
        <w:t>5</w:t>
      </w:r>
      <w:r w:rsidRPr="00F3568B">
        <w:rPr>
          <w:szCs w:val="22"/>
          <w:lang w:val="en-CA"/>
        </w:rPr>
        <w:t>.0</w:t>
      </w:r>
      <w:r>
        <w:rPr>
          <w:szCs w:val="22"/>
          <w:lang w:val="en-CA"/>
        </w:rPr>
        <w:t>, available at</w:t>
      </w:r>
      <w:r w:rsidRPr="00F3568B">
        <w:rPr>
          <w:szCs w:val="22"/>
          <w:lang w:val="en-CA"/>
        </w:rPr>
        <w:t xml:space="preserve"> </w:t>
      </w:r>
      <w:bookmarkEnd w:id="2"/>
      <w:r w:rsidRPr="00632E57">
        <w:t>https://vcgit.hhi.fraunhofer.de/jvet/VVCSoftware_VTM/tags/VTM-</w:t>
      </w:r>
      <w:r>
        <w:t>5</w:t>
      </w:r>
      <w:r w:rsidRPr="00632E57">
        <w:t>.0</w:t>
      </w:r>
    </w:p>
    <w:p w14:paraId="799ED401" w14:textId="4EBE65FC" w:rsidR="007E5E29" w:rsidRDefault="007E5E29" w:rsidP="007E5E29">
      <w:pPr>
        <w:numPr>
          <w:ilvl w:val="0"/>
          <w:numId w:val="12"/>
        </w:numPr>
        <w:rPr>
          <w:szCs w:val="22"/>
          <w:lang w:val="en-CA"/>
        </w:rPr>
      </w:pPr>
      <w:r w:rsidRPr="008B4E10">
        <w:rPr>
          <w:szCs w:val="22"/>
          <w:lang w:val="en-CA"/>
        </w:rPr>
        <w:tab/>
      </w:r>
      <w:bookmarkStart w:id="3" w:name="_Ref531871856"/>
      <w:bookmarkStart w:id="4" w:name="_Ref517546181"/>
      <w:r w:rsidR="00504BB4">
        <w:rPr>
          <w:szCs w:val="22"/>
          <w:lang w:val="en-CA"/>
        </w:rPr>
        <w:t xml:space="preserve">S. Sethuraman, </w:t>
      </w:r>
      <w:r w:rsidR="00504BB4" w:rsidRPr="00F26ACC">
        <w:rPr>
          <w:szCs w:val="22"/>
          <w:lang w:val="en-CA"/>
        </w:rPr>
        <w:t>CE9-related: DMVR costs based early termination for BDOF in CE9-2.6, JVET-N0296,</w:t>
      </w:r>
      <w:r w:rsidR="00504BB4">
        <w:rPr>
          <w:szCs w:val="22"/>
          <w:lang w:val="en-CA"/>
        </w:rPr>
        <w:t xml:space="preserve"> Geneva, 2019</w:t>
      </w:r>
      <w:r w:rsidRPr="008B4E10">
        <w:rPr>
          <w:szCs w:val="22"/>
          <w:lang w:val="en-CA"/>
        </w:rPr>
        <w:t>.</w:t>
      </w:r>
      <w:bookmarkEnd w:id="3"/>
      <w:bookmarkEnd w:id="4"/>
    </w:p>
    <w:p w14:paraId="7580162D" w14:textId="77777777" w:rsidR="007E5E29" w:rsidRPr="008B4E10" w:rsidRDefault="007E5E29" w:rsidP="00014CE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66EA16A" w14:textId="5D8335D2" w:rsidR="00EC014E" w:rsidRPr="005B217D" w:rsidRDefault="005F2D1E"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014E"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B5B9B" w14:textId="77777777" w:rsidR="003F501E" w:rsidRDefault="003F501E">
      <w:r>
        <w:separator/>
      </w:r>
    </w:p>
  </w:endnote>
  <w:endnote w:type="continuationSeparator" w:id="0">
    <w:p w14:paraId="6060B3F0" w14:textId="77777777" w:rsidR="003F501E" w:rsidRDefault="003F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73AD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F501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700F">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201E6" w14:textId="77777777" w:rsidR="003F501E" w:rsidRDefault="003F501E">
      <w:r>
        <w:separator/>
      </w:r>
    </w:p>
  </w:footnote>
  <w:footnote w:type="continuationSeparator" w:id="0">
    <w:p w14:paraId="57147726" w14:textId="77777777" w:rsidR="003F501E" w:rsidRDefault="003F50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CEF"/>
    <w:rsid w:val="00027C10"/>
    <w:rsid w:val="000308A3"/>
    <w:rsid w:val="000458BC"/>
    <w:rsid w:val="00045C41"/>
    <w:rsid w:val="00046C03"/>
    <w:rsid w:val="00053CB4"/>
    <w:rsid w:val="00065039"/>
    <w:rsid w:val="0007614F"/>
    <w:rsid w:val="00081398"/>
    <w:rsid w:val="00094479"/>
    <w:rsid w:val="000962AC"/>
    <w:rsid w:val="000A4C98"/>
    <w:rsid w:val="000A7618"/>
    <w:rsid w:val="000B0C0F"/>
    <w:rsid w:val="000B1C6B"/>
    <w:rsid w:val="000B4FF9"/>
    <w:rsid w:val="000C09AC"/>
    <w:rsid w:val="000D4D26"/>
    <w:rsid w:val="000E00F3"/>
    <w:rsid w:val="000F158C"/>
    <w:rsid w:val="00102F3D"/>
    <w:rsid w:val="00105168"/>
    <w:rsid w:val="00124E38"/>
    <w:rsid w:val="0012580B"/>
    <w:rsid w:val="00131F90"/>
    <w:rsid w:val="0013458C"/>
    <w:rsid w:val="0013526E"/>
    <w:rsid w:val="00146152"/>
    <w:rsid w:val="00155526"/>
    <w:rsid w:val="00166457"/>
    <w:rsid w:val="00171371"/>
    <w:rsid w:val="00175A24"/>
    <w:rsid w:val="00176C72"/>
    <w:rsid w:val="00187E58"/>
    <w:rsid w:val="00192D3B"/>
    <w:rsid w:val="001A297E"/>
    <w:rsid w:val="001A368E"/>
    <w:rsid w:val="001A5EDC"/>
    <w:rsid w:val="001A66CC"/>
    <w:rsid w:val="001A7329"/>
    <w:rsid w:val="001A792F"/>
    <w:rsid w:val="001B1A28"/>
    <w:rsid w:val="001B4E28"/>
    <w:rsid w:val="001C0292"/>
    <w:rsid w:val="001C3525"/>
    <w:rsid w:val="001C3AFB"/>
    <w:rsid w:val="001D1BD2"/>
    <w:rsid w:val="001E0248"/>
    <w:rsid w:val="001E02BE"/>
    <w:rsid w:val="001E3B37"/>
    <w:rsid w:val="001E5B3E"/>
    <w:rsid w:val="001F2594"/>
    <w:rsid w:val="001F5C50"/>
    <w:rsid w:val="002055A6"/>
    <w:rsid w:val="00206460"/>
    <w:rsid w:val="002069B4"/>
    <w:rsid w:val="002069EE"/>
    <w:rsid w:val="00215DFC"/>
    <w:rsid w:val="002212DF"/>
    <w:rsid w:val="00222CD4"/>
    <w:rsid w:val="00225016"/>
    <w:rsid w:val="002253CA"/>
    <w:rsid w:val="002264A6"/>
    <w:rsid w:val="00227BA7"/>
    <w:rsid w:val="0023011C"/>
    <w:rsid w:val="00232E22"/>
    <w:rsid w:val="002375C1"/>
    <w:rsid w:val="00243E89"/>
    <w:rsid w:val="00250D23"/>
    <w:rsid w:val="00263398"/>
    <w:rsid w:val="00263B99"/>
    <w:rsid w:val="00266F06"/>
    <w:rsid w:val="002673EB"/>
    <w:rsid w:val="00275BCF"/>
    <w:rsid w:val="00282843"/>
    <w:rsid w:val="00291E36"/>
    <w:rsid w:val="00292257"/>
    <w:rsid w:val="002A54E0"/>
    <w:rsid w:val="002B1595"/>
    <w:rsid w:val="002B191D"/>
    <w:rsid w:val="002B2E83"/>
    <w:rsid w:val="002D0AF6"/>
    <w:rsid w:val="002F164D"/>
    <w:rsid w:val="003021BC"/>
    <w:rsid w:val="00306206"/>
    <w:rsid w:val="00314C9E"/>
    <w:rsid w:val="00317D85"/>
    <w:rsid w:val="00327C56"/>
    <w:rsid w:val="003315A1"/>
    <w:rsid w:val="003373EC"/>
    <w:rsid w:val="00342FF4"/>
    <w:rsid w:val="00344E5A"/>
    <w:rsid w:val="00346148"/>
    <w:rsid w:val="00346CED"/>
    <w:rsid w:val="003669EA"/>
    <w:rsid w:val="00367255"/>
    <w:rsid w:val="003706CC"/>
    <w:rsid w:val="00374EC3"/>
    <w:rsid w:val="00377710"/>
    <w:rsid w:val="00386624"/>
    <w:rsid w:val="00391376"/>
    <w:rsid w:val="00393E52"/>
    <w:rsid w:val="003A2D8E"/>
    <w:rsid w:val="003A7CE6"/>
    <w:rsid w:val="003C20E4"/>
    <w:rsid w:val="003D1E5E"/>
    <w:rsid w:val="003D6342"/>
    <w:rsid w:val="003E6F90"/>
    <w:rsid w:val="003E73ED"/>
    <w:rsid w:val="003F501E"/>
    <w:rsid w:val="003F5D0F"/>
    <w:rsid w:val="00414101"/>
    <w:rsid w:val="004219CF"/>
    <w:rsid w:val="004234F0"/>
    <w:rsid w:val="00433DDB"/>
    <w:rsid w:val="00435A29"/>
    <w:rsid w:val="00437619"/>
    <w:rsid w:val="00465A1E"/>
    <w:rsid w:val="00492B90"/>
    <w:rsid w:val="0049445A"/>
    <w:rsid w:val="004A2A63"/>
    <w:rsid w:val="004A7F26"/>
    <w:rsid w:val="004B210C"/>
    <w:rsid w:val="004D405F"/>
    <w:rsid w:val="004E4F4F"/>
    <w:rsid w:val="004E6789"/>
    <w:rsid w:val="004F61E3"/>
    <w:rsid w:val="00502E10"/>
    <w:rsid w:val="00504BB4"/>
    <w:rsid w:val="0051015C"/>
    <w:rsid w:val="00515B79"/>
    <w:rsid w:val="00516CF1"/>
    <w:rsid w:val="005210E7"/>
    <w:rsid w:val="00521161"/>
    <w:rsid w:val="00531AE9"/>
    <w:rsid w:val="00536188"/>
    <w:rsid w:val="00550A66"/>
    <w:rsid w:val="00552272"/>
    <w:rsid w:val="005548DC"/>
    <w:rsid w:val="00562328"/>
    <w:rsid w:val="00567EC7"/>
    <w:rsid w:val="00570013"/>
    <w:rsid w:val="005753EC"/>
    <w:rsid w:val="005801A2"/>
    <w:rsid w:val="005952A5"/>
    <w:rsid w:val="005A33A1"/>
    <w:rsid w:val="005B217D"/>
    <w:rsid w:val="005B65D5"/>
    <w:rsid w:val="005B6FA6"/>
    <w:rsid w:val="005C385F"/>
    <w:rsid w:val="005E1AC6"/>
    <w:rsid w:val="005E3F2B"/>
    <w:rsid w:val="005F2D1E"/>
    <w:rsid w:val="005F6F1B"/>
    <w:rsid w:val="00601111"/>
    <w:rsid w:val="00615995"/>
    <w:rsid w:val="00616155"/>
    <w:rsid w:val="00624B33"/>
    <w:rsid w:val="00625369"/>
    <w:rsid w:val="0063041A"/>
    <w:rsid w:val="00630AA2"/>
    <w:rsid w:val="00634CC4"/>
    <w:rsid w:val="00646707"/>
    <w:rsid w:val="006510D4"/>
    <w:rsid w:val="006562AD"/>
    <w:rsid w:val="00657F7E"/>
    <w:rsid w:val="00662E58"/>
    <w:rsid w:val="006637F2"/>
    <w:rsid w:val="006642A5"/>
    <w:rsid w:val="00664DCF"/>
    <w:rsid w:val="006713ED"/>
    <w:rsid w:val="006B5BC6"/>
    <w:rsid w:val="006C5D39"/>
    <w:rsid w:val="006D6D9B"/>
    <w:rsid w:val="006E2810"/>
    <w:rsid w:val="006E5417"/>
    <w:rsid w:val="006F0794"/>
    <w:rsid w:val="006F7528"/>
    <w:rsid w:val="007023DE"/>
    <w:rsid w:val="00712F60"/>
    <w:rsid w:val="00720E3B"/>
    <w:rsid w:val="00726B82"/>
    <w:rsid w:val="0074393F"/>
    <w:rsid w:val="00745F6B"/>
    <w:rsid w:val="0075175B"/>
    <w:rsid w:val="0075585E"/>
    <w:rsid w:val="007568EF"/>
    <w:rsid w:val="00764830"/>
    <w:rsid w:val="00770571"/>
    <w:rsid w:val="007768FF"/>
    <w:rsid w:val="007824D3"/>
    <w:rsid w:val="007859B4"/>
    <w:rsid w:val="00796EE3"/>
    <w:rsid w:val="007A06BD"/>
    <w:rsid w:val="007A7D29"/>
    <w:rsid w:val="007B4AB8"/>
    <w:rsid w:val="007D1181"/>
    <w:rsid w:val="007D3E4A"/>
    <w:rsid w:val="007D64A7"/>
    <w:rsid w:val="007E01A3"/>
    <w:rsid w:val="007E5E29"/>
    <w:rsid w:val="007F1F8B"/>
    <w:rsid w:val="007F67A1"/>
    <w:rsid w:val="008055C4"/>
    <w:rsid w:val="00811C05"/>
    <w:rsid w:val="008206C8"/>
    <w:rsid w:val="008371CD"/>
    <w:rsid w:val="008378AC"/>
    <w:rsid w:val="00843B5F"/>
    <w:rsid w:val="0086387C"/>
    <w:rsid w:val="00874A6C"/>
    <w:rsid w:val="00876C65"/>
    <w:rsid w:val="008779F4"/>
    <w:rsid w:val="00882F72"/>
    <w:rsid w:val="008A0233"/>
    <w:rsid w:val="008A4B4C"/>
    <w:rsid w:val="008A5D7A"/>
    <w:rsid w:val="008C239F"/>
    <w:rsid w:val="008C3204"/>
    <w:rsid w:val="008D4EE7"/>
    <w:rsid w:val="008E1E49"/>
    <w:rsid w:val="008E480C"/>
    <w:rsid w:val="00907757"/>
    <w:rsid w:val="00911E64"/>
    <w:rsid w:val="00915C39"/>
    <w:rsid w:val="009212B0"/>
    <w:rsid w:val="00921FA1"/>
    <w:rsid w:val="009234A5"/>
    <w:rsid w:val="00933453"/>
    <w:rsid w:val="009336F7"/>
    <w:rsid w:val="0093636C"/>
    <w:rsid w:val="009374A7"/>
    <w:rsid w:val="009425DE"/>
    <w:rsid w:val="00952307"/>
    <w:rsid w:val="00955F6D"/>
    <w:rsid w:val="00974548"/>
    <w:rsid w:val="00977C16"/>
    <w:rsid w:val="0098551D"/>
    <w:rsid w:val="00985DCB"/>
    <w:rsid w:val="0099518F"/>
    <w:rsid w:val="009A523D"/>
    <w:rsid w:val="009B02A1"/>
    <w:rsid w:val="009B3361"/>
    <w:rsid w:val="009B7F3F"/>
    <w:rsid w:val="009C0B4E"/>
    <w:rsid w:val="009D7CE6"/>
    <w:rsid w:val="009E0696"/>
    <w:rsid w:val="009F496B"/>
    <w:rsid w:val="00A01439"/>
    <w:rsid w:val="00A02E61"/>
    <w:rsid w:val="00A05CFF"/>
    <w:rsid w:val="00A13048"/>
    <w:rsid w:val="00A1678A"/>
    <w:rsid w:val="00A230C1"/>
    <w:rsid w:val="00A46843"/>
    <w:rsid w:val="00A56B97"/>
    <w:rsid w:val="00A6093D"/>
    <w:rsid w:val="00A641DF"/>
    <w:rsid w:val="00A767DC"/>
    <w:rsid w:val="00A76A6D"/>
    <w:rsid w:val="00A83253"/>
    <w:rsid w:val="00AA599C"/>
    <w:rsid w:val="00AA6E84"/>
    <w:rsid w:val="00AB08D0"/>
    <w:rsid w:val="00AB1A1C"/>
    <w:rsid w:val="00AD05A8"/>
    <w:rsid w:val="00AD6A11"/>
    <w:rsid w:val="00AE341B"/>
    <w:rsid w:val="00AF506B"/>
    <w:rsid w:val="00B01905"/>
    <w:rsid w:val="00B07CA7"/>
    <w:rsid w:val="00B1279A"/>
    <w:rsid w:val="00B158FB"/>
    <w:rsid w:val="00B20DA0"/>
    <w:rsid w:val="00B3640F"/>
    <w:rsid w:val="00B4194A"/>
    <w:rsid w:val="00B437E8"/>
    <w:rsid w:val="00B5222E"/>
    <w:rsid w:val="00B53179"/>
    <w:rsid w:val="00B57A23"/>
    <w:rsid w:val="00B600CD"/>
    <w:rsid w:val="00B61C96"/>
    <w:rsid w:val="00B73A2A"/>
    <w:rsid w:val="00B75A51"/>
    <w:rsid w:val="00B827C6"/>
    <w:rsid w:val="00B8700F"/>
    <w:rsid w:val="00B91AF0"/>
    <w:rsid w:val="00B94B06"/>
    <w:rsid w:val="00B94C28"/>
    <w:rsid w:val="00BB6B0C"/>
    <w:rsid w:val="00BC10BA"/>
    <w:rsid w:val="00BC5AFD"/>
    <w:rsid w:val="00BD5EE8"/>
    <w:rsid w:val="00BF7B6A"/>
    <w:rsid w:val="00C00DDE"/>
    <w:rsid w:val="00C04F43"/>
    <w:rsid w:val="00C0609D"/>
    <w:rsid w:val="00C10863"/>
    <w:rsid w:val="00C115AB"/>
    <w:rsid w:val="00C218B4"/>
    <w:rsid w:val="00C26CCB"/>
    <w:rsid w:val="00C30249"/>
    <w:rsid w:val="00C3723B"/>
    <w:rsid w:val="00C42466"/>
    <w:rsid w:val="00C44FCE"/>
    <w:rsid w:val="00C5071D"/>
    <w:rsid w:val="00C54780"/>
    <w:rsid w:val="00C606C9"/>
    <w:rsid w:val="00C75A5E"/>
    <w:rsid w:val="00C80288"/>
    <w:rsid w:val="00C84003"/>
    <w:rsid w:val="00C90650"/>
    <w:rsid w:val="00C97D78"/>
    <w:rsid w:val="00CC2AAE"/>
    <w:rsid w:val="00CC48EC"/>
    <w:rsid w:val="00CC5A42"/>
    <w:rsid w:val="00CD0EAB"/>
    <w:rsid w:val="00CE5E02"/>
    <w:rsid w:val="00CF34DB"/>
    <w:rsid w:val="00CF3917"/>
    <w:rsid w:val="00CF532B"/>
    <w:rsid w:val="00CF558F"/>
    <w:rsid w:val="00D010C0"/>
    <w:rsid w:val="00D073E2"/>
    <w:rsid w:val="00D16A8A"/>
    <w:rsid w:val="00D415B9"/>
    <w:rsid w:val="00D446EC"/>
    <w:rsid w:val="00D45037"/>
    <w:rsid w:val="00D51BF0"/>
    <w:rsid w:val="00D531DB"/>
    <w:rsid w:val="00D55942"/>
    <w:rsid w:val="00D5685D"/>
    <w:rsid w:val="00D807BF"/>
    <w:rsid w:val="00D82FCC"/>
    <w:rsid w:val="00D97AC5"/>
    <w:rsid w:val="00DA17FC"/>
    <w:rsid w:val="00DA7887"/>
    <w:rsid w:val="00DB2C26"/>
    <w:rsid w:val="00DD02F4"/>
    <w:rsid w:val="00DD232D"/>
    <w:rsid w:val="00DD3A0E"/>
    <w:rsid w:val="00DD6622"/>
    <w:rsid w:val="00DE1C7C"/>
    <w:rsid w:val="00DE37D8"/>
    <w:rsid w:val="00DE6B43"/>
    <w:rsid w:val="00E07A38"/>
    <w:rsid w:val="00E11923"/>
    <w:rsid w:val="00E262D4"/>
    <w:rsid w:val="00E3051C"/>
    <w:rsid w:val="00E36250"/>
    <w:rsid w:val="00E47F2D"/>
    <w:rsid w:val="00E54511"/>
    <w:rsid w:val="00E55B51"/>
    <w:rsid w:val="00E60EDC"/>
    <w:rsid w:val="00E61DAC"/>
    <w:rsid w:val="00E706E3"/>
    <w:rsid w:val="00E72B80"/>
    <w:rsid w:val="00E75FE3"/>
    <w:rsid w:val="00E842F9"/>
    <w:rsid w:val="00E86C4C"/>
    <w:rsid w:val="00E907A3"/>
    <w:rsid w:val="00EA5AE0"/>
    <w:rsid w:val="00EB56E1"/>
    <w:rsid w:val="00EB7AB1"/>
    <w:rsid w:val="00EC014E"/>
    <w:rsid w:val="00EE038F"/>
    <w:rsid w:val="00EE7CD8"/>
    <w:rsid w:val="00EF37F6"/>
    <w:rsid w:val="00EF48CC"/>
    <w:rsid w:val="00F00801"/>
    <w:rsid w:val="00F068CC"/>
    <w:rsid w:val="00F2488D"/>
    <w:rsid w:val="00F601A0"/>
    <w:rsid w:val="00F712E9"/>
    <w:rsid w:val="00F73032"/>
    <w:rsid w:val="00F848FC"/>
    <w:rsid w:val="00F906F6"/>
    <w:rsid w:val="00F9282A"/>
    <w:rsid w:val="00F96BAD"/>
    <w:rsid w:val="00FA139D"/>
    <w:rsid w:val="00FA60F5"/>
    <w:rsid w:val="00FB0E84"/>
    <w:rsid w:val="00FB1144"/>
    <w:rsid w:val="00FB1E06"/>
    <w:rsid w:val="00FC2405"/>
    <w:rsid w:val="00FD01C2"/>
    <w:rsid w:val="00FE0940"/>
    <w:rsid w:val="00FE595C"/>
    <w:rsid w:val="00FF0CE3"/>
    <w:rsid w:val="00FF71DE"/>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B46161F8-19DB-44D5-88B9-8BCBA6AFE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E5E29"/>
    <w:pPr>
      <w:ind w:left="720"/>
      <w:contextualSpacing/>
    </w:pPr>
  </w:style>
  <w:style w:type="character" w:customStyle="1" w:styleId="ListParagraphChar">
    <w:name w:val="List Paragraph Char"/>
    <w:link w:val="ListParagraph"/>
    <w:uiPriority w:val="34"/>
    <w:rsid w:val="00B91AF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1902">
      <w:bodyDiv w:val="1"/>
      <w:marLeft w:val="0"/>
      <w:marRight w:val="0"/>
      <w:marTop w:val="0"/>
      <w:marBottom w:val="0"/>
      <w:divBdr>
        <w:top w:val="none" w:sz="0" w:space="0" w:color="auto"/>
        <w:left w:val="none" w:sz="0" w:space="0" w:color="auto"/>
        <w:bottom w:val="none" w:sz="0" w:space="0" w:color="auto"/>
        <w:right w:val="none" w:sz="0" w:space="0" w:color="auto"/>
      </w:divBdr>
    </w:div>
    <w:div w:id="239146717">
      <w:bodyDiv w:val="1"/>
      <w:marLeft w:val="0"/>
      <w:marRight w:val="0"/>
      <w:marTop w:val="0"/>
      <w:marBottom w:val="0"/>
      <w:divBdr>
        <w:top w:val="none" w:sz="0" w:space="0" w:color="auto"/>
        <w:left w:val="none" w:sz="0" w:space="0" w:color="auto"/>
        <w:bottom w:val="none" w:sz="0" w:space="0" w:color="auto"/>
        <w:right w:val="none" w:sz="0" w:space="0" w:color="auto"/>
      </w:divBdr>
    </w:div>
    <w:div w:id="455175779">
      <w:bodyDiv w:val="1"/>
      <w:marLeft w:val="0"/>
      <w:marRight w:val="0"/>
      <w:marTop w:val="0"/>
      <w:marBottom w:val="0"/>
      <w:divBdr>
        <w:top w:val="none" w:sz="0" w:space="0" w:color="auto"/>
        <w:left w:val="none" w:sz="0" w:space="0" w:color="auto"/>
        <w:bottom w:val="none" w:sz="0" w:space="0" w:color="auto"/>
        <w:right w:val="none" w:sz="0" w:space="0" w:color="auto"/>
      </w:divBdr>
    </w:div>
    <w:div w:id="1224759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29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Excel_Worksheet2.xls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1643</Words>
  <Characters>9367</Characters>
  <Application>Microsoft Office Word</Application>
  <DocSecurity>0</DocSecurity>
  <Lines>78</Lines>
  <Paragraphs>21</Paragraphs>
  <ScaleCrop>false</ScaleCrop>
  <HeadingPairs>
    <vt:vector size="8" baseType="variant">
      <vt:variant>
        <vt:lpstr>Title</vt:lpstr>
      </vt:variant>
      <vt:variant>
        <vt:i4>1</vt:i4>
      </vt:variant>
      <vt:variant>
        <vt:lpstr>Headings</vt:lpstr>
      </vt:variant>
      <vt:variant>
        <vt:i4>7</vt:i4>
      </vt:variant>
      <vt:variant>
        <vt:lpstr>タイトル</vt:lpstr>
      </vt:variant>
      <vt:variant>
        <vt:i4>1</vt:i4>
      </vt:variant>
      <vt:variant>
        <vt:lpstr>Titel</vt:lpstr>
      </vt:variant>
      <vt:variant>
        <vt:i4>1</vt:i4>
      </vt:variant>
    </vt:vector>
  </HeadingPairs>
  <TitlesOfParts>
    <vt:vector size="10" baseType="lpstr">
      <vt:lpstr>Joint Collaborative Team on Video Coding (JCT-VC) Contribution</vt:lpstr>
      <vt:lpstr>Abstract</vt:lpstr>
      <vt:lpstr>Introduction</vt:lpstr>
      <vt:lpstr>Proposed method</vt:lpstr>
      <vt:lpstr>Experimental results</vt:lpstr>
      <vt:lpstr>Conclusions</vt:lpstr>
      <vt:lpstr>References</vt:lpstr>
      <vt:lpstr>Patent rights declaration(s)</vt:lpstr>
      <vt:lpstr>Joint Collaborative Team on Video Coding (JCT-VC) Contribution</vt:lpstr>
      <vt:lpstr>Joint Collaborative Team on Video Coding (JCT-VC) Contribution</vt:lpstr>
    </vt:vector>
  </TitlesOfParts>
  <Company>JCT-VC</Company>
  <LinksUpToDate>false</LinksUpToDate>
  <CharactersWithSpaces>10989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Sriram Sethuraman</cp:lastModifiedBy>
  <cp:revision>2</cp:revision>
  <cp:lastPrinted>1900-01-01T08:00:00Z</cp:lastPrinted>
  <dcterms:created xsi:type="dcterms:W3CDTF">2019-07-03T12:50:00Z</dcterms:created>
  <dcterms:modified xsi:type="dcterms:W3CDTF">2019-07-03T12:50:00Z</dcterms:modified>
</cp:coreProperties>
</file>