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2D553F02" w14:textId="4D092E38" w:rsidR="006B4E1B" w:rsidRPr="005B217D" w:rsidRDefault="003C6FD7" w:rsidP="006B4E1B">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5B217D">
              <w:rPr>
                <w:b/>
                <w:szCs w:val="22"/>
                <w:lang w:val="en-CA"/>
              </w:rPr>
              <w:t>J</w:t>
            </w:r>
            <w:r w:rsidR="006B4E1B" w:rsidRPr="005B217D">
              <w:rPr>
                <w:b/>
                <w:szCs w:val="22"/>
                <w:lang w:val="en-CA"/>
              </w:rPr>
              <w:t xml:space="preserve">oint Video </w:t>
            </w:r>
            <w:r w:rsidR="006B4E1B">
              <w:rPr>
                <w:b/>
                <w:szCs w:val="22"/>
                <w:lang w:val="en-CA"/>
              </w:rPr>
              <w:t>Experts Team</w:t>
            </w:r>
            <w:r w:rsidR="006B4E1B" w:rsidRPr="005B217D">
              <w:rPr>
                <w:b/>
                <w:szCs w:val="22"/>
                <w:lang w:val="en-CA"/>
              </w:rPr>
              <w:t xml:space="preserve"> (</w:t>
            </w:r>
            <w:r w:rsidR="006B4E1B">
              <w:rPr>
                <w:b/>
                <w:szCs w:val="22"/>
                <w:lang w:val="en-CA"/>
              </w:rPr>
              <w:t>JVET</w:t>
            </w:r>
            <w:r w:rsidR="006B4E1B" w:rsidRPr="005B217D">
              <w:rPr>
                <w:b/>
                <w:szCs w:val="22"/>
                <w:lang w:val="en-CA"/>
              </w:rPr>
              <w:t>)</w:t>
            </w:r>
          </w:p>
          <w:p w14:paraId="3A5EF722" w14:textId="77777777" w:rsidR="006B4E1B" w:rsidRPr="005B217D" w:rsidRDefault="006B4E1B" w:rsidP="006B4E1B">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683BB129" w:rsidR="00E61DAC" w:rsidRPr="005B217D" w:rsidRDefault="006B4E1B" w:rsidP="006B4E1B">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168" w:type="dxa"/>
          </w:tcPr>
          <w:p w14:paraId="59B7E346" w14:textId="198CAB7A" w:rsidR="008A4B4C" w:rsidRPr="005B217D" w:rsidRDefault="00E61DAC" w:rsidP="003A753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E42DB">
              <w:rPr>
                <w:lang w:val="en-CA"/>
              </w:rPr>
              <w:t>O</w:t>
            </w:r>
            <w:r w:rsidR="00B42AAA" w:rsidRPr="00B42AAA">
              <w:rPr>
                <w:lang w:val="en-CA"/>
              </w:rPr>
              <w:t>0443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F0BFEB3" w:rsidR="00E61DAC" w:rsidRPr="005B217D" w:rsidRDefault="006B4E1B" w:rsidP="006B4E1B">
            <w:pPr>
              <w:spacing w:before="60" w:after="60"/>
              <w:rPr>
                <w:b/>
                <w:szCs w:val="22"/>
                <w:lang w:val="en-CA"/>
              </w:rPr>
            </w:pPr>
            <w:r>
              <w:rPr>
                <w:b/>
                <w:szCs w:val="22"/>
                <w:lang w:val="en-CA"/>
              </w:rPr>
              <w:t>CE8-related: Flipping of reference blocks for Intra Block Copy (IBC)</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5DDF0F5" w:rsidR="00E61DAC" w:rsidRPr="005B217D" w:rsidRDefault="006B4E1B"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7777ACB" w:rsidR="00E61DAC" w:rsidRPr="005B217D" w:rsidRDefault="006B4E1B"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D254E46" w14:textId="3181901B" w:rsidR="00B42AAA" w:rsidRDefault="00B42AAA" w:rsidP="00B42AAA">
            <w:pPr>
              <w:spacing w:before="60" w:after="60"/>
              <w:rPr>
                <w:szCs w:val="22"/>
                <w:lang w:val="en-CA"/>
              </w:rPr>
            </w:pPr>
            <w:r>
              <w:rPr>
                <w:szCs w:val="22"/>
                <w:lang w:val="en-CA"/>
              </w:rPr>
              <w:t>Anubhav Singh</w:t>
            </w:r>
          </w:p>
          <w:p w14:paraId="71D3DE9F" w14:textId="30484D2A" w:rsidR="00B42AAA" w:rsidRDefault="00B42AAA" w:rsidP="00B42AAA">
            <w:pPr>
              <w:spacing w:before="60" w:after="60"/>
              <w:rPr>
                <w:szCs w:val="22"/>
                <w:lang w:val="en-CA"/>
              </w:rPr>
            </w:pPr>
            <w:r>
              <w:rPr>
                <w:szCs w:val="22"/>
                <w:lang w:val="en-CA"/>
              </w:rPr>
              <w:t>Akhil Konda</w:t>
            </w:r>
          </w:p>
          <w:p w14:paraId="60C50957" w14:textId="7116595E" w:rsidR="008E4E05" w:rsidRDefault="008E4E05" w:rsidP="00B42AAA">
            <w:pPr>
              <w:spacing w:before="60" w:after="60"/>
              <w:rPr>
                <w:szCs w:val="22"/>
                <w:lang w:val="en-CA"/>
              </w:rPr>
            </w:pPr>
            <w:r>
              <w:rPr>
                <w:szCs w:val="22"/>
                <w:lang w:val="en-CA"/>
              </w:rPr>
              <w:t>Chirag Pujara</w:t>
            </w:r>
          </w:p>
          <w:p w14:paraId="016F5EC4" w14:textId="6C6F52A9" w:rsidR="008E4E05" w:rsidRDefault="008E4E05" w:rsidP="00B42AAA">
            <w:pPr>
              <w:spacing w:before="60" w:after="60"/>
              <w:rPr>
                <w:szCs w:val="22"/>
                <w:lang w:val="en-CA"/>
              </w:rPr>
            </w:pPr>
            <w:r>
              <w:rPr>
                <w:szCs w:val="22"/>
                <w:lang w:val="en-CA"/>
              </w:rPr>
              <w:t>Raj Narayana Gadde</w:t>
            </w:r>
          </w:p>
          <w:p w14:paraId="05C30C98" w14:textId="38847593" w:rsidR="008E4E05" w:rsidRDefault="008E4E05" w:rsidP="00B42AAA">
            <w:pPr>
              <w:spacing w:before="60" w:after="60"/>
              <w:rPr>
                <w:szCs w:val="22"/>
                <w:lang w:val="en-CA"/>
              </w:rPr>
            </w:pPr>
            <w:r>
              <w:rPr>
                <w:szCs w:val="22"/>
                <w:lang w:val="en-CA"/>
              </w:rPr>
              <w:t>Woongil Choi</w:t>
            </w:r>
          </w:p>
          <w:p w14:paraId="4C9F62FD" w14:textId="3F302441" w:rsidR="008E4E05" w:rsidRDefault="008E4E05" w:rsidP="00B42AAA">
            <w:pPr>
              <w:spacing w:before="60" w:after="60"/>
              <w:rPr>
                <w:szCs w:val="22"/>
                <w:lang w:val="en-CA"/>
              </w:rPr>
            </w:pPr>
            <w:r>
              <w:rPr>
                <w:szCs w:val="22"/>
                <w:lang w:val="en-CA"/>
              </w:rPr>
              <w:t>Kwang pyo Choi</w:t>
            </w:r>
          </w:p>
          <w:p w14:paraId="49D81240" w14:textId="7C8CE06C" w:rsidR="00E61DAC" w:rsidRPr="005B217D" w:rsidRDefault="00E61DAC" w:rsidP="00B42AAA">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0BB7302F" w:rsidR="00E61DAC" w:rsidRPr="005B217D" w:rsidRDefault="00E61DAC" w:rsidP="00B42AAA">
            <w:pPr>
              <w:spacing w:before="60" w:after="60"/>
              <w:rPr>
                <w:szCs w:val="22"/>
                <w:lang w:val="en-CA"/>
              </w:rPr>
            </w:pPr>
            <w:r w:rsidRPr="005B217D">
              <w:rPr>
                <w:szCs w:val="22"/>
                <w:lang w:val="en-CA"/>
              </w:rPr>
              <w:br/>
            </w:r>
            <w:r w:rsidR="00B42AAA">
              <w:rPr>
                <w:szCs w:val="22"/>
                <w:lang w:val="en-CA"/>
              </w:rPr>
              <w:t>anubhav.23@samsung.com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0BF4307" w:rsidR="00E61DAC" w:rsidRPr="002C104D" w:rsidRDefault="00B42AAA">
            <w:pPr>
              <w:spacing w:before="60" w:after="60"/>
              <w:rPr>
                <w:szCs w:val="22"/>
                <w:highlight w:val="yellow"/>
                <w:lang w:val="en-CA"/>
              </w:rPr>
            </w:pPr>
            <w:r>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5092733" w14:textId="193171E0" w:rsidR="002C104D" w:rsidRDefault="002C104D" w:rsidP="00C97D78">
      <w:pPr>
        <w:rPr>
          <w:lang w:val="en-CA"/>
        </w:rPr>
      </w:pPr>
      <w:r>
        <w:rPr>
          <w:lang w:val="en-CA"/>
        </w:rPr>
        <w:t>In the VVC pipeline</w:t>
      </w:r>
      <w:r w:rsidR="00A71FA3">
        <w:rPr>
          <w:lang w:val="en-CA"/>
        </w:rPr>
        <w:t xml:space="preserve"> [1]</w:t>
      </w:r>
      <w:r>
        <w:rPr>
          <w:lang w:val="en-CA"/>
        </w:rPr>
        <w:t xml:space="preserve">, Intra Block Copy (IBC) gives a considerable gain for Class F and Class SCC sequences. IBC, uses references from the current picture for prediction of a particular block. The current implementation of IBC uses matching of blocks in their original orientation, which sometimes may not result in optimum match. There are some patterns and shapes (especially in SCC/ Class F) which differ only in orientation. To efficiently match these shapes, this </w:t>
      </w:r>
      <w:r w:rsidR="00E8073A">
        <w:rPr>
          <w:lang w:val="en-CA"/>
        </w:rPr>
        <w:t>contribution</w:t>
      </w:r>
      <w:r>
        <w:rPr>
          <w:lang w:val="en-CA"/>
        </w:rPr>
        <w:t xml:space="preserve"> proposes </w:t>
      </w:r>
      <w:r w:rsidR="00830011">
        <w:rPr>
          <w:lang w:val="en-CA"/>
        </w:rPr>
        <w:t>to use original reference blocks as well as three flipped versions of the blocks for matching, viz. flipping along vertical axis, along horizontal axis and along both the axes</w:t>
      </w:r>
      <w:r w:rsidR="00420F93">
        <w:rPr>
          <w:lang w:val="en-CA"/>
        </w:rPr>
        <w:t>.</w:t>
      </w:r>
      <w:r w:rsidR="00830011">
        <w:rPr>
          <w:lang w:val="en-CA"/>
        </w:rPr>
        <w:t xml:space="preserve"> Furthermore the contribution also </w:t>
      </w:r>
      <w:r w:rsidR="00420F93">
        <w:rPr>
          <w:lang w:val="en-CA"/>
        </w:rPr>
        <w:t>proposes</w:t>
      </w:r>
      <w:r w:rsidR="00830011">
        <w:rPr>
          <w:lang w:val="en-CA"/>
        </w:rPr>
        <w:t xml:space="preserve"> an efficient signalling</w:t>
      </w:r>
      <w:r w:rsidR="00432A01">
        <w:rPr>
          <w:lang w:val="en-CA"/>
        </w:rPr>
        <w:t xml:space="preserve"> of orientation</w:t>
      </w:r>
      <w:r w:rsidR="00830011">
        <w:rPr>
          <w:lang w:val="en-CA"/>
        </w:rPr>
        <w:t>. The Luma gains observed in class F and Class SCC sequences are -1.13% and -1.41% respectively</w:t>
      </w:r>
      <w:r w:rsidR="008156DF">
        <w:rPr>
          <w:lang w:val="en-CA"/>
        </w:rPr>
        <w:t xml:space="preserve"> for AI</w:t>
      </w:r>
      <w:r w:rsidR="00830011">
        <w:rPr>
          <w:lang w:val="en-CA"/>
        </w:rPr>
        <w:t>.</w:t>
      </w:r>
    </w:p>
    <w:p w14:paraId="3F0B64CB" w14:textId="77777777" w:rsidR="002C104D" w:rsidRDefault="002C104D" w:rsidP="00C97D78">
      <w:pPr>
        <w:rPr>
          <w:lang w:val="en-CA"/>
        </w:rPr>
      </w:pPr>
    </w:p>
    <w:p w14:paraId="723883F2" w14:textId="353F35D7" w:rsidR="00263398" w:rsidRPr="005B217D" w:rsidRDefault="00263398" w:rsidP="009234A5">
      <w:pPr>
        <w:rPr>
          <w:szCs w:val="22"/>
          <w:lang w:val="en-CA"/>
        </w:rPr>
      </w:pPr>
    </w:p>
    <w:p w14:paraId="7D2AC1F0" w14:textId="73F3A2F5" w:rsidR="00745F6B" w:rsidRPr="005B217D" w:rsidRDefault="00745F6B" w:rsidP="00E11923">
      <w:pPr>
        <w:pStyle w:val="Heading1"/>
        <w:rPr>
          <w:lang w:val="en-CA"/>
        </w:rPr>
      </w:pPr>
      <w:r w:rsidRPr="005B217D">
        <w:rPr>
          <w:lang w:val="en-CA"/>
        </w:rPr>
        <w:t xml:space="preserve">Introduction </w:t>
      </w:r>
    </w:p>
    <w:p w14:paraId="6FFC98D5" w14:textId="39984305" w:rsidR="0059580B" w:rsidRDefault="0059580B" w:rsidP="004234F0">
      <w:pPr>
        <w:rPr>
          <w:szCs w:val="22"/>
          <w:lang w:val="en-CA"/>
        </w:rPr>
      </w:pPr>
      <w:r>
        <w:rPr>
          <w:szCs w:val="22"/>
          <w:lang w:val="en-CA"/>
        </w:rPr>
        <w:t>IBC uses current picture itself for finding prediction reference for a given block</w:t>
      </w:r>
      <w:r w:rsidR="00FD5BF3">
        <w:rPr>
          <w:szCs w:val="22"/>
          <w:lang w:val="en-CA"/>
        </w:rPr>
        <w:t xml:space="preserve"> [2]</w:t>
      </w:r>
      <w:r>
        <w:rPr>
          <w:szCs w:val="22"/>
          <w:lang w:val="en-CA"/>
        </w:rPr>
        <w:t>. Due to the repetitive pattern and shapes in Class F and Class SCC sequences</w:t>
      </w:r>
      <w:r w:rsidR="007E72DB">
        <w:rPr>
          <w:szCs w:val="22"/>
          <w:lang w:val="en-CA"/>
        </w:rPr>
        <w:t xml:space="preserve"> (Screen Content)</w:t>
      </w:r>
      <w:r>
        <w:rPr>
          <w:szCs w:val="22"/>
          <w:lang w:val="en-CA"/>
        </w:rPr>
        <w:t xml:space="preserve">, IBC provides a considerable gain in these sequences. </w:t>
      </w:r>
      <w:r w:rsidR="007E72DB">
        <w:rPr>
          <w:szCs w:val="22"/>
          <w:lang w:val="en-CA"/>
        </w:rPr>
        <w:t>Also the pattern and shapes in screen content may occur as mirror image of each other at a block level, as shown in Fig. 1.</w:t>
      </w:r>
      <w:r w:rsidR="00622227" w:rsidRPr="00622227">
        <w:rPr>
          <w:rFonts w:hint="eastAsia"/>
          <w:szCs w:val="22"/>
          <w:lang w:val="en-IN"/>
        </w:rPr>
        <w:t xml:space="preserve"> </w:t>
      </w:r>
      <w:r w:rsidR="00622227" w:rsidRPr="00622227">
        <w:rPr>
          <w:rFonts w:hint="eastAsia"/>
          <w:szCs w:val="22"/>
          <w:highlight w:val="yellow"/>
          <w:lang w:val="en-IN"/>
        </w:rPr>
        <w:t xml:space="preserve">It shows the flipped version being </w:t>
      </w:r>
      <w:r w:rsidR="00622227" w:rsidRPr="00622227">
        <w:rPr>
          <w:szCs w:val="22"/>
          <w:highlight w:val="yellow"/>
          <w:lang w:val="en-IN"/>
        </w:rPr>
        <w:t>a better</w:t>
      </w:r>
      <w:r w:rsidR="00622227" w:rsidRPr="00622227">
        <w:rPr>
          <w:rFonts w:hint="eastAsia"/>
          <w:szCs w:val="22"/>
          <w:highlight w:val="yellow"/>
          <w:lang w:val="en-IN"/>
        </w:rPr>
        <w:t xml:space="preserve"> reference</w:t>
      </w:r>
      <w:r w:rsidR="00622227" w:rsidRPr="00622227">
        <w:rPr>
          <w:szCs w:val="22"/>
          <w:highlight w:val="yellow"/>
          <w:lang w:val="en-IN"/>
        </w:rPr>
        <w:t xml:space="preserve"> for the current block.</w:t>
      </w:r>
    </w:p>
    <w:p w14:paraId="0D09677A" w14:textId="601723FE" w:rsidR="007E72DB" w:rsidRDefault="007E72DB" w:rsidP="004234F0">
      <w:pPr>
        <w:rPr>
          <w:szCs w:val="22"/>
          <w:lang w:val="en-CA"/>
        </w:rPr>
      </w:pPr>
      <w:r>
        <w:rPr>
          <w:szCs w:val="22"/>
          <w:lang w:val="en-CA"/>
        </w:rPr>
        <w:t xml:space="preserve">                                               </w:t>
      </w:r>
      <w:r w:rsidR="00367FA6">
        <w:rPr>
          <w:szCs w:val="22"/>
          <w:lang w:val="en-CA"/>
        </w:rPr>
        <w:pict w14:anchorId="19BC8021">
          <v:shape id="_x0000_i1025" type="#_x0000_t75" style="width:177.45pt;height:114.85pt">
            <v:imagedata r:id="rId9" o:title="Picture1"/>
          </v:shape>
        </w:pict>
      </w:r>
    </w:p>
    <w:p w14:paraId="0FE5E78F" w14:textId="2AD10B0E" w:rsidR="007E72DB" w:rsidRPr="007E72DB" w:rsidRDefault="007E72DB" w:rsidP="007E72DB">
      <w:pPr>
        <w:jc w:val="center"/>
        <w:rPr>
          <w:szCs w:val="22"/>
          <w:lang w:val="en-IN"/>
        </w:rPr>
      </w:pPr>
      <w:r>
        <w:rPr>
          <w:szCs w:val="22"/>
          <w:lang w:val="en-CA"/>
        </w:rPr>
        <w:lastRenderedPageBreak/>
        <w:t xml:space="preserve">Figure 1. </w:t>
      </w:r>
      <w:r w:rsidRPr="007E72DB">
        <w:rPr>
          <w:rFonts w:hint="eastAsia"/>
          <w:szCs w:val="22"/>
          <w:lang w:val="en-IN"/>
        </w:rPr>
        <w:t xml:space="preserve">Example </w:t>
      </w:r>
      <w:r w:rsidR="00247D68">
        <w:rPr>
          <w:rFonts w:hint="eastAsia"/>
          <w:szCs w:val="22"/>
          <w:lang w:val="en-IN"/>
        </w:rPr>
        <w:t>from SlideShow_1280x720_20.yuv</w:t>
      </w:r>
    </w:p>
    <w:p w14:paraId="6CC8191F" w14:textId="7015D053" w:rsidR="007E72DB" w:rsidRDefault="007E72DB" w:rsidP="007E72DB">
      <w:pPr>
        <w:jc w:val="center"/>
        <w:rPr>
          <w:szCs w:val="22"/>
          <w:lang w:val="en-CA"/>
        </w:rPr>
      </w:pPr>
    </w:p>
    <w:p w14:paraId="72CCBA83" w14:textId="77777777" w:rsidR="007E72DB" w:rsidRDefault="007E72DB" w:rsidP="004234F0">
      <w:pPr>
        <w:rPr>
          <w:szCs w:val="22"/>
          <w:lang w:val="en-CA"/>
        </w:rPr>
      </w:pPr>
    </w:p>
    <w:p w14:paraId="63188556" w14:textId="77777777" w:rsidR="007E72DB" w:rsidRDefault="007E72DB" w:rsidP="004234F0">
      <w:pPr>
        <w:rPr>
          <w:szCs w:val="22"/>
          <w:lang w:val="en-CA"/>
        </w:rPr>
      </w:pPr>
    </w:p>
    <w:p w14:paraId="0DC3A6FA" w14:textId="56DF4324" w:rsidR="00D57C38" w:rsidRDefault="00D57C38" w:rsidP="004234F0">
      <w:pPr>
        <w:rPr>
          <w:szCs w:val="22"/>
          <w:lang w:val="en-CA"/>
        </w:rPr>
      </w:pPr>
      <w:r>
        <w:rPr>
          <w:szCs w:val="22"/>
          <w:lang w:val="en-CA"/>
        </w:rPr>
        <w:t>Current IBC pipeline does not consider these variation</w:t>
      </w:r>
      <w:r w:rsidR="000E06C7">
        <w:rPr>
          <w:szCs w:val="22"/>
          <w:lang w:val="en-CA"/>
        </w:rPr>
        <w:t>s</w:t>
      </w:r>
      <w:r>
        <w:rPr>
          <w:szCs w:val="22"/>
          <w:lang w:val="en-CA"/>
        </w:rPr>
        <w:t xml:space="preserve"> in shapes and patterns. It was observed in </w:t>
      </w:r>
      <w:r w:rsidR="00407DB7">
        <w:rPr>
          <w:szCs w:val="22"/>
          <w:lang w:val="en-CA"/>
        </w:rPr>
        <w:t>our experiments</w:t>
      </w:r>
      <w:r>
        <w:rPr>
          <w:szCs w:val="22"/>
          <w:lang w:val="en-CA"/>
        </w:rPr>
        <w:t>, that ~30-40% of the blocks match better with one of the flipped version of reference blocks.</w:t>
      </w:r>
    </w:p>
    <w:p w14:paraId="4CB163D6" w14:textId="01B90845" w:rsidR="00D57C38" w:rsidRDefault="00D57C38" w:rsidP="004234F0">
      <w:pPr>
        <w:rPr>
          <w:szCs w:val="22"/>
          <w:lang w:val="en-CA"/>
        </w:rPr>
      </w:pPr>
      <w:r>
        <w:rPr>
          <w:szCs w:val="22"/>
          <w:lang w:val="en-CA"/>
        </w:rPr>
        <w:t>It was also observed that some blocks may find a rotated version of reference more suitable, but due to the complexity of rotation operation (</w:t>
      </w:r>
      <w:r w:rsidR="00312F39">
        <w:rPr>
          <w:szCs w:val="22"/>
          <w:lang w:val="en-CA"/>
        </w:rPr>
        <w:t>application of</w:t>
      </w:r>
      <w:r>
        <w:rPr>
          <w:szCs w:val="22"/>
          <w:lang w:val="en-CA"/>
        </w:rPr>
        <w:t xml:space="preserve"> filters) it may add considerable encoding and decoding </w:t>
      </w:r>
      <w:r w:rsidR="00B624D5">
        <w:rPr>
          <w:szCs w:val="22"/>
          <w:lang w:val="en-CA"/>
        </w:rPr>
        <w:t xml:space="preserve">complexity </w:t>
      </w:r>
      <w:r w:rsidR="0080333F">
        <w:rPr>
          <w:szCs w:val="22"/>
          <w:lang w:val="en-CA"/>
        </w:rPr>
        <w:t>[3</w:t>
      </w:r>
      <w:r w:rsidR="009B70CA">
        <w:rPr>
          <w:szCs w:val="22"/>
          <w:lang w:val="en-CA"/>
        </w:rPr>
        <w:t>]</w:t>
      </w:r>
      <w:r>
        <w:rPr>
          <w:szCs w:val="22"/>
          <w:lang w:val="en-CA"/>
        </w:rPr>
        <w:t>.</w:t>
      </w:r>
    </w:p>
    <w:p w14:paraId="784DA3C9" w14:textId="20DDA735" w:rsidR="00B12327" w:rsidRDefault="00B12327" w:rsidP="00B12327">
      <w:pPr>
        <w:pStyle w:val="Heading1"/>
        <w:rPr>
          <w:lang w:val="en-CA"/>
        </w:rPr>
      </w:pPr>
      <w:r>
        <w:rPr>
          <w:lang w:val="en-CA"/>
        </w:rPr>
        <w:t>Proposed Method</w:t>
      </w:r>
    </w:p>
    <w:p w14:paraId="726468E7" w14:textId="226E47A9" w:rsidR="00B12327" w:rsidRDefault="00527C46" w:rsidP="00B12327">
      <w:pPr>
        <w:rPr>
          <w:lang w:val="en-CA"/>
        </w:rPr>
      </w:pPr>
      <w:r>
        <w:rPr>
          <w:lang w:val="en-CA"/>
        </w:rPr>
        <w:t xml:space="preserve">In the proposed method, instead of using only the original blocks as prediction references, three extra versions of the reference block are introduced. Total </w:t>
      </w:r>
      <w:r w:rsidR="001F100D">
        <w:rPr>
          <w:lang w:val="en-CA"/>
        </w:rPr>
        <w:t>four</w:t>
      </w:r>
      <w:r>
        <w:rPr>
          <w:lang w:val="en-CA"/>
        </w:rPr>
        <w:t xml:space="preserve"> orientations are evaluated for each block, to find the best match. The blocks are rotated based on either horizontal or vertical axis as shown in Fig. 2.</w:t>
      </w:r>
    </w:p>
    <w:p w14:paraId="3B94AB43" w14:textId="23FCCF99" w:rsidR="00527C46" w:rsidRDefault="00527C46" w:rsidP="00527C46">
      <w:pPr>
        <w:numPr>
          <w:ilvl w:val="0"/>
          <w:numId w:val="12"/>
        </w:numPr>
        <w:rPr>
          <w:lang w:val="en-CA"/>
        </w:rPr>
      </w:pPr>
      <w:r>
        <w:rPr>
          <w:lang w:val="en-CA"/>
        </w:rPr>
        <w:t>Original reference block</w:t>
      </w:r>
    </w:p>
    <w:p w14:paraId="34B4DD80" w14:textId="21D53746" w:rsidR="00527C46" w:rsidRDefault="00527C46" w:rsidP="00527C46">
      <w:pPr>
        <w:numPr>
          <w:ilvl w:val="0"/>
          <w:numId w:val="12"/>
        </w:numPr>
        <w:rPr>
          <w:lang w:val="en-CA"/>
        </w:rPr>
      </w:pPr>
      <w:r>
        <w:rPr>
          <w:lang w:val="en-CA"/>
        </w:rPr>
        <w:t>Flipped along horizontal axis</w:t>
      </w:r>
    </w:p>
    <w:p w14:paraId="0BB63C65" w14:textId="7D39E733" w:rsidR="00527C46" w:rsidRDefault="00527C46" w:rsidP="00527C46">
      <w:pPr>
        <w:numPr>
          <w:ilvl w:val="0"/>
          <w:numId w:val="12"/>
        </w:numPr>
        <w:rPr>
          <w:lang w:val="en-CA"/>
        </w:rPr>
      </w:pPr>
      <w:r>
        <w:rPr>
          <w:lang w:val="en-CA"/>
        </w:rPr>
        <w:t>Flipped along vertical axis</w:t>
      </w:r>
    </w:p>
    <w:p w14:paraId="31677CED" w14:textId="2D8650E3" w:rsidR="00527C46" w:rsidRDefault="00527C46" w:rsidP="00527C46">
      <w:pPr>
        <w:numPr>
          <w:ilvl w:val="0"/>
          <w:numId w:val="12"/>
        </w:numPr>
        <w:rPr>
          <w:lang w:val="en-CA"/>
        </w:rPr>
      </w:pPr>
      <w:r>
        <w:rPr>
          <w:lang w:val="en-CA"/>
        </w:rPr>
        <w:t>Flipped along both axes (equivalent to 180 degree rotation)</w:t>
      </w:r>
    </w:p>
    <w:p w14:paraId="14D9CEFD" w14:textId="3C182964" w:rsidR="00B93EDF" w:rsidRDefault="00367FA6" w:rsidP="00B93EDF">
      <w:pPr>
        <w:ind w:left="720"/>
        <w:rPr>
          <w:lang w:val="en-CA"/>
        </w:rPr>
      </w:pPr>
      <w:r>
        <w:rPr>
          <w:lang w:val="en-CA"/>
        </w:rPr>
        <w:pict w14:anchorId="4B7AABA8">
          <v:shape id="_x0000_i1026" type="#_x0000_t75" style="width:386.15pt;height:121.7pt">
            <v:imagedata r:id="rId10" o:title="Picture2"/>
          </v:shape>
        </w:pict>
      </w:r>
    </w:p>
    <w:p w14:paraId="67704662" w14:textId="17F5E5A7" w:rsidR="00B93EDF" w:rsidRDefault="0060152A" w:rsidP="006D4C41">
      <w:pPr>
        <w:ind w:left="720"/>
        <w:jc w:val="center"/>
        <w:rPr>
          <w:lang w:val="en-CA"/>
        </w:rPr>
      </w:pPr>
      <w:r>
        <w:rPr>
          <w:lang w:val="en-CA"/>
        </w:rPr>
        <w:t>Figure 2. Flipp</w:t>
      </w:r>
      <w:r w:rsidR="004427D9">
        <w:rPr>
          <w:lang w:val="en-CA"/>
        </w:rPr>
        <w:t xml:space="preserve">ing process for reference block (a) Original block </w:t>
      </w:r>
      <w:r>
        <w:rPr>
          <w:lang w:val="en-CA"/>
        </w:rPr>
        <w:t>(b</w:t>
      </w:r>
      <w:r w:rsidR="004427D9">
        <w:rPr>
          <w:lang w:val="en-CA"/>
        </w:rPr>
        <w:t>) Flipped along horizontal axis</w:t>
      </w:r>
      <w:r>
        <w:rPr>
          <w:lang w:val="en-CA"/>
        </w:rPr>
        <w:t xml:space="preserve"> </w:t>
      </w:r>
      <w:r w:rsidR="004427D9">
        <w:rPr>
          <w:lang w:val="en-CA"/>
        </w:rPr>
        <w:t>(c) Flipped along vertical axis and</w:t>
      </w:r>
      <w:r w:rsidR="00E852E7">
        <w:rPr>
          <w:lang w:val="en-CA"/>
        </w:rPr>
        <w:t xml:space="preserve"> (d) Flipped along both axes</w:t>
      </w:r>
    </w:p>
    <w:p w14:paraId="5823E90F" w14:textId="77777777" w:rsidR="00867FCB" w:rsidRDefault="00867FCB" w:rsidP="006D4C41">
      <w:pPr>
        <w:ind w:left="720"/>
        <w:jc w:val="center"/>
        <w:rPr>
          <w:lang w:val="en-CA"/>
        </w:rPr>
      </w:pPr>
    </w:p>
    <w:p w14:paraId="28E3EBE9" w14:textId="61D268CA" w:rsidR="007A6906" w:rsidRDefault="007A6906" w:rsidP="00867FCB">
      <w:pPr>
        <w:rPr>
          <w:lang w:val="en-CA"/>
        </w:rPr>
      </w:pPr>
      <w:r>
        <w:rPr>
          <w:lang w:val="en-CA"/>
        </w:rPr>
        <w:t>For any given block, while calculating the cost of IBC mode, all 4 versions are evaluated for the best match. It has been observed that ~30-40% of the times the best match is one of the flipped version</w:t>
      </w:r>
      <w:r w:rsidR="00352A45">
        <w:rPr>
          <w:lang w:val="en-CA"/>
        </w:rPr>
        <w:t xml:space="preserve"> [3]</w:t>
      </w:r>
      <w:r>
        <w:rPr>
          <w:lang w:val="en-CA"/>
        </w:rPr>
        <w:t>. As Screen content, generally has fixed and rigid shapes, getting a match in one of these becomes more probable as can be seen from Fig. 3.</w:t>
      </w:r>
      <w:r>
        <w:rPr>
          <w:lang w:val="en-CA"/>
        </w:rPr>
        <w:br/>
        <w:t xml:space="preserve">                              </w:t>
      </w:r>
    </w:p>
    <w:p w14:paraId="7385FEBE" w14:textId="7CA3424F" w:rsidR="007A6906" w:rsidRDefault="00367FA6" w:rsidP="006E1DBD">
      <w:pPr>
        <w:jc w:val="center"/>
        <w:rPr>
          <w:lang w:val="en-CA"/>
        </w:rPr>
      </w:pPr>
      <w:r>
        <w:rPr>
          <w:lang w:val="en-IN"/>
        </w:rPr>
        <w:pict w14:anchorId="52C493FD">
          <v:shape id="Picture 2" o:spid="_x0000_i1027" type="#_x0000_t75" style="width:393.45pt;height:95.55pt;visibility:visible;mso-wrap-style:square">
            <v:imagedata r:id="rId11" o:title=""/>
          </v:shape>
        </w:pict>
      </w:r>
    </w:p>
    <w:p w14:paraId="69A057E7" w14:textId="2617C15D" w:rsidR="007A6906" w:rsidRDefault="007A6906" w:rsidP="007A6906">
      <w:pPr>
        <w:jc w:val="center"/>
      </w:pPr>
      <w:r>
        <w:rPr>
          <w:lang w:val="en-CA"/>
        </w:rPr>
        <w:t xml:space="preserve">Figure 3. Flipped reference cropped from </w:t>
      </w:r>
      <w:r>
        <w:rPr>
          <w:rFonts w:hint="eastAsia"/>
        </w:rPr>
        <w:t>SlideShow_1280x720_20.yuv along with original</w:t>
      </w:r>
    </w:p>
    <w:p w14:paraId="7861E3D9" w14:textId="77777777" w:rsidR="007A6906" w:rsidRDefault="007A6906" w:rsidP="007A6906">
      <w:pPr>
        <w:jc w:val="center"/>
        <w:rPr>
          <w:lang w:val="en-CA"/>
        </w:rPr>
      </w:pPr>
    </w:p>
    <w:p w14:paraId="40CA21E5" w14:textId="099593A6" w:rsidR="007A6906" w:rsidRDefault="00E942FF" w:rsidP="00867FCB">
      <w:pPr>
        <w:rPr>
          <w:lang w:val="en-CA"/>
        </w:rPr>
      </w:pPr>
      <w:r>
        <w:rPr>
          <w:lang w:val="en-CA"/>
        </w:rPr>
        <w:lastRenderedPageBreak/>
        <w:t>Furthermore,</w:t>
      </w:r>
      <w:r w:rsidR="00991A7B">
        <w:rPr>
          <w:lang w:val="en-CA"/>
        </w:rPr>
        <w:t xml:space="preserve"> flipping will</w:t>
      </w:r>
      <w:r w:rsidR="00FB03F8">
        <w:rPr>
          <w:lang w:val="en-CA"/>
        </w:rPr>
        <w:t xml:space="preserve"> require</w:t>
      </w:r>
      <w:r w:rsidR="00991A7B">
        <w:rPr>
          <w:lang w:val="en-CA"/>
        </w:rPr>
        <w:t xml:space="preserve"> </w:t>
      </w:r>
      <w:r w:rsidR="00BC0147">
        <w:rPr>
          <w:lang w:val="en-CA"/>
        </w:rPr>
        <w:t>signalling</w:t>
      </w:r>
      <w:r w:rsidR="00991A7B">
        <w:rPr>
          <w:lang w:val="en-CA"/>
        </w:rPr>
        <w:t xml:space="preserve"> at CU level. This proposal also provides a method to encode flags efficiently. </w:t>
      </w:r>
    </w:p>
    <w:p w14:paraId="5B84B20E" w14:textId="0EB16D1D" w:rsidR="00295627" w:rsidRDefault="00295627" w:rsidP="00867FCB">
      <w:pPr>
        <w:rPr>
          <w:lang w:val="en-CA"/>
        </w:rPr>
      </w:pPr>
    </w:p>
    <w:p w14:paraId="47B39FD7" w14:textId="6BBF5C15" w:rsidR="00295627" w:rsidRDefault="00295627" w:rsidP="00867FCB">
      <w:pPr>
        <w:rPr>
          <w:lang w:val="en-CA"/>
        </w:rPr>
      </w:pPr>
    </w:p>
    <w:p w14:paraId="5C89851A" w14:textId="48C3FDAA" w:rsidR="00295627" w:rsidRDefault="00295627" w:rsidP="00295627">
      <w:pPr>
        <w:pStyle w:val="Heading1"/>
        <w:rPr>
          <w:lang w:val="en-CA"/>
        </w:rPr>
      </w:pPr>
      <w:r>
        <w:rPr>
          <w:lang w:val="en-CA"/>
        </w:rPr>
        <w:t>R</w:t>
      </w:r>
      <w:r w:rsidRPr="007A733B">
        <w:rPr>
          <w:lang w:val="en-CA"/>
        </w:rPr>
        <w:t>esults</w:t>
      </w:r>
    </w:p>
    <w:p w14:paraId="273C7A4E" w14:textId="7F2C1297" w:rsidR="00295627" w:rsidRDefault="00EB3ED0" w:rsidP="00867FCB">
      <w:pPr>
        <w:rPr>
          <w:lang w:val="en-CA"/>
        </w:rPr>
      </w:pPr>
      <w:r>
        <w:rPr>
          <w:lang w:val="en-CA"/>
        </w:rPr>
        <w:t xml:space="preserve">Table 1 shows the simulations results of the proposed method over VTM 5.0. The results show performance </w:t>
      </w:r>
      <w:r w:rsidR="00F576EC">
        <w:rPr>
          <w:lang w:val="en-CA"/>
        </w:rPr>
        <w:t>for</w:t>
      </w:r>
      <w:r>
        <w:rPr>
          <w:lang w:val="en-CA"/>
        </w:rPr>
        <w:t xml:space="preserve"> Class F and Class SCC sequences in All Intra mode only. The rest of the results are awaited. In the current implementation, the flag is encoded using f</w:t>
      </w:r>
      <w:r w:rsidR="00BC2F27">
        <w:rPr>
          <w:lang w:val="en-CA"/>
        </w:rPr>
        <w:t>ixed length bi</w:t>
      </w:r>
      <w:r>
        <w:rPr>
          <w:lang w:val="en-CA"/>
        </w:rPr>
        <w:t xml:space="preserve">narization </w:t>
      </w:r>
      <w:r w:rsidRPr="00EB3ED0">
        <w:rPr>
          <w:highlight w:val="yellow"/>
          <w:lang w:val="en-CA"/>
        </w:rPr>
        <w:t>and without using any context bins</w:t>
      </w:r>
      <w:r>
        <w:rPr>
          <w:lang w:val="en-CA"/>
        </w:rPr>
        <w:t>.</w:t>
      </w:r>
    </w:p>
    <w:p w14:paraId="10E1D39D" w14:textId="54ACC818" w:rsidR="00827420" w:rsidRDefault="00827420" w:rsidP="00827420">
      <w:pPr>
        <w:jc w:val="center"/>
        <w:rPr>
          <w:lang w:val="en-CA"/>
        </w:rPr>
      </w:pPr>
      <w:r>
        <w:rPr>
          <w:lang w:val="en-CA"/>
        </w:rPr>
        <w:t xml:space="preserve">Table 1. Simulation results with </w:t>
      </w:r>
      <w:r w:rsidR="006019F4">
        <w:rPr>
          <w:lang w:val="en-CA"/>
        </w:rPr>
        <w:t>proposed</w:t>
      </w:r>
      <w:r>
        <w:rPr>
          <w:lang w:val="en-CA"/>
        </w:rPr>
        <w:t xml:space="preserve"> method</w:t>
      </w:r>
      <w:r w:rsidR="006019F4">
        <w:rPr>
          <w:lang w:val="en-CA"/>
        </w:rPr>
        <w:t xml:space="preserve"> for AI</w:t>
      </w:r>
    </w:p>
    <w:p w14:paraId="6A984800" w14:textId="77777777" w:rsidR="00DC128D" w:rsidRDefault="006019F4" w:rsidP="00867FCB">
      <w:pPr>
        <w:rPr>
          <w:lang w:val="en-CA"/>
        </w:rPr>
      </w:pPr>
      <w:r>
        <w:rPr>
          <w:lang w:val="en-CA"/>
        </w:rPr>
        <w:t xml:space="preserve"> </w:t>
      </w:r>
    </w:p>
    <w:tbl>
      <w:tblPr>
        <w:tblW w:w="6360" w:type="dxa"/>
        <w:jc w:val="center"/>
        <w:tblCellMar>
          <w:left w:w="0" w:type="dxa"/>
          <w:right w:w="0" w:type="dxa"/>
        </w:tblCellMar>
        <w:tblLook w:val="0600" w:firstRow="0" w:lastRow="0" w:firstColumn="0" w:lastColumn="0" w:noHBand="1" w:noVBand="1"/>
      </w:tblPr>
      <w:tblGrid>
        <w:gridCol w:w="1060"/>
        <w:gridCol w:w="1060"/>
        <w:gridCol w:w="1060"/>
        <w:gridCol w:w="1060"/>
        <w:gridCol w:w="1060"/>
        <w:gridCol w:w="1060"/>
      </w:tblGrid>
      <w:tr w:rsidR="00367FA6" w:rsidRPr="00367FA6" w14:paraId="2BF07F1F" w14:textId="77777777" w:rsidTr="00367FA6">
        <w:trPr>
          <w:trHeight w:val="468"/>
          <w:jc w:val="center"/>
        </w:trPr>
        <w:tc>
          <w:tcPr>
            <w:tcW w:w="1060" w:type="dxa"/>
            <w:tcBorders>
              <w:top w:val="single" w:sz="8" w:space="0" w:color="2C2D2F"/>
              <w:left w:val="single" w:sz="8" w:space="0" w:color="2C2D2F"/>
              <w:bottom w:val="single" w:sz="8" w:space="0" w:color="2C2D2F"/>
              <w:right w:val="single" w:sz="8" w:space="0" w:color="2C2D2F"/>
            </w:tcBorders>
            <w:shd w:val="clear" w:color="auto" w:fill="auto"/>
            <w:tcMar>
              <w:top w:w="12" w:type="dxa"/>
              <w:left w:w="12" w:type="dxa"/>
              <w:bottom w:w="0" w:type="dxa"/>
              <w:right w:w="12" w:type="dxa"/>
            </w:tcMar>
            <w:vAlign w:val="center"/>
            <w:hideMark/>
          </w:tcPr>
          <w:p w14:paraId="7F51CB00" w14:textId="77777777" w:rsidR="00367FA6" w:rsidRPr="00367FA6" w:rsidRDefault="00367FA6" w:rsidP="0036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367FA6">
              <w:rPr>
                <w:rFonts w:ascii="Calibri" w:hAnsi="Calibri" w:cs="Arial"/>
                <w:color w:val="000000"/>
                <w:kern w:val="24"/>
                <w:sz w:val="36"/>
                <w:szCs w:val="36"/>
                <w:lang w:val="en-IN" w:eastAsia="en-IN"/>
              </w:rPr>
              <w:t> </w:t>
            </w:r>
          </w:p>
        </w:tc>
        <w:tc>
          <w:tcPr>
            <w:tcW w:w="5300" w:type="dxa"/>
            <w:gridSpan w:val="5"/>
            <w:tcBorders>
              <w:top w:val="single" w:sz="8" w:space="0" w:color="2C2D2F"/>
              <w:left w:val="single" w:sz="8" w:space="0" w:color="2C2D2F"/>
              <w:bottom w:val="single" w:sz="8" w:space="0" w:color="2C2D2F"/>
              <w:right w:val="single" w:sz="8" w:space="0" w:color="2C2D2F"/>
            </w:tcBorders>
            <w:shd w:val="clear" w:color="auto" w:fill="auto"/>
            <w:tcMar>
              <w:top w:w="12" w:type="dxa"/>
              <w:left w:w="12" w:type="dxa"/>
              <w:bottom w:w="0" w:type="dxa"/>
              <w:right w:w="12" w:type="dxa"/>
            </w:tcMar>
            <w:vAlign w:val="center"/>
            <w:hideMark/>
          </w:tcPr>
          <w:p w14:paraId="7FE5BF80" w14:textId="77777777" w:rsidR="00367FA6" w:rsidRPr="00367FA6" w:rsidRDefault="00367FA6" w:rsidP="0036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367FA6">
              <w:rPr>
                <w:rFonts w:ascii="Calibri" w:hAnsi="Calibri" w:cs="Arial"/>
                <w:color w:val="000000"/>
                <w:kern w:val="24"/>
                <w:sz w:val="18"/>
                <w:szCs w:val="18"/>
                <w:lang w:val="en-IN" w:eastAsia="en-IN"/>
              </w:rPr>
              <w:t xml:space="preserve">All Intra Main10 </w:t>
            </w:r>
          </w:p>
        </w:tc>
      </w:tr>
      <w:tr w:rsidR="00367FA6" w:rsidRPr="00367FA6" w14:paraId="67696BB8" w14:textId="77777777" w:rsidTr="00367FA6">
        <w:trPr>
          <w:trHeight w:val="456"/>
          <w:jc w:val="center"/>
        </w:trPr>
        <w:tc>
          <w:tcPr>
            <w:tcW w:w="1060" w:type="dxa"/>
            <w:tcBorders>
              <w:top w:val="single" w:sz="8" w:space="0" w:color="2C2D2F"/>
              <w:left w:val="single" w:sz="8" w:space="0" w:color="2C2D2F"/>
              <w:bottom w:val="single" w:sz="8" w:space="0" w:color="2C2D2F"/>
              <w:right w:val="single" w:sz="8" w:space="0" w:color="2C2D2F"/>
            </w:tcBorders>
            <w:shd w:val="clear" w:color="auto" w:fill="auto"/>
            <w:tcMar>
              <w:top w:w="12" w:type="dxa"/>
              <w:left w:w="12" w:type="dxa"/>
              <w:bottom w:w="0" w:type="dxa"/>
              <w:right w:w="12" w:type="dxa"/>
            </w:tcMar>
            <w:vAlign w:val="center"/>
            <w:hideMark/>
          </w:tcPr>
          <w:p w14:paraId="44499836" w14:textId="77777777" w:rsidR="00367FA6" w:rsidRPr="00367FA6" w:rsidRDefault="00367FA6" w:rsidP="0036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367FA6">
              <w:rPr>
                <w:rFonts w:ascii="Calibri" w:hAnsi="Calibri" w:cs="Arial"/>
                <w:color w:val="000000"/>
                <w:kern w:val="24"/>
                <w:sz w:val="36"/>
                <w:szCs w:val="36"/>
                <w:lang w:val="en-IN" w:eastAsia="en-IN"/>
              </w:rPr>
              <w:t> </w:t>
            </w:r>
          </w:p>
        </w:tc>
        <w:tc>
          <w:tcPr>
            <w:tcW w:w="5300" w:type="dxa"/>
            <w:gridSpan w:val="5"/>
            <w:tcBorders>
              <w:top w:val="single" w:sz="8" w:space="0" w:color="2C2D2F"/>
              <w:left w:val="single" w:sz="8" w:space="0" w:color="2C2D2F"/>
              <w:bottom w:val="single" w:sz="8" w:space="0" w:color="2C2D2F"/>
              <w:right w:val="single" w:sz="8" w:space="0" w:color="2C2D2F"/>
            </w:tcBorders>
            <w:shd w:val="clear" w:color="auto" w:fill="auto"/>
            <w:tcMar>
              <w:top w:w="12" w:type="dxa"/>
              <w:left w:w="12" w:type="dxa"/>
              <w:bottom w:w="0" w:type="dxa"/>
              <w:right w:w="12" w:type="dxa"/>
            </w:tcMar>
            <w:vAlign w:val="center"/>
            <w:hideMark/>
          </w:tcPr>
          <w:p w14:paraId="56612230" w14:textId="77777777" w:rsidR="00367FA6" w:rsidRPr="00367FA6" w:rsidRDefault="00367FA6" w:rsidP="0036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367FA6">
              <w:rPr>
                <w:rFonts w:ascii="Calibri" w:hAnsi="Calibri" w:cs="Arial"/>
                <w:color w:val="000000"/>
                <w:kern w:val="24"/>
                <w:sz w:val="18"/>
                <w:szCs w:val="18"/>
                <w:lang w:val="en-IN" w:eastAsia="en-IN"/>
              </w:rPr>
              <w:t>Over VTM5.0</w:t>
            </w:r>
          </w:p>
        </w:tc>
      </w:tr>
      <w:tr w:rsidR="00367FA6" w:rsidRPr="00367FA6" w14:paraId="159A7C9F" w14:textId="77777777" w:rsidTr="00367FA6">
        <w:trPr>
          <w:trHeight w:val="468"/>
          <w:jc w:val="center"/>
        </w:trPr>
        <w:tc>
          <w:tcPr>
            <w:tcW w:w="1060" w:type="dxa"/>
            <w:tcBorders>
              <w:top w:val="single" w:sz="8" w:space="0" w:color="2C2D2F"/>
              <w:left w:val="single" w:sz="8" w:space="0" w:color="2C2D2F"/>
              <w:bottom w:val="single" w:sz="8" w:space="0" w:color="2C2D2F"/>
              <w:right w:val="single" w:sz="8" w:space="0" w:color="2C2D2F"/>
            </w:tcBorders>
            <w:shd w:val="clear" w:color="auto" w:fill="auto"/>
            <w:tcMar>
              <w:top w:w="12" w:type="dxa"/>
              <w:left w:w="12" w:type="dxa"/>
              <w:bottom w:w="0" w:type="dxa"/>
              <w:right w:w="12" w:type="dxa"/>
            </w:tcMar>
            <w:vAlign w:val="center"/>
            <w:hideMark/>
          </w:tcPr>
          <w:p w14:paraId="52565B58" w14:textId="77777777" w:rsidR="00367FA6" w:rsidRPr="00367FA6" w:rsidRDefault="00367FA6" w:rsidP="0036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367FA6">
              <w:rPr>
                <w:rFonts w:ascii="Calibri" w:hAnsi="Calibri" w:cs="Arial"/>
                <w:color w:val="000000"/>
                <w:kern w:val="24"/>
                <w:sz w:val="36"/>
                <w:szCs w:val="36"/>
                <w:lang w:val="en-IN" w:eastAsia="en-IN"/>
              </w:rPr>
              <w:t> </w:t>
            </w:r>
          </w:p>
        </w:tc>
        <w:tc>
          <w:tcPr>
            <w:tcW w:w="1060" w:type="dxa"/>
            <w:tcBorders>
              <w:top w:val="single" w:sz="8" w:space="0" w:color="2C2D2F"/>
              <w:left w:val="single" w:sz="8" w:space="0" w:color="2C2D2F"/>
              <w:bottom w:val="single" w:sz="8" w:space="0" w:color="2C2D2F"/>
              <w:right w:val="single" w:sz="8" w:space="0" w:color="2C2D2F"/>
            </w:tcBorders>
            <w:shd w:val="clear" w:color="auto" w:fill="auto"/>
            <w:tcMar>
              <w:top w:w="12" w:type="dxa"/>
              <w:left w:w="12" w:type="dxa"/>
              <w:bottom w:w="0" w:type="dxa"/>
              <w:right w:w="12" w:type="dxa"/>
            </w:tcMar>
            <w:vAlign w:val="center"/>
            <w:hideMark/>
          </w:tcPr>
          <w:p w14:paraId="55FB0F37" w14:textId="77777777" w:rsidR="00367FA6" w:rsidRPr="00367FA6" w:rsidRDefault="00367FA6" w:rsidP="0036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367FA6">
              <w:rPr>
                <w:rFonts w:ascii="Calibri" w:hAnsi="Calibri" w:cs="Arial"/>
                <w:color w:val="000000"/>
                <w:kern w:val="24"/>
                <w:sz w:val="18"/>
                <w:szCs w:val="18"/>
                <w:lang w:val="en-IN" w:eastAsia="en-IN"/>
              </w:rPr>
              <w:t>Y</w:t>
            </w:r>
          </w:p>
        </w:tc>
        <w:tc>
          <w:tcPr>
            <w:tcW w:w="1060" w:type="dxa"/>
            <w:tcBorders>
              <w:top w:val="single" w:sz="8" w:space="0" w:color="2C2D2F"/>
              <w:left w:val="single" w:sz="8" w:space="0" w:color="2C2D2F"/>
              <w:bottom w:val="single" w:sz="8" w:space="0" w:color="2C2D2F"/>
              <w:right w:val="single" w:sz="8" w:space="0" w:color="2C2D2F"/>
            </w:tcBorders>
            <w:shd w:val="clear" w:color="auto" w:fill="auto"/>
            <w:tcMar>
              <w:top w:w="12" w:type="dxa"/>
              <w:left w:w="12" w:type="dxa"/>
              <w:bottom w:w="0" w:type="dxa"/>
              <w:right w:w="12" w:type="dxa"/>
            </w:tcMar>
            <w:vAlign w:val="center"/>
            <w:hideMark/>
          </w:tcPr>
          <w:p w14:paraId="1B839F6D" w14:textId="77777777" w:rsidR="00367FA6" w:rsidRPr="00367FA6" w:rsidRDefault="00367FA6" w:rsidP="0036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367FA6">
              <w:rPr>
                <w:rFonts w:ascii="Calibri" w:hAnsi="Calibri" w:cs="Arial"/>
                <w:color w:val="000000"/>
                <w:kern w:val="24"/>
                <w:sz w:val="18"/>
                <w:szCs w:val="18"/>
                <w:lang w:val="en-IN" w:eastAsia="en-IN"/>
              </w:rPr>
              <w:t>U</w:t>
            </w:r>
          </w:p>
        </w:tc>
        <w:tc>
          <w:tcPr>
            <w:tcW w:w="1060" w:type="dxa"/>
            <w:tcBorders>
              <w:top w:val="single" w:sz="8" w:space="0" w:color="2C2D2F"/>
              <w:left w:val="single" w:sz="8" w:space="0" w:color="2C2D2F"/>
              <w:bottom w:val="single" w:sz="8" w:space="0" w:color="2C2D2F"/>
              <w:right w:val="single" w:sz="8" w:space="0" w:color="2C2D2F"/>
            </w:tcBorders>
            <w:shd w:val="clear" w:color="auto" w:fill="auto"/>
            <w:tcMar>
              <w:top w:w="12" w:type="dxa"/>
              <w:left w:w="12" w:type="dxa"/>
              <w:bottom w:w="0" w:type="dxa"/>
              <w:right w:w="12" w:type="dxa"/>
            </w:tcMar>
            <w:vAlign w:val="center"/>
            <w:hideMark/>
          </w:tcPr>
          <w:p w14:paraId="2387E866" w14:textId="77777777" w:rsidR="00367FA6" w:rsidRPr="00367FA6" w:rsidRDefault="00367FA6" w:rsidP="0036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367FA6">
              <w:rPr>
                <w:rFonts w:ascii="Calibri" w:hAnsi="Calibri" w:cs="Arial"/>
                <w:color w:val="000000"/>
                <w:kern w:val="24"/>
                <w:sz w:val="18"/>
                <w:szCs w:val="18"/>
                <w:lang w:val="en-IN" w:eastAsia="en-IN"/>
              </w:rPr>
              <w:t>V</w:t>
            </w:r>
          </w:p>
        </w:tc>
        <w:tc>
          <w:tcPr>
            <w:tcW w:w="1060" w:type="dxa"/>
            <w:tcBorders>
              <w:top w:val="single" w:sz="8" w:space="0" w:color="2C2D2F"/>
              <w:left w:val="single" w:sz="8" w:space="0" w:color="2C2D2F"/>
              <w:bottom w:val="single" w:sz="8" w:space="0" w:color="2C2D2F"/>
              <w:right w:val="single" w:sz="8" w:space="0" w:color="2C2D2F"/>
            </w:tcBorders>
            <w:shd w:val="clear" w:color="auto" w:fill="auto"/>
            <w:tcMar>
              <w:top w:w="12" w:type="dxa"/>
              <w:left w:w="12" w:type="dxa"/>
              <w:bottom w:w="0" w:type="dxa"/>
              <w:right w:w="12" w:type="dxa"/>
            </w:tcMar>
            <w:vAlign w:val="center"/>
            <w:hideMark/>
          </w:tcPr>
          <w:p w14:paraId="2FEB55B1" w14:textId="77777777" w:rsidR="00367FA6" w:rsidRPr="00367FA6" w:rsidRDefault="00367FA6" w:rsidP="0036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367FA6">
              <w:rPr>
                <w:rFonts w:ascii="Calibri" w:hAnsi="Calibri" w:cs="Arial"/>
                <w:color w:val="000000"/>
                <w:kern w:val="24"/>
                <w:sz w:val="18"/>
                <w:szCs w:val="18"/>
                <w:lang w:val="en-IN" w:eastAsia="en-IN"/>
              </w:rPr>
              <w:t>EncT</w:t>
            </w:r>
          </w:p>
        </w:tc>
        <w:tc>
          <w:tcPr>
            <w:tcW w:w="1060" w:type="dxa"/>
            <w:tcBorders>
              <w:top w:val="single" w:sz="8" w:space="0" w:color="2C2D2F"/>
              <w:left w:val="single" w:sz="8" w:space="0" w:color="2C2D2F"/>
              <w:bottom w:val="single" w:sz="8" w:space="0" w:color="2C2D2F"/>
              <w:right w:val="single" w:sz="8" w:space="0" w:color="2C2D2F"/>
            </w:tcBorders>
            <w:shd w:val="clear" w:color="auto" w:fill="auto"/>
            <w:tcMar>
              <w:top w:w="12" w:type="dxa"/>
              <w:left w:w="12" w:type="dxa"/>
              <w:bottom w:w="0" w:type="dxa"/>
              <w:right w:w="12" w:type="dxa"/>
            </w:tcMar>
            <w:vAlign w:val="center"/>
            <w:hideMark/>
          </w:tcPr>
          <w:p w14:paraId="72432976" w14:textId="77777777" w:rsidR="00367FA6" w:rsidRPr="00367FA6" w:rsidRDefault="00367FA6" w:rsidP="0036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367FA6">
              <w:rPr>
                <w:rFonts w:ascii="Calibri" w:hAnsi="Calibri" w:cs="Arial"/>
                <w:color w:val="000000"/>
                <w:kern w:val="24"/>
                <w:sz w:val="18"/>
                <w:szCs w:val="18"/>
                <w:lang w:val="en-IN" w:eastAsia="en-IN"/>
              </w:rPr>
              <w:t>DecT</w:t>
            </w:r>
          </w:p>
        </w:tc>
      </w:tr>
      <w:tr w:rsidR="00367FA6" w:rsidRPr="00367FA6" w14:paraId="719B4476" w14:textId="77777777" w:rsidTr="00367FA6">
        <w:trPr>
          <w:trHeight w:val="468"/>
          <w:jc w:val="center"/>
        </w:trPr>
        <w:tc>
          <w:tcPr>
            <w:tcW w:w="1060" w:type="dxa"/>
            <w:tcBorders>
              <w:top w:val="single" w:sz="8" w:space="0" w:color="2C2D2F"/>
              <w:left w:val="single" w:sz="8" w:space="0" w:color="2C2D2F"/>
              <w:bottom w:val="single" w:sz="8" w:space="0" w:color="2C2D2F"/>
              <w:right w:val="single" w:sz="8" w:space="0" w:color="2C2D2F"/>
            </w:tcBorders>
            <w:shd w:val="clear" w:color="auto" w:fill="auto"/>
            <w:tcMar>
              <w:top w:w="12" w:type="dxa"/>
              <w:left w:w="12" w:type="dxa"/>
              <w:bottom w:w="0" w:type="dxa"/>
              <w:right w:w="12" w:type="dxa"/>
            </w:tcMar>
            <w:vAlign w:val="center"/>
            <w:hideMark/>
          </w:tcPr>
          <w:p w14:paraId="62AB90D7" w14:textId="77777777" w:rsidR="00367FA6" w:rsidRPr="00367FA6" w:rsidRDefault="00367FA6" w:rsidP="0036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367FA6">
              <w:rPr>
                <w:rFonts w:ascii="Calibri" w:hAnsi="Calibri" w:cs="Arial"/>
                <w:color w:val="000000"/>
                <w:kern w:val="24"/>
                <w:sz w:val="18"/>
                <w:szCs w:val="18"/>
                <w:lang w:val="en-IN" w:eastAsia="en-IN"/>
              </w:rPr>
              <w:t>Class F</w:t>
            </w:r>
          </w:p>
        </w:tc>
        <w:tc>
          <w:tcPr>
            <w:tcW w:w="1060" w:type="dxa"/>
            <w:tcBorders>
              <w:top w:val="single" w:sz="8" w:space="0" w:color="2C2D2F"/>
              <w:left w:val="single" w:sz="8" w:space="0" w:color="2C2D2F"/>
              <w:bottom w:val="single" w:sz="8" w:space="0" w:color="2C2D2F"/>
              <w:right w:val="single" w:sz="8" w:space="0" w:color="2C2D2F"/>
            </w:tcBorders>
            <w:shd w:val="clear" w:color="auto" w:fill="auto"/>
            <w:tcMar>
              <w:top w:w="12" w:type="dxa"/>
              <w:left w:w="12" w:type="dxa"/>
              <w:bottom w:w="0" w:type="dxa"/>
              <w:right w:w="12" w:type="dxa"/>
            </w:tcMar>
            <w:vAlign w:val="center"/>
            <w:hideMark/>
          </w:tcPr>
          <w:p w14:paraId="6AE060F8" w14:textId="77777777" w:rsidR="00367FA6" w:rsidRPr="00367FA6" w:rsidRDefault="00367FA6" w:rsidP="0036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367FA6">
              <w:rPr>
                <w:rFonts w:ascii="Calibri" w:hAnsi="Calibri" w:cs="Arial"/>
                <w:color w:val="000000"/>
                <w:kern w:val="24"/>
                <w:sz w:val="18"/>
                <w:szCs w:val="18"/>
                <w:lang w:val="en-IN" w:eastAsia="en-IN"/>
              </w:rPr>
              <w:t>-1.14%</w:t>
            </w:r>
          </w:p>
        </w:tc>
        <w:tc>
          <w:tcPr>
            <w:tcW w:w="1060" w:type="dxa"/>
            <w:tcBorders>
              <w:top w:val="single" w:sz="8" w:space="0" w:color="2C2D2F"/>
              <w:left w:val="single" w:sz="8" w:space="0" w:color="2C2D2F"/>
              <w:bottom w:val="single" w:sz="8" w:space="0" w:color="2C2D2F"/>
              <w:right w:val="single" w:sz="8" w:space="0" w:color="2C2D2F"/>
            </w:tcBorders>
            <w:shd w:val="clear" w:color="auto" w:fill="auto"/>
            <w:tcMar>
              <w:top w:w="12" w:type="dxa"/>
              <w:left w:w="12" w:type="dxa"/>
              <w:bottom w:w="0" w:type="dxa"/>
              <w:right w:w="12" w:type="dxa"/>
            </w:tcMar>
            <w:vAlign w:val="center"/>
            <w:hideMark/>
          </w:tcPr>
          <w:p w14:paraId="3CF4F445" w14:textId="77777777" w:rsidR="00367FA6" w:rsidRPr="00367FA6" w:rsidRDefault="00367FA6" w:rsidP="0036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367FA6">
              <w:rPr>
                <w:rFonts w:ascii="Calibri" w:hAnsi="Calibri" w:cs="Arial"/>
                <w:color w:val="000000"/>
                <w:kern w:val="24"/>
                <w:sz w:val="18"/>
                <w:szCs w:val="18"/>
                <w:lang w:val="en-IN" w:eastAsia="en-IN"/>
              </w:rPr>
              <w:t>-1.24%</w:t>
            </w:r>
          </w:p>
        </w:tc>
        <w:tc>
          <w:tcPr>
            <w:tcW w:w="1060" w:type="dxa"/>
            <w:tcBorders>
              <w:top w:val="single" w:sz="8" w:space="0" w:color="2C2D2F"/>
              <w:left w:val="single" w:sz="8" w:space="0" w:color="2C2D2F"/>
              <w:bottom w:val="single" w:sz="8" w:space="0" w:color="2C2D2F"/>
              <w:right w:val="single" w:sz="8" w:space="0" w:color="2C2D2F"/>
            </w:tcBorders>
            <w:shd w:val="clear" w:color="auto" w:fill="auto"/>
            <w:tcMar>
              <w:top w:w="12" w:type="dxa"/>
              <w:left w:w="12" w:type="dxa"/>
              <w:bottom w:w="0" w:type="dxa"/>
              <w:right w:w="12" w:type="dxa"/>
            </w:tcMar>
            <w:vAlign w:val="center"/>
            <w:hideMark/>
          </w:tcPr>
          <w:p w14:paraId="1C4BBD61" w14:textId="77777777" w:rsidR="00367FA6" w:rsidRPr="00367FA6" w:rsidRDefault="00367FA6" w:rsidP="0036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367FA6">
              <w:rPr>
                <w:rFonts w:ascii="Calibri" w:hAnsi="Calibri" w:cs="Arial"/>
                <w:color w:val="000000"/>
                <w:kern w:val="24"/>
                <w:sz w:val="18"/>
                <w:szCs w:val="18"/>
                <w:lang w:val="en-IN" w:eastAsia="en-IN"/>
              </w:rPr>
              <w:t>-1.19%</w:t>
            </w:r>
          </w:p>
        </w:tc>
        <w:tc>
          <w:tcPr>
            <w:tcW w:w="1060" w:type="dxa"/>
            <w:tcBorders>
              <w:top w:val="single" w:sz="8" w:space="0" w:color="2C2D2F"/>
              <w:left w:val="single" w:sz="8" w:space="0" w:color="2C2D2F"/>
              <w:bottom w:val="single" w:sz="8" w:space="0" w:color="2C2D2F"/>
              <w:right w:val="single" w:sz="8" w:space="0" w:color="2C2D2F"/>
            </w:tcBorders>
            <w:shd w:val="clear" w:color="auto" w:fill="auto"/>
            <w:tcMar>
              <w:top w:w="12" w:type="dxa"/>
              <w:left w:w="12" w:type="dxa"/>
              <w:bottom w:w="0" w:type="dxa"/>
              <w:right w:w="12" w:type="dxa"/>
            </w:tcMar>
            <w:vAlign w:val="center"/>
            <w:hideMark/>
          </w:tcPr>
          <w:p w14:paraId="20AD0290" w14:textId="77777777" w:rsidR="00367FA6" w:rsidRPr="00367FA6" w:rsidRDefault="00367FA6" w:rsidP="0036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367FA6">
              <w:rPr>
                <w:rFonts w:ascii="Calibri" w:hAnsi="Calibri" w:cs="Arial"/>
                <w:color w:val="000000"/>
                <w:kern w:val="24"/>
                <w:sz w:val="18"/>
                <w:szCs w:val="18"/>
                <w:lang w:val="en-IN" w:eastAsia="en-IN"/>
              </w:rPr>
              <w:t>142%</w:t>
            </w:r>
          </w:p>
        </w:tc>
        <w:tc>
          <w:tcPr>
            <w:tcW w:w="1060" w:type="dxa"/>
            <w:tcBorders>
              <w:top w:val="single" w:sz="8" w:space="0" w:color="2C2D2F"/>
              <w:left w:val="single" w:sz="8" w:space="0" w:color="2C2D2F"/>
              <w:bottom w:val="single" w:sz="8" w:space="0" w:color="2C2D2F"/>
              <w:right w:val="single" w:sz="8" w:space="0" w:color="2C2D2F"/>
            </w:tcBorders>
            <w:shd w:val="clear" w:color="auto" w:fill="auto"/>
            <w:tcMar>
              <w:top w:w="12" w:type="dxa"/>
              <w:left w:w="12" w:type="dxa"/>
              <w:bottom w:w="0" w:type="dxa"/>
              <w:right w:w="12" w:type="dxa"/>
            </w:tcMar>
            <w:vAlign w:val="center"/>
            <w:hideMark/>
          </w:tcPr>
          <w:p w14:paraId="28481D5D" w14:textId="17D72AED" w:rsidR="00367FA6" w:rsidRPr="00367FA6" w:rsidRDefault="00367FA6" w:rsidP="0036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Calibri" w:hAnsi="Calibri" w:cs="Arial"/>
                <w:color w:val="000000"/>
                <w:kern w:val="24"/>
                <w:sz w:val="18"/>
                <w:szCs w:val="18"/>
                <w:lang w:val="en-IN" w:eastAsia="en-IN"/>
              </w:rPr>
            </w:pPr>
            <w:r w:rsidRPr="00B818EF">
              <w:rPr>
                <w:rFonts w:ascii="Calibri" w:hAnsi="Calibri" w:cs="Arial"/>
                <w:color w:val="000000"/>
                <w:kern w:val="24"/>
                <w:sz w:val="18"/>
                <w:szCs w:val="18"/>
                <w:lang w:val="en-IN" w:eastAsia="en-IN"/>
              </w:rPr>
              <w:t> </w:t>
            </w:r>
            <w:r w:rsidR="00B818EF" w:rsidRPr="00B818EF">
              <w:rPr>
                <w:rFonts w:ascii="Calibri" w:hAnsi="Calibri" w:cs="Arial"/>
                <w:color w:val="000000"/>
                <w:kern w:val="24"/>
                <w:sz w:val="18"/>
                <w:szCs w:val="18"/>
                <w:lang w:val="en-IN" w:eastAsia="en-IN"/>
              </w:rPr>
              <w:t>102%</w:t>
            </w:r>
          </w:p>
        </w:tc>
      </w:tr>
      <w:tr w:rsidR="00367FA6" w:rsidRPr="00367FA6" w14:paraId="6EA1C456" w14:textId="77777777" w:rsidTr="00367FA6">
        <w:trPr>
          <w:trHeight w:val="468"/>
          <w:jc w:val="center"/>
        </w:trPr>
        <w:tc>
          <w:tcPr>
            <w:tcW w:w="1060" w:type="dxa"/>
            <w:tcBorders>
              <w:top w:val="single" w:sz="8" w:space="0" w:color="2C2D2F"/>
              <w:left w:val="single" w:sz="8" w:space="0" w:color="2C2D2F"/>
              <w:bottom w:val="single" w:sz="8" w:space="0" w:color="2C2D2F"/>
              <w:right w:val="single" w:sz="8" w:space="0" w:color="2C2D2F"/>
            </w:tcBorders>
            <w:shd w:val="clear" w:color="auto" w:fill="auto"/>
            <w:tcMar>
              <w:top w:w="12" w:type="dxa"/>
              <w:left w:w="12" w:type="dxa"/>
              <w:bottom w:w="0" w:type="dxa"/>
              <w:right w:w="12" w:type="dxa"/>
            </w:tcMar>
            <w:vAlign w:val="center"/>
            <w:hideMark/>
          </w:tcPr>
          <w:p w14:paraId="6C9E4E3D" w14:textId="77777777" w:rsidR="00367FA6" w:rsidRPr="00367FA6" w:rsidRDefault="00367FA6" w:rsidP="0036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367FA6">
              <w:rPr>
                <w:rFonts w:ascii="Calibri" w:hAnsi="Calibri" w:cs="Arial"/>
                <w:color w:val="000000"/>
                <w:kern w:val="24"/>
                <w:sz w:val="18"/>
                <w:szCs w:val="18"/>
                <w:lang w:val="en-IN" w:eastAsia="en-IN"/>
              </w:rPr>
              <w:t>TGM</w:t>
            </w:r>
          </w:p>
        </w:tc>
        <w:tc>
          <w:tcPr>
            <w:tcW w:w="1060" w:type="dxa"/>
            <w:tcBorders>
              <w:top w:val="single" w:sz="8" w:space="0" w:color="2C2D2F"/>
              <w:left w:val="single" w:sz="8" w:space="0" w:color="2C2D2F"/>
              <w:bottom w:val="single" w:sz="8" w:space="0" w:color="2C2D2F"/>
              <w:right w:val="single" w:sz="8" w:space="0" w:color="2C2D2F"/>
            </w:tcBorders>
            <w:shd w:val="clear" w:color="auto" w:fill="auto"/>
            <w:tcMar>
              <w:top w:w="12" w:type="dxa"/>
              <w:left w:w="12" w:type="dxa"/>
              <w:bottom w:w="0" w:type="dxa"/>
              <w:right w:w="12" w:type="dxa"/>
            </w:tcMar>
            <w:vAlign w:val="center"/>
            <w:hideMark/>
          </w:tcPr>
          <w:p w14:paraId="102C5F3E" w14:textId="77777777" w:rsidR="00367FA6" w:rsidRPr="00367FA6" w:rsidRDefault="00367FA6" w:rsidP="0036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367FA6">
              <w:rPr>
                <w:rFonts w:ascii="Calibri" w:hAnsi="Calibri" w:cs="Arial"/>
                <w:color w:val="000000"/>
                <w:kern w:val="24"/>
                <w:sz w:val="18"/>
                <w:szCs w:val="18"/>
                <w:lang w:val="en-IN" w:eastAsia="en-IN"/>
              </w:rPr>
              <w:t>-1.35%</w:t>
            </w:r>
          </w:p>
        </w:tc>
        <w:tc>
          <w:tcPr>
            <w:tcW w:w="1060" w:type="dxa"/>
            <w:tcBorders>
              <w:top w:val="single" w:sz="8" w:space="0" w:color="2C2D2F"/>
              <w:left w:val="single" w:sz="8" w:space="0" w:color="2C2D2F"/>
              <w:bottom w:val="single" w:sz="8" w:space="0" w:color="2C2D2F"/>
              <w:right w:val="single" w:sz="8" w:space="0" w:color="2C2D2F"/>
            </w:tcBorders>
            <w:shd w:val="clear" w:color="auto" w:fill="auto"/>
            <w:tcMar>
              <w:top w:w="12" w:type="dxa"/>
              <w:left w:w="12" w:type="dxa"/>
              <w:bottom w:w="0" w:type="dxa"/>
              <w:right w:w="12" w:type="dxa"/>
            </w:tcMar>
            <w:vAlign w:val="center"/>
            <w:hideMark/>
          </w:tcPr>
          <w:p w14:paraId="114E825A" w14:textId="77777777" w:rsidR="00367FA6" w:rsidRPr="00367FA6" w:rsidRDefault="00367FA6" w:rsidP="0036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367FA6">
              <w:rPr>
                <w:rFonts w:ascii="Calibri" w:hAnsi="Calibri" w:cs="Arial"/>
                <w:color w:val="000000"/>
                <w:kern w:val="24"/>
                <w:sz w:val="18"/>
                <w:szCs w:val="18"/>
                <w:lang w:val="en-IN" w:eastAsia="en-IN"/>
              </w:rPr>
              <w:t>-1.32%</w:t>
            </w:r>
          </w:p>
        </w:tc>
        <w:tc>
          <w:tcPr>
            <w:tcW w:w="1060" w:type="dxa"/>
            <w:tcBorders>
              <w:top w:val="single" w:sz="8" w:space="0" w:color="2C2D2F"/>
              <w:left w:val="single" w:sz="8" w:space="0" w:color="2C2D2F"/>
              <w:bottom w:val="single" w:sz="8" w:space="0" w:color="2C2D2F"/>
              <w:right w:val="single" w:sz="8" w:space="0" w:color="2C2D2F"/>
            </w:tcBorders>
            <w:shd w:val="clear" w:color="auto" w:fill="auto"/>
            <w:tcMar>
              <w:top w:w="12" w:type="dxa"/>
              <w:left w:w="12" w:type="dxa"/>
              <w:bottom w:w="0" w:type="dxa"/>
              <w:right w:w="12" w:type="dxa"/>
            </w:tcMar>
            <w:vAlign w:val="center"/>
            <w:hideMark/>
          </w:tcPr>
          <w:p w14:paraId="0BEB6C59" w14:textId="77777777" w:rsidR="00367FA6" w:rsidRPr="00367FA6" w:rsidRDefault="00367FA6" w:rsidP="0036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367FA6">
              <w:rPr>
                <w:rFonts w:ascii="Calibri" w:hAnsi="Calibri" w:cs="Arial"/>
                <w:color w:val="000000"/>
                <w:kern w:val="24"/>
                <w:sz w:val="18"/>
                <w:szCs w:val="18"/>
                <w:lang w:val="en-IN" w:eastAsia="en-IN"/>
              </w:rPr>
              <w:t>-1.25%</w:t>
            </w:r>
          </w:p>
        </w:tc>
        <w:tc>
          <w:tcPr>
            <w:tcW w:w="1060" w:type="dxa"/>
            <w:tcBorders>
              <w:top w:val="single" w:sz="8" w:space="0" w:color="2C2D2F"/>
              <w:left w:val="single" w:sz="8" w:space="0" w:color="2C2D2F"/>
              <w:bottom w:val="single" w:sz="8" w:space="0" w:color="2C2D2F"/>
              <w:right w:val="single" w:sz="8" w:space="0" w:color="2C2D2F"/>
            </w:tcBorders>
            <w:shd w:val="clear" w:color="auto" w:fill="auto"/>
            <w:tcMar>
              <w:top w:w="12" w:type="dxa"/>
              <w:left w:w="12" w:type="dxa"/>
              <w:bottom w:w="0" w:type="dxa"/>
              <w:right w:w="12" w:type="dxa"/>
            </w:tcMar>
            <w:vAlign w:val="center"/>
            <w:hideMark/>
          </w:tcPr>
          <w:p w14:paraId="61A847E7" w14:textId="77777777" w:rsidR="00367FA6" w:rsidRPr="00367FA6" w:rsidRDefault="00367FA6" w:rsidP="0036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367FA6">
              <w:rPr>
                <w:rFonts w:ascii="Calibri" w:hAnsi="Calibri" w:cs="Arial"/>
                <w:color w:val="000000"/>
                <w:kern w:val="24"/>
                <w:sz w:val="18"/>
                <w:szCs w:val="18"/>
                <w:lang w:val="en-IN" w:eastAsia="en-IN"/>
              </w:rPr>
              <w:t>129%</w:t>
            </w:r>
          </w:p>
        </w:tc>
        <w:tc>
          <w:tcPr>
            <w:tcW w:w="1060" w:type="dxa"/>
            <w:tcBorders>
              <w:top w:val="single" w:sz="8" w:space="0" w:color="2C2D2F"/>
              <w:left w:val="single" w:sz="8" w:space="0" w:color="2C2D2F"/>
              <w:bottom w:val="single" w:sz="8" w:space="0" w:color="2C2D2F"/>
              <w:right w:val="single" w:sz="8" w:space="0" w:color="2C2D2F"/>
            </w:tcBorders>
            <w:shd w:val="clear" w:color="auto" w:fill="auto"/>
            <w:tcMar>
              <w:top w:w="12" w:type="dxa"/>
              <w:left w:w="12" w:type="dxa"/>
              <w:bottom w:w="0" w:type="dxa"/>
              <w:right w:w="12" w:type="dxa"/>
            </w:tcMar>
            <w:vAlign w:val="center"/>
            <w:hideMark/>
          </w:tcPr>
          <w:p w14:paraId="0FDB6441" w14:textId="635BD1A3" w:rsidR="00367FA6" w:rsidRPr="00367FA6" w:rsidRDefault="00B818EF" w:rsidP="0036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Calibri" w:hAnsi="Calibri" w:cs="Arial"/>
                <w:color w:val="000000"/>
                <w:kern w:val="24"/>
                <w:sz w:val="18"/>
                <w:szCs w:val="18"/>
                <w:lang w:val="en-IN" w:eastAsia="en-IN"/>
              </w:rPr>
            </w:pPr>
            <w:r w:rsidRPr="00B818EF">
              <w:rPr>
                <w:rFonts w:ascii="Calibri" w:hAnsi="Calibri" w:cs="Arial"/>
                <w:color w:val="000000"/>
                <w:kern w:val="24"/>
                <w:sz w:val="18"/>
                <w:szCs w:val="18"/>
                <w:lang w:val="en-IN" w:eastAsia="en-IN"/>
              </w:rPr>
              <w:t>103%</w:t>
            </w:r>
            <w:r w:rsidR="00367FA6" w:rsidRPr="00B818EF">
              <w:rPr>
                <w:rFonts w:ascii="Calibri" w:hAnsi="Calibri" w:cs="Arial"/>
                <w:color w:val="000000"/>
                <w:kern w:val="24"/>
                <w:sz w:val="18"/>
                <w:szCs w:val="18"/>
                <w:lang w:val="en-IN" w:eastAsia="en-IN"/>
              </w:rPr>
              <w:t> </w:t>
            </w:r>
          </w:p>
        </w:tc>
      </w:tr>
    </w:tbl>
    <w:p w14:paraId="45F60140" w14:textId="51FCCED9" w:rsidR="006019F4" w:rsidRDefault="006019F4" w:rsidP="00867FCB">
      <w:pPr>
        <w:rPr>
          <w:lang w:val="en-CA"/>
        </w:rPr>
      </w:pPr>
    </w:p>
    <w:p w14:paraId="5159636F" w14:textId="22287708" w:rsidR="006019F4" w:rsidRDefault="006019F4" w:rsidP="006019F4">
      <w:pPr>
        <w:jc w:val="center"/>
        <w:rPr>
          <w:lang w:val="en-CA"/>
        </w:rPr>
      </w:pPr>
      <w:r>
        <w:rPr>
          <w:lang w:val="en-CA"/>
        </w:rPr>
        <w:t xml:space="preserve">Table 2. Simulation results with proposed method for </w:t>
      </w:r>
      <w:r w:rsidR="00FA7F3B">
        <w:rPr>
          <w:lang w:val="en-CA"/>
        </w:rPr>
        <w:t>RA</w:t>
      </w:r>
    </w:p>
    <w:p w14:paraId="056B2DD3" w14:textId="77777777" w:rsidR="00367FA6" w:rsidRDefault="00367FA6" w:rsidP="006019F4">
      <w:pPr>
        <w:jc w:val="center"/>
        <w:rPr>
          <w:lang w:val="en-CA"/>
        </w:rPr>
      </w:pPr>
    </w:p>
    <w:tbl>
      <w:tblPr>
        <w:tblW w:w="6360" w:type="dxa"/>
        <w:jc w:val="center"/>
        <w:tblCellMar>
          <w:left w:w="0" w:type="dxa"/>
          <w:right w:w="0" w:type="dxa"/>
        </w:tblCellMar>
        <w:tblLook w:val="0600" w:firstRow="0" w:lastRow="0" w:firstColumn="0" w:lastColumn="0" w:noHBand="1" w:noVBand="1"/>
      </w:tblPr>
      <w:tblGrid>
        <w:gridCol w:w="1060"/>
        <w:gridCol w:w="1060"/>
        <w:gridCol w:w="1060"/>
        <w:gridCol w:w="1060"/>
        <w:gridCol w:w="1060"/>
        <w:gridCol w:w="1060"/>
      </w:tblGrid>
      <w:tr w:rsidR="00367FA6" w:rsidRPr="00367FA6" w14:paraId="27253A66" w14:textId="77777777" w:rsidTr="00367FA6">
        <w:trPr>
          <w:trHeight w:val="468"/>
          <w:jc w:val="center"/>
        </w:trPr>
        <w:tc>
          <w:tcPr>
            <w:tcW w:w="1060" w:type="dxa"/>
            <w:tcBorders>
              <w:top w:val="single" w:sz="8" w:space="0" w:color="2C2D2F"/>
              <w:left w:val="single" w:sz="8" w:space="0" w:color="2C2D2F"/>
              <w:bottom w:val="single" w:sz="8" w:space="0" w:color="2C2D2F"/>
              <w:right w:val="single" w:sz="8" w:space="0" w:color="2C2D2F"/>
            </w:tcBorders>
            <w:shd w:val="clear" w:color="auto" w:fill="auto"/>
            <w:tcMar>
              <w:top w:w="12" w:type="dxa"/>
              <w:left w:w="12" w:type="dxa"/>
              <w:bottom w:w="0" w:type="dxa"/>
              <w:right w:w="12" w:type="dxa"/>
            </w:tcMar>
            <w:vAlign w:val="center"/>
            <w:hideMark/>
          </w:tcPr>
          <w:p w14:paraId="436E6A91" w14:textId="77777777" w:rsidR="00367FA6" w:rsidRPr="00367FA6" w:rsidRDefault="00367FA6" w:rsidP="0036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367FA6">
              <w:rPr>
                <w:rFonts w:ascii="Calibri" w:hAnsi="Calibri" w:cs="Arial"/>
                <w:color w:val="000000"/>
                <w:kern w:val="24"/>
                <w:sz w:val="36"/>
                <w:szCs w:val="36"/>
                <w:lang w:val="en-IN" w:eastAsia="en-IN"/>
              </w:rPr>
              <w:t> </w:t>
            </w:r>
          </w:p>
        </w:tc>
        <w:tc>
          <w:tcPr>
            <w:tcW w:w="5300" w:type="dxa"/>
            <w:gridSpan w:val="5"/>
            <w:tcBorders>
              <w:top w:val="single" w:sz="8" w:space="0" w:color="2C2D2F"/>
              <w:left w:val="single" w:sz="8" w:space="0" w:color="2C2D2F"/>
              <w:bottom w:val="single" w:sz="8" w:space="0" w:color="2C2D2F"/>
              <w:right w:val="single" w:sz="8" w:space="0" w:color="2C2D2F"/>
            </w:tcBorders>
            <w:shd w:val="clear" w:color="auto" w:fill="auto"/>
            <w:tcMar>
              <w:top w:w="12" w:type="dxa"/>
              <w:left w:w="12" w:type="dxa"/>
              <w:bottom w:w="0" w:type="dxa"/>
              <w:right w:w="12" w:type="dxa"/>
            </w:tcMar>
            <w:vAlign w:val="center"/>
            <w:hideMark/>
          </w:tcPr>
          <w:p w14:paraId="7DFB2772" w14:textId="77777777" w:rsidR="00367FA6" w:rsidRPr="00367FA6" w:rsidRDefault="00367FA6" w:rsidP="0036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367FA6">
              <w:rPr>
                <w:rFonts w:ascii="Calibri" w:hAnsi="Calibri" w:cs="Arial"/>
                <w:color w:val="000000"/>
                <w:kern w:val="24"/>
                <w:sz w:val="18"/>
                <w:szCs w:val="18"/>
                <w:lang w:val="en-IN" w:eastAsia="en-IN"/>
              </w:rPr>
              <w:t>Random Access Main 10</w:t>
            </w:r>
          </w:p>
        </w:tc>
      </w:tr>
      <w:tr w:rsidR="00367FA6" w:rsidRPr="00367FA6" w14:paraId="4CDEEDDB" w14:textId="77777777" w:rsidTr="00367FA6">
        <w:trPr>
          <w:trHeight w:val="456"/>
          <w:jc w:val="center"/>
        </w:trPr>
        <w:tc>
          <w:tcPr>
            <w:tcW w:w="1060" w:type="dxa"/>
            <w:tcBorders>
              <w:top w:val="single" w:sz="8" w:space="0" w:color="2C2D2F"/>
              <w:left w:val="single" w:sz="8" w:space="0" w:color="2C2D2F"/>
              <w:bottom w:val="single" w:sz="8" w:space="0" w:color="2C2D2F"/>
              <w:right w:val="single" w:sz="8" w:space="0" w:color="2C2D2F"/>
            </w:tcBorders>
            <w:shd w:val="clear" w:color="auto" w:fill="auto"/>
            <w:tcMar>
              <w:top w:w="12" w:type="dxa"/>
              <w:left w:w="12" w:type="dxa"/>
              <w:bottom w:w="0" w:type="dxa"/>
              <w:right w:w="12" w:type="dxa"/>
            </w:tcMar>
            <w:vAlign w:val="center"/>
            <w:hideMark/>
          </w:tcPr>
          <w:p w14:paraId="5A3E29CE" w14:textId="77777777" w:rsidR="00367FA6" w:rsidRPr="00367FA6" w:rsidRDefault="00367FA6" w:rsidP="0036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367FA6">
              <w:rPr>
                <w:rFonts w:ascii="Calibri" w:hAnsi="Calibri" w:cs="Arial"/>
                <w:color w:val="000000"/>
                <w:kern w:val="24"/>
                <w:sz w:val="36"/>
                <w:szCs w:val="36"/>
                <w:lang w:val="en-IN" w:eastAsia="en-IN"/>
              </w:rPr>
              <w:t> </w:t>
            </w:r>
          </w:p>
        </w:tc>
        <w:tc>
          <w:tcPr>
            <w:tcW w:w="5300" w:type="dxa"/>
            <w:gridSpan w:val="5"/>
            <w:tcBorders>
              <w:top w:val="single" w:sz="8" w:space="0" w:color="2C2D2F"/>
              <w:left w:val="single" w:sz="8" w:space="0" w:color="2C2D2F"/>
              <w:bottom w:val="single" w:sz="8" w:space="0" w:color="2C2D2F"/>
              <w:right w:val="single" w:sz="8" w:space="0" w:color="2C2D2F"/>
            </w:tcBorders>
            <w:shd w:val="clear" w:color="auto" w:fill="auto"/>
            <w:tcMar>
              <w:top w:w="12" w:type="dxa"/>
              <w:left w:w="12" w:type="dxa"/>
              <w:bottom w:w="0" w:type="dxa"/>
              <w:right w:w="12" w:type="dxa"/>
            </w:tcMar>
            <w:vAlign w:val="center"/>
            <w:hideMark/>
          </w:tcPr>
          <w:p w14:paraId="1DD69A02" w14:textId="77777777" w:rsidR="00367FA6" w:rsidRPr="00367FA6" w:rsidRDefault="00367FA6" w:rsidP="0036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367FA6">
              <w:rPr>
                <w:rFonts w:ascii="Calibri" w:hAnsi="Calibri" w:cs="Arial"/>
                <w:color w:val="000000"/>
                <w:kern w:val="24"/>
                <w:sz w:val="18"/>
                <w:szCs w:val="18"/>
                <w:lang w:val="en-IN" w:eastAsia="en-IN"/>
              </w:rPr>
              <w:t>Over VTM5.0</w:t>
            </w:r>
          </w:p>
        </w:tc>
      </w:tr>
      <w:tr w:rsidR="00367FA6" w:rsidRPr="00367FA6" w14:paraId="616AEA21" w14:textId="77777777" w:rsidTr="00367FA6">
        <w:trPr>
          <w:trHeight w:val="468"/>
          <w:jc w:val="center"/>
        </w:trPr>
        <w:tc>
          <w:tcPr>
            <w:tcW w:w="1060" w:type="dxa"/>
            <w:tcBorders>
              <w:top w:val="single" w:sz="8" w:space="0" w:color="2C2D2F"/>
              <w:left w:val="single" w:sz="8" w:space="0" w:color="2C2D2F"/>
              <w:bottom w:val="single" w:sz="8" w:space="0" w:color="2C2D2F"/>
              <w:right w:val="single" w:sz="8" w:space="0" w:color="2C2D2F"/>
            </w:tcBorders>
            <w:shd w:val="clear" w:color="auto" w:fill="auto"/>
            <w:tcMar>
              <w:top w:w="12" w:type="dxa"/>
              <w:left w:w="12" w:type="dxa"/>
              <w:bottom w:w="0" w:type="dxa"/>
              <w:right w:w="12" w:type="dxa"/>
            </w:tcMar>
            <w:vAlign w:val="center"/>
            <w:hideMark/>
          </w:tcPr>
          <w:p w14:paraId="1F57CE11" w14:textId="77777777" w:rsidR="00367FA6" w:rsidRPr="00367FA6" w:rsidRDefault="00367FA6" w:rsidP="0036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367FA6">
              <w:rPr>
                <w:rFonts w:ascii="Calibri" w:hAnsi="Calibri" w:cs="Arial"/>
                <w:color w:val="000000"/>
                <w:kern w:val="24"/>
                <w:sz w:val="36"/>
                <w:szCs w:val="36"/>
                <w:lang w:val="en-IN" w:eastAsia="en-IN"/>
              </w:rPr>
              <w:t> </w:t>
            </w:r>
          </w:p>
        </w:tc>
        <w:tc>
          <w:tcPr>
            <w:tcW w:w="1060" w:type="dxa"/>
            <w:tcBorders>
              <w:top w:val="single" w:sz="8" w:space="0" w:color="2C2D2F"/>
              <w:left w:val="single" w:sz="8" w:space="0" w:color="2C2D2F"/>
              <w:bottom w:val="single" w:sz="8" w:space="0" w:color="2C2D2F"/>
              <w:right w:val="single" w:sz="8" w:space="0" w:color="2C2D2F"/>
            </w:tcBorders>
            <w:shd w:val="clear" w:color="auto" w:fill="auto"/>
            <w:tcMar>
              <w:top w:w="12" w:type="dxa"/>
              <w:left w:w="12" w:type="dxa"/>
              <w:bottom w:w="0" w:type="dxa"/>
              <w:right w:w="12" w:type="dxa"/>
            </w:tcMar>
            <w:vAlign w:val="center"/>
            <w:hideMark/>
          </w:tcPr>
          <w:p w14:paraId="06891E0C" w14:textId="77777777" w:rsidR="00367FA6" w:rsidRPr="00367FA6" w:rsidRDefault="00367FA6" w:rsidP="0036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367FA6">
              <w:rPr>
                <w:rFonts w:ascii="Calibri" w:hAnsi="Calibri" w:cs="Arial"/>
                <w:color w:val="000000"/>
                <w:kern w:val="24"/>
                <w:sz w:val="18"/>
                <w:szCs w:val="18"/>
                <w:lang w:val="en-IN" w:eastAsia="en-IN"/>
              </w:rPr>
              <w:t>Y</w:t>
            </w:r>
          </w:p>
        </w:tc>
        <w:tc>
          <w:tcPr>
            <w:tcW w:w="1060" w:type="dxa"/>
            <w:tcBorders>
              <w:top w:val="single" w:sz="8" w:space="0" w:color="2C2D2F"/>
              <w:left w:val="single" w:sz="8" w:space="0" w:color="2C2D2F"/>
              <w:bottom w:val="single" w:sz="8" w:space="0" w:color="2C2D2F"/>
              <w:right w:val="single" w:sz="8" w:space="0" w:color="2C2D2F"/>
            </w:tcBorders>
            <w:shd w:val="clear" w:color="auto" w:fill="auto"/>
            <w:tcMar>
              <w:top w:w="12" w:type="dxa"/>
              <w:left w:w="12" w:type="dxa"/>
              <w:bottom w:w="0" w:type="dxa"/>
              <w:right w:w="12" w:type="dxa"/>
            </w:tcMar>
            <w:vAlign w:val="center"/>
            <w:hideMark/>
          </w:tcPr>
          <w:p w14:paraId="55526ADB" w14:textId="77777777" w:rsidR="00367FA6" w:rsidRPr="00367FA6" w:rsidRDefault="00367FA6" w:rsidP="0036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367FA6">
              <w:rPr>
                <w:rFonts w:ascii="Calibri" w:hAnsi="Calibri" w:cs="Arial"/>
                <w:color w:val="000000"/>
                <w:kern w:val="24"/>
                <w:sz w:val="18"/>
                <w:szCs w:val="18"/>
                <w:lang w:val="en-IN" w:eastAsia="en-IN"/>
              </w:rPr>
              <w:t>U</w:t>
            </w:r>
          </w:p>
        </w:tc>
        <w:tc>
          <w:tcPr>
            <w:tcW w:w="1060" w:type="dxa"/>
            <w:tcBorders>
              <w:top w:val="single" w:sz="8" w:space="0" w:color="2C2D2F"/>
              <w:left w:val="single" w:sz="8" w:space="0" w:color="2C2D2F"/>
              <w:bottom w:val="single" w:sz="8" w:space="0" w:color="2C2D2F"/>
              <w:right w:val="single" w:sz="8" w:space="0" w:color="2C2D2F"/>
            </w:tcBorders>
            <w:shd w:val="clear" w:color="auto" w:fill="auto"/>
            <w:tcMar>
              <w:top w:w="12" w:type="dxa"/>
              <w:left w:w="12" w:type="dxa"/>
              <w:bottom w:w="0" w:type="dxa"/>
              <w:right w:w="12" w:type="dxa"/>
            </w:tcMar>
            <w:vAlign w:val="center"/>
            <w:hideMark/>
          </w:tcPr>
          <w:p w14:paraId="55DA2BC0" w14:textId="77777777" w:rsidR="00367FA6" w:rsidRPr="00367FA6" w:rsidRDefault="00367FA6" w:rsidP="0036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367FA6">
              <w:rPr>
                <w:rFonts w:ascii="Calibri" w:hAnsi="Calibri" w:cs="Arial"/>
                <w:color w:val="000000"/>
                <w:kern w:val="24"/>
                <w:sz w:val="18"/>
                <w:szCs w:val="18"/>
                <w:lang w:val="en-IN" w:eastAsia="en-IN"/>
              </w:rPr>
              <w:t>V</w:t>
            </w:r>
          </w:p>
        </w:tc>
        <w:tc>
          <w:tcPr>
            <w:tcW w:w="1060" w:type="dxa"/>
            <w:tcBorders>
              <w:top w:val="single" w:sz="8" w:space="0" w:color="2C2D2F"/>
              <w:left w:val="single" w:sz="8" w:space="0" w:color="2C2D2F"/>
              <w:bottom w:val="single" w:sz="8" w:space="0" w:color="2C2D2F"/>
              <w:right w:val="single" w:sz="8" w:space="0" w:color="2C2D2F"/>
            </w:tcBorders>
            <w:shd w:val="clear" w:color="auto" w:fill="auto"/>
            <w:tcMar>
              <w:top w:w="12" w:type="dxa"/>
              <w:left w:w="12" w:type="dxa"/>
              <w:bottom w:w="0" w:type="dxa"/>
              <w:right w:w="12" w:type="dxa"/>
            </w:tcMar>
            <w:vAlign w:val="center"/>
            <w:hideMark/>
          </w:tcPr>
          <w:p w14:paraId="2DCD3693" w14:textId="77777777" w:rsidR="00367FA6" w:rsidRPr="00367FA6" w:rsidRDefault="00367FA6" w:rsidP="0036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367FA6">
              <w:rPr>
                <w:rFonts w:ascii="Calibri" w:hAnsi="Calibri" w:cs="Arial"/>
                <w:color w:val="000000"/>
                <w:kern w:val="24"/>
                <w:sz w:val="18"/>
                <w:szCs w:val="18"/>
                <w:lang w:val="en-IN" w:eastAsia="en-IN"/>
              </w:rPr>
              <w:t>EncT</w:t>
            </w:r>
          </w:p>
        </w:tc>
        <w:tc>
          <w:tcPr>
            <w:tcW w:w="1060" w:type="dxa"/>
            <w:tcBorders>
              <w:top w:val="single" w:sz="8" w:space="0" w:color="2C2D2F"/>
              <w:left w:val="single" w:sz="8" w:space="0" w:color="2C2D2F"/>
              <w:bottom w:val="single" w:sz="8" w:space="0" w:color="2C2D2F"/>
              <w:right w:val="single" w:sz="8" w:space="0" w:color="2C2D2F"/>
            </w:tcBorders>
            <w:shd w:val="clear" w:color="auto" w:fill="auto"/>
            <w:tcMar>
              <w:top w:w="12" w:type="dxa"/>
              <w:left w:w="12" w:type="dxa"/>
              <w:bottom w:w="0" w:type="dxa"/>
              <w:right w:w="12" w:type="dxa"/>
            </w:tcMar>
            <w:vAlign w:val="center"/>
            <w:hideMark/>
          </w:tcPr>
          <w:p w14:paraId="34B3665E" w14:textId="77777777" w:rsidR="00367FA6" w:rsidRPr="00367FA6" w:rsidRDefault="00367FA6" w:rsidP="0036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367FA6">
              <w:rPr>
                <w:rFonts w:ascii="Calibri" w:hAnsi="Calibri" w:cs="Arial"/>
                <w:color w:val="000000"/>
                <w:kern w:val="24"/>
                <w:sz w:val="18"/>
                <w:szCs w:val="18"/>
                <w:lang w:val="en-IN" w:eastAsia="en-IN"/>
              </w:rPr>
              <w:t>DecT</w:t>
            </w:r>
          </w:p>
        </w:tc>
      </w:tr>
      <w:tr w:rsidR="00367FA6" w:rsidRPr="00367FA6" w14:paraId="2C5E158A" w14:textId="77777777" w:rsidTr="00367FA6">
        <w:trPr>
          <w:trHeight w:val="468"/>
          <w:jc w:val="center"/>
        </w:trPr>
        <w:tc>
          <w:tcPr>
            <w:tcW w:w="1060" w:type="dxa"/>
            <w:tcBorders>
              <w:top w:val="single" w:sz="8" w:space="0" w:color="2C2D2F"/>
              <w:left w:val="single" w:sz="8" w:space="0" w:color="2C2D2F"/>
              <w:bottom w:val="single" w:sz="8" w:space="0" w:color="2C2D2F"/>
              <w:right w:val="single" w:sz="8" w:space="0" w:color="2C2D2F"/>
            </w:tcBorders>
            <w:shd w:val="clear" w:color="auto" w:fill="auto"/>
            <w:tcMar>
              <w:top w:w="12" w:type="dxa"/>
              <w:left w:w="12" w:type="dxa"/>
              <w:bottom w:w="0" w:type="dxa"/>
              <w:right w:w="12" w:type="dxa"/>
            </w:tcMar>
            <w:vAlign w:val="center"/>
            <w:hideMark/>
          </w:tcPr>
          <w:p w14:paraId="5DA4E6DA" w14:textId="77777777" w:rsidR="00367FA6" w:rsidRPr="00367FA6" w:rsidRDefault="00367FA6" w:rsidP="0036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367FA6">
              <w:rPr>
                <w:rFonts w:ascii="Calibri" w:hAnsi="Calibri" w:cs="Arial"/>
                <w:color w:val="000000"/>
                <w:kern w:val="24"/>
                <w:sz w:val="18"/>
                <w:szCs w:val="18"/>
                <w:lang w:val="en-IN" w:eastAsia="en-IN"/>
              </w:rPr>
              <w:t>Class F</w:t>
            </w:r>
          </w:p>
        </w:tc>
        <w:tc>
          <w:tcPr>
            <w:tcW w:w="1060" w:type="dxa"/>
            <w:tcBorders>
              <w:top w:val="single" w:sz="8" w:space="0" w:color="2C2D2F"/>
              <w:left w:val="single" w:sz="8" w:space="0" w:color="2C2D2F"/>
              <w:bottom w:val="single" w:sz="8" w:space="0" w:color="2C2D2F"/>
              <w:right w:val="single" w:sz="8" w:space="0" w:color="2C2D2F"/>
            </w:tcBorders>
            <w:shd w:val="clear" w:color="auto" w:fill="auto"/>
            <w:tcMar>
              <w:top w:w="12" w:type="dxa"/>
              <w:left w:w="12" w:type="dxa"/>
              <w:bottom w:w="0" w:type="dxa"/>
              <w:right w:w="12" w:type="dxa"/>
            </w:tcMar>
            <w:vAlign w:val="center"/>
            <w:hideMark/>
          </w:tcPr>
          <w:p w14:paraId="1A39247F" w14:textId="77777777" w:rsidR="00367FA6" w:rsidRPr="00367FA6" w:rsidRDefault="00367FA6" w:rsidP="0036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367FA6">
              <w:rPr>
                <w:rFonts w:ascii="Calibri" w:hAnsi="Calibri" w:cs="Arial"/>
                <w:color w:val="000000"/>
                <w:kern w:val="24"/>
                <w:sz w:val="18"/>
                <w:szCs w:val="18"/>
                <w:lang w:val="en-IN" w:eastAsia="en-IN"/>
              </w:rPr>
              <w:t>-0.73%</w:t>
            </w:r>
          </w:p>
        </w:tc>
        <w:tc>
          <w:tcPr>
            <w:tcW w:w="1060" w:type="dxa"/>
            <w:tcBorders>
              <w:top w:val="single" w:sz="8" w:space="0" w:color="2C2D2F"/>
              <w:left w:val="single" w:sz="8" w:space="0" w:color="2C2D2F"/>
              <w:bottom w:val="single" w:sz="8" w:space="0" w:color="2C2D2F"/>
              <w:right w:val="single" w:sz="8" w:space="0" w:color="2C2D2F"/>
            </w:tcBorders>
            <w:shd w:val="clear" w:color="auto" w:fill="auto"/>
            <w:tcMar>
              <w:top w:w="12" w:type="dxa"/>
              <w:left w:w="12" w:type="dxa"/>
              <w:bottom w:w="0" w:type="dxa"/>
              <w:right w:w="12" w:type="dxa"/>
            </w:tcMar>
            <w:vAlign w:val="center"/>
            <w:hideMark/>
          </w:tcPr>
          <w:p w14:paraId="1D39D3D0" w14:textId="77777777" w:rsidR="00367FA6" w:rsidRPr="00367FA6" w:rsidRDefault="00367FA6" w:rsidP="0036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367FA6">
              <w:rPr>
                <w:rFonts w:ascii="Calibri" w:hAnsi="Calibri" w:cs="Arial"/>
                <w:color w:val="000000"/>
                <w:kern w:val="24"/>
                <w:sz w:val="18"/>
                <w:szCs w:val="18"/>
                <w:lang w:val="en-IN" w:eastAsia="en-IN"/>
              </w:rPr>
              <w:t>-0.74%</w:t>
            </w:r>
          </w:p>
        </w:tc>
        <w:tc>
          <w:tcPr>
            <w:tcW w:w="1060" w:type="dxa"/>
            <w:tcBorders>
              <w:top w:val="single" w:sz="8" w:space="0" w:color="2C2D2F"/>
              <w:left w:val="single" w:sz="8" w:space="0" w:color="2C2D2F"/>
              <w:bottom w:val="single" w:sz="8" w:space="0" w:color="2C2D2F"/>
              <w:right w:val="single" w:sz="8" w:space="0" w:color="2C2D2F"/>
            </w:tcBorders>
            <w:shd w:val="clear" w:color="auto" w:fill="auto"/>
            <w:tcMar>
              <w:top w:w="12" w:type="dxa"/>
              <w:left w:w="12" w:type="dxa"/>
              <w:bottom w:w="0" w:type="dxa"/>
              <w:right w:w="12" w:type="dxa"/>
            </w:tcMar>
            <w:vAlign w:val="center"/>
            <w:hideMark/>
          </w:tcPr>
          <w:p w14:paraId="4E7F8477" w14:textId="77777777" w:rsidR="00367FA6" w:rsidRPr="00367FA6" w:rsidRDefault="00367FA6" w:rsidP="0036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367FA6">
              <w:rPr>
                <w:rFonts w:ascii="Calibri" w:hAnsi="Calibri" w:cs="Arial"/>
                <w:color w:val="000000"/>
                <w:kern w:val="24"/>
                <w:sz w:val="18"/>
                <w:szCs w:val="18"/>
                <w:lang w:val="en-IN" w:eastAsia="en-IN"/>
              </w:rPr>
              <w:t>-0.58%</w:t>
            </w:r>
          </w:p>
        </w:tc>
        <w:tc>
          <w:tcPr>
            <w:tcW w:w="1060" w:type="dxa"/>
            <w:tcBorders>
              <w:top w:val="single" w:sz="8" w:space="0" w:color="2C2D2F"/>
              <w:left w:val="single" w:sz="8" w:space="0" w:color="2C2D2F"/>
              <w:bottom w:val="single" w:sz="8" w:space="0" w:color="2C2D2F"/>
              <w:right w:val="single" w:sz="8" w:space="0" w:color="2C2D2F"/>
            </w:tcBorders>
            <w:shd w:val="clear" w:color="auto" w:fill="auto"/>
            <w:tcMar>
              <w:top w:w="12" w:type="dxa"/>
              <w:left w:w="12" w:type="dxa"/>
              <w:bottom w:w="0" w:type="dxa"/>
              <w:right w:w="12" w:type="dxa"/>
            </w:tcMar>
            <w:vAlign w:val="center"/>
            <w:hideMark/>
          </w:tcPr>
          <w:p w14:paraId="0D09A206" w14:textId="77777777" w:rsidR="00367FA6" w:rsidRPr="00367FA6" w:rsidRDefault="00367FA6" w:rsidP="0036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367FA6">
              <w:rPr>
                <w:rFonts w:ascii="Calibri" w:hAnsi="Calibri" w:cs="Arial"/>
                <w:color w:val="000000"/>
                <w:kern w:val="24"/>
                <w:sz w:val="18"/>
                <w:szCs w:val="18"/>
                <w:lang w:val="en-IN" w:eastAsia="en-IN"/>
              </w:rPr>
              <w:t>116%</w:t>
            </w:r>
          </w:p>
        </w:tc>
        <w:tc>
          <w:tcPr>
            <w:tcW w:w="1060" w:type="dxa"/>
            <w:tcBorders>
              <w:top w:val="single" w:sz="8" w:space="0" w:color="2C2D2F"/>
              <w:left w:val="single" w:sz="8" w:space="0" w:color="2C2D2F"/>
              <w:bottom w:val="single" w:sz="8" w:space="0" w:color="2C2D2F"/>
              <w:right w:val="single" w:sz="8" w:space="0" w:color="2C2D2F"/>
            </w:tcBorders>
            <w:shd w:val="clear" w:color="auto" w:fill="auto"/>
            <w:tcMar>
              <w:top w:w="12" w:type="dxa"/>
              <w:left w:w="12" w:type="dxa"/>
              <w:bottom w:w="0" w:type="dxa"/>
              <w:right w:w="12" w:type="dxa"/>
            </w:tcMar>
            <w:vAlign w:val="center"/>
            <w:hideMark/>
          </w:tcPr>
          <w:p w14:paraId="45997D05" w14:textId="192E7323" w:rsidR="00367FA6" w:rsidRPr="00367FA6" w:rsidRDefault="00B818EF" w:rsidP="0036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Calibri" w:hAnsi="Calibri" w:cs="Arial"/>
                <w:color w:val="000000"/>
                <w:kern w:val="24"/>
                <w:sz w:val="18"/>
                <w:szCs w:val="18"/>
                <w:lang w:val="en-IN" w:eastAsia="en-IN"/>
              </w:rPr>
            </w:pPr>
            <w:r w:rsidRPr="00B818EF">
              <w:rPr>
                <w:rFonts w:ascii="Calibri" w:hAnsi="Calibri" w:cs="Arial"/>
                <w:color w:val="000000"/>
                <w:kern w:val="24"/>
                <w:sz w:val="18"/>
                <w:szCs w:val="18"/>
                <w:lang w:val="en-IN" w:eastAsia="en-IN"/>
              </w:rPr>
              <w:t>108%</w:t>
            </w:r>
            <w:r w:rsidR="00367FA6" w:rsidRPr="00B818EF">
              <w:rPr>
                <w:rFonts w:ascii="Calibri" w:hAnsi="Calibri" w:cs="Arial"/>
                <w:color w:val="000000"/>
                <w:kern w:val="24"/>
                <w:sz w:val="18"/>
                <w:szCs w:val="18"/>
                <w:lang w:val="en-IN" w:eastAsia="en-IN"/>
              </w:rPr>
              <w:t> </w:t>
            </w:r>
          </w:p>
        </w:tc>
      </w:tr>
      <w:tr w:rsidR="00367FA6" w:rsidRPr="00367FA6" w14:paraId="0E2CDFB4" w14:textId="77777777" w:rsidTr="00367FA6">
        <w:trPr>
          <w:trHeight w:val="468"/>
          <w:jc w:val="center"/>
        </w:trPr>
        <w:tc>
          <w:tcPr>
            <w:tcW w:w="1060" w:type="dxa"/>
            <w:tcBorders>
              <w:top w:val="single" w:sz="8" w:space="0" w:color="2C2D2F"/>
              <w:left w:val="single" w:sz="8" w:space="0" w:color="2C2D2F"/>
              <w:bottom w:val="single" w:sz="8" w:space="0" w:color="2C2D2F"/>
              <w:right w:val="single" w:sz="8" w:space="0" w:color="2C2D2F"/>
            </w:tcBorders>
            <w:shd w:val="clear" w:color="auto" w:fill="auto"/>
            <w:tcMar>
              <w:top w:w="12" w:type="dxa"/>
              <w:left w:w="12" w:type="dxa"/>
              <w:bottom w:w="0" w:type="dxa"/>
              <w:right w:w="12" w:type="dxa"/>
            </w:tcMar>
            <w:vAlign w:val="center"/>
            <w:hideMark/>
          </w:tcPr>
          <w:p w14:paraId="306D181D" w14:textId="77777777" w:rsidR="00367FA6" w:rsidRPr="00367FA6" w:rsidRDefault="00367FA6" w:rsidP="0036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367FA6">
              <w:rPr>
                <w:rFonts w:ascii="Calibri" w:hAnsi="Calibri" w:cs="Arial"/>
                <w:color w:val="000000"/>
                <w:kern w:val="24"/>
                <w:sz w:val="18"/>
                <w:szCs w:val="18"/>
                <w:lang w:val="en-IN" w:eastAsia="en-IN"/>
              </w:rPr>
              <w:t>TGM</w:t>
            </w:r>
          </w:p>
        </w:tc>
        <w:tc>
          <w:tcPr>
            <w:tcW w:w="1060" w:type="dxa"/>
            <w:tcBorders>
              <w:top w:val="single" w:sz="8" w:space="0" w:color="2C2D2F"/>
              <w:left w:val="single" w:sz="8" w:space="0" w:color="2C2D2F"/>
              <w:bottom w:val="single" w:sz="8" w:space="0" w:color="2C2D2F"/>
              <w:right w:val="single" w:sz="8" w:space="0" w:color="2C2D2F"/>
            </w:tcBorders>
            <w:shd w:val="clear" w:color="auto" w:fill="auto"/>
            <w:tcMar>
              <w:top w:w="12" w:type="dxa"/>
              <w:left w:w="12" w:type="dxa"/>
              <w:bottom w:w="0" w:type="dxa"/>
              <w:right w:w="12" w:type="dxa"/>
            </w:tcMar>
            <w:vAlign w:val="center"/>
            <w:hideMark/>
          </w:tcPr>
          <w:p w14:paraId="6442E73A" w14:textId="77777777" w:rsidR="00367FA6" w:rsidRPr="00367FA6" w:rsidRDefault="00367FA6" w:rsidP="0036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367FA6">
              <w:rPr>
                <w:rFonts w:ascii="Calibri" w:hAnsi="Calibri" w:cs="Arial"/>
                <w:color w:val="000000"/>
                <w:kern w:val="24"/>
                <w:sz w:val="18"/>
                <w:szCs w:val="18"/>
                <w:lang w:val="en-IN" w:eastAsia="en-IN"/>
              </w:rPr>
              <w:t>-0.35%</w:t>
            </w:r>
          </w:p>
        </w:tc>
        <w:tc>
          <w:tcPr>
            <w:tcW w:w="1060" w:type="dxa"/>
            <w:tcBorders>
              <w:top w:val="single" w:sz="8" w:space="0" w:color="2C2D2F"/>
              <w:left w:val="single" w:sz="8" w:space="0" w:color="2C2D2F"/>
              <w:bottom w:val="single" w:sz="8" w:space="0" w:color="2C2D2F"/>
              <w:right w:val="single" w:sz="8" w:space="0" w:color="2C2D2F"/>
            </w:tcBorders>
            <w:shd w:val="clear" w:color="auto" w:fill="auto"/>
            <w:tcMar>
              <w:top w:w="12" w:type="dxa"/>
              <w:left w:w="12" w:type="dxa"/>
              <w:bottom w:w="0" w:type="dxa"/>
              <w:right w:w="12" w:type="dxa"/>
            </w:tcMar>
            <w:vAlign w:val="center"/>
            <w:hideMark/>
          </w:tcPr>
          <w:p w14:paraId="75AD7BFA" w14:textId="77777777" w:rsidR="00367FA6" w:rsidRPr="00367FA6" w:rsidRDefault="00367FA6" w:rsidP="0036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367FA6">
              <w:rPr>
                <w:rFonts w:ascii="Calibri" w:hAnsi="Calibri" w:cs="Arial"/>
                <w:color w:val="000000"/>
                <w:kern w:val="24"/>
                <w:sz w:val="18"/>
                <w:szCs w:val="18"/>
                <w:lang w:val="en-IN" w:eastAsia="en-IN"/>
              </w:rPr>
              <w:t>-0.10%</w:t>
            </w:r>
          </w:p>
        </w:tc>
        <w:tc>
          <w:tcPr>
            <w:tcW w:w="1060" w:type="dxa"/>
            <w:tcBorders>
              <w:top w:val="single" w:sz="8" w:space="0" w:color="2C2D2F"/>
              <w:left w:val="single" w:sz="8" w:space="0" w:color="2C2D2F"/>
              <w:bottom w:val="single" w:sz="8" w:space="0" w:color="2C2D2F"/>
              <w:right w:val="single" w:sz="8" w:space="0" w:color="2C2D2F"/>
            </w:tcBorders>
            <w:shd w:val="clear" w:color="auto" w:fill="auto"/>
            <w:tcMar>
              <w:top w:w="12" w:type="dxa"/>
              <w:left w:w="12" w:type="dxa"/>
              <w:bottom w:w="0" w:type="dxa"/>
              <w:right w:w="12" w:type="dxa"/>
            </w:tcMar>
            <w:vAlign w:val="center"/>
            <w:hideMark/>
          </w:tcPr>
          <w:p w14:paraId="1B7A12D8" w14:textId="77777777" w:rsidR="00367FA6" w:rsidRPr="00367FA6" w:rsidRDefault="00367FA6" w:rsidP="0036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367FA6">
              <w:rPr>
                <w:rFonts w:ascii="Calibri" w:hAnsi="Calibri" w:cs="Arial"/>
                <w:color w:val="000000"/>
                <w:kern w:val="24"/>
                <w:sz w:val="18"/>
                <w:szCs w:val="18"/>
                <w:lang w:val="en-IN" w:eastAsia="en-IN"/>
              </w:rPr>
              <w:t>-0.17%</w:t>
            </w:r>
          </w:p>
        </w:tc>
        <w:tc>
          <w:tcPr>
            <w:tcW w:w="1060" w:type="dxa"/>
            <w:tcBorders>
              <w:top w:val="single" w:sz="8" w:space="0" w:color="2C2D2F"/>
              <w:left w:val="single" w:sz="8" w:space="0" w:color="2C2D2F"/>
              <w:bottom w:val="single" w:sz="8" w:space="0" w:color="2C2D2F"/>
              <w:right w:val="single" w:sz="8" w:space="0" w:color="2C2D2F"/>
            </w:tcBorders>
            <w:shd w:val="clear" w:color="auto" w:fill="auto"/>
            <w:tcMar>
              <w:top w:w="12" w:type="dxa"/>
              <w:left w:w="12" w:type="dxa"/>
              <w:bottom w:w="0" w:type="dxa"/>
              <w:right w:w="12" w:type="dxa"/>
            </w:tcMar>
            <w:vAlign w:val="center"/>
            <w:hideMark/>
          </w:tcPr>
          <w:p w14:paraId="3531A709" w14:textId="77777777" w:rsidR="00367FA6" w:rsidRPr="00367FA6" w:rsidRDefault="00367FA6" w:rsidP="0036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Arial" w:hAnsi="Arial" w:cs="Arial"/>
                <w:sz w:val="36"/>
                <w:szCs w:val="36"/>
                <w:lang w:val="en-IN" w:eastAsia="en-IN"/>
              </w:rPr>
            </w:pPr>
            <w:r w:rsidRPr="00367FA6">
              <w:rPr>
                <w:rFonts w:ascii="Calibri" w:hAnsi="Calibri" w:cs="Arial"/>
                <w:color w:val="000000"/>
                <w:kern w:val="24"/>
                <w:sz w:val="18"/>
                <w:szCs w:val="18"/>
                <w:lang w:val="en-IN" w:eastAsia="en-IN"/>
              </w:rPr>
              <w:t>114%</w:t>
            </w:r>
          </w:p>
        </w:tc>
        <w:tc>
          <w:tcPr>
            <w:tcW w:w="1060" w:type="dxa"/>
            <w:tcBorders>
              <w:top w:val="single" w:sz="8" w:space="0" w:color="2C2D2F"/>
              <w:left w:val="single" w:sz="8" w:space="0" w:color="2C2D2F"/>
              <w:bottom w:val="single" w:sz="8" w:space="0" w:color="2C2D2F"/>
              <w:right w:val="single" w:sz="8" w:space="0" w:color="2C2D2F"/>
            </w:tcBorders>
            <w:shd w:val="clear" w:color="auto" w:fill="auto"/>
            <w:tcMar>
              <w:top w:w="12" w:type="dxa"/>
              <w:left w:w="12" w:type="dxa"/>
              <w:bottom w:w="0" w:type="dxa"/>
              <w:right w:w="12" w:type="dxa"/>
            </w:tcMar>
            <w:vAlign w:val="center"/>
            <w:hideMark/>
          </w:tcPr>
          <w:p w14:paraId="4CE1D172" w14:textId="60AB093A" w:rsidR="00367FA6" w:rsidRPr="00367FA6" w:rsidRDefault="00367FA6" w:rsidP="00367F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utoSpaceDE/>
              <w:autoSpaceDN/>
              <w:adjustRightInd/>
              <w:spacing w:before="0"/>
              <w:jc w:val="center"/>
              <w:textAlignment w:val="center"/>
              <w:rPr>
                <w:rFonts w:ascii="Calibri" w:hAnsi="Calibri" w:cs="Arial"/>
                <w:color w:val="000000"/>
                <w:kern w:val="24"/>
                <w:sz w:val="18"/>
                <w:szCs w:val="18"/>
                <w:lang w:val="en-IN" w:eastAsia="en-IN"/>
              </w:rPr>
            </w:pPr>
            <w:r w:rsidRPr="00B818EF">
              <w:rPr>
                <w:rFonts w:ascii="Calibri" w:hAnsi="Calibri" w:cs="Arial"/>
                <w:color w:val="000000"/>
                <w:kern w:val="24"/>
                <w:sz w:val="18"/>
                <w:szCs w:val="18"/>
                <w:lang w:val="en-IN" w:eastAsia="en-IN"/>
              </w:rPr>
              <w:t> </w:t>
            </w:r>
            <w:r w:rsidR="00B818EF" w:rsidRPr="00B818EF">
              <w:rPr>
                <w:rFonts w:ascii="Calibri" w:hAnsi="Calibri" w:cs="Arial"/>
                <w:color w:val="000000"/>
                <w:kern w:val="24"/>
                <w:sz w:val="18"/>
                <w:szCs w:val="18"/>
                <w:lang w:val="en-IN" w:eastAsia="en-IN"/>
              </w:rPr>
              <w:t>107%</w:t>
            </w:r>
          </w:p>
        </w:tc>
        <w:bookmarkStart w:id="0" w:name="_GoBack"/>
        <w:bookmarkEnd w:id="0"/>
      </w:tr>
    </w:tbl>
    <w:p w14:paraId="0A9A4D40" w14:textId="66CB45B9" w:rsidR="006019F4" w:rsidRDefault="006019F4" w:rsidP="00867FCB">
      <w:pPr>
        <w:rPr>
          <w:lang w:val="en-CA"/>
        </w:rPr>
      </w:pPr>
    </w:p>
    <w:p w14:paraId="7384988A" w14:textId="77777777" w:rsidR="006019F4" w:rsidRDefault="006019F4" w:rsidP="00867FCB">
      <w:pPr>
        <w:rPr>
          <w:lang w:val="en-CA"/>
        </w:rPr>
      </w:pPr>
    </w:p>
    <w:p w14:paraId="494DD647" w14:textId="0051BCCD" w:rsidR="0083469A" w:rsidRDefault="00002AF0" w:rsidP="00867FCB">
      <w:pPr>
        <w:rPr>
          <w:lang w:val="en-CA"/>
        </w:rPr>
      </w:pPr>
      <w:r>
        <w:rPr>
          <w:lang w:val="en-CA"/>
        </w:rPr>
        <w:t xml:space="preserve">The results with </w:t>
      </w:r>
      <w:r w:rsidR="00132F18">
        <w:rPr>
          <w:lang w:val="en-CA"/>
        </w:rPr>
        <w:t>test pertaining to some of the class of sequences are under run</w:t>
      </w:r>
      <w:r>
        <w:rPr>
          <w:lang w:val="en-CA"/>
        </w:rPr>
        <w:t>.</w:t>
      </w:r>
      <w:r w:rsidR="007107CB">
        <w:rPr>
          <w:lang w:val="en-CA"/>
        </w:rPr>
        <w:t xml:space="preserve"> </w:t>
      </w:r>
      <w:r w:rsidR="007A5673">
        <w:rPr>
          <w:lang w:val="en-CA"/>
        </w:rPr>
        <w:t>Shall update in next version</w:t>
      </w:r>
    </w:p>
    <w:p w14:paraId="658198C3" w14:textId="2CC8D5F9" w:rsidR="00B20BEC" w:rsidRDefault="00B20BEC" w:rsidP="00B20BEC">
      <w:pPr>
        <w:pStyle w:val="Heading1"/>
      </w:pPr>
      <w:r w:rsidRPr="00D238F1">
        <w:t>Conclusion</w:t>
      </w:r>
    </w:p>
    <w:p w14:paraId="4AA47B40" w14:textId="7F72EE5F" w:rsidR="0062595B" w:rsidRPr="0062595B" w:rsidRDefault="0062595B" w:rsidP="0056772D">
      <w:r>
        <w:rPr>
          <w:lang w:val="en-CA"/>
        </w:rPr>
        <w:t xml:space="preserve">The document proposes a method to improve the coding of Screen content by making IBC more efficient. It exploits one of the basic characteristics of screen content, i.e. that the blocks are rigid and have </w:t>
      </w:r>
      <w:r w:rsidR="005C05AA">
        <w:rPr>
          <w:lang w:val="en-CA"/>
        </w:rPr>
        <w:t>repetitive</w:t>
      </w:r>
      <w:r>
        <w:rPr>
          <w:lang w:val="en-CA"/>
        </w:rPr>
        <w:t xml:space="preserve"> pattern </w:t>
      </w:r>
      <w:r w:rsidR="005C05AA">
        <w:rPr>
          <w:lang w:val="en-CA"/>
        </w:rPr>
        <w:t>which</w:t>
      </w:r>
      <w:r>
        <w:rPr>
          <w:lang w:val="en-CA"/>
        </w:rPr>
        <w:t xml:space="preserve"> may be different only in orientation.</w:t>
      </w:r>
      <w:r w:rsidR="0056772D">
        <w:rPr>
          <w:lang w:val="en-CA"/>
        </w:rPr>
        <w:t xml:space="preserve"> Along with the signalling for the </w:t>
      </w:r>
      <w:r w:rsidR="006E26C5">
        <w:rPr>
          <w:lang w:val="en-CA"/>
        </w:rPr>
        <w:t>orientation</w:t>
      </w:r>
      <w:r w:rsidR="0056772D">
        <w:rPr>
          <w:lang w:val="en-CA"/>
        </w:rPr>
        <w:t xml:space="preserve"> flag this contribution achieves a gain of -1.13% and -1.41% for Cla</w:t>
      </w:r>
      <w:r w:rsidR="00C66785">
        <w:rPr>
          <w:lang w:val="en-CA"/>
        </w:rPr>
        <w:t>ss F and Class SCC respectively</w:t>
      </w:r>
      <w:r w:rsidR="0045396E">
        <w:rPr>
          <w:lang w:val="en-CA"/>
        </w:rPr>
        <w:t xml:space="preserve"> in AI</w:t>
      </w:r>
      <w:r w:rsidR="00C66785">
        <w:rPr>
          <w:lang w:val="en-CA"/>
        </w:rPr>
        <w:t>, without adding significant complexity in decoder.</w:t>
      </w:r>
    </w:p>
    <w:p w14:paraId="1FEBA553" w14:textId="170F1B43" w:rsidR="008268D7" w:rsidRDefault="008268D7" w:rsidP="008268D7">
      <w:pPr>
        <w:pStyle w:val="Heading1"/>
        <w:rPr>
          <w:lang w:val="en-CA"/>
        </w:rPr>
      </w:pPr>
      <w:r>
        <w:rPr>
          <w:lang w:val="en-CA"/>
        </w:rPr>
        <w:lastRenderedPageBreak/>
        <w:t>References</w:t>
      </w:r>
    </w:p>
    <w:p w14:paraId="3AA05C07" w14:textId="77777777" w:rsidR="00AA3B0B" w:rsidRPr="00D56044" w:rsidRDefault="00AA3B0B" w:rsidP="00AA3B0B">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lang w:val="de-DE"/>
        </w:rPr>
      </w:pPr>
      <w:r w:rsidRPr="0017550A">
        <w:rPr>
          <w:lang w:val="de-DE"/>
        </w:rPr>
        <w:t>“Versatile Video Coding (Draft 4)”, JVET-M1001, B. Bross, J. Chen, S. Liu</w:t>
      </w:r>
    </w:p>
    <w:p w14:paraId="111EC99E" w14:textId="032EC85C" w:rsidR="000732B1" w:rsidRDefault="000732B1" w:rsidP="000732B1">
      <w:pPr>
        <w:numPr>
          <w:ilvl w:val="0"/>
          <w:numId w:val="13"/>
        </w:numPr>
      </w:pPr>
      <w:r>
        <w:t xml:space="preserve"> </w:t>
      </w:r>
      <w:r w:rsidRPr="006E2352">
        <w:t>“Description of Core Experiment 8 (CE8): Screen Content Coding Tools”, JVET-N1028, X. Xu, Y.-H. Chao, Y.-C. Sun, J. Xu</w:t>
      </w:r>
    </w:p>
    <w:p w14:paraId="34C926FF" w14:textId="167C0D67" w:rsidR="00235819" w:rsidRPr="004402D3" w:rsidRDefault="00235819" w:rsidP="000732B1">
      <w:pPr>
        <w:numPr>
          <w:ilvl w:val="0"/>
          <w:numId w:val="13"/>
        </w:numPr>
      </w:pPr>
      <w:r w:rsidRPr="00235819">
        <w:t>Z. Zhang, V. Sze, "Rotate intra block copy for still image coding", </w:t>
      </w:r>
      <w:r w:rsidRPr="00235819">
        <w:rPr>
          <w:i/>
          <w:iCs/>
        </w:rPr>
        <w:t>Proc. IEEE Int. Conf. Image Process. (ICIP)</w:t>
      </w:r>
      <w:r w:rsidRPr="00235819">
        <w:t>, pp. 4102-4106, Sep. 2015.</w:t>
      </w:r>
    </w:p>
    <w:p w14:paraId="39958F4A" w14:textId="77777777" w:rsidR="00AA3B0B" w:rsidRPr="00AA3B0B" w:rsidRDefault="00AA3B0B" w:rsidP="00AA3B0B">
      <w:pPr>
        <w:rPr>
          <w:lang w:val="en-CA"/>
        </w:rPr>
      </w:pPr>
    </w:p>
    <w:p w14:paraId="3517B381" w14:textId="77777777" w:rsidR="008268D7" w:rsidRPr="005B217D" w:rsidRDefault="008268D7" w:rsidP="008268D7">
      <w:pPr>
        <w:pStyle w:val="Heading1"/>
        <w:rPr>
          <w:lang w:val="en-CA"/>
        </w:rPr>
      </w:pPr>
      <w:r w:rsidRPr="005B217D">
        <w:rPr>
          <w:lang w:val="en-CA"/>
        </w:rPr>
        <w:t>Patent rights declaration(s)</w:t>
      </w:r>
    </w:p>
    <w:p w14:paraId="32EAF635" w14:textId="5B585C5B" w:rsidR="007F1F8B" w:rsidRPr="005B217D" w:rsidRDefault="008268D7" w:rsidP="009234A5">
      <w:pPr>
        <w:rPr>
          <w:szCs w:val="22"/>
          <w:lang w:val="en-CA"/>
        </w:rPr>
      </w:pPr>
      <w:r w:rsidRPr="00FC1FB4">
        <w:rPr>
          <w:b/>
          <w:bCs/>
          <w:lang w:eastAsia="ko-KR"/>
        </w:rPr>
        <w:t>Samsung</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898C9E" w14:textId="77777777" w:rsidR="003C6FD7" w:rsidRDefault="003C6FD7">
      <w:r>
        <w:separator/>
      </w:r>
    </w:p>
  </w:endnote>
  <w:endnote w:type="continuationSeparator" w:id="0">
    <w:p w14:paraId="12CBEED9" w14:textId="77777777" w:rsidR="003C6FD7" w:rsidRDefault="003C6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B9A2E4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818EF">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67FA6">
      <w:rPr>
        <w:rStyle w:val="PageNumber"/>
        <w:noProof/>
      </w:rPr>
      <w:t>2019-07-03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37C2AD" w14:textId="77777777" w:rsidR="003C6FD7" w:rsidRDefault="003C6FD7">
      <w:r>
        <w:separator/>
      </w:r>
    </w:p>
  </w:footnote>
  <w:footnote w:type="continuationSeparator" w:id="0">
    <w:p w14:paraId="529C5AEC" w14:textId="77777777" w:rsidR="003C6FD7" w:rsidRDefault="003C6F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5C0263"/>
    <w:multiLevelType w:val="hybridMultilevel"/>
    <w:tmpl w:val="7FDCBE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821884"/>
    <w:multiLevelType w:val="hybridMultilevel"/>
    <w:tmpl w:val="66EA84EC"/>
    <w:lvl w:ilvl="0" w:tplc="38C443C2">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02AF0"/>
    <w:rsid w:val="00025C7D"/>
    <w:rsid w:val="000308A3"/>
    <w:rsid w:val="000458BC"/>
    <w:rsid w:val="00045C41"/>
    <w:rsid w:val="00046C03"/>
    <w:rsid w:val="000628BC"/>
    <w:rsid w:val="00065039"/>
    <w:rsid w:val="0007166F"/>
    <w:rsid w:val="000732B1"/>
    <w:rsid w:val="0007614F"/>
    <w:rsid w:val="000B0C0F"/>
    <w:rsid w:val="000B1C6B"/>
    <w:rsid w:val="000B4FF9"/>
    <w:rsid w:val="000C09AC"/>
    <w:rsid w:val="000E00F3"/>
    <w:rsid w:val="000E06C7"/>
    <w:rsid w:val="000F158C"/>
    <w:rsid w:val="00102F3D"/>
    <w:rsid w:val="00116AFF"/>
    <w:rsid w:val="00124E38"/>
    <w:rsid w:val="0012580B"/>
    <w:rsid w:val="00131F90"/>
    <w:rsid w:val="00132F18"/>
    <w:rsid w:val="0013458C"/>
    <w:rsid w:val="0013526E"/>
    <w:rsid w:val="00146152"/>
    <w:rsid w:val="00155526"/>
    <w:rsid w:val="00171371"/>
    <w:rsid w:val="00175A24"/>
    <w:rsid w:val="00187E58"/>
    <w:rsid w:val="001A297E"/>
    <w:rsid w:val="001A368E"/>
    <w:rsid w:val="001A6593"/>
    <w:rsid w:val="001A7329"/>
    <w:rsid w:val="001A792F"/>
    <w:rsid w:val="001B4E28"/>
    <w:rsid w:val="001C3525"/>
    <w:rsid w:val="001C3AFB"/>
    <w:rsid w:val="001D1BD2"/>
    <w:rsid w:val="001E0248"/>
    <w:rsid w:val="001E02BE"/>
    <w:rsid w:val="001E3B37"/>
    <w:rsid w:val="001F100D"/>
    <w:rsid w:val="001F2594"/>
    <w:rsid w:val="002055A6"/>
    <w:rsid w:val="00206460"/>
    <w:rsid w:val="002069B4"/>
    <w:rsid w:val="00215DFC"/>
    <w:rsid w:val="002212DF"/>
    <w:rsid w:val="00222CD4"/>
    <w:rsid w:val="00225016"/>
    <w:rsid w:val="002264A6"/>
    <w:rsid w:val="002277DD"/>
    <w:rsid w:val="00227BA7"/>
    <w:rsid w:val="0023011C"/>
    <w:rsid w:val="00235819"/>
    <w:rsid w:val="002375C1"/>
    <w:rsid w:val="00247D68"/>
    <w:rsid w:val="00263398"/>
    <w:rsid w:val="00266F06"/>
    <w:rsid w:val="00275BCF"/>
    <w:rsid w:val="00291E36"/>
    <w:rsid w:val="00292257"/>
    <w:rsid w:val="00295627"/>
    <w:rsid w:val="002A54E0"/>
    <w:rsid w:val="002B1595"/>
    <w:rsid w:val="002B191D"/>
    <w:rsid w:val="002C104D"/>
    <w:rsid w:val="002D0AF6"/>
    <w:rsid w:val="002F164D"/>
    <w:rsid w:val="003021BC"/>
    <w:rsid w:val="00306206"/>
    <w:rsid w:val="00312F39"/>
    <w:rsid w:val="00317D85"/>
    <w:rsid w:val="00327C56"/>
    <w:rsid w:val="003315A1"/>
    <w:rsid w:val="003373EC"/>
    <w:rsid w:val="00342FF4"/>
    <w:rsid w:val="00346148"/>
    <w:rsid w:val="003464B3"/>
    <w:rsid w:val="00352A45"/>
    <w:rsid w:val="003669EA"/>
    <w:rsid w:val="00367FA6"/>
    <w:rsid w:val="003706CC"/>
    <w:rsid w:val="00377710"/>
    <w:rsid w:val="003A2D8E"/>
    <w:rsid w:val="003A753E"/>
    <w:rsid w:val="003A7CE6"/>
    <w:rsid w:val="003C20E4"/>
    <w:rsid w:val="003C6FD7"/>
    <w:rsid w:val="003D6342"/>
    <w:rsid w:val="003E6F90"/>
    <w:rsid w:val="003E73ED"/>
    <w:rsid w:val="003F5D0F"/>
    <w:rsid w:val="00407DB7"/>
    <w:rsid w:val="00414101"/>
    <w:rsid w:val="00420F93"/>
    <w:rsid w:val="004219CF"/>
    <w:rsid w:val="004234F0"/>
    <w:rsid w:val="004320D1"/>
    <w:rsid w:val="00432A01"/>
    <w:rsid w:val="00433DDB"/>
    <w:rsid w:val="00435A29"/>
    <w:rsid w:val="00437619"/>
    <w:rsid w:val="004427D9"/>
    <w:rsid w:val="0045396E"/>
    <w:rsid w:val="00465A1E"/>
    <w:rsid w:val="00476E37"/>
    <w:rsid w:val="004A2A63"/>
    <w:rsid w:val="004B210C"/>
    <w:rsid w:val="004D405F"/>
    <w:rsid w:val="004E4F4F"/>
    <w:rsid w:val="004E6789"/>
    <w:rsid w:val="004F61E3"/>
    <w:rsid w:val="00502E10"/>
    <w:rsid w:val="0051015C"/>
    <w:rsid w:val="005123CE"/>
    <w:rsid w:val="00516CF1"/>
    <w:rsid w:val="00527C46"/>
    <w:rsid w:val="00531AE9"/>
    <w:rsid w:val="00550A66"/>
    <w:rsid w:val="0056772D"/>
    <w:rsid w:val="00567EC7"/>
    <w:rsid w:val="00570013"/>
    <w:rsid w:val="005801A2"/>
    <w:rsid w:val="00580AC6"/>
    <w:rsid w:val="005952A5"/>
    <w:rsid w:val="0059580B"/>
    <w:rsid w:val="005A33A1"/>
    <w:rsid w:val="005B217D"/>
    <w:rsid w:val="005C05AA"/>
    <w:rsid w:val="005C385F"/>
    <w:rsid w:val="005E1AC6"/>
    <w:rsid w:val="005F6F1B"/>
    <w:rsid w:val="0060152A"/>
    <w:rsid w:val="006019F4"/>
    <w:rsid w:val="00615995"/>
    <w:rsid w:val="00616155"/>
    <w:rsid w:val="00622227"/>
    <w:rsid w:val="00624B33"/>
    <w:rsid w:val="0062595B"/>
    <w:rsid w:val="0063041A"/>
    <w:rsid w:val="00630AA2"/>
    <w:rsid w:val="00646707"/>
    <w:rsid w:val="00657F7E"/>
    <w:rsid w:val="00662E58"/>
    <w:rsid w:val="006637F2"/>
    <w:rsid w:val="006642A5"/>
    <w:rsid w:val="00664DCF"/>
    <w:rsid w:val="00695924"/>
    <w:rsid w:val="006B4E1B"/>
    <w:rsid w:val="006C5D39"/>
    <w:rsid w:val="006D4C41"/>
    <w:rsid w:val="006D6D9B"/>
    <w:rsid w:val="006E1DBD"/>
    <w:rsid w:val="006E26C5"/>
    <w:rsid w:val="006E2810"/>
    <w:rsid w:val="006E5417"/>
    <w:rsid w:val="006F0794"/>
    <w:rsid w:val="007023DE"/>
    <w:rsid w:val="007107CB"/>
    <w:rsid w:val="00712F60"/>
    <w:rsid w:val="00720E3B"/>
    <w:rsid w:val="0074393F"/>
    <w:rsid w:val="00745F6B"/>
    <w:rsid w:val="0075585E"/>
    <w:rsid w:val="00770571"/>
    <w:rsid w:val="007768FF"/>
    <w:rsid w:val="007824D3"/>
    <w:rsid w:val="00796EE3"/>
    <w:rsid w:val="007A5673"/>
    <w:rsid w:val="007A6906"/>
    <w:rsid w:val="007A7D29"/>
    <w:rsid w:val="007B4AB8"/>
    <w:rsid w:val="007D1181"/>
    <w:rsid w:val="007E01A3"/>
    <w:rsid w:val="007E72DB"/>
    <w:rsid w:val="007F1F8B"/>
    <w:rsid w:val="007F67A1"/>
    <w:rsid w:val="0080333F"/>
    <w:rsid w:val="00811C05"/>
    <w:rsid w:val="008156DF"/>
    <w:rsid w:val="008206C8"/>
    <w:rsid w:val="008268D7"/>
    <w:rsid w:val="00827420"/>
    <w:rsid w:val="00830011"/>
    <w:rsid w:val="0083365C"/>
    <w:rsid w:val="0083469A"/>
    <w:rsid w:val="0086387C"/>
    <w:rsid w:val="00867FCB"/>
    <w:rsid w:val="00874A6C"/>
    <w:rsid w:val="00876C65"/>
    <w:rsid w:val="008A4B4C"/>
    <w:rsid w:val="008C239F"/>
    <w:rsid w:val="008E480C"/>
    <w:rsid w:val="008E4E05"/>
    <w:rsid w:val="00907757"/>
    <w:rsid w:val="009212B0"/>
    <w:rsid w:val="00921FA1"/>
    <w:rsid w:val="009234A5"/>
    <w:rsid w:val="00933453"/>
    <w:rsid w:val="009336F7"/>
    <w:rsid w:val="0093636C"/>
    <w:rsid w:val="009374A7"/>
    <w:rsid w:val="00955F6D"/>
    <w:rsid w:val="009579BE"/>
    <w:rsid w:val="00977C16"/>
    <w:rsid w:val="0098551D"/>
    <w:rsid w:val="00991A7B"/>
    <w:rsid w:val="0099518F"/>
    <w:rsid w:val="009A523D"/>
    <w:rsid w:val="009B02A1"/>
    <w:rsid w:val="009B70CA"/>
    <w:rsid w:val="009D7CE6"/>
    <w:rsid w:val="009F496B"/>
    <w:rsid w:val="00A01439"/>
    <w:rsid w:val="00A02E61"/>
    <w:rsid w:val="00A05CFF"/>
    <w:rsid w:val="00A13048"/>
    <w:rsid w:val="00A46843"/>
    <w:rsid w:val="00A56B97"/>
    <w:rsid w:val="00A6093D"/>
    <w:rsid w:val="00A71FA3"/>
    <w:rsid w:val="00A767DC"/>
    <w:rsid w:val="00A76A6D"/>
    <w:rsid w:val="00A83253"/>
    <w:rsid w:val="00A97BB2"/>
    <w:rsid w:val="00AA3B0B"/>
    <w:rsid w:val="00AA6E84"/>
    <w:rsid w:val="00AB1A1C"/>
    <w:rsid w:val="00AD05A8"/>
    <w:rsid w:val="00AE341B"/>
    <w:rsid w:val="00B01905"/>
    <w:rsid w:val="00B07CA7"/>
    <w:rsid w:val="00B12327"/>
    <w:rsid w:val="00B1279A"/>
    <w:rsid w:val="00B20BEC"/>
    <w:rsid w:val="00B4194A"/>
    <w:rsid w:val="00B42AAA"/>
    <w:rsid w:val="00B437E8"/>
    <w:rsid w:val="00B5222E"/>
    <w:rsid w:val="00B53179"/>
    <w:rsid w:val="00B57A23"/>
    <w:rsid w:val="00B600CD"/>
    <w:rsid w:val="00B61C96"/>
    <w:rsid w:val="00B624D5"/>
    <w:rsid w:val="00B73A2A"/>
    <w:rsid w:val="00B75A51"/>
    <w:rsid w:val="00B818EF"/>
    <w:rsid w:val="00B827C6"/>
    <w:rsid w:val="00B93EDF"/>
    <w:rsid w:val="00B94B06"/>
    <w:rsid w:val="00B94C28"/>
    <w:rsid w:val="00BC0147"/>
    <w:rsid w:val="00BC10BA"/>
    <w:rsid w:val="00BC2F27"/>
    <w:rsid w:val="00BC5AFD"/>
    <w:rsid w:val="00C00DDE"/>
    <w:rsid w:val="00C04F43"/>
    <w:rsid w:val="00C0609D"/>
    <w:rsid w:val="00C115AB"/>
    <w:rsid w:val="00C26CCB"/>
    <w:rsid w:val="00C30249"/>
    <w:rsid w:val="00C3723B"/>
    <w:rsid w:val="00C42466"/>
    <w:rsid w:val="00C606C9"/>
    <w:rsid w:val="00C66785"/>
    <w:rsid w:val="00C80288"/>
    <w:rsid w:val="00C84003"/>
    <w:rsid w:val="00C90650"/>
    <w:rsid w:val="00C9521D"/>
    <w:rsid w:val="00C97D78"/>
    <w:rsid w:val="00CB372E"/>
    <w:rsid w:val="00CC2AAE"/>
    <w:rsid w:val="00CC5A42"/>
    <w:rsid w:val="00CD0EAB"/>
    <w:rsid w:val="00CE27DF"/>
    <w:rsid w:val="00CE5E02"/>
    <w:rsid w:val="00CF34DB"/>
    <w:rsid w:val="00CF558F"/>
    <w:rsid w:val="00D010C0"/>
    <w:rsid w:val="00D073E2"/>
    <w:rsid w:val="00D11747"/>
    <w:rsid w:val="00D446EC"/>
    <w:rsid w:val="00D51BF0"/>
    <w:rsid w:val="00D531DB"/>
    <w:rsid w:val="00D55942"/>
    <w:rsid w:val="00D57C38"/>
    <w:rsid w:val="00D62FA6"/>
    <w:rsid w:val="00D807BF"/>
    <w:rsid w:val="00D82FCC"/>
    <w:rsid w:val="00DA17FC"/>
    <w:rsid w:val="00DA7887"/>
    <w:rsid w:val="00DB2C26"/>
    <w:rsid w:val="00DC128D"/>
    <w:rsid w:val="00DD02F4"/>
    <w:rsid w:val="00DD6622"/>
    <w:rsid w:val="00DE1C7C"/>
    <w:rsid w:val="00DE6B43"/>
    <w:rsid w:val="00E11923"/>
    <w:rsid w:val="00E262D4"/>
    <w:rsid w:val="00E3563B"/>
    <w:rsid w:val="00E36250"/>
    <w:rsid w:val="00E47F2D"/>
    <w:rsid w:val="00E54511"/>
    <w:rsid w:val="00E61DAC"/>
    <w:rsid w:val="00E72B80"/>
    <w:rsid w:val="00E75FE3"/>
    <w:rsid w:val="00E8073A"/>
    <w:rsid w:val="00E852E7"/>
    <w:rsid w:val="00E86C4C"/>
    <w:rsid w:val="00E907A3"/>
    <w:rsid w:val="00E942FF"/>
    <w:rsid w:val="00EA5AE0"/>
    <w:rsid w:val="00EB3EA3"/>
    <w:rsid w:val="00EB3ED0"/>
    <w:rsid w:val="00EB56E1"/>
    <w:rsid w:val="00EB7AB1"/>
    <w:rsid w:val="00EE42DB"/>
    <w:rsid w:val="00EE7CD8"/>
    <w:rsid w:val="00EF48CC"/>
    <w:rsid w:val="00EF762E"/>
    <w:rsid w:val="00F00801"/>
    <w:rsid w:val="00F2488D"/>
    <w:rsid w:val="00F576EC"/>
    <w:rsid w:val="00F601A0"/>
    <w:rsid w:val="00F712E9"/>
    <w:rsid w:val="00F73032"/>
    <w:rsid w:val="00F848FC"/>
    <w:rsid w:val="00F906F6"/>
    <w:rsid w:val="00F9282A"/>
    <w:rsid w:val="00F96BAD"/>
    <w:rsid w:val="00FA139D"/>
    <w:rsid w:val="00FA7F3B"/>
    <w:rsid w:val="00FB03F8"/>
    <w:rsid w:val="00FB0E84"/>
    <w:rsid w:val="00FC1FB4"/>
    <w:rsid w:val="00FC2405"/>
    <w:rsid w:val="00FD01C2"/>
    <w:rsid w:val="00FD5BF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7E72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IN" w:eastAsia="en-IN"/>
    </w:rPr>
  </w:style>
  <w:style w:type="paragraph" w:styleId="ListParagraph">
    <w:name w:val="List Paragraph"/>
    <w:basedOn w:val="Normal"/>
    <w:link w:val="ListParagraphChar"/>
    <w:uiPriority w:val="34"/>
    <w:qFormat/>
    <w:rsid w:val="00AA3B0B"/>
    <w:pPr>
      <w:ind w:firstLineChars="200" w:firstLine="420"/>
    </w:pPr>
    <w:rPr>
      <w:rFonts w:eastAsia="DengXian"/>
    </w:rPr>
  </w:style>
  <w:style w:type="character" w:customStyle="1" w:styleId="ListParagraphChar">
    <w:name w:val="List Paragraph Char"/>
    <w:link w:val="ListParagraph"/>
    <w:uiPriority w:val="34"/>
    <w:locked/>
    <w:rsid w:val="00AA3B0B"/>
    <w:rPr>
      <w:rFonts w:eastAsia="DengXian"/>
      <w:sz w:val="22"/>
    </w:rPr>
  </w:style>
  <w:style w:type="character" w:styleId="Emphasis">
    <w:name w:val="Emphasis"/>
    <w:uiPriority w:val="20"/>
    <w:qFormat/>
    <w:rsid w:val="0023581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64844">
      <w:bodyDiv w:val="1"/>
      <w:marLeft w:val="0"/>
      <w:marRight w:val="0"/>
      <w:marTop w:val="0"/>
      <w:marBottom w:val="0"/>
      <w:divBdr>
        <w:top w:val="none" w:sz="0" w:space="0" w:color="auto"/>
        <w:left w:val="none" w:sz="0" w:space="0" w:color="auto"/>
        <w:bottom w:val="none" w:sz="0" w:space="0" w:color="auto"/>
        <w:right w:val="none" w:sz="0" w:space="0" w:color="auto"/>
      </w:divBdr>
    </w:div>
    <w:div w:id="232399153">
      <w:bodyDiv w:val="1"/>
      <w:marLeft w:val="0"/>
      <w:marRight w:val="0"/>
      <w:marTop w:val="0"/>
      <w:marBottom w:val="0"/>
      <w:divBdr>
        <w:top w:val="none" w:sz="0" w:space="0" w:color="auto"/>
        <w:left w:val="none" w:sz="0" w:space="0" w:color="auto"/>
        <w:bottom w:val="none" w:sz="0" w:space="0" w:color="auto"/>
        <w:right w:val="none" w:sz="0" w:space="0" w:color="auto"/>
      </w:divBdr>
    </w:div>
    <w:div w:id="312568814">
      <w:bodyDiv w:val="1"/>
      <w:marLeft w:val="0"/>
      <w:marRight w:val="0"/>
      <w:marTop w:val="0"/>
      <w:marBottom w:val="0"/>
      <w:divBdr>
        <w:top w:val="none" w:sz="0" w:space="0" w:color="auto"/>
        <w:left w:val="none" w:sz="0" w:space="0" w:color="auto"/>
        <w:bottom w:val="none" w:sz="0" w:space="0" w:color="auto"/>
        <w:right w:val="none" w:sz="0" w:space="0" w:color="auto"/>
      </w:divBdr>
    </w:div>
    <w:div w:id="350691423">
      <w:bodyDiv w:val="1"/>
      <w:marLeft w:val="0"/>
      <w:marRight w:val="0"/>
      <w:marTop w:val="0"/>
      <w:marBottom w:val="0"/>
      <w:divBdr>
        <w:top w:val="none" w:sz="0" w:space="0" w:color="auto"/>
        <w:left w:val="none" w:sz="0" w:space="0" w:color="auto"/>
        <w:bottom w:val="none" w:sz="0" w:space="0" w:color="auto"/>
        <w:right w:val="none" w:sz="0" w:space="0" w:color="auto"/>
      </w:divBdr>
    </w:div>
    <w:div w:id="544559649">
      <w:bodyDiv w:val="1"/>
      <w:marLeft w:val="0"/>
      <w:marRight w:val="0"/>
      <w:marTop w:val="0"/>
      <w:marBottom w:val="0"/>
      <w:divBdr>
        <w:top w:val="none" w:sz="0" w:space="0" w:color="auto"/>
        <w:left w:val="none" w:sz="0" w:space="0" w:color="auto"/>
        <w:bottom w:val="none" w:sz="0" w:space="0" w:color="auto"/>
        <w:right w:val="none" w:sz="0" w:space="0" w:color="auto"/>
      </w:divBdr>
    </w:div>
    <w:div w:id="717896837">
      <w:bodyDiv w:val="1"/>
      <w:marLeft w:val="0"/>
      <w:marRight w:val="0"/>
      <w:marTop w:val="0"/>
      <w:marBottom w:val="0"/>
      <w:divBdr>
        <w:top w:val="none" w:sz="0" w:space="0" w:color="auto"/>
        <w:left w:val="none" w:sz="0" w:space="0" w:color="auto"/>
        <w:bottom w:val="none" w:sz="0" w:space="0" w:color="auto"/>
        <w:right w:val="none" w:sz="0" w:space="0" w:color="auto"/>
      </w:divBdr>
    </w:div>
    <w:div w:id="929312414">
      <w:bodyDiv w:val="1"/>
      <w:marLeft w:val="0"/>
      <w:marRight w:val="0"/>
      <w:marTop w:val="0"/>
      <w:marBottom w:val="0"/>
      <w:divBdr>
        <w:top w:val="none" w:sz="0" w:space="0" w:color="auto"/>
        <w:left w:val="none" w:sz="0" w:space="0" w:color="auto"/>
        <w:bottom w:val="none" w:sz="0" w:space="0" w:color="auto"/>
        <w:right w:val="none" w:sz="0" w:space="0" w:color="auto"/>
      </w:divBdr>
    </w:div>
    <w:div w:id="1068456589">
      <w:bodyDiv w:val="1"/>
      <w:marLeft w:val="0"/>
      <w:marRight w:val="0"/>
      <w:marTop w:val="0"/>
      <w:marBottom w:val="0"/>
      <w:divBdr>
        <w:top w:val="none" w:sz="0" w:space="0" w:color="auto"/>
        <w:left w:val="none" w:sz="0" w:space="0" w:color="auto"/>
        <w:bottom w:val="none" w:sz="0" w:space="0" w:color="auto"/>
        <w:right w:val="none" w:sz="0" w:space="0" w:color="auto"/>
      </w:divBdr>
    </w:div>
    <w:div w:id="1289552813">
      <w:bodyDiv w:val="1"/>
      <w:marLeft w:val="0"/>
      <w:marRight w:val="0"/>
      <w:marTop w:val="0"/>
      <w:marBottom w:val="0"/>
      <w:divBdr>
        <w:top w:val="none" w:sz="0" w:space="0" w:color="auto"/>
        <w:left w:val="none" w:sz="0" w:space="0" w:color="auto"/>
        <w:bottom w:val="none" w:sz="0" w:space="0" w:color="auto"/>
        <w:right w:val="none" w:sz="0" w:space="0" w:color="auto"/>
      </w:divBdr>
    </w:div>
    <w:div w:id="150262464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2022494">
      <w:bodyDiv w:val="1"/>
      <w:marLeft w:val="0"/>
      <w:marRight w:val="0"/>
      <w:marTop w:val="0"/>
      <w:marBottom w:val="0"/>
      <w:divBdr>
        <w:top w:val="none" w:sz="0" w:space="0" w:color="auto"/>
        <w:left w:val="none" w:sz="0" w:space="0" w:color="auto"/>
        <w:bottom w:val="none" w:sz="0" w:space="0" w:color="auto"/>
        <w:right w:val="none" w:sz="0" w:space="0" w:color="auto"/>
      </w:divBdr>
    </w:div>
    <w:div w:id="1820993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151</TotalTime>
  <Pages>4</Pages>
  <Words>848</Words>
  <Characters>4834</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5671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chirag.p</cp:lastModifiedBy>
  <cp:revision>92</cp:revision>
  <cp:lastPrinted>1900-01-01T08:00:00Z</cp:lastPrinted>
  <dcterms:created xsi:type="dcterms:W3CDTF">2017-12-03T02:45:00Z</dcterms:created>
  <dcterms:modified xsi:type="dcterms:W3CDTF">2019-07-05T10:06:00Z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