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A11F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62637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02740">
              <w:rPr>
                <w:lang w:val="en-CA"/>
              </w:rPr>
              <w:t>0</w:t>
            </w:r>
            <w:r w:rsidR="00D53CCC">
              <w:rPr>
                <w:lang w:val="en-CA"/>
              </w:rPr>
              <w:t>426</w:t>
            </w:r>
            <w:r w:rsidR="0000274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0E8474" w:rsidR="00E61DAC" w:rsidRPr="005B217D" w:rsidRDefault="004E5D98" w:rsidP="009D7CE6">
            <w:pPr>
              <w:spacing w:before="60" w:after="60"/>
              <w:rPr>
                <w:b/>
                <w:szCs w:val="22"/>
                <w:lang w:val="en-CA"/>
              </w:rPr>
            </w:pPr>
            <w:r>
              <w:rPr>
                <w:b/>
                <w:szCs w:val="22"/>
                <w:lang w:val="en-CA"/>
              </w:rPr>
              <w:t xml:space="preserve">Non-CE3: </w:t>
            </w:r>
            <w:r w:rsidR="003D5E7C">
              <w:rPr>
                <w:b/>
                <w:szCs w:val="22"/>
                <w:lang w:val="en-CA"/>
              </w:rPr>
              <w:t xml:space="preserve">DC </w:t>
            </w:r>
            <w:r w:rsidR="009E188D">
              <w:rPr>
                <w:b/>
                <w:szCs w:val="22"/>
                <w:lang w:val="en-CA"/>
              </w:rPr>
              <w:t xml:space="preserve">intra prediction </w:t>
            </w:r>
            <w:r w:rsidR="00144263">
              <w:rPr>
                <w:b/>
                <w:szCs w:val="22"/>
                <w:lang w:val="en-CA"/>
              </w:rPr>
              <w:t xml:space="preserve">mode </w:t>
            </w:r>
            <w:r w:rsidR="00C550F4">
              <w:rPr>
                <w:b/>
                <w:szCs w:val="22"/>
                <w:lang w:val="en-CA"/>
              </w:rPr>
              <w:t>alignment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8931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C56F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ADAF0" w14:textId="0D77C489" w:rsidR="00982CA9" w:rsidRDefault="00982CA9" w:rsidP="00982CA9">
            <w:pPr>
              <w:spacing w:before="60" w:after="60"/>
              <w:rPr>
                <w:szCs w:val="22"/>
                <w:lang w:val="en-CA"/>
              </w:rPr>
            </w:pPr>
            <w:r>
              <w:rPr>
                <w:szCs w:val="22"/>
                <w:lang w:val="en-CA"/>
              </w:rPr>
              <w:t>Adarsh K. Ramasubramonian</w:t>
            </w:r>
            <w:r>
              <w:rPr>
                <w:szCs w:val="22"/>
                <w:lang w:val="en-CA"/>
              </w:rPr>
              <w:br/>
              <w:t>Geert Van der Auwera</w:t>
            </w:r>
            <w:r>
              <w:rPr>
                <w:szCs w:val="22"/>
                <w:lang w:val="en-CA"/>
              </w:rPr>
              <w:br/>
              <w:t>Luong Pham Van</w:t>
            </w:r>
            <w:r>
              <w:rPr>
                <w:szCs w:val="22"/>
                <w:lang w:val="en-CA"/>
              </w:rPr>
              <w:br/>
              <w:t>Marta Karczewicz</w:t>
            </w:r>
          </w:p>
          <w:p w14:paraId="49D81240" w14:textId="11A83D3A" w:rsidR="00E61DAC" w:rsidRPr="00982CA9" w:rsidRDefault="00982CA9">
            <w:pPr>
              <w:spacing w:before="60" w:after="60"/>
              <w:rPr>
                <w:szCs w:val="22"/>
                <w:lang w:val="es-ES_tradnl"/>
              </w:rPr>
            </w:pPr>
            <w:r w:rsidRPr="00BD394F">
              <w:rPr>
                <w:szCs w:val="22"/>
                <w:lang w:val="es-ES_tradnl"/>
              </w:rPr>
              <w:t xml:space="preserve">5775 </w:t>
            </w:r>
            <w:proofErr w:type="spellStart"/>
            <w:r w:rsidRPr="00BD394F">
              <w:rPr>
                <w:szCs w:val="22"/>
                <w:lang w:val="es-ES_tradnl"/>
              </w:rPr>
              <w:t>Morehouse</w:t>
            </w:r>
            <w:proofErr w:type="spellEnd"/>
            <w:r w:rsidRPr="00BD394F">
              <w:rPr>
                <w:szCs w:val="22"/>
                <w:lang w:val="es-ES_tradnl"/>
              </w:rPr>
              <w:t xml:space="preserve"> </w:t>
            </w:r>
            <w:proofErr w:type="spellStart"/>
            <w:r w:rsidRPr="00BD394F">
              <w:rPr>
                <w:szCs w:val="22"/>
                <w:lang w:val="es-ES_tradnl"/>
              </w:rPr>
              <w:t>Dr</w:t>
            </w:r>
            <w:proofErr w:type="spellEnd"/>
            <w:r w:rsidRPr="00BD394F">
              <w:rPr>
                <w:szCs w:val="22"/>
                <w:lang w:val="es-ES_tradnl"/>
              </w:rPr>
              <w:br/>
              <w:t>San Diego, CA 92121 USA</w:t>
            </w:r>
          </w:p>
        </w:tc>
        <w:tc>
          <w:tcPr>
            <w:tcW w:w="900" w:type="dxa"/>
          </w:tcPr>
          <w:p w14:paraId="0140ECA2" w14:textId="675CC0E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C6291C6" w:rsidR="00982CA9" w:rsidRPr="005B217D" w:rsidRDefault="00E61DAC" w:rsidP="00982CA9">
            <w:pPr>
              <w:spacing w:before="60" w:after="60"/>
              <w:rPr>
                <w:szCs w:val="22"/>
                <w:lang w:val="en-CA"/>
              </w:rPr>
            </w:pPr>
            <w:r w:rsidRPr="005B217D">
              <w:rPr>
                <w:szCs w:val="22"/>
                <w:lang w:val="en-CA"/>
              </w:rPr>
              <w:br/>
            </w:r>
            <w:hyperlink r:id="rId9" w:history="1">
              <w:r w:rsidR="00982CA9" w:rsidRPr="0046548A">
                <w:rPr>
                  <w:rStyle w:val="Hyperlink"/>
                  <w:szCs w:val="22"/>
                  <w:lang w:val="en-CA"/>
                </w:rPr>
                <w:t>aramasub@qti.qualcomm.com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979527" w:rsidR="00E61DAC" w:rsidRPr="005B217D" w:rsidRDefault="004E5D98">
            <w:pPr>
              <w:spacing w:before="60" w:after="60"/>
              <w:rPr>
                <w:szCs w:val="22"/>
                <w:lang w:val="en-CA"/>
              </w:rPr>
            </w:pPr>
            <w:r>
              <w:rPr>
                <w:szCs w:val="22"/>
                <w:lang w:val="en-CA"/>
              </w:rPr>
              <w:t>Qualcomm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238F887" w:rsidR="00263398" w:rsidRPr="005B217D" w:rsidRDefault="004E5D98" w:rsidP="009234A5">
      <w:pPr>
        <w:rPr>
          <w:szCs w:val="22"/>
          <w:lang w:val="en-CA"/>
        </w:rPr>
      </w:pPr>
      <w:r>
        <w:rPr>
          <w:lang w:val="en-CA"/>
        </w:rPr>
        <w:t xml:space="preserve">This document proposes modifications to </w:t>
      </w:r>
      <w:r w:rsidR="008304A8">
        <w:rPr>
          <w:lang w:val="en-CA"/>
        </w:rPr>
        <w:t xml:space="preserve">the </w:t>
      </w:r>
      <w:r w:rsidR="009E188D">
        <w:rPr>
          <w:lang w:val="en-CA"/>
        </w:rPr>
        <w:t xml:space="preserve">DC intra prediction </w:t>
      </w:r>
      <w:r w:rsidR="00144263">
        <w:rPr>
          <w:lang w:val="en-CA"/>
        </w:rPr>
        <w:t xml:space="preserve">mode </w:t>
      </w:r>
      <w:r w:rsidR="009E188D">
        <w:rPr>
          <w:lang w:val="en-CA"/>
        </w:rPr>
        <w:t xml:space="preserve">when reference line index </w:t>
      </w:r>
      <w:r w:rsidR="008304A8">
        <w:rPr>
          <w:lang w:val="en-CA"/>
        </w:rPr>
        <w:t>is greater</w:t>
      </w:r>
      <w:r w:rsidR="009E188D">
        <w:rPr>
          <w:lang w:val="en-CA"/>
        </w:rPr>
        <w:t xml:space="preserve"> than 0. The </w:t>
      </w:r>
      <w:r w:rsidR="00F516CF">
        <w:rPr>
          <w:lang w:val="en-CA"/>
        </w:rPr>
        <w:t>modification proposed is to use</w:t>
      </w:r>
      <w:r w:rsidR="008304A8">
        <w:rPr>
          <w:lang w:val="en-CA"/>
        </w:rPr>
        <w:t xml:space="preserve"> the</w:t>
      </w:r>
      <w:r w:rsidR="00F516CF">
        <w:rPr>
          <w:lang w:val="en-CA"/>
        </w:rPr>
        <w:t xml:space="preserve"> </w:t>
      </w:r>
      <w:r w:rsidR="00144263">
        <w:rPr>
          <w:lang w:val="en-CA"/>
        </w:rPr>
        <w:t xml:space="preserve">reference samples that are aligned with the top and left boundaries of the current block for deriving the DC value used in DC intra prediction mode. </w:t>
      </w:r>
      <w:r w:rsidR="00966EDF">
        <w:rPr>
          <w:lang w:val="en-CA"/>
        </w:rPr>
        <w:t>It</w:t>
      </w:r>
      <w:r w:rsidR="008304A8">
        <w:rPr>
          <w:lang w:val="en-CA"/>
        </w:rPr>
        <w:t xml:space="preserve"> i</w:t>
      </w:r>
      <w:r w:rsidR="00966EDF">
        <w:rPr>
          <w:lang w:val="en-CA"/>
        </w:rPr>
        <w:t>s asserted that this aligns the derivation of the DC value derivation for all the reference lines, and also results in simplification of the specification text. The proposed change results in negligible BD-rate difference from the anchor</w:t>
      </w:r>
      <w:r w:rsidR="00A37FC6">
        <w:rPr>
          <w:lang w:val="en-CA"/>
        </w:rPr>
        <w:t>; the BD-rate performance is as follows:</w:t>
      </w:r>
      <w:r w:rsidR="00A37FC6" w:rsidRPr="00A37FC6">
        <w:rPr>
          <w:lang w:val="en-CA"/>
        </w:rPr>
        <w:t xml:space="preserve"> </w:t>
      </w:r>
      <w:r w:rsidR="00A37FC6">
        <w:rPr>
          <w:lang w:val="en-CA"/>
        </w:rPr>
        <w:t xml:space="preserve">(0.00%, −0.05%, 0.03%) for (Y, </w:t>
      </w:r>
      <w:proofErr w:type="spellStart"/>
      <w:r w:rsidR="00A37FC6">
        <w:rPr>
          <w:lang w:val="en-CA"/>
        </w:rPr>
        <w:t>Cb</w:t>
      </w:r>
      <w:proofErr w:type="spellEnd"/>
      <w:r w:rsidR="00A37FC6">
        <w:rPr>
          <w:lang w:val="en-CA"/>
        </w:rPr>
        <w:t>, Cr) with runtimes of 100% (</w:t>
      </w:r>
      <w:proofErr w:type="spellStart"/>
      <w:r w:rsidR="00A37FC6">
        <w:rPr>
          <w:lang w:val="en-CA"/>
        </w:rPr>
        <w:t>EncT</w:t>
      </w:r>
      <w:proofErr w:type="spellEnd"/>
      <w:r w:rsidR="00A37FC6">
        <w:rPr>
          <w:lang w:val="en-CA"/>
        </w:rPr>
        <w:t>) and 100% (</w:t>
      </w:r>
      <w:proofErr w:type="spellStart"/>
      <w:r w:rsidR="00A37FC6">
        <w:rPr>
          <w:lang w:val="en-CA"/>
        </w:rPr>
        <w:t>DecT</w:t>
      </w:r>
      <w:proofErr w:type="spellEnd"/>
      <w:r w:rsidR="00A37FC6">
        <w:rPr>
          <w:lang w:val="en-CA"/>
        </w:rPr>
        <w:t xml:space="preserve">) for AI configuration and (0.02%, −0.07%, −0.03%) for (Y, </w:t>
      </w:r>
      <w:proofErr w:type="spellStart"/>
      <w:r w:rsidR="00A37FC6">
        <w:rPr>
          <w:lang w:val="en-CA"/>
        </w:rPr>
        <w:t>Cb</w:t>
      </w:r>
      <w:proofErr w:type="spellEnd"/>
      <w:r w:rsidR="00A37FC6">
        <w:rPr>
          <w:lang w:val="en-CA"/>
        </w:rPr>
        <w:t>, Cr) with runtimes of 100% (</w:t>
      </w:r>
      <w:proofErr w:type="spellStart"/>
      <w:r w:rsidR="00A37FC6">
        <w:rPr>
          <w:lang w:val="en-CA"/>
        </w:rPr>
        <w:t>EncT</w:t>
      </w:r>
      <w:proofErr w:type="spellEnd"/>
      <w:r w:rsidR="00A37FC6">
        <w:rPr>
          <w:lang w:val="en-CA"/>
        </w:rPr>
        <w:t>) and 102% (</w:t>
      </w:r>
      <w:proofErr w:type="spellStart"/>
      <w:r w:rsidR="00A37FC6">
        <w:rPr>
          <w:lang w:val="en-CA"/>
        </w:rPr>
        <w:t>DecT</w:t>
      </w:r>
      <w:proofErr w:type="spellEnd"/>
      <w:r w:rsidR="00A37FC6">
        <w:rPr>
          <w:lang w:val="en-CA"/>
        </w:rPr>
        <w:t>) for RA configuration.</w:t>
      </w:r>
    </w:p>
    <w:p w14:paraId="7D2AC1F0" w14:textId="5819A9FF" w:rsidR="00745F6B" w:rsidRPr="005B217D" w:rsidRDefault="00745F6B" w:rsidP="00E11923">
      <w:pPr>
        <w:pStyle w:val="Heading1"/>
        <w:rPr>
          <w:lang w:val="en-CA"/>
        </w:rPr>
      </w:pPr>
      <w:r w:rsidRPr="005B217D">
        <w:rPr>
          <w:lang w:val="en-CA"/>
        </w:rPr>
        <w:t>Introduction</w:t>
      </w:r>
    </w:p>
    <w:p w14:paraId="57CF5ACB" w14:textId="3DE61F8B" w:rsidR="005B0D05" w:rsidRDefault="00C62451" w:rsidP="009234A5">
      <w:pPr>
        <w:rPr>
          <w:szCs w:val="22"/>
          <w:lang w:val="en-CA"/>
        </w:rPr>
      </w:pPr>
      <w:r>
        <w:rPr>
          <w:szCs w:val="22"/>
          <w:lang w:val="en-CA"/>
        </w:rPr>
        <w:t>In the 14</w:t>
      </w:r>
      <w:r w:rsidRPr="00C62451">
        <w:rPr>
          <w:szCs w:val="22"/>
          <w:vertAlign w:val="superscript"/>
          <w:lang w:val="en-CA"/>
        </w:rPr>
        <w:t>th</w:t>
      </w:r>
      <w:r>
        <w:rPr>
          <w:szCs w:val="22"/>
          <w:lang w:val="en-CA"/>
        </w:rPr>
        <w:t xml:space="preserve"> JVET meeting, </w:t>
      </w:r>
      <w:r w:rsidR="00C550F4">
        <w:rPr>
          <w:szCs w:val="22"/>
          <w:lang w:val="en-CA"/>
        </w:rPr>
        <w:t xml:space="preserve">DC intra prediction mode was </w:t>
      </w:r>
      <w:r w:rsidR="000838D0">
        <w:rPr>
          <w:szCs w:val="22"/>
          <w:lang w:val="en-CA"/>
        </w:rPr>
        <w:t>allowed</w:t>
      </w:r>
      <w:r w:rsidR="00C550F4">
        <w:rPr>
          <w:szCs w:val="22"/>
          <w:lang w:val="en-CA"/>
        </w:rPr>
        <w:t xml:space="preserve"> </w:t>
      </w:r>
      <w:r w:rsidR="00272721">
        <w:rPr>
          <w:szCs w:val="22"/>
          <w:lang w:val="en-CA"/>
        </w:rPr>
        <w:t xml:space="preserve">for reference line indices </w:t>
      </w:r>
      <w:r w:rsidR="000838D0">
        <w:rPr>
          <w:szCs w:val="22"/>
          <w:lang w:val="en-CA"/>
        </w:rPr>
        <w:t>greater</w:t>
      </w:r>
      <w:r w:rsidR="00272721">
        <w:rPr>
          <w:szCs w:val="22"/>
          <w:lang w:val="en-CA"/>
        </w:rPr>
        <w:t xml:space="preserve"> than </w:t>
      </w:r>
      <w:r w:rsidR="000838D0">
        <w:rPr>
          <w:szCs w:val="22"/>
          <w:lang w:val="en-CA"/>
        </w:rPr>
        <w:t>0</w:t>
      </w:r>
      <w:r w:rsidR="00272721">
        <w:rPr>
          <w:szCs w:val="22"/>
          <w:lang w:val="en-CA"/>
        </w:rPr>
        <w:t xml:space="preserve">. Although the number of </w:t>
      </w:r>
      <w:r w:rsidR="000838D0">
        <w:rPr>
          <w:szCs w:val="22"/>
          <w:lang w:val="en-CA"/>
        </w:rPr>
        <w:t xml:space="preserve">reference </w:t>
      </w:r>
      <w:r w:rsidR="00272721">
        <w:rPr>
          <w:szCs w:val="22"/>
          <w:lang w:val="en-CA"/>
        </w:rPr>
        <w:t xml:space="preserve">samples used for deriving the DC value </w:t>
      </w:r>
      <w:r w:rsidR="000838D0">
        <w:rPr>
          <w:szCs w:val="22"/>
          <w:lang w:val="en-CA"/>
        </w:rPr>
        <w:t xml:space="preserve">is the same as </w:t>
      </w:r>
      <w:r w:rsidR="00272721">
        <w:rPr>
          <w:szCs w:val="22"/>
          <w:lang w:val="en-CA"/>
        </w:rPr>
        <w:t xml:space="preserve">the derivation used for reference line index 0, the location of the </w:t>
      </w:r>
      <w:r w:rsidR="000838D0">
        <w:rPr>
          <w:szCs w:val="22"/>
          <w:lang w:val="en-CA"/>
        </w:rPr>
        <w:t xml:space="preserve">reference </w:t>
      </w:r>
      <w:r w:rsidR="00272721">
        <w:rPr>
          <w:szCs w:val="22"/>
          <w:lang w:val="en-CA"/>
        </w:rPr>
        <w:t xml:space="preserve">samples </w:t>
      </w:r>
      <w:r w:rsidR="000838D0">
        <w:rPr>
          <w:szCs w:val="22"/>
          <w:lang w:val="en-CA"/>
        </w:rPr>
        <w:t>is</w:t>
      </w:r>
      <w:r w:rsidR="00635388">
        <w:rPr>
          <w:szCs w:val="22"/>
          <w:lang w:val="en-CA"/>
        </w:rPr>
        <w:t xml:space="preserve"> misaligned with the top and left boundaries of the predicted block. </w:t>
      </w:r>
      <w:r w:rsidR="005949D0">
        <w:rPr>
          <w:szCs w:val="22"/>
          <w:lang w:val="en-CA"/>
        </w:rPr>
        <w:fldChar w:fldCharType="begin"/>
      </w:r>
      <w:r w:rsidR="005949D0">
        <w:rPr>
          <w:szCs w:val="22"/>
          <w:lang w:val="en-CA"/>
        </w:rPr>
        <w:instrText xml:space="preserve"> REF _Ref12275687 \h </w:instrText>
      </w:r>
      <w:r w:rsidR="005949D0">
        <w:rPr>
          <w:szCs w:val="22"/>
          <w:lang w:val="en-CA"/>
        </w:rPr>
      </w:r>
      <w:r w:rsidR="005949D0">
        <w:rPr>
          <w:szCs w:val="22"/>
          <w:lang w:val="en-CA"/>
        </w:rPr>
        <w:fldChar w:fldCharType="separate"/>
      </w:r>
      <w:r w:rsidR="00933EF9">
        <w:t xml:space="preserve">Figure </w:t>
      </w:r>
      <w:r w:rsidR="00933EF9">
        <w:rPr>
          <w:noProof/>
        </w:rPr>
        <w:t>1</w:t>
      </w:r>
      <w:r w:rsidR="005949D0">
        <w:rPr>
          <w:szCs w:val="22"/>
          <w:lang w:val="en-CA"/>
        </w:rPr>
        <w:fldChar w:fldCharType="end"/>
      </w:r>
      <w:r w:rsidR="005949D0">
        <w:rPr>
          <w:szCs w:val="22"/>
          <w:lang w:val="en-CA"/>
        </w:rPr>
        <w:t>,</w:t>
      </w:r>
      <w:r w:rsidR="00513440">
        <w:rPr>
          <w:szCs w:val="22"/>
          <w:lang w:val="en-CA"/>
        </w:rPr>
        <w:t xml:space="preserve"> </w:t>
      </w:r>
      <w:r w:rsidR="005949D0">
        <w:rPr>
          <w:szCs w:val="22"/>
          <w:lang w:val="en-CA"/>
        </w:rPr>
        <w:fldChar w:fldCharType="begin"/>
      </w:r>
      <w:r w:rsidR="005949D0">
        <w:rPr>
          <w:szCs w:val="22"/>
          <w:lang w:val="en-CA"/>
        </w:rPr>
        <w:instrText xml:space="preserve"> REF _Ref12275688 \h </w:instrText>
      </w:r>
      <w:r w:rsidR="005949D0">
        <w:rPr>
          <w:szCs w:val="22"/>
          <w:lang w:val="en-CA"/>
        </w:rPr>
      </w:r>
      <w:r w:rsidR="005949D0">
        <w:rPr>
          <w:szCs w:val="22"/>
          <w:lang w:val="en-CA"/>
        </w:rPr>
        <w:fldChar w:fldCharType="separate"/>
      </w:r>
      <w:r w:rsidR="00933EF9">
        <w:t xml:space="preserve">Figure </w:t>
      </w:r>
      <w:r w:rsidR="00933EF9">
        <w:rPr>
          <w:noProof/>
        </w:rPr>
        <w:t>2</w:t>
      </w:r>
      <w:r w:rsidR="005949D0">
        <w:rPr>
          <w:szCs w:val="22"/>
          <w:lang w:val="en-CA"/>
        </w:rPr>
        <w:fldChar w:fldCharType="end"/>
      </w:r>
      <w:r w:rsidR="005949D0">
        <w:rPr>
          <w:szCs w:val="22"/>
          <w:lang w:val="en-CA"/>
        </w:rPr>
        <w:t xml:space="preserve">, and </w:t>
      </w:r>
      <w:r w:rsidR="005949D0">
        <w:rPr>
          <w:szCs w:val="22"/>
          <w:lang w:val="en-CA"/>
        </w:rPr>
        <w:fldChar w:fldCharType="begin"/>
      </w:r>
      <w:r w:rsidR="005949D0">
        <w:rPr>
          <w:szCs w:val="22"/>
          <w:lang w:val="en-CA"/>
        </w:rPr>
        <w:instrText xml:space="preserve"> REF _Ref12275689 \h </w:instrText>
      </w:r>
      <w:r w:rsidR="005949D0">
        <w:rPr>
          <w:szCs w:val="22"/>
          <w:lang w:val="en-CA"/>
        </w:rPr>
      </w:r>
      <w:r w:rsidR="005949D0">
        <w:rPr>
          <w:szCs w:val="22"/>
          <w:lang w:val="en-CA"/>
        </w:rPr>
        <w:fldChar w:fldCharType="separate"/>
      </w:r>
      <w:r w:rsidR="00933EF9">
        <w:t xml:space="preserve">Figure </w:t>
      </w:r>
      <w:r w:rsidR="00933EF9">
        <w:rPr>
          <w:noProof/>
        </w:rPr>
        <w:t>3</w:t>
      </w:r>
      <w:r w:rsidR="005949D0">
        <w:rPr>
          <w:szCs w:val="22"/>
          <w:lang w:val="en-CA"/>
        </w:rPr>
        <w:fldChar w:fldCharType="end"/>
      </w:r>
      <w:r w:rsidR="00635388">
        <w:rPr>
          <w:szCs w:val="22"/>
          <w:lang w:val="en-CA"/>
        </w:rPr>
        <w:t xml:space="preserve"> show the reference samples that may be used for </w:t>
      </w:r>
      <w:r w:rsidR="00773501">
        <w:rPr>
          <w:szCs w:val="22"/>
          <w:lang w:val="en-CA"/>
        </w:rPr>
        <w:t xml:space="preserve">derivation of the DC value in DC intra mode prediction. </w:t>
      </w:r>
      <w:r w:rsidR="00256A66">
        <w:rPr>
          <w:szCs w:val="22"/>
          <w:lang w:val="en-CA"/>
        </w:rPr>
        <w:t>In all three cases, for</w:t>
      </w:r>
      <w:r w:rsidR="00773501">
        <w:rPr>
          <w:szCs w:val="22"/>
          <w:lang w:val="en-CA"/>
        </w:rPr>
        <w:t xml:space="preserve"> </w:t>
      </w:r>
      <w:r w:rsidR="009F1E99">
        <w:rPr>
          <w:szCs w:val="22"/>
          <w:lang w:val="en-CA"/>
        </w:rPr>
        <w:t>certain</w:t>
      </w:r>
      <w:r w:rsidR="00773501">
        <w:rPr>
          <w:szCs w:val="22"/>
          <w:lang w:val="en-CA"/>
        </w:rPr>
        <w:t xml:space="preserve"> aspect ratio of the predicted blocks, only the top or the left reference samples may be chosen for the derivation.</w:t>
      </w:r>
    </w:p>
    <w:p w14:paraId="042BB83C" w14:textId="77777777" w:rsidR="00E042AA" w:rsidRDefault="003A37CD" w:rsidP="00E042AA">
      <w:pPr>
        <w:keepNext/>
        <w:jc w:val="center"/>
      </w:pPr>
      <w:r>
        <w:rPr>
          <w:noProof/>
        </w:rPr>
        <w:drawing>
          <wp:inline distT="0" distB="0" distL="0" distR="0" wp14:anchorId="3CE8C044" wp14:editId="7D6A2579">
            <wp:extent cx="3752210" cy="246787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3529" cy="2475323"/>
                    </a:xfrm>
                    <a:prstGeom prst="rect">
                      <a:avLst/>
                    </a:prstGeom>
                    <a:noFill/>
                  </pic:spPr>
                </pic:pic>
              </a:graphicData>
            </a:graphic>
          </wp:inline>
        </w:drawing>
      </w:r>
    </w:p>
    <w:p w14:paraId="20DBCBF0" w14:textId="736AF580" w:rsidR="003A37CD" w:rsidRDefault="00E042AA" w:rsidP="00E042AA">
      <w:pPr>
        <w:pStyle w:val="Caption"/>
        <w:jc w:val="center"/>
        <w:rPr>
          <w:szCs w:val="22"/>
          <w:lang w:val="en-CA"/>
        </w:rPr>
      </w:pPr>
      <w:bookmarkStart w:id="1" w:name="_Ref12275687"/>
      <w:r>
        <w:t xml:space="preserve">Figure </w:t>
      </w:r>
      <w:fldSimple w:instr=" SEQ Figure \* ARABIC ">
        <w:r w:rsidR="00933EF9">
          <w:rPr>
            <w:noProof/>
          </w:rPr>
          <w:t>1</w:t>
        </w:r>
      </w:fldSimple>
      <w:bookmarkEnd w:id="1"/>
      <w:r w:rsidR="00056E0F">
        <w:t>: Reference samples that may be used for DC prediction when reference line index is equal to 0.</w:t>
      </w:r>
    </w:p>
    <w:p w14:paraId="4E71B47B" w14:textId="77777777" w:rsidR="00E042AA" w:rsidRDefault="008A5C1D" w:rsidP="00E042AA">
      <w:pPr>
        <w:keepNext/>
        <w:jc w:val="center"/>
      </w:pPr>
      <w:r>
        <w:rPr>
          <w:noProof/>
          <w:lang w:val="en-CA"/>
        </w:rPr>
        <w:lastRenderedPageBreak/>
        <w:drawing>
          <wp:inline distT="0" distB="0" distL="0" distR="0" wp14:anchorId="10F0A5A6" wp14:editId="4C635082">
            <wp:extent cx="3263757" cy="27285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1493" cy="2735037"/>
                    </a:xfrm>
                    <a:prstGeom prst="rect">
                      <a:avLst/>
                    </a:prstGeom>
                    <a:noFill/>
                  </pic:spPr>
                </pic:pic>
              </a:graphicData>
            </a:graphic>
          </wp:inline>
        </w:drawing>
      </w:r>
    </w:p>
    <w:p w14:paraId="1F5E4D28" w14:textId="48DFB448" w:rsidR="003A37CD" w:rsidRDefault="00E042AA" w:rsidP="00E042AA">
      <w:pPr>
        <w:pStyle w:val="Caption"/>
        <w:jc w:val="center"/>
        <w:rPr>
          <w:szCs w:val="22"/>
          <w:lang w:val="en-CA"/>
        </w:rPr>
      </w:pPr>
      <w:bookmarkStart w:id="2" w:name="_Ref12275688"/>
      <w:r>
        <w:t xml:space="preserve">Figure </w:t>
      </w:r>
      <w:fldSimple w:instr=" SEQ Figure \* ARABIC ">
        <w:r w:rsidR="00933EF9">
          <w:rPr>
            <w:noProof/>
          </w:rPr>
          <w:t>2</w:t>
        </w:r>
      </w:fldSimple>
      <w:bookmarkEnd w:id="2"/>
      <w:r w:rsidR="00BC22BA">
        <w:t>: Reference samples that may be used for DC prediction when reference line index is equal to 1.</w:t>
      </w:r>
    </w:p>
    <w:p w14:paraId="61E0C53A" w14:textId="06FB3D8E" w:rsidR="008A5C1D" w:rsidRDefault="008A5C1D" w:rsidP="009234A5">
      <w:pPr>
        <w:rPr>
          <w:szCs w:val="22"/>
          <w:lang w:val="en-CA"/>
        </w:rPr>
      </w:pPr>
    </w:p>
    <w:p w14:paraId="0FD9139C" w14:textId="77777777" w:rsidR="00E042AA" w:rsidRDefault="00F671C6" w:rsidP="00E042AA">
      <w:pPr>
        <w:keepNext/>
        <w:jc w:val="center"/>
      </w:pPr>
      <w:r>
        <w:rPr>
          <w:noProof/>
          <w:lang w:val="en-CA"/>
        </w:rPr>
        <w:drawing>
          <wp:inline distT="0" distB="0" distL="0" distR="0" wp14:anchorId="0F6CE074" wp14:editId="1C47B528">
            <wp:extent cx="3675888" cy="250152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8045" cy="2523405"/>
                    </a:xfrm>
                    <a:prstGeom prst="rect">
                      <a:avLst/>
                    </a:prstGeom>
                    <a:noFill/>
                  </pic:spPr>
                </pic:pic>
              </a:graphicData>
            </a:graphic>
          </wp:inline>
        </w:drawing>
      </w:r>
    </w:p>
    <w:p w14:paraId="6F75313F" w14:textId="7095565B" w:rsidR="008A5C1D" w:rsidRDefault="00E042AA" w:rsidP="00E042AA">
      <w:pPr>
        <w:pStyle w:val="Caption"/>
        <w:jc w:val="center"/>
        <w:rPr>
          <w:szCs w:val="22"/>
          <w:lang w:val="en-CA"/>
        </w:rPr>
      </w:pPr>
      <w:bookmarkStart w:id="3" w:name="_Ref12275689"/>
      <w:r>
        <w:t xml:space="preserve">Figure </w:t>
      </w:r>
      <w:fldSimple w:instr=" SEQ Figure \* ARABIC ">
        <w:r w:rsidR="00933EF9">
          <w:rPr>
            <w:noProof/>
          </w:rPr>
          <w:t>3</w:t>
        </w:r>
      </w:fldSimple>
      <w:bookmarkEnd w:id="3"/>
      <w:r w:rsidR="005C52D8">
        <w:t>: Reference samples that may be used for DC prediction when reference line index is equal to 3.</w:t>
      </w:r>
    </w:p>
    <w:p w14:paraId="0A9042F3" w14:textId="5A9E3C61" w:rsidR="00773501" w:rsidRDefault="00773501" w:rsidP="009234A5">
      <w:pPr>
        <w:rPr>
          <w:szCs w:val="22"/>
          <w:lang w:val="en-CA"/>
        </w:rPr>
      </w:pPr>
      <w:r>
        <w:rPr>
          <w:szCs w:val="22"/>
          <w:lang w:val="en-CA"/>
        </w:rPr>
        <w:t>As</w:t>
      </w:r>
      <w:r w:rsidR="00091ED8">
        <w:rPr>
          <w:szCs w:val="22"/>
          <w:lang w:val="en-CA"/>
        </w:rPr>
        <w:t xml:space="preserve"> observed in </w:t>
      </w:r>
      <w:r w:rsidR="009F1E99">
        <w:rPr>
          <w:szCs w:val="22"/>
          <w:lang w:val="en-CA"/>
        </w:rPr>
        <w:fldChar w:fldCharType="begin"/>
      </w:r>
      <w:r w:rsidR="009F1E99">
        <w:rPr>
          <w:szCs w:val="22"/>
          <w:lang w:val="en-CA"/>
        </w:rPr>
        <w:instrText xml:space="preserve"> REF _Ref12275688 \h </w:instrText>
      </w:r>
      <w:r w:rsidR="009F1E99">
        <w:rPr>
          <w:szCs w:val="22"/>
          <w:lang w:val="en-CA"/>
        </w:rPr>
      </w:r>
      <w:r w:rsidR="009F1E99">
        <w:rPr>
          <w:szCs w:val="22"/>
          <w:lang w:val="en-CA"/>
        </w:rPr>
        <w:fldChar w:fldCharType="separate"/>
      </w:r>
      <w:r w:rsidR="00933EF9">
        <w:t xml:space="preserve">Figure </w:t>
      </w:r>
      <w:r w:rsidR="00933EF9">
        <w:rPr>
          <w:noProof/>
        </w:rPr>
        <w:t>2</w:t>
      </w:r>
      <w:r w:rsidR="009F1E99">
        <w:rPr>
          <w:szCs w:val="22"/>
          <w:lang w:val="en-CA"/>
        </w:rPr>
        <w:fldChar w:fldCharType="end"/>
      </w:r>
      <w:r w:rsidR="009F1E99">
        <w:rPr>
          <w:szCs w:val="22"/>
          <w:lang w:val="en-CA"/>
        </w:rPr>
        <w:t xml:space="preserve"> and </w:t>
      </w:r>
      <w:r w:rsidR="009F1E99">
        <w:rPr>
          <w:szCs w:val="22"/>
          <w:lang w:val="en-CA"/>
        </w:rPr>
        <w:fldChar w:fldCharType="begin"/>
      </w:r>
      <w:r w:rsidR="009F1E99">
        <w:rPr>
          <w:szCs w:val="22"/>
          <w:lang w:val="en-CA"/>
        </w:rPr>
        <w:instrText xml:space="preserve"> REF _Ref12275689 \h </w:instrText>
      </w:r>
      <w:r w:rsidR="009F1E99">
        <w:rPr>
          <w:szCs w:val="22"/>
          <w:lang w:val="en-CA"/>
        </w:rPr>
      </w:r>
      <w:r w:rsidR="009F1E99">
        <w:rPr>
          <w:szCs w:val="22"/>
          <w:lang w:val="en-CA"/>
        </w:rPr>
        <w:fldChar w:fldCharType="separate"/>
      </w:r>
      <w:r w:rsidR="00933EF9">
        <w:t xml:space="preserve">Figure </w:t>
      </w:r>
      <w:r w:rsidR="00933EF9">
        <w:rPr>
          <w:noProof/>
        </w:rPr>
        <w:t>3</w:t>
      </w:r>
      <w:r w:rsidR="009F1E99">
        <w:rPr>
          <w:szCs w:val="22"/>
          <w:lang w:val="en-CA"/>
        </w:rPr>
        <w:fldChar w:fldCharType="end"/>
      </w:r>
      <w:r w:rsidR="00091ED8">
        <w:rPr>
          <w:szCs w:val="22"/>
          <w:lang w:val="en-CA"/>
        </w:rPr>
        <w:t xml:space="preserve">, </w:t>
      </w:r>
      <w:r w:rsidR="00D62902">
        <w:rPr>
          <w:szCs w:val="22"/>
          <w:lang w:val="en-CA"/>
        </w:rPr>
        <w:t xml:space="preserve">when the reference line index is non-zero, </w:t>
      </w:r>
      <w:r w:rsidR="00091ED8">
        <w:rPr>
          <w:szCs w:val="22"/>
          <w:lang w:val="en-CA"/>
        </w:rPr>
        <w:t>the reference samples used for the DC prediction are not aligned with the top and left boundaries of the predicted block</w:t>
      </w:r>
      <w:r w:rsidR="00D62902">
        <w:rPr>
          <w:szCs w:val="22"/>
          <w:lang w:val="en-CA"/>
        </w:rPr>
        <w:t xml:space="preserve">. In </w:t>
      </w:r>
      <w:r w:rsidR="009F1E99">
        <w:rPr>
          <w:szCs w:val="22"/>
          <w:lang w:val="en-CA"/>
        </w:rPr>
        <w:t xml:space="preserve">the </w:t>
      </w:r>
      <w:r w:rsidR="00D62902">
        <w:rPr>
          <w:szCs w:val="22"/>
          <w:lang w:val="en-CA"/>
        </w:rPr>
        <w:t xml:space="preserve">extreme case, for a 4x4 coding block with reference line index 3, only one reference sample </w:t>
      </w:r>
      <w:r w:rsidR="00375D05">
        <w:rPr>
          <w:szCs w:val="22"/>
          <w:lang w:val="en-CA"/>
        </w:rPr>
        <w:t xml:space="preserve">each </w:t>
      </w:r>
      <w:r w:rsidR="00D62902">
        <w:rPr>
          <w:szCs w:val="22"/>
          <w:lang w:val="en-CA"/>
        </w:rPr>
        <w:t xml:space="preserve">will align with the top and left boundaries of the predicted block. This is shown in </w:t>
      </w:r>
      <w:r w:rsidR="009F1E99">
        <w:rPr>
          <w:szCs w:val="22"/>
          <w:lang w:val="en-CA"/>
        </w:rPr>
        <w:fldChar w:fldCharType="begin"/>
      </w:r>
      <w:r w:rsidR="009F1E99">
        <w:rPr>
          <w:szCs w:val="22"/>
          <w:lang w:val="en-CA"/>
        </w:rPr>
        <w:instrText xml:space="preserve"> REF _Ref12275756 \h </w:instrText>
      </w:r>
      <w:r w:rsidR="009F1E99">
        <w:rPr>
          <w:szCs w:val="22"/>
          <w:lang w:val="en-CA"/>
        </w:rPr>
      </w:r>
      <w:r w:rsidR="009F1E99">
        <w:rPr>
          <w:szCs w:val="22"/>
          <w:lang w:val="en-CA"/>
        </w:rPr>
        <w:fldChar w:fldCharType="separate"/>
      </w:r>
      <w:r w:rsidR="00933EF9">
        <w:t xml:space="preserve">Figure </w:t>
      </w:r>
      <w:r w:rsidR="00933EF9">
        <w:rPr>
          <w:noProof/>
        </w:rPr>
        <w:t>4</w:t>
      </w:r>
      <w:r w:rsidR="009F1E99">
        <w:rPr>
          <w:szCs w:val="22"/>
          <w:lang w:val="en-CA"/>
        </w:rPr>
        <w:fldChar w:fldCharType="end"/>
      </w:r>
      <w:r w:rsidR="00B218AA">
        <w:rPr>
          <w:szCs w:val="22"/>
          <w:lang w:val="en-CA"/>
        </w:rPr>
        <w:t>.</w:t>
      </w:r>
    </w:p>
    <w:p w14:paraId="67B98FF2" w14:textId="77777777" w:rsidR="009F1E99" w:rsidRDefault="009F1E99" w:rsidP="009F1E99">
      <w:pPr>
        <w:rPr>
          <w:szCs w:val="22"/>
          <w:lang w:val="en-CA"/>
        </w:rPr>
      </w:pPr>
    </w:p>
    <w:p w14:paraId="54D42A4D" w14:textId="77777777" w:rsidR="009F1E99" w:rsidRDefault="009F1E99" w:rsidP="009F1E99">
      <w:pPr>
        <w:keepNext/>
        <w:jc w:val="center"/>
      </w:pPr>
      <w:r>
        <w:rPr>
          <w:noProof/>
          <w:lang w:val="en-CA"/>
        </w:rPr>
        <w:lastRenderedPageBreak/>
        <w:drawing>
          <wp:inline distT="0" distB="0" distL="0" distR="0" wp14:anchorId="297E3E20" wp14:editId="6B222C83">
            <wp:extent cx="3738406" cy="24034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0131" cy="2411013"/>
                    </a:xfrm>
                    <a:prstGeom prst="rect">
                      <a:avLst/>
                    </a:prstGeom>
                    <a:noFill/>
                  </pic:spPr>
                </pic:pic>
              </a:graphicData>
            </a:graphic>
          </wp:inline>
        </w:drawing>
      </w:r>
    </w:p>
    <w:p w14:paraId="6A67C1AF" w14:textId="53C4A577" w:rsidR="009F1E99" w:rsidRDefault="009F1E99" w:rsidP="009F1E99">
      <w:pPr>
        <w:pStyle w:val="Caption"/>
        <w:jc w:val="center"/>
        <w:rPr>
          <w:szCs w:val="22"/>
          <w:lang w:val="en-CA"/>
        </w:rPr>
      </w:pPr>
      <w:bookmarkStart w:id="4" w:name="_Ref12275756"/>
      <w:r>
        <w:t xml:space="preserve">Figure </w:t>
      </w:r>
      <w:r w:rsidR="00B94DCE">
        <w:fldChar w:fldCharType="begin"/>
      </w:r>
      <w:r w:rsidR="00B94DCE">
        <w:instrText xml:space="preserve"> SEQ Figure \* ARABIC </w:instrText>
      </w:r>
      <w:r w:rsidR="00B94DCE">
        <w:fldChar w:fldCharType="separate"/>
      </w:r>
      <w:r w:rsidR="00933EF9">
        <w:rPr>
          <w:noProof/>
        </w:rPr>
        <w:t>4</w:t>
      </w:r>
      <w:r w:rsidR="00B94DCE">
        <w:rPr>
          <w:noProof/>
        </w:rPr>
        <w:fldChar w:fldCharType="end"/>
      </w:r>
      <w:bookmarkEnd w:id="4"/>
      <w:r>
        <w:t xml:space="preserve">: </w:t>
      </w:r>
      <w:r w:rsidRPr="001E40EA">
        <w:t xml:space="preserve">Reference samples that may be used for DC prediction </w:t>
      </w:r>
      <w:r>
        <w:t xml:space="preserve">for a 4x4 block </w:t>
      </w:r>
      <w:r w:rsidRPr="001E40EA">
        <w:t xml:space="preserve">when </w:t>
      </w:r>
      <w:r>
        <w:t>reference line index</w:t>
      </w:r>
      <w:r w:rsidRPr="001E40EA">
        <w:t xml:space="preserve"> is equal to 3.</w:t>
      </w:r>
    </w:p>
    <w:p w14:paraId="18F41AEC" w14:textId="77777777" w:rsidR="009F1E99" w:rsidRPr="005B217D" w:rsidRDefault="009F1E99" w:rsidP="009234A5">
      <w:pPr>
        <w:rPr>
          <w:szCs w:val="22"/>
          <w:lang w:val="en-CA"/>
        </w:rPr>
      </w:pPr>
    </w:p>
    <w:p w14:paraId="72050269" w14:textId="520B04F4" w:rsidR="005B0D05" w:rsidRDefault="005B0D05" w:rsidP="00E11923">
      <w:pPr>
        <w:pStyle w:val="Heading1"/>
        <w:rPr>
          <w:lang w:val="en-CA"/>
        </w:rPr>
      </w:pPr>
      <w:r>
        <w:rPr>
          <w:lang w:val="en-CA"/>
        </w:rPr>
        <w:t>Proposal</w:t>
      </w:r>
    </w:p>
    <w:p w14:paraId="1AE3E552" w14:textId="5353D3B4" w:rsidR="005B0D05" w:rsidRDefault="00B218AA" w:rsidP="00B218AA">
      <w:pPr>
        <w:rPr>
          <w:lang w:val="en-CA"/>
        </w:rPr>
      </w:pPr>
      <w:r w:rsidRPr="00B218AA">
        <w:rPr>
          <w:lang w:val="en-CA"/>
        </w:rPr>
        <w:t xml:space="preserve">This </w:t>
      </w:r>
      <w:r>
        <w:rPr>
          <w:lang w:val="en-CA"/>
        </w:rPr>
        <w:t xml:space="preserve">document proposes to align the derivation of DC value in DC intra prediction mode </w:t>
      </w:r>
      <w:r w:rsidR="007C78AB">
        <w:rPr>
          <w:lang w:val="en-CA"/>
        </w:rPr>
        <w:t>for non-zero reference line indices with that of reference line index 0</w:t>
      </w:r>
      <w:r>
        <w:rPr>
          <w:lang w:val="en-CA"/>
        </w:rPr>
        <w:t xml:space="preserve">. </w:t>
      </w:r>
      <w:r w:rsidR="0009319F">
        <w:rPr>
          <w:lang w:val="en-CA"/>
        </w:rPr>
        <w:t xml:space="preserve">It is proposed to use reference samples in the respective reference lines that are aligned with the top and left boundaries of the predicted block. </w:t>
      </w:r>
      <w:r w:rsidR="004150EE">
        <w:rPr>
          <w:lang w:val="en-CA"/>
        </w:rPr>
        <w:fldChar w:fldCharType="begin"/>
      </w:r>
      <w:r w:rsidR="004150EE">
        <w:rPr>
          <w:lang w:val="en-CA"/>
        </w:rPr>
        <w:instrText xml:space="preserve"> REF _Ref12276597 \h </w:instrText>
      </w:r>
      <w:r w:rsidR="004150EE">
        <w:rPr>
          <w:lang w:val="en-CA"/>
        </w:rPr>
      </w:r>
      <w:r w:rsidR="004150EE">
        <w:rPr>
          <w:lang w:val="en-CA"/>
        </w:rPr>
        <w:fldChar w:fldCharType="separate"/>
      </w:r>
      <w:r w:rsidR="00933EF9">
        <w:t xml:space="preserve">Figure </w:t>
      </w:r>
      <w:r w:rsidR="00933EF9">
        <w:rPr>
          <w:noProof/>
        </w:rPr>
        <w:t>5</w:t>
      </w:r>
      <w:r w:rsidR="004150EE">
        <w:rPr>
          <w:lang w:val="en-CA"/>
        </w:rPr>
        <w:fldChar w:fldCharType="end"/>
      </w:r>
      <w:r w:rsidR="004150EE">
        <w:rPr>
          <w:lang w:val="en-CA"/>
        </w:rPr>
        <w:t xml:space="preserve"> and </w:t>
      </w:r>
      <w:r w:rsidR="004150EE">
        <w:rPr>
          <w:lang w:val="en-CA"/>
        </w:rPr>
        <w:fldChar w:fldCharType="begin"/>
      </w:r>
      <w:r w:rsidR="004150EE">
        <w:rPr>
          <w:lang w:val="en-CA"/>
        </w:rPr>
        <w:instrText xml:space="preserve"> REF _Ref12276599 \h </w:instrText>
      </w:r>
      <w:r w:rsidR="004150EE">
        <w:rPr>
          <w:lang w:val="en-CA"/>
        </w:rPr>
      </w:r>
      <w:r w:rsidR="004150EE">
        <w:rPr>
          <w:lang w:val="en-CA"/>
        </w:rPr>
        <w:fldChar w:fldCharType="separate"/>
      </w:r>
      <w:r w:rsidR="00933EF9">
        <w:t xml:space="preserve">Figure </w:t>
      </w:r>
      <w:r w:rsidR="00933EF9">
        <w:rPr>
          <w:noProof/>
        </w:rPr>
        <w:t>6</w:t>
      </w:r>
      <w:r w:rsidR="004150EE">
        <w:rPr>
          <w:lang w:val="en-CA"/>
        </w:rPr>
        <w:fldChar w:fldCharType="end"/>
      </w:r>
      <w:r w:rsidR="004150EE">
        <w:rPr>
          <w:lang w:val="en-CA"/>
        </w:rPr>
        <w:t xml:space="preserve"> show the proposed location of the reference samples for DC value derivation for reference line indices 1 and 3, respectively.</w:t>
      </w:r>
    </w:p>
    <w:p w14:paraId="05AC7DB0" w14:textId="77777777" w:rsidR="000D12A0" w:rsidRDefault="002D37BC" w:rsidP="000D12A0">
      <w:pPr>
        <w:keepNext/>
        <w:jc w:val="center"/>
      </w:pPr>
      <w:r>
        <w:rPr>
          <w:noProof/>
          <w:szCs w:val="22"/>
          <w:lang w:val="en-CA"/>
        </w:rPr>
        <w:drawing>
          <wp:inline distT="0" distB="0" distL="0" distR="0" wp14:anchorId="4F174FD3" wp14:editId="07D721C8">
            <wp:extent cx="2772683" cy="2150669"/>
            <wp:effectExtent l="0" t="0" r="8890" b="254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9701" cy="2156112"/>
                    </a:xfrm>
                    <a:prstGeom prst="rect">
                      <a:avLst/>
                    </a:prstGeom>
                    <a:noFill/>
                  </pic:spPr>
                </pic:pic>
              </a:graphicData>
            </a:graphic>
          </wp:inline>
        </w:drawing>
      </w:r>
    </w:p>
    <w:p w14:paraId="383322D4" w14:textId="380C345C" w:rsidR="00EC048A" w:rsidRDefault="000D12A0" w:rsidP="000D12A0">
      <w:pPr>
        <w:pStyle w:val="Caption"/>
        <w:jc w:val="center"/>
        <w:rPr>
          <w:lang w:val="en-CA"/>
        </w:rPr>
      </w:pPr>
      <w:bookmarkStart w:id="5" w:name="_Ref12276597"/>
      <w:r>
        <w:t xml:space="preserve">Figure </w:t>
      </w:r>
      <w:fldSimple w:instr=" SEQ Figure \* ARABIC ">
        <w:r w:rsidR="00933EF9">
          <w:rPr>
            <w:noProof/>
          </w:rPr>
          <w:t>5</w:t>
        </w:r>
      </w:fldSimple>
      <w:bookmarkEnd w:id="5"/>
      <w:r w:rsidR="00351EEB">
        <w:t>: Reference samples used for DC prediction when reference line is equal to 1; the positions of the reference samples are aligned with the left/top boundaries of the block.</w:t>
      </w:r>
    </w:p>
    <w:p w14:paraId="42448772" w14:textId="5A0CEE7D" w:rsidR="002D37BC" w:rsidRDefault="002D37BC" w:rsidP="00B218AA">
      <w:pPr>
        <w:rPr>
          <w:lang w:val="en-CA"/>
        </w:rPr>
      </w:pPr>
    </w:p>
    <w:p w14:paraId="2F3335B5" w14:textId="77777777" w:rsidR="000D12A0" w:rsidRDefault="00C77606" w:rsidP="000D12A0">
      <w:pPr>
        <w:keepNext/>
        <w:jc w:val="center"/>
      </w:pPr>
      <w:r>
        <w:rPr>
          <w:noProof/>
        </w:rPr>
        <w:lastRenderedPageBreak/>
        <w:drawing>
          <wp:inline distT="0" distB="0" distL="0" distR="0" wp14:anchorId="68AA2883" wp14:editId="45FDD798">
            <wp:extent cx="3396812" cy="2016938"/>
            <wp:effectExtent l="0" t="0" r="0" b="254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5873" cy="2028256"/>
                    </a:xfrm>
                    <a:prstGeom prst="rect">
                      <a:avLst/>
                    </a:prstGeom>
                    <a:noFill/>
                  </pic:spPr>
                </pic:pic>
              </a:graphicData>
            </a:graphic>
          </wp:inline>
        </w:drawing>
      </w:r>
    </w:p>
    <w:p w14:paraId="06AA28CD" w14:textId="79AE020A" w:rsidR="00925825" w:rsidRPr="00CE3E5C" w:rsidRDefault="000D12A0" w:rsidP="00925825">
      <w:pPr>
        <w:pStyle w:val="Caption"/>
        <w:jc w:val="center"/>
      </w:pPr>
      <w:bookmarkStart w:id="6" w:name="_Ref12276599"/>
      <w:r>
        <w:t xml:space="preserve">Figure </w:t>
      </w:r>
      <w:fldSimple w:instr=" SEQ Figure \* ARABIC ">
        <w:r w:rsidR="00933EF9">
          <w:rPr>
            <w:noProof/>
          </w:rPr>
          <w:t>6</w:t>
        </w:r>
      </w:fldSimple>
      <w:bookmarkEnd w:id="6"/>
      <w:r w:rsidR="00925825">
        <w:t>: Reference samples used for DC prediction when reference line index is equal to 3; the positions of the reference samples are aligned with the left/top boundaries of the block.</w:t>
      </w:r>
    </w:p>
    <w:p w14:paraId="3D261597" w14:textId="71EF5C05" w:rsidR="002D37BC" w:rsidRPr="00B218AA" w:rsidRDefault="002D37BC" w:rsidP="000D12A0">
      <w:pPr>
        <w:pStyle w:val="Caption"/>
        <w:jc w:val="center"/>
        <w:rPr>
          <w:lang w:val="en-CA"/>
        </w:rPr>
      </w:pPr>
    </w:p>
    <w:p w14:paraId="633FF755" w14:textId="114E2D48" w:rsidR="001F60E2" w:rsidRDefault="001F60E2" w:rsidP="00E11923">
      <w:pPr>
        <w:pStyle w:val="Heading1"/>
        <w:rPr>
          <w:lang w:val="en-CA"/>
        </w:rPr>
      </w:pPr>
      <w:r>
        <w:rPr>
          <w:lang w:val="en-CA"/>
        </w:rPr>
        <w:t>Simulation results</w:t>
      </w:r>
    </w:p>
    <w:p w14:paraId="7F2BE889" w14:textId="5013CF63" w:rsidR="001F60E2" w:rsidRDefault="001F60E2" w:rsidP="001F60E2">
      <w:pPr>
        <w:rPr>
          <w:lang w:val="en-CA"/>
        </w:rPr>
      </w:pPr>
      <w:r>
        <w:rPr>
          <w:lang w:val="en-CA"/>
        </w:rPr>
        <w:t xml:space="preserve">Simulation results for the proposed changes are provided in the following </w:t>
      </w:r>
      <w:r w:rsidR="001A22DD">
        <w:rPr>
          <w:lang w:val="en-CA"/>
        </w:rPr>
        <w:fldChar w:fldCharType="begin"/>
      </w:r>
      <w:r w:rsidR="001A22DD">
        <w:rPr>
          <w:lang w:val="en-CA"/>
        </w:rPr>
        <w:instrText xml:space="preserve"> REF _Ref12273864 \h </w:instrText>
      </w:r>
      <w:r w:rsidR="001A22DD">
        <w:rPr>
          <w:lang w:val="en-CA"/>
        </w:rPr>
      </w:r>
      <w:r w:rsidR="001A22DD">
        <w:rPr>
          <w:lang w:val="en-CA"/>
        </w:rPr>
        <w:fldChar w:fldCharType="separate"/>
      </w:r>
      <w:r w:rsidR="00933EF9">
        <w:t xml:space="preserve">Table </w:t>
      </w:r>
      <w:r w:rsidR="00933EF9">
        <w:rPr>
          <w:noProof/>
        </w:rPr>
        <w:t>1</w:t>
      </w:r>
      <w:r w:rsidR="001A22DD">
        <w:rPr>
          <w:lang w:val="en-CA"/>
        </w:rPr>
        <w:fldChar w:fldCharType="end"/>
      </w:r>
      <w:r>
        <w:rPr>
          <w:lang w:val="en-CA"/>
        </w:rPr>
        <w:t>.</w:t>
      </w:r>
      <w:r w:rsidR="001A22DD">
        <w:rPr>
          <w:lang w:val="en-CA"/>
        </w:rPr>
        <w:t xml:space="preserve"> The BD-rate performance of </w:t>
      </w:r>
      <w:r w:rsidR="00DF323C">
        <w:rPr>
          <w:lang w:val="en-CA"/>
        </w:rPr>
        <w:t xml:space="preserve">the proposed method is as follows: (0.00%, −0.05%, 0.03%) for (Y, </w:t>
      </w:r>
      <w:proofErr w:type="spellStart"/>
      <w:r w:rsidR="00DF323C">
        <w:rPr>
          <w:lang w:val="en-CA"/>
        </w:rPr>
        <w:t>Cb</w:t>
      </w:r>
      <w:proofErr w:type="spellEnd"/>
      <w:r w:rsidR="00DF323C">
        <w:rPr>
          <w:lang w:val="en-CA"/>
        </w:rPr>
        <w:t xml:space="preserve">, Cr) </w:t>
      </w:r>
      <w:r w:rsidR="0031406C">
        <w:rPr>
          <w:lang w:val="en-CA"/>
        </w:rPr>
        <w:t>with runtimes of 100% (</w:t>
      </w:r>
      <w:proofErr w:type="spellStart"/>
      <w:r w:rsidR="0031406C">
        <w:rPr>
          <w:lang w:val="en-CA"/>
        </w:rPr>
        <w:t>EncT</w:t>
      </w:r>
      <w:proofErr w:type="spellEnd"/>
      <w:r w:rsidR="0031406C">
        <w:rPr>
          <w:lang w:val="en-CA"/>
        </w:rPr>
        <w:t>) and 100% (</w:t>
      </w:r>
      <w:proofErr w:type="spellStart"/>
      <w:r w:rsidR="0031406C">
        <w:rPr>
          <w:lang w:val="en-CA"/>
        </w:rPr>
        <w:t>DecT</w:t>
      </w:r>
      <w:proofErr w:type="spellEnd"/>
      <w:r w:rsidR="0031406C">
        <w:rPr>
          <w:lang w:val="en-CA"/>
        </w:rPr>
        <w:t xml:space="preserve">) for AI configuration and (0.02%, −0.07%, −0.03%) for (Y, </w:t>
      </w:r>
      <w:proofErr w:type="spellStart"/>
      <w:r w:rsidR="0031406C">
        <w:rPr>
          <w:lang w:val="en-CA"/>
        </w:rPr>
        <w:t>Cb</w:t>
      </w:r>
      <w:proofErr w:type="spellEnd"/>
      <w:r w:rsidR="0031406C">
        <w:rPr>
          <w:lang w:val="en-CA"/>
        </w:rPr>
        <w:t>, Cr) with runtimes of 100% (</w:t>
      </w:r>
      <w:proofErr w:type="spellStart"/>
      <w:r w:rsidR="0031406C">
        <w:rPr>
          <w:lang w:val="en-CA"/>
        </w:rPr>
        <w:t>EncT</w:t>
      </w:r>
      <w:proofErr w:type="spellEnd"/>
      <w:r w:rsidR="0031406C">
        <w:rPr>
          <w:lang w:val="en-CA"/>
        </w:rPr>
        <w:t>) and 102% (</w:t>
      </w:r>
      <w:proofErr w:type="spellStart"/>
      <w:r w:rsidR="0031406C">
        <w:rPr>
          <w:lang w:val="en-CA"/>
        </w:rPr>
        <w:t>DecT</w:t>
      </w:r>
      <w:proofErr w:type="spellEnd"/>
      <w:r w:rsidR="0031406C">
        <w:rPr>
          <w:lang w:val="en-CA"/>
        </w:rPr>
        <w:t>) for RA configuration</w:t>
      </w:r>
      <w:r w:rsidR="00A37FC6">
        <w:rPr>
          <w:lang w:val="en-CA"/>
        </w:rPr>
        <w:t>.</w:t>
      </w:r>
    </w:p>
    <w:p w14:paraId="1E61ADF9" w14:textId="66EDDC66" w:rsidR="00356A01" w:rsidRDefault="00356A01" w:rsidP="001F60E2">
      <w:pPr>
        <w:rPr>
          <w:lang w:val="en-CA"/>
        </w:rPr>
      </w:pPr>
    </w:p>
    <w:p w14:paraId="6A62F6DC" w14:textId="0DD96B6C" w:rsidR="00525948" w:rsidRDefault="00525948" w:rsidP="00525948">
      <w:pPr>
        <w:pStyle w:val="Caption"/>
        <w:keepNext/>
        <w:jc w:val="center"/>
      </w:pPr>
      <w:bookmarkStart w:id="7" w:name="_Ref12273864"/>
      <w:r>
        <w:t xml:space="preserve">Table </w:t>
      </w:r>
      <w:fldSimple w:instr=" SEQ Table \* ARABIC ">
        <w:r w:rsidR="00933EF9">
          <w:rPr>
            <w:noProof/>
          </w:rPr>
          <w:t>1</w:t>
        </w:r>
      </w:fldSimple>
      <w:bookmarkEnd w:id="7"/>
      <w:r>
        <w:t>:</w:t>
      </w:r>
      <w:r w:rsidR="00933EF9">
        <w:t xml:space="preserve"> Simulation results for the proposed alignment of DC value derivation for all reference line indices</w:t>
      </w:r>
      <w:r w:rsidR="00135A4A">
        <w:t>.</w:t>
      </w:r>
    </w:p>
    <w:tbl>
      <w:tblPr>
        <w:tblW w:w="6769" w:type="dxa"/>
        <w:jc w:val="center"/>
        <w:tblLook w:val="04A0" w:firstRow="1" w:lastRow="0" w:firstColumn="1" w:lastColumn="0" w:noHBand="0" w:noVBand="1"/>
      </w:tblPr>
      <w:tblGrid>
        <w:gridCol w:w="1640"/>
        <w:gridCol w:w="887"/>
        <w:gridCol w:w="1060"/>
        <w:gridCol w:w="1060"/>
        <w:gridCol w:w="1060"/>
        <w:gridCol w:w="1062"/>
      </w:tblGrid>
      <w:tr w:rsidR="00525948" w:rsidRPr="00525948" w14:paraId="5C1E8256"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4EB2E93A"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512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10FF4A" w14:textId="63EC26D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25948">
              <w:rPr>
                <w:rFonts w:ascii="Arial" w:hAnsi="Arial" w:cs="Arial"/>
                <w:b/>
                <w:bCs/>
                <w:color w:val="000000"/>
                <w:sz w:val="16"/>
                <w:szCs w:val="16"/>
              </w:rPr>
              <w:t>All Intra Main10</w:t>
            </w:r>
          </w:p>
        </w:tc>
      </w:tr>
      <w:tr w:rsidR="00525948" w:rsidRPr="00525948" w14:paraId="3D9A1650"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197B0FE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
        </w:tc>
        <w:tc>
          <w:tcPr>
            <w:tcW w:w="5129" w:type="dxa"/>
            <w:gridSpan w:val="5"/>
            <w:tcBorders>
              <w:top w:val="nil"/>
              <w:left w:val="single" w:sz="8" w:space="0" w:color="auto"/>
              <w:bottom w:val="nil"/>
              <w:right w:val="single" w:sz="8" w:space="0" w:color="auto"/>
            </w:tcBorders>
            <w:shd w:val="clear" w:color="auto" w:fill="auto"/>
            <w:noWrap/>
            <w:vAlign w:val="center"/>
            <w:hideMark/>
          </w:tcPr>
          <w:p w14:paraId="2327815A" w14:textId="248380AD"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5948">
              <w:rPr>
                <w:rFonts w:ascii="Arial" w:hAnsi="Arial" w:cs="Arial"/>
                <w:b/>
                <w:bCs/>
                <w:color w:val="000000"/>
                <w:sz w:val="16"/>
                <w:szCs w:val="16"/>
              </w:rPr>
              <w:t>Over VTM-5.0</w:t>
            </w:r>
          </w:p>
        </w:tc>
      </w:tr>
      <w:tr w:rsidR="00525948" w:rsidRPr="00525948" w14:paraId="591C3EA2"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5B56D2E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87" w:type="dxa"/>
            <w:tcBorders>
              <w:top w:val="nil"/>
              <w:left w:val="single" w:sz="8" w:space="0" w:color="auto"/>
              <w:bottom w:val="single" w:sz="8" w:space="0" w:color="auto"/>
              <w:right w:val="nil"/>
            </w:tcBorders>
            <w:shd w:val="clear" w:color="auto" w:fill="auto"/>
            <w:noWrap/>
            <w:vAlign w:val="center"/>
            <w:hideMark/>
          </w:tcPr>
          <w:p w14:paraId="2CE4D71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Y</w:t>
            </w:r>
          </w:p>
        </w:tc>
        <w:tc>
          <w:tcPr>
            <w:tcW w:w="1060" w:type="dxa"/>
            <w:tcBorders>
              <w:top w:val="nil"/>
              <w:left w:val="nil"/>
              <w:bottom w:val="single" w:sz="8" w:space="0" w:color="auto"/>
              <w:right w:val="nil"/>
            </w:tcBorders>
            <w:shd w:val="clear" w:color="auto" w:fill="auto"/>
            <w:noWrap/>
            <w:vAlign w:val="center"/>
            <w:hideMark/>
          </w:tcPr>
          <w:p w14:paraId="621C163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8C66A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V</w:t>
            </w:r>
          </w:p>
        </w:tc>
        <w:tc>
          <w:tcPr>
            <w:tcW w:w="1060" w:type="dxa"/>
            <w:tcBorders>
              <w:top w:val="nil"/>
              <w:left w:val="nil"/>
              <w:bottom w:val="single" w:sz="8" w:space="0" w:color="auto"/>
              <w:right w:val="nil"/>
            </w:tcBorders>
            <w:shd w:val="clear" w:color="auto" w:fill="auto"/>
            <w:noWrap/>
            <w:vAlign w:val="center"/>
            <w:hideMark/>
          </w:tcPr>
          <w:p w14:paraId="274A595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5948">
              <w:rPr>
                <w:rFonts w:ascii="Arial" w:hAnsi="Arial" w:cs="Arial"/>
                <w:color w:val="000000"/>
                <w:sz w:val="16"/>
                <w:szCs w:val="16"/>
              </w:rPr>
              <w:t>EncT</w:t>
            </w:r>
            <w:proofErr w:type="spellEnd"/>
          </w:p>
        </w:tc>
        <w:tc>
          <w:tcPr>
            <w:tcW w:w="1062" w:type="dxa"/>
            <w:tcBorders>
              <w:top w:val="nil"/>
              <w:left w:val="nil"/>
              <w:bottom w:val="single" w:sz="8" w:space="0" w:color="auto"/>
              <w:right w:val="single" w:sz="8" w:space="0" w:color="auto"/>
            </w:tcBorders>
            <w:shd w:val="clear" w:color="auto" w:fill="auto"/>
            <w:noWrap/>
            <w:vAlign w:val="center"/>
            <w:hideMark/>
          </w:tcPr>
          <w:p w14:paraId="6A51A46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5948">
              <w:rPr>
                <w:rFonts w:ascii="Arial" w:hAnsi="Arial" w:cs="Arial"/>
                <w:color w:val="000000"/>
                <w:sz w:val="16"/>
                <w:szCs w:val="16"/>
              </w:rPr>
              <w:t>DecT</w:t>
            </w:r>
            <w:proofErr w:type="spellEnd"/>
          </w:p>
        </w:tc>
      </w:tr>
      <w:tr w:rsidR="00525948" w:rsidRPr="00525948" w14:paraId="0BF4B39D" w14:textId="77777777" w:rsidTr="005259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BB06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A1</w:t>
            </w:r>
          </w:p>
        </w:tc>
        <w:tc>
          <w:tcPr>
            <w:tcW w:w="887" w:type="dxa"/>
            <w:tcBorders>
              <w:top w:val="nil"/>
              <w:left w:val="nil"/>
              <w:bottom w:val="nil"/>
              <w:right w:val="nil"/>
            </w:tcBorders>
            <w:shd w:val="clear" w:color="auto" w:fill="auto"/>
            <w:noWrap/>
            <w:vAlign w:val="center"/>
            <w:hideMark/>
          </w:tcPr>
          <w:p w14:paraId="0ECC552A"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nil"/>
              <w:left w:val="nil"/>
              <w:bottom w:val="nil"/>
              <w:right w:val="nil"/>
            </w:tcBorders>
            <w:shd w:val="clear" w:color="auto" w:fill="auto"/>
            <w:noWrap/>
            <w:vAlign w:val="center"/>
            <w:hideMark/>
          </w:tcPr>
          <w:p w14:paraId="4FEBE0A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-0.07%</w:t>
            </w:r>
          </w:p>
        </w:tc>
        <w:tc>
          <w:tcPr>
            <w:tcW w:w="1060" w:type="dxa"/>
            <w:tcBorders>
              <w:top w:val="nil"/>
              <w:left w:val="nil"/>
              <w:bottom w:val="nil"/>
              <w:right w:val="single" w:sz="4" w:space="0" w:color="auto"/>
            </w:tcBorders>
            <w:shd w:val="clear" w:color="auto" w:fill="auto"/>
            <w:noWrap/>
            <w:vAlign w:val="center"/>
            <w:hideMark/>
          </w:tcPr>
          <w:p w14:paraId="27157F6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0.05%</w:t>
            </w:r>
          </w:p>
        </w:tc>
        <w:tc>
          <w:tcPr>
            <w:tcW w:w="1060" w:type="dxa"/>
            <w:tcBorders>
              <w:top w:val="nil"/>
              <w:left w:val="nil"/>
              <w:bottom w:val="nil"/>
              <w:right w:val="nil"/>
            </w:tcBorders>
            <w:shd w:val="clear" w:color="auto" w:fill="auto"/>
            <w:noWrap/>
            <w:vAlign w:val="center"/>
            <w:hideMark/>
          </w:tcPr>
          <w:p w14:paraId="7EC5FA2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102%</w:t>
            </w:r>
          </w:p>
        </w:tc>
        <w:tc>
          <w:tcPr>
            <w:tcW w:w="1062" w:type="dxa"/>
            <w:tcBorders>
              <w:top w:val="nil"/>
              <w:left w:val="nil"/>
              <w:bottom w:val="nil"/>
              <w:right w:val="single" w:sz="8" w:space="0" w:color="auto"/>
            </w:tcBorders>
            <w:shd w:val="clear" w:color="auto" w:fill="auto"/>
            <w:noWrap/>
            <w:vAlign w:val="center"/>
            <w:hideMark/>
          </w:tcPr>
          <w:p w14:paraId="0C1B3CB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r>
      <w:tr w:rsidR="00525948" w:rsidRPr="00525948" w14:paraId="234C2D55"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B48E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A2</w:t>
            </w:r>
          </w:p>
        </w:tc>
        <w:tc>
          <w:tcPr>
            <w:tcW w:w="887" w:type="dxa"/>
            <w:tcBorders>
              <w:top w:val="nil"/>
              <w:left w:val="nil"/>
              <w:bottom w:val="nil"/>
              <w:right w:val="nil"/>
            </w:tcBorders>
            <w:shd w:val="clear" w:color="auto" w:fill="auto"/>
            <w:noWrap/>
            <w:vAlign w:val="center"/>
            <w:hideMark/>
          </w:tcPr>
          <w:p w14:paraId="7149A37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nil"/>
              <w:left w:val="nil"/>
              <w:bottom w:val="nil"/>
              <w:right w:val="nil"/>
            </w:tcBorders>
            <w:shd w:val="clear" w:color="auto" w:fill="auto"/>
            <w:noWrap/>
            <w:vAlign w:val="center"/>
            <w:hideMark/>
          </w:tcPr>
          <w:p w14:paraId="3110A6E8"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-0.09%</w:t>
            </w:r>
          </w:p>
        </w:tc>
        <w:tc>
          <w:tcPr>
            <w:tcW w:w="1060" w:type="dxa"/>
            <w:tcBorders>
              <w:top w:val="nil"/>
              <w:left w:val="nil"/>
              <w:bottom w:val="nil"/>
              <w:right w:val="single" w:sz="4" w:space="0" w:color="auto"/>
            </w:tcBorders>
            <w:shd w:val="clear" w:color="auto" w:fill="auto"/>
            <w:noWrap/>
            <w:vAlign w:val="center"/>
            <w:hideMark/>
          </w:tcPr>
          <w:p w14:paraId="66DFDF3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nil"/>
              <w:left w:val="nil"/>
              <w:bottom w:val="nil"/>
              <w:right w:val="nil"/>
            </w:tcBorders>
            <w:shd w:val="clear" w:color="auto" w:fill="auto"/>
            <w:noWrap/>
            <w:vAlign w:val="center"/>
            <w:hideMark/>
          </w:tcPr>
          <w:p w14:paraId="3583C92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nil"/>
              <w:right w:val="single" w:sz="8" w:space="0" w:color="auto"/>
            </w:tcBorders>
            <w:shd w:val="clear" w:color="auto" w:fill="auto"/>
            <w:noWrap/>
            <w:vAlign w:val="center"/>
            <w:hideMark/>
          </w:tcPr>
          <w:p w14:paraId="1BC9AF0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101%</w:t>
            </w:r>
          </w:p>
        </w:tc>
      </w:tr>
      <w:tr w:rsidR="00525948" w:rsidRPr="00525948" w14:paraId="2087A35E"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3D98A"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B</w:t>
            </w:r>
          </w:p>
        </w:tc>
        <w:tc>
          <w:tcPr>
            <w:tcW w:w="887" w:type="dxa"/>
            <w:tcBorders>
              <w:top w:val="nil"/>
              <w:left w:val="nil"/>
              <w:bottom w:val="nil"/>
              <w:right w:val="nil"/>
            </w:tcBorders>
            <w:shd w:val="clear" w:color="auto" w:fill="auto"/>
            <w:noWrap/>
            <w:vAlign w:val="center"/>
            <w:hideMark/>
          </w:tcPr>
          <w:p w14:paraId="436D5DC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nil"/>
              <w:left w:val="nil"/>
              <w:bottom w:val="nil"/>
              <w:right w:val="nil"/>
            </w:tcBorders>
            <w:shd w:val="clear" w:color="auto" w:fill="auto"/>
            <w:noWrap/>
            <w:vAlign w:val="center"/>
            <w:hideMark/>
          </w:tcPr>
          <w:p w14:paraId="55B42CB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-0.02%</w:t>
            </w:r>
          </w:p>
        </w:tc>
        <w:tc>
          <w:tcPr>
            <w:tcW w:w="1060" w:type="dxa"/>
            <w:tcBorders>
              <w:top w:val="nil"/>
              <w:left w:val="nil"/>
              <w:bottom w:val="nil"/>
              <w:right w:val="single" w:sz="4" w:space="0" w:color="auto"/>
            </w:tcBorders>
            <w:shd w:val="clear" w:color="auto" w:fill="auto"/>
            <w:noWrap/>
            <w:vAlign w:val="center"/>
            <w:hideMark/>
          </w:tcPr>
          <w:p w14:paraId="7C23EE2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0.04%</w:t>
            </w:r>
          </w:p>
        </w:tc>
        <w:tc>
          <w:tcPr>
            <w:tcW w:w="1060" w:type="dxa"/>
            <w:tcBorders>
              <w:top w:val="nil"/>
              <w:left w:val="nil"/>
              <w:bottom w:val="nil"/>
              <w:right w:val="nil"/>
            </w:tcBorders>
            <w:shd w:val="clear" w:color="auto" w:fill="auto"/>
            <w:noWrap/>
            <w:vAlign w:val="center"/>
            <w:hideMark/>
          </w:tcPr>
          <w:p w14:paraId="097506B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nil"/>
              <w:right w:val="single" w:sz="8" w:space="0" w:color="auto"/>
            </w:tcBorders>
            <w:shd w:val="clear" w:color="auto" w:fill="auto"/>
            <w:noWrap/>
            <w:vAlign w:val="center"/>
            <w:hideMark/>
          </w:tcPr>
          <w:p w14:paraId="698EA61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103%</w:t>
            </w:r>
          </w:p>
        </w:tc>
      </w:tr>
      <w:tr w:rsidR="00525948" w:rsidRPr="00525948" w14:paraId="5343C85F"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931828"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C</w:t>
            </w:r>
          </w:p>
        </w:tc>
        <w:tc>
          <w:tcPr>
            <w:tcW w:w="887" w:type="dxa"/>
            <w:tcBorders>
              <w:top w:val="nil"/>
              <w:left w:val="nil"/>
              <w:bottom w:val="nil"/>
              <w:right w:val="nil"/>
            </w:tcBorders>
            <w:shd w:val="clear" w:color="auto" w:fill="auto"/>
            <w:noWrap/>
            <w:vAlign w:val="center"/>
            <w:hideMark/>
          </w:tcPr>
          <w:p w14:paraId="3C12633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nil"/>
              <w:left w:val="nil"/>
              <w:bottom w:val="nil"/>
              <w:right w:val="nil"/>
            </w:tcBorders>
            <w:shd w:val="clear" w:color="auto" w:fill="auto"/>
            <w:noWrap/>
            <w:vAlign w:val="center"/>
            <w:hideMark/>
          </w:tcPr>
          <w:p w14:paraId="28740C2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-0.02%</w:t>
            </w:r>
          </w:p>
        </w:tc>
        <w:tc>
          <w:tcPr>
            <w:tcW w:w="1060" w:type="dxa"/>
            <w:tcBorders>
              <w:top w:val="nil"/>
              <w:left w:val="nil"/>
              <w:bottom w:val="nil"/>
              <w:right w:val="single" w:sz="4" w:space="0" w:color="auto"/>
            </w:tcBorders>
            <w:shd w:val="clear" w:color="auto" w:fill="auto"/>
            <w:noWrap/>
            <w:vAlign w:val="center"/>
            <w:hideMark/>
          </w:tcPr>
          <w:p w14:paraId="07039E6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0.05%</w:t>
            </w:r>
          </w:p>
        </w:tc>
        <w:tc>
          <w:tcPr>
            <w:tcW w:w="1060" w:type="dxa"/>
            <w:tcBorders>
              <w:top w:val="nil"/>
              <w:left w:val="nil"/>
              <w:bottom w:val="nil"/>
              <w:right w:val="nil"/>
            </w:tcBorders>
            <w:shd w:val="clear" w:color="auto" w:fill="auto"/>
            <w:noWrap/>
            <w:vAlign w:val="center"/>
            <w:hideMark/>
          </w:tcPr>
          <w:p w14:paraId="30E05B3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99%</w:t>
            </w:r>
          </w:p>
        </w:tc>
        <w:tc>
          <w:tcPr>
            <w:tcW w:w="1062" w:type="dxa"/>
            <w:tcBorders>
              <w:top w:val="nil"/>
              <w:left w:val="nil"/>
              <w:bottom w:val="nil"/>
              <w:right w:val="single" w:sz="8" w:space="0" w:color="auto"/>
            </w:tcBorders>
            <w:shd w:val="clear" w:color="auto" w:fill="auto"/>
            <w:noWrap/>
            <w:vAlign w:val="center"/>
            <w:hideMark/>
          </w:tcPr>
          <w:p w14:paraId="2A1719C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98%</w:t>
            </w:r>
          </w:p>
        </w:tc>
      </w:tr>
      <w:tr w:rsidR="00525948" w:rsidRPr="00525948" w14:paraId="75E2EA7D"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AB46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E</w:t>
            </w:r>
          </w:p>
        </w:tc>
        <w:tc>
          <w:tcPr>
            <w:tcW w:w="887" w:type="dxa"/>
            <w:tcBorders>
              <w:top w:val="nil"/>
              <w:left w:val="nil"/>
              <w:bottom w:val="nil"/>
              <w:right w:val="nil"/>
            </w:tcBorders>
            <w:shd w:val="clear" w:color="auto" w:fill="auto"/>
            <w:noWrap/>
            <w:vAlign w:val="center"/>
            <w:hideMark/>
          </w:tcPr>
          <w:p w14:paraId="1A97059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-0.01%</w:t>
            </w:r>
          </w:p>
        </w:tc>
        <w:tc>
          <w:tcPr>
            <w:tcW w:w="1060" w:type="dxa"/>
            <w:tcBorders>
              <w:top w:val="nil"/>
              <w:left w:val="nil"/>
              <w:bottom w:val="nil"/>
              <w:right w:val="nil"/>
            </w:tcBorders>
            <w:shd w:val="clear" w:color="auto" w:fill="auto"/>
            <w:noWrap/>
            <w:vAlign w:val="center"/>
            <w:hideMark/>
          </w:tcPr>
          <w:p w14:paraId="2EBD701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-0.08%</w:t>
            </w:r>
          </w:p>
        </w:tc>
        <w:tc>
          <w:tcPr>
            <w:tcW w:w="1060" w:type="dxa"/>
            <w:tcBorders>
              <w:top w:val="nil"/>
              <w:left w:val="nil"/>
              <w:bottom w:val="nil"/>
              <w:right w:val="single" w:sz="4" w:space="0" w:color="auto"/>
            </w:tcBorders>
            <w:shd w:val="clear" w:color="auto" w:fill="auto"/>
            <w:noWrap/>
            <w:vAlign w:val="center"/>
            <w:hideMark/>
          </w:tcPr>
          <w:p w14:paraId="3481986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nil"/>
              <w:left w:val="nil"/>
              <w:bottom w:val="nil"/>
              <w:right w:val="nil"/>
            </w:tcBorders>
            <w:shd w:val="clear" w:color="auto" w:fill="auto"/>
            <w:noWrap/>
            <w:vAlign w:val="center"/>
            <w:hideMark/>
          </w:tcPr>
          <w:p w14:paraId="6AC00818"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99%</w:t>
            </w:r>
          </w:p>
        </w:tc>
        <w:tc>
          <w:tcPr>
            <w:tcW w:w="1062" w:type="dxa"/>
            <w:tcBorders>
              <w:top w:val="nil"/>
              <w:left w:val="nil"/>
              <w:bottom w:val="nil"/>
              <w:right w:val="single" w:sz="8" w:space="0" w:color="auto"/>
            </w:tcBorders>
            <w:shd w:val="clear" w:color="auto" w:fill="auto"/>
            <w:noWrap/>
            <w:vAlign w:val="center"/>
            <w:hideMark/>
          </w:tcPr>
          <w:p w14:paraId="640383C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99%</w:t>
            </w:r>
          </w:p>
        </w:tc>
      </w:tr>
      <w:tr w:rsidR="00525948" w:rsidRPr="00525948" w14:paraId="15425813" w14:textId="77777777" w:rsidTr="005259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4ABA0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5948">
              <w:rPr>
                <w:rFonts w:ascii="Arial" w:hAnsi="Arial" w:cs="Arial"/>
                <w:b/>
                <w:bCs/>
                <w:color w:val="000000"/>
                <w:sz w:val="16"/>
                <w:szCs w:val="16"/>
              </w:rPr>
              <w:t xml:space="preserve">Overall </w:t>
            </w:r>
          </w:p>
        </w:tc>
        <w:tc>
          <w:tcPr>
            <w:tcW w:w="887" w:type="dxa"/>
            <w:tcBorders>
              <w:top w:val="single" w:sz="8" w:space="0" w:color="auto"/>
              <w:left w:val="nil"/>
              <w:bottom w:val="nil"/>
              <w:right w:val="nil"/>
            </w:tcBorders>
            <w:shd w:val="clear" w:color="auto" w:fill="auto"/>
            <w:noWrap/>
            <w:vAlign w:val="center"/>
            <w:hideMark/>
          </w:tcPr>
          <w:p w14:paraId="56CF07F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single" w:sz="8" w:space="0" w:color="auto"/>
              <w:left w:val="nil"/>
              <w:bottom w:val="nil"/>
              <w:right w:val="nil"/>
            </w:tcBorders>
            <w:shd w:val="clear" w:color="auto" w:fill="auto"/>
            <w:noWrap/>
            <w:vAlign w:val="center"/>
            <w:hideMark/>
          </w:tcPr>
          <w:p w14:paraId="5F725B4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4123F7D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single" w:sz="8" w:space="0" w:color="auto"/>
              <w:left w:val="nil"/>
              <w:bottom w:val="nil"/>
              <w:right w:val="nil"/>
            </w:tcBorders>
            <w:shd w:val="clear" w:color="auto" w:fill="auto"/>
            <w:noWrap/>
            <w:vAlign w:val="center"/>
            <w:hideMark/>
          </w:tcPr>
          <w:p w14:paraId="1BE7355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single" w:sz="8" w:space="0" w:color="auto"/>
              <w:left w:val="nil"/>
              <w:bottom w:val="nil"/>
              <w:right w:val="single" w:sz="8" w:space="0" w:color="auto"/>
            </w:tcBorders>
            <w:shd w:val="clear" w:color="auto" w:fill="auto"/>
            <w:noWrap/>
            <w:vAlign w:val="center"/>
            <w:hideMark/>
          </w:tcPr>
          <w:p w14:paraId="0FF7173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r>
      <w:tr w:rsidR="00525948" w:rsidRPr="00525948" w14:paraId="77F920F4" w14:textId="77777777" w:rsidTr="005259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39822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D</w:t>
            </w:r>
          </w:p>
        </w:tc>
        <w:tc>
          <w:tcPr>
            <w:tcW w:w="887" w:type="dxa"/>
            <w:tcBorders>
              <w:top w:val="single" w:sz="8" w:space="0" w:color="auto"/>
              <w:left w:val="single" w:sz="8" w:space="0" w:color="auto"/>
              <w:bottom w:val="nil"/>
              <w:right w:val="nil"/>
            </w:tcBorders>
            <w:shd w:val="clear" w:color="auto" w:fill="auto"/>
            <w:noWrap/>
            <w:vAlign w:val="center"/>
            <w:hideMark/>
          </w:tcPr>
          <w:p w14:paraId="124212C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-0.01%</w:t>
            </w:r>
          </w:p>
        </w:tc>
        <w:tc>
          <w:tcPr>
            <w:tcW w:w="1060" w:type="dxa"/>
            <w:tcBorders>
              <w:top w:val="single" w:sz="8" w:space="0" w:color="auto"/>
              <w:left w:val="nil"/>
              <w:bottom w:val="nil"/>
              <w:right w:val="nil"/>
            </w:tcBorders>
            <w:shd w:val="clear" w:color="auto" w:fill="auto"/>
            <w:noWrap/>
            <w:vAlign w:val="center"/>
            <w:hideMark/>
          </w:tcPr>
          <w:p w14:paraId="0BD7B15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6CBA3369"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-0.06%</w:t>
            </w:r>
          </w:p>
        </w:tc>
        <w:tc>
          <w:tcPr>
            <w:tcW w:w="1060" w:type="dxa"/>
            <w:tcBorders>
              <w:top w:val="single" w:sz="8" w:space="0" w:color="auto"/>
              <w:left w:val="nil"/>
              <w:bottom w:val="nil"/>
              <w:right w:val="nil"/>
            </w:tcBorders>
            <w:shd w:val="clear" w:color="auto" w:fill="auto"/>
            <w:noWrap/>
            <w:vAlign w:val="center"/>
            <w:hideMark/>
          </w:tcPr>
          <w:p w14:paraId="3E532BD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94%</w:t>
            </w:r>
          </w:p>
        </w:tc>
        <w:tc>
          <w:tcPr>
            <w:tcW w:w="1062" w:type="dxa"/>
            <w:tcBorders>
              <w:top w:val="single" w:sz="8" w:space="0" w:color="auto"/>
              <w:left w:val="nil"/>
              <w:bottom w:val="nil"/>
              <w:right w:val="single" w:sz="8" w:space="0" w:color="auto"/>
            </w:tcBorders>
            <w:shd w:val="clear" w:color="auto" w:fill="auto"/>
            <w:noWrap/>
            <w:vAlign w:val="center"/>
            <w:hideMark/>
          </w:tcPr>
          <w:p w14:paraId="17C4E7B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93%</w:t>
            </w:r>
          </w:p>
        </w:tc>
      </w:tr>
      <w:tr w:rsidR="00525948" w:rsidRPr="00525948" w14:paraId="2A806A90" w14:textId="77777777" w:rsidTr="005259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721E9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F</w:t>
            </w:r>
          </w:p>
        </w:tc>
        <w:tc>
          <w:tcPr>
            <w:tcW w:w="887" w:type="dxa"/>
            <w:tcBorders>
              <w:top w:val="nil"/>
              <w:left w:val="single" w:sz="8" w:space="0" w:color="auto"/>
              <w:bottom w:val="single" w:sz="8" w:space="0" w:color="auto"/>
              <w:right w:val="nil"/>
            </w:tcBorders>
            <w:shd w:val="clear" w:color="auto" w:fill="auto"/>
            <w:noWrap/>
            <w:vAlign w:val="center"/>
            <w:hideMark/>
          </w:tcPr>
          <w:p w14:paraId="540B3FC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-0.01%</w:t>
            </w:r>
          </w:p>
        </w:tc>
        <w:tc>
          <w:tcPr>
            <w:tcW w:w="1060" w:type="dxa"/>
            <w:tcBorders>
              <w:top w:val="nil"/>
              <w:left w:val="nil"/>
              <w:bottom w:val="single" w:sz="8" w:space="0" w:color="auto"/>
              <w:right w:val="nil"/>
            </w:tcBorders>
            <w:shd w:val="clear" w:color="auto" w:fill="auto"/>
            <w:noWrap/>
            <w:vAlign w:val="center"/>
            <w:hideMark/>
          </w:tcPr>
          <w:p w14:paraId="4E9A510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1122E83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0.09%</w:t>
            </w:r>
          </w:p>
        </w:tc>
        <w:tc>
          <w:tcPr>
            <w:tcW w:w="1060" w:type="dxa"/>
            <w:tcBorders>
              <w:top w:val="nil"/>
              <w:left w:val="nil"/>
              <w:bottom w:val="single" w:sz="8" w:space="0" w:color="auto"/>
              <w:right w:val="nil"/>
            </w:tcBorders>
            <w:shd w:val="clear" w:color="auto" w:fill="auto"/>
            <w:noWrap/>
            <w:vAlign w:val="center"/>
            <w:hideMark/>
          </w:tcPr>
          <w:p w14:paraId="0334213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single" w:sz="8" w:space="0" w:color="auto"/>
              <w:right w:val="single" w:sz="8" w:space="0" w:color="auto"/>
            </w:tcBorders>
            <w:shd w:val="clear" w:color="auto" w:fill="auto"/>
            <w:noWrap/>
            <w:vAlign w:val="center"/>
            <w:hideMark/>
          </w:tcPr>
          <w:p w14:paraId="01EADF2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103%</w:t>
            </w:r>
          </w:p>
        </w:tc>
      </w:tr>
      <w:tr w:rsidR="00525948" w:rsidRPr="00525948" w14:paraId="78414C1C"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1B84DD0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87" w:type="dxa"/>
            <w:tcBorders>
              <w:top w:val="nil"/>
              <w:left w:val="nil"/>
              <w:bottom w:val="nil"/>
              <w:right w:val="nil"/>
            </w:tcBorders>
            <w:shd w:val="clear" w:color="auto" w:fill="auto"/>
            <w:noWrap/>
            <w:vAlign w:val="center"/>
            <w:hideMark/>
          </w:tcPr>
          <w:p w14:paraId="5320ACD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1060" w:type="dxa"/>
            <w:tcBorders>
              <w:top w:val="nil"/>
              <w:left w:val="nil"/>
              <w:bottom w:val="nil"/>
              <w:right w:val="nil"/>
            </w:tcBorders>
            <w:shd w:val="clear" w:color="auto" w:fill="auto"/>
            <w:noWrap/>
            <w:vAlign w:val="center"/>
            <w:hideMark/>
          </w:tcPr>
          <w:p w14:paraId="27927BC9"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1060" w:type="dxa"/>
            <w:tcBorders>
              <w:top w:val="nil"/>
              <w:left w:val="nil"/>
              <w:bottom w:val="nil"/>
              <w:right w:val="nil"/>
            </w:tcBorders>
            <w:shd w:val="clear" w:color="auto" w:fill="auto"/>
            <w:noWrap/>
            <w:vAlign w:val="center"/>
            <w:hideMark/>
          </w:tcPr>
          <w:p w14:paraId="39A387CA"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1060" w:type="dxa"/>
            <w:tcBorders>
              <w:top w:val="nil"/>
              <w:left w:val="nil"/>
              <w:bottom w:val="nil"/>
              <w:right w:val="nil"/>
            </w:tcBorders>
            <w:shd w:val="clear" w:color="auto" w:fill="auto"/>
            <w:noWrap/>
            <w:vAlign w:val="center"/>
            <w:hideMark/>
          </w:tcPr>
          <w:p w14:paraId="519D2BF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1062" w:type="dxa"/>
            <w:tcBorders>
              <w:top w:val="nil"/>
              <w:left w:val="nil"/>
              <w:bottom w:val="nil"/>
              <w:right w:val="nil"/>
            </w:tcBorders>
            <w:shd w:val="clear" w:color="auto" w:fill="auto"/>
            <w:noWrap/>
            <w:vAlign w:val="center"/>
            <w:hideMark/>
          </w:tcPr>
          <w:p w14:paraId="15ABBB68"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r>
      <w:tr w:rsidR="00525948" w:rsidRPr="00525948" w14:paraId="0CE743B9"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7C11CB6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512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993732" w14:textId="4D21A672"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25948">
              <w:rPr>
                <w:rFonts w:ascii="Arial" w:hAnsi="Arial" w:cs="Arial"/>
                <w:b/>
                <w:bCs/>
                <w:color w:val="000000"/>
                <w:sz w:val="16"/>
                <w:szCs w:val="16"/>
              </w:rPr>
              <w:t>Random Access Main 10</w:t>
            </w:r>
          </w:p>
        </w:tc>
      </w:tr>
      <w:tr w:rsidR="00525948" w:rsidRPr="00525948" w14:paraId="248F3EEB"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1F1DB96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
        </w:tc>
        <w:tc>
          <w:tcPr>
            <w:tcW w:w="5129" w:type="dxa"/>
            <w:gridSpan w:val="5"/>
            <w:tcBorders>
              <w:top w:val="nil"/>
              <w:left w:val="single" w:sz="8" w:space="0" w:color="auto"/>
              <w:bottom w:val="nil"/>
              <w:right w:val="single" w:sz="8" w:space="0" w:color="auto"/>
            </w:tcBorders>
            <w:shd w:val="clear" w:color="auto" w:fill="auto"/>
            <w:noWrap/>
            <w:vAlign w:val="center"/>
            <w:hideMark/>
          </w:tcPr>
          <w:p w14:paraId="38D6D3FC" w14:textId="64F6A4D3"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5948">
              <w:rPr>
                <w:rFonts w:ascii="Arial" w:hAnsi="Arial" w:cs="Arial"/>
                <w:b/>
                <w:bCs/>
                <w:color w:val="000000"/>
                <w:sz w:val="16"/>
                <w:szCs w:val="16"/>
              </w:rPr>
              <w:t>Over VTM-5.0</w:t>
            </w:r>
          </w:p>
        </w:tc>
      </w:tr>
      <w:tr w:rsidR="00525948" w:rsidRPr="00525948" w14:paraId="34D30724" w14:textId="77777777" w:rsidTr="00525948">
        <w:trPr>
          <w:trHeight w:val="255"/>
          <w:jc w:val="center"/>
        </w:trPr>
        <w:tc>
          <w:tcPr>
            <w:tcW w:w="1640" w:type="dxa"/>
            <w:tcBorders>
              <w:top w:val="nil"/>
              <w:left w:val="nil"/>
              <w:bottom w:val="nil"/>
              <w:right w:val="nil"/>
            </w:tcBorders>
            <w:shd w:val="clear" w:color="auto" w:fill="auto"/>
            <w:noWrap/>
            <w:vAlign w:val="center"/>
            <w:hideMark/>
          </w:tcPr>
          <w:p w14:paraId="266D851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87" w:type="dxa"/>
            <w:tcBorders>
              <w:top w:val="nil"/>
              <w:left w:val="single" w:sz="8" w:space="0" w:color="auto"/>
              <w:bottom w:val="single" w:sz="8" w:space="0" w:color="auto"/>
              <w:right w:val="nil"/>
            </w:tcBorders>
            <w:shd w:val="clear" w:color="auto" w:fill="auto"/>
            <w:noWrap/>
            <w:vAlign w:val="center"/>
            <w:hideMark/>
          </w:tcPr>
          <w:p w14:paraId="5297239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Y</w:t>
            </w:r>
          </w:p>
        </w:tc>
        <w:tc>
          <w:tcPr>
            <w:tcW w:w="1060" w:type="dxa"/>
            <w:tcBorders>
              <w:top w:val="nil"/>
              <w:left w:val="nil"/>
              <w:bottom w:val="single" w:sz="8" w:space="0" w:color="auto"/>
              <w:right w:val="nil"/>
            </w:tcBorders>
            <w:shd w:val="clear" w:color="auto" w:fill="auto"/>
            <w:noWrap/>
            <w:vAlign w:val="center"/>
            <w:hideMark/>
          </w:tcPr>
          <w:p w14:paraId="0B3D0AB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D18E9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V</w:t>
            </w:r>
          </w:p>
        </w:tc>
        <w:tc>
          <w:tcPr>
            <w:tcW w:w="1060" w:type="dxa"/>
            <w:tcBorders>
              <w:top w:val="nil"/>
              <w:left w:val="nil"/>
              <w:bottom w:val="single" w:sz="8" w:space="0" w:color="auto"/>
              <w:right w:val="nil"/>
            </w:tcBorders>
            <w:shd w:val="clear" w:color="auto" w:fill="auto"/>
            <w:noWrap/>
            <w:vAlign w:val="center"/>
            <w:hideMark/>
          </w:tcPr>
          <w:p w14:paraId="6557E47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5948">
              <w:rPr>
                <w:rFonts w:ascii="Arial" w:hAnsi="Arial" w:cs="Arial"/>
                <w:color w:val="000000"/>
                <w:sz w:val="16"/>
                <w:szCs w:val="16"/>
              </w:rPr>
              <w:t>EncT</w:t>
            </w:r>
            <w:proofErr w:type="spellEnd"/>
          </w:p>
        </w:tc>
        <w:tc>
          <w:tcPr>
            <w:tcW w:w="1062" w:type="dxa"/>
            <w:tcBorders>
              <w:top w:val="nil"/>
              <w:left w:val="nil"/>
              <w:bottom w:val="single" w:sz="8" w:space="0" w:color="auto"/>
              <w:right w:val="single" w:sz="8" w:space="0" w:color="auto"/>
            </w:tcBorders>
            <w:shd w:val="clear" w:color="auto" w:fill="auto"/>
            <w:noWrap/>
            <w:vAlign w:val="center"/>
            <w:hideMark/>
          </w:tcPr>
          <w:p w14:paraId="77E55AA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525948">
              <w:rPr>
                <w:rFonts w:ascii="Arial" w:hAnsi="Arial" w:cs="Arial"/>
                <w:color w:val="000000"/>
                <w:sz w:val="16"/>
                <w:szCs w:val="16"/>
              </w:rPr>
              <w:t>DecT</w:t>
            </w:r>
            <w:proofErr w:type="spellEnd"/>
          </w:p>
        </w:tc>
      </w:tr>
      <w:tr w:rsidR="00525948" w:rsidRPr="00525948" w14:paraId="29B48B20" w14:textId="77777777" w:rsidTr="005259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5C78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A1</w:t>
            </w:r>
          </w:p>
        </w:tc>
        <w:tc>
          <w:tcPr>
            <w:tcW w:w="887" w:type="dxa"/>
            <w:tcBorders>
              <w:top w:val="nil"/>
              <w:left w:val="nil"/>
              <w:bottom w:val="nil"/>
              <w:right w:val="nil"/>
            </w:tcBorders>
            <w:shd w:val="clear" w:color="auto" w:fill="auto"/>
            <w:noWrap/>
            <w:vAlign w:val="center"/>
            <w:hideMark/>
          </w:tcPr>
          <w:p w14:paraId="2484122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0.01%</w:t>
            </w:r>
          </w:p>
        </w:tc>
        <w:tc>
          <w:tcPr>
            <w:tcW w:w="1060" w:type="dxa"/>
            <w:tcBorders>
              <w:top w:val="nil"/>
              <w:left w:val="nil"/>
              <w:bottom w:val="nil"/>
              <w:right w:val="nil"/>
            </w:tcBorders>
            <w:shd w:val="clear" w:color="auto" w:fill="auto"/>
            <w:noWrap/>
            <w:vAlign w:val="center"/>
            <w:hideMark/>
          </w:tcPr>
          <w:p w14:paraId="79BA58E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-0.17%</w:t>
            </w:r>
          </w:p>
        </w:tc>
        <w:tc>
          <w:tcPr>
            <w:tcW w:w="1060" w:type="dxa"/>
            <w:tcBorders>
              <w:top w:val="nil"/>
              <w:left w:val="nil"/>
              <w:bottom w:val="nil"/>
              <w:right w:val="single" w:sz="4" w:space="0" w:color="auto"/>
            </w:tcBorders>
            <w:shd w:val="clear" w:color="auto" w:fill="auto"/>
            <w:noWrap/>
            <w:vAlign w:val="center"/>
            <w:hideMark/>
          </w:tcPr>
          <w:p w14:paraId="7CF0BEB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0.19%</w:t>
            </w:r>
          </w:p>
        </w:tc>
        <w:tc>
          <w:tcPr>
            <w:tcW w:w="1060" w:type="dxa"/>
            <w:tcBorders>
              <w:top w:val="nil"/>
              <w:left w:val="nil"/>
              <w:bottom w:val="nil"/>
              <w:right w:val="nil"/>
            </w:tcBorders>
            <w:shd w:val="clear" w:color="auto" w:fill="auto"/>
            <w:noWrap/>
            <w:vAlign w:val="center"/>
            <w:hideMark/>
          </w:tcPr>
          <w:p w14:paraId="3AD0C8B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nil"/>
              <w:right w:val="single" w:sz="8" w:space="0" w:color="auto"/>
            </w:tcBorders>
            <w:shd w:val="clear" w:color="auto" w:fill="auto"/>
            <w:noWrap/>
            <w:vAlign w:val="center"/>
            <w:hideMark/>
          </w:tcPr>
          <w:p w14:paraId="76B21AA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101%</w:t>
            </w:r>
          </w:p>
        </w:tc>
      </w:tr>
      <w:tr w:rsidR="00525948" w:rsidRPr="00525948" w14:paraId="097F1C01"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A0F30"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A2</w:t>
            </w:r>
          </w:p>
        </w:tc>
        <w:tc>
          <w:tcPr>
            <w:tcW w:w="887" w:type="dxa"/>
            <w:tcBorders>
              <w:top w:val="nil"/>
              <w:left w:val="nil"/>
              <w:bottom w:val="nil"/>
              <w:right w:val="nil"/>
            </w:tcBorders>
            <w:shd w:val="clear" w:color="auto" w:fill="auto"/>
            <w:noWrap/>
            <w:vAlign w:val="center"/>
            <w:hideMark/>
          </w:tcPr>
          <w:p w14:paraId="4A355FA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0.02%</w:t>
            </w:r>
          </w:p>
        </w:tc>
        <w:tc>
          <w:tcPr>
            <w:tcW w:w="1060" w:type="dxa"/>
            <w:tcBorders>
              <w:top w:val="nil"/>
              <w:left w:val="nil"/>
              <w:bottom w:val="nil"/>
              <w:right w:val="nil"/>
            </w:tcBorders>
            <w:shd w:val="clear" w:color="auto" w:fill="auto"/>
            <w:noWrap/>
            <w:vAlign w:val="center"/>
            <w:hideMark/>
          </w:tcPr>
          <w:p w14:paraId="7CA2905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nil"/>
              <w:left w:val="nil"/>
              <w:bottom w:val="nil"/>
              <w:right w:val="single" w:sz="4" w:space="0" w:color="auto"/>
            </w:tcBorders>
            <w:shd w:val="clear" w:color="auto" w:fill="auto"/>
            <w:noWrap/>
            <w:vAlign w:val="center"/>
            <w:hideMark/>
          </w:tcPr>
          <w:p w14:paraId="0388F058"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-0.10%</w:t>
            </w:r>
          </w:p>
        </w:tc>
        <w:tc>
          <w:tcPr>
            <w:tcW w:w="1060" w:type="dxa"/>
            <w:tcBorders>
              <w:top w:val="nil"/>
              <w:left w:val="nil"/>
              <w:bottom w:val="nil"/>
              <w:right w:val="nil"/>
            </w:tcBorders>
            <w:shd w:val="clear" w:color="auto" w:fill="auto"/>
            <w:noWrap/>
            <w:vAlign w:val="center"/>
            <w:hideMark/>
          </w:tcPr>
          <w:p w14:paraId="3779080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nil"/>
              <w:right w:val="single" w:sz="8" w:space="0" w:color="auto"/>
            </w:tcBorders>
            <w:shd w:val="clear" w:color="auto" w:fill="auto"/>
            <w:noWrap/>
            <w:vAlign w:val="center"/>
            <w:hideMark/>
          </w:tcPr>
          <w:p w14:paraId="3936E1B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101%</w:t>
            </w:r>
          </w:p>
        </w:tc>
      </w:tr>
      <w:tr w:rsidR="00525948" w:rsidRPr="00525948" w14:paraId="314DF273"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620E0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B</w:t>
            </w:r>
          </w:p>
        </w:tc>
        <w:tc>
          <w:tcPr>
            <w:tcW w:w="887" w:type="dxa"/>
            <w:tcBorders>
              <w:top w:val="nil"/>
              <w:left w:val="nil"/>
              <w:bottom w:val="nil"/>
              <w:right w:val="nil"/>
            </w:tcBorders>
            <w:shd w:val="clear" w:color="auto" w:fill="auto"/>
            <w:noWrap/>
            <w:vAlign w:val="center"/>
            <w:hideMark/>
          </w:tcPr>
          <w:p w14:paraId="08C02CA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nil"/>
              <w:left w:val="nil"/>
              <w:bottom w:val="nil"/>
              <w:right w:val="nil"/>
            </w:tcBorders>
            <w:shd w:val="clear" w:color="auto" w:fill="auto"/>
            <w:noWrap/>
            <w:vAlign w:val="center"/>
            <w:hideMark/>
          </w:tcPr>
          <w:p w14:paraId="4F7EF3D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-0.06%</w:t>
            </w:r>
          </w:p>
        </w:tc>
        <w:tc>
          <w:tcPr>
            <w:tcW w:w="1060" w:type="dxa"/>
            <w:tcBorders>
              <w:top w:val="nil"/>
              <w:left w:val="nil"/>
              <w:bottom w:val="nil"/>
              <w:right w:val="single" w:sz="4" w:space="0" w:color="auto"/>
            </w:tcBorders>
            <w:shd w:val="clear" w:color="auto" w:fill="auto"/>
            <w:noWrap/>
            <w:vAlign w:val="center"/>
            <w:hideMark/>
          </w:tcPr>
          <w:p w14:paraId="545D56C5"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-0.19%</w:t>
            </w:r>
          </w:p>
        </w:tc>
        <w:tc>
          <w:tcPr>
            <w:tcW w:w="1060" w:type="dxa"/>
            <w:tcBorders>
              <w:top w:val="nil"/>
              <w:left w:val="nil"/>
              <w:bottom w:val="nil"/>
              <w:right w:val="nil"/>
            </w:tcBorders>
            <w:shd w:val="clear" w:color="auto" w:fill="auto"/>
            <w:noWrap/>
            <w:vAlign w:val="center"/>
            <w:hideMark/>
          </w:tcPr>
          <w:p w14:paraId="1BD6B15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99%</w:t>
            </w:r>
          </w:p>
        </w:tc>
        <w:tc>
          <w:tcPr>
            <w:tcW w:w="1062" w:type="dxa"/>
            <w:tcBorders>
              <w:top w:val="nil"/>
              <w:left w:val="nil"/>
              <w:bottom w:val="nil"/>
              <w:right w:val="single" w:sz="8" w:space="0" w:color="auto"/>
            </w:tcBorders>
            <w:shd w:val="clear" w:color="auto" w:fill="auto"/>
            <w:noWrap/>
            <w:vAlign w:val="center"/>
            <w:hideMark/>
          </w:tcPr>
          <w:p w14:paraId="165E0E0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r>
      <w:tr w:rsidR="00525948" w:rsidRPr="00525948" w14:paraId="6F3966EA"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AE49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C</w:t>
            </w:r>
          </w:p>
        </w:tc>
        <w:tc>
          <w:tcPr>
            <w:tcW w:w="887" w:type="dxa"/>
            <w:tcBorders>
              <w:top w:val="nil"/>
              <w:left w:val="nil"/>
              <w:bottom w:val="nil"/>
              <w:right w:val="nil"/>
            </w:tcBorders>
            <w:shd w:val="clear" w:color="auto" w:fill="auto"/>
            <w:noWrap/>
            <w:vAlign w:val="center"/>
            <w:hideMark/>
          </w:tcPr>
          <w:p w14:paraId="37FF70C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nil"/>
              <w:left w:val="nil"/>
              <w:bottom w:val="nil"/>
              <w:right w:val="nil"/>
            </w:tcBorders>
            <w:shd w:val="clear" w:color="auto" w:fill="auto"/>
            <w:noWrap/>
            <w:vAlign w:val="center"/>
            <w:hideMark/>
          </w:tcPr>
          <w:p w14:paraId="5D95936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-0.08%</w:t>
            </w:r>
          </w:p>
        </w:tc>
        <w:tc>
          <w:tcPr>
            <w:tcW w:w="1060" w:type="dxa"/>
            <w:tcBorders>
              <w:top w:val="nil"/>
              <w:left w:val="nil"/>
              <w:bottom w:val="nil"/>
              <w:right w:val="single" w:sz="4" w:space="0" w:color="auto"/>
            </w:tcBorders>
            <w:shd w:val="clear" w:color="auto" w:fill="auto"/>
            <w:noWrap/>
            <w:vAlign w:val="center"/>
            <w:hideMark/>
          </w:tcPr>
          <w:p w14:paraId="4E44907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0.04%</w:t>
            </w:r>
          </w:p>
        </w:tc>
        <w:tc>
          <w:tcPr>
            <w:tcW w:w="1060" w:type="dxa"/>
            <w:tcBorders>
              <w:top w:val="nil"/>
              <w:left w:val="nil"/>
              <w:bottom w:val="nil"/>
              <w:right w:val="nil"/>
            </w:tcBorders>
            <w:shd w:val="clear" w:color="auto" w:fill="auto"/>
            <w:noWrap/>
            <w:vAlign w:val="center"/>
            <w:hideMark/>
          </w:tcPr>
          <w:p w14:paraId="3767DC7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nil"/>
              <w:left w:val="nil"/>
              <w:bottom w:val="nil"/>
              <w:right w:val="single" w:sz="8" w:space="0" w:color="auto"/>
            </w:tcBorders>
            <w:shd w:val="clear" w:color="auto" w:fill="auto"/>
            <w:noWrap/>
            <w:vAlign w:val="center"/>
            <w:hideMark/>
          </w:tcPr>
          <w:p w14:paraId="2682490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105%</w:t>
            </w:r>
          </w:p>
        </w:tc>
      </w:tr>
      <w:tr w:rsidR="00525948" w:rsidRPr="00525948" w14:paraId="48EF7E1A" w14:textId="77777777" w:rsidTr="005259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2E0E2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E</w:t>
            </w:r>
          </w:p>
        </w:tc>
        <w:tc>
          <w:tcPr>
            <w:tcW w:w="887" w:type="dxa"/>
            <w:tcBorders>
              <w:top w:val="nil"/>
              <w:left w:val="nil"/>
              <w:bottom w:val="nil"/>
              <w:right w:val="nil"/>
            </w:tcBorders>
            <w:shd w:val="clear" w:color="auto" w:fill="auto"/>
            <w:noWrap/>
            <w:vAlign w:val="center"/>
            <w:hideMark/>
          </w:tcPr>
          <w:p w14:paraId="69E0C9D9"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6FAC7D1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14:paraId="4747035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0A5703E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 </w:t>
            </w:r>
          </w:p>
        </w:tc>
        <w:tc>
          <w:tcPr>
            <w:tcW w:w="1062" w:type="dxa"/>
            <w:tcBorders>
              <w:top w:val="nil"/>
              <w:left w:val="nil"/>
              <w:bottom w:val="nil"/>
              <w:right w:val="single" w:sz="8" w:space="0" w:color="auto"/>
            </w:tcBorders>
            <w:shd w:val="clear" w:color="auto" w:fill="auto"/>
            <w:noWrap/>
            <w:vAlign w:val="center"/>
            <w:hideMark/>
          </w:tcPr>
          <w:p w14:paraId="473EA29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 </w:t>
            </w:r>
          </w:p>
        </w:tc>
      </w:tr>
      <w:tr w:rsidR="00525948" w:rsidRPr="00525948" w14:paraId="503AE53F" w14:textId="77777777" w:rsidTr="005259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C574BA"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5948">
              <w:rPr>
                <w:rFonts w:ascii="Arial" w:hAnsi="Arial" w:cs="Arial"/>
                <w:b/>
                <w:bCs/>
                <w:color w:val="000000"/>
                <w:sz w:val="16"/>
                <w:szCs w:val="16"/>
              </w:rPr>
              <w:t>Overall</w:t>
            </w:r>
          </w:p>
        </w:tc>
        <w:tc>
          <w:tcPr>
            <w:tcW w:w="887" w:type="dxa"/>
            <w:tcBorders>
              <w:top w:val="single" w:sz="8" w:space="0" w:color="auto"/>
              <w:left w:val="nil"/>
              <w:bottom w:val="nil"/>
              <w:right w:val="nil"/>
            </w:tcBorders>
            <w:shd w:val="clear" w:color="auto" w:fill="auto"/>
            <w:noWrap/>
            <w:vAlign w:val="center"/>
            <w:hideMark/>
          </w:tcPr>
          <w:p w14:paraId="001BCFC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0.02%</w:t>
            </w:r>
          </w:p>
        </w:tc>
        <w:tc>
          <w:tcPr>
            <w:tcW w:w="1060" w:type="dxa"/>
            <w:tcBorders>
              <w:top w:val="single" w:sz="8" w:space="0" w:color="auto"/>
              <w:left w:val="nil"/>
              <w:bottom w:val="nil"/>
              <w:right w:val="nil"/>
            </w:tcBorders>
            <w:shd w:val="clear" w:color="auto" w:fill="auto"/>
            <w:noWrap/>
            <w:vAlign w:val="center"/>
            <w:hideMark/>
          </w:tcPr>
          <w:p w14:paraId="45FEAE5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5673A137"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single" w:sz="8" w:space="0" w:color="auto"/>
              <w:left w:val="nil"/>
              <w:bottom w:val="nil"/>
              <w:right w:val="nil"/>
            </w:tcBorders>
            <w:shd w:val="clear" w:color="auto" w:fill="auto"/>
            <w:noWrap/>
            <w:vAlign w:val="center"/>
            <w:hideMark/>
          </w:tcPr>
          <w:p w14:paraId="2CFCA02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100%</w:t>
            </w:r>
          </w:p>
        </w:tc>
        <w:tc>
          <w:tcPr>
            <w:tcW w:w="1062" w:type="dxa"/>
            <w:tcBorders>
              <w:top w:val="single" w:sz="8" w:space="0" w:color="auto"/>
              <w:left w:val="nil"/>
              <w:bottom w:val="nil"/>
              <w:right w:val="single" w:sz="8" w:space="0" w:color="auto"/>
            </w:tcBorders>
            <w:shd w:val="clear" w:color="auto" w:fill="auto"/>
            <w:noWrap/>
            <w:vAlign w:val="center"/>
            <w:hideMark/>
          </w:tcPr>
          <w:p w14:paraId="72981A6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102%</w:t>
            </w:r>
          </w:p>
        </w:tc>
      </w:tr>
      <w:tr w:rsidR="00525948" w:rsidRPr="00525948" w14:paraId="163CF9BE" w14:textId="77777777" w:rsidTr="005259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9825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D</w:t>
            </w:r>
          </w:p>
        </w:tc>
        <w:tc>
          <w:tcPr>
            <w:tcW w:w="887" w:type="dxa"/>
            <w:tcBorders>
              <w:top w:val="single" w:sz="8" w:space="0" w:color="auto"/>
              <w:left w:val="nil"/>
              <w:bottom w:val="nil"/>
              <w:right w:val="nil"/>
            </w:tcBorders>
            <w:shd w:val="clear" w:color="auto" w:fill="auto"/>
            <w:noWrap/>
            <w:vAlign w:val="center"/>
            <w:hideMark/>
          </w:tcPr>
          <w:p w14:paraId="168954DD"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0.00%</w:t>
            </w:r>
          </w:p>
        </w:tc>
        <w:tc>
          <w:tcPr>
            <w:tcW w:w="1060" w:type="dxa"/>
            <w:tcBorders>
              <w:top w:val="single" w:sz="8" w:space="0" w:color="auto"/>
              <w:left w:val="nil"/>
              <w:bottom w:val="nil"/>
              <w:right w:val="nil"/>
            </w:tcBorders>
            <w:shd w:val="clear" w:color="auto" w:fill="auto"/>
            <w:noWrap/>
            <w:vAlign w:val="center"/>
            <w:hideMark/>
          </w:tcPr>
          <w:p w14:paraId="2D896A71"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BC547D2"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0.42%</w:t>
            </w:r>
          </w:p>
        </w:tc>
        <w:tc>
          <w:tcPr>
            <w:tcW w:w="1060" w:type="dxa"/>
            <w:tcBorders>
              <w:top w:val="single" w:sz="8" w:space="0" w:color="auto"/>
              <w:left w:val="nil"/>
              <w:bottom w:val="nil"/>
              <w:right w:val="nil"/>
            </w:tcBorders>
            <w:shd w:val="clear" w:color="auto" w:fill="auto"/>
            <w:noWrap/>
            <w:vAlign w:val="center"/>
            <w:hideMark/>
          </w:tcPr>
          <w:p w14:paraId="2A6103CE"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96%</w:t>
            </w:r>
          </w:p>
        </w:tc>
        <w:tc>
          <w:tcPr>
            <w:tcW w:w="1062" w:type="dxa"/>
            <w:tcBorders>
              <w:top w:val="single" w:sz="8" w:space="0" w:color="auto"/>
              <w:left w:val="nil"/>
              <w:bottom w:val="nil"/>
              <w:right w:val="single" w:sz="8" w:space="0" w:color="auto"/>
            </w:tcBorders>
            <w:shd w:val="clear" w:color="auto" w:fill="auto"/>
            <w:noWrap/>
            <w:vAlign w:val="center"/>
            <w:hideMark/>
          </w:tcPr>
          <w:p w14:paraId="66DBB85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94%</w:t>
            </w:r>
          </w:p>
        </w:tc>
      </w:tr>
      <w:tr w:rsidR="00525948" w:rsidRPr="00525948" w14:paraId="24856940" w14:textId="77777777" w:rsidTr="0052594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45B0B6"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Class F</w:t>
            </w:r>
          </w:p>
        </w:tc>
        <w:tc>
          <w:tcPr>
            <w:tcW w:w="887" w:type="dxa"/>
            <w:tcBorders>
              <w:top w:val="nil"/>
              <w:left w:val="nil"/>
              <w:bottom w:val="single" w:sz="8" w:space="0" w:color="auto"/>
              <w:right w:val="nil"/>
            </w:tcBorders>
            <w:shd w:val="clear" w:color="auto" w:fill="auto"/>
            <w:noWrap/>
            <w:vAlign w:val="center"/>
            <w:hideMark/>
          </w:tcPr>
          <w:p w14:paraId="589902EB"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-0.03%</w:t>
            </w:r>
          </w:p>
        </w:tc>
        <w:tc>
          <w:tcPr>
            <w:tcW w:w="1060" w:type="dxa"/>
            <w:tcBorders>
              <w:top w:val="nil"/>
              <w:left w:val="nil"/>
              <w:bottom w:val="single" w:sz="8" w:space="0" w:color="auto"/>
              <w:right w:val="nil"/>
            </w:tcBorders>
            <w:shd w:val="clear" w:color="auto" w:fill="auto"/>
            <w:noWrap/>
            <w:vAlign w:val="center"/>
            <w:hideMark/>
          </w:tcPr>
          <w:p w14:paraId="0111D22F"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23B8FC44"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0.23%</w:t>
            </w:r>
          </w:p>
        </w:tc>
        <w:tc>
          <w:tcPr>
            <w:tcW w:w="1060" w:type="dxa"/>
            <w:tcBorders>
              <w:top w:val="nil"/>
              <w:left w:val="nil"/>
              <w:bottom w:val="single" w:sz="8" w:space="0" w:color="auto"/>
              <w:right w:val="nil"/>
            </w:tcBorders>
            <w:shd w:val="clear" w:color="auto" w:fill="auto"/>
            <w:noWrap/>
            <w:vAlign w:val="center"/>
            <w:hideMark/>
          </w:tcPr>
          <w:p w14:paraId="0AB2701C"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99%</w:t>
            </w:r>
          </w:p>
        </w:tc>
        <w:tc>
          <w:tcPr>
            <w:tcW w:w="1062" w:type="dxa"/>
            <w:tcBorders>
              <w:top w:val="nil"/>
              <w:left w:val="nil"/>
              <w:bottom w:val="single" w:sz="8" w:space="0" w:color="auto"/>
              <w:right w:val="single" w:sz="8" w:space="0" w:color="auto"/>
            </w:tcBorders>
            <w:shd w:val="clear" w:color="auto" w:fill="auto"/>
            <w:noWrap/>
            <w:vAlign w:val="center"/>
            <w:hideMark/>
          </w:tcPr>
          <w:p w14:paraId="7A839203" w14:textId="77777777" w:rsidR="00525948" w:rsidRPr="00525948" w:rsidRDefault="00525948" w:rsidP="005259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5948">
              <w:rPr>
                <w:rFonts w:ascii="Arial" w:hAnsi="Arial" w:cs="Arial"/>
                <w:color w:val="000000"/>
                <w:sz w:val="16"/>
                <w:szCs w:val="16"/>
              </w:rPr>
              <w:t>98%</w:t>
            </w:r>
          </w:p>
        </w:tc>
      </w:tr>
    </w:tbl>
    <w:p w14:paraId="72B031A1" w14:textId="77777777" w:rsidR="00356A01" w:rsidRPr="001F60E2" w:rsidRDefault="00356A01" w:rsidP="001F60E2">
      <w:pPr>
        <w:rPr>
          <w:lang w:val="en-CA"/>
        </w:rPr>
      </w:pPr>
    </w:p>
    <w:p w14:paraId="44E28B7E" w14:textId="77A57B90" w:rsidR="00D10950" w:rsidRDefault="00D10950" w:rsidP="00E11923">
      <w:pPr>
        <w:pStyle w:val="Heading1"/>
        <w:rPr>
          <w:lang w:val="en-CA"/>
        </w:rPr>
      </w:pPr>
      <w:r>
        <w:rPr>
          <w:lang w:val="en-CA"/>
        </w:rPr>
        <w:t>Changes to the Specification</w:t>
      </w:r>
    </w:p>
    <w:p w14:paraId="2282374E" w14:textId="6D32E5EA" w:rsidR="00A96950" w:rsidRPr="00A96950" w:rsidRDefault="00A96950" w:rsidP="00A96950">
      <w:pPr>
        <w:rPr>
          <w:lang w:val="en-CA"/>
        </w:rPr>
      </w:pPr>
      <w:r>
        <w:rPr>
          <w:lang w:val="en-CA"/>
        </w:rPr>
        <w:t xml:space="preserve">The </w:t>
      </w:r>
      <w:r w:rsidR="0087322E">
        <w:rPr>
          <w:lang w:val="en-CA"/>
        </w:rPr>
        <w:t xml:space="preserve">proposed </w:t>
      </w:r>
      <w:r>
        <w:rPr>
          <w:lang w:val="en-CA"/>
        </w:rPr>
        <w:t>changes to the specification are highlighted below</w:t>
      </w:r>
      <w:r w:rsidR="001A29FE">
        <w:rPr>
          <w:lang w:val="en-CA"/>
        </w:rPr>
        <w:t xml:space="preserve"> with</w:t>
      </w:r>
      <w:r>
        <w:rPr>
          <w:lang w:val="en-CA"/>
        </w:rPr>
        <w:t xml:space="preserve"> strikethrough </w:t>
      </w:r>
      <w:r w:rsidR="001A29FE">
        <w:rPr>
          <w:lang w:val="en-CA"/>
        </w:rPr>
        <w:t xml:space="preserve">indicating </w:t>
      </w:r>
      <w:r>
        <w:rPr>
          <w:lang w:val="en-CA"/>
        </w:rPr>
        <w:t>removal.</w:t>
      </w:r>
    </w:p>
    <w:p w14:paraId="0AD125B6" w14:textId="6BD089A2" w:rsidR="00D10950" w:rsidRPr="00177209" w:rsidRDefault="004822D5" w:rsidP="00D10950">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noProof/>
          <w:sz w:val="20"/>
          <w:szCs w:val="20"/>
          <w:lang w:val="en-CA"/>
        </w:rPr>
      </w:pPr>
      <w:bookmarkStart w:id="8" w:name="_Ref522100699"/>
      <w:r w:rsidRPr="00177209">
        <w:rPr>
          <w:noProof/>
          <w:sz w:val="20"/>
          <w:szCs w:val="20"/>
          <w:lang w:val="en-CA"/>
        </w:rPr>
        <w:lastRenderedPageBreak/>
        <w:t>8.4.5.2.12</w:t>
      </w:r>
      <w:r w:rsidRPr="00177209">
        <w:rPr>
          <w:noProof/>
          <w:sz w:val="20"/>
          <w:szCs w:val="20"/>
          <w:lang w:val="en-CA"/>
        </w:rPr>
        <w:tab/>
      </w:r>
      <w:r w:rsidR="00D10950" w:rsidRPr="00177209">
        <w:rPr>
          <w:noProof/>
          <w:sz w:val="20"/>
          <w:szCs w:val="20"/>
          <w:lang w:val="en-CA"/>
        </w:rPr>
        <w:t>Specification of INTRA_DC intra prediction mode</w:t>
      </w:r>
      <w:bookmarkEnd w:id="8"/>
    </w:p>
    <w:p w14:paraId="14A07E87" w14:textId="77777777" w:rsidR="00D10950" w:rsidRPr="00177209" w:rsidRDefault="00D10950" w:rsidP="00D10950">
      <w:pPr>
        <w:rPr>
          <w:noProof/>
          <w:sz w:val="20"/>
          <w:lang w:val="en-CA"/>
        </w:rPr>
      </w:pPr>
      <w:r w:rsidRPr="00177209">
        <w:rPr>
          <w:noProof/>
          <w:sz w:val="20"/>
          <w:lang w:val="en-CA"/>
        </w:rPr>
        <w:t>Inputs to this process are:</w:t>
      </w:r>
    </w:p>
    <w:p w14:paraId="6C22B87D" w14:textId="77777777" w:rsidR="00D10950" w:rsidRPr="00177209" w:rsidRDefault="00D10950" w:rsidP="00D10950">
      <w:pPr>
        <w:numPr>
          <w:ilvl w:val="0"/>
          <w:numId w:val="15"/>
        </w:numPr>
        <w:tabs>
          <w:tab w:val="clear" w:pos="1800"/>
          <w:tab w:val="clear" w:pos="2160"/>
          <w:tab w:val="clear" w:pos="2520"/>
          <w:tab w:val="clear" w:pos="2880"/>
          <w:tab w:val="clear" w:pos="3240"/>
          <w:tab w:val="clear" w:pos="3600"/>
          <w:tab w:val="clear" w:pos="3960"/>
          <w:tab w:val="clear" w:pos="4320"/>
        </w:tabs>
        <w:rPr>
          <w:noProof/>
          <w:sz w:val="20"/>
          <w:lang w:val="en-CA"/>
        </w:rPr>
      </w:pPr>
      <w:r w:rsidRPr="00177209">
        <w:rPr>
          <w:noProof/>
          <w:sz w:val="20"/>
          <w:lang w:val="en-CA"/>
        </w:rPr>
        <w:t>a variable nTbW specifying the transform block width,</w:t>
      </w:r>
    </w:p>
    <w:p w14:paraId="0B0C7D23" w14:textId="77777777" w:rsidR="00D10950" w:rsidRPr="00177209" w:rsidRDefault="00D10950" w:rsidP="00D10950">
      <w:pPr>
        <w:numPr>
          <w:ilvl w:val="0"/>
          <w:numId w:val="15"/>
        </w:numPr>
        <w:tabs>
          <w:tab w:val="clear" w:pos="1800"/>
          <w:tab w:val="clear" w:pos="2160"/>
          <w:tab w:val="clear" w:pos="2520"/>
          <w:tab w:val="clear" w:pos="2880"/>
          <w:tab w:val="clear" w:pos="3240"/>
          <w:tab w:val="clear" w:pos="3600"/>
          <w:tab w:val="clear" w:pos="3960"/>
          <w:tab w:val="clear" w:pos="4320"/>
        </w:tabs>
        <w:rPr>
          <w:noProof/>
          <w:sz w:val="20"/>
          <w:lang w:val="en-CA"/>
        </w:rPr>
      </w:pPr>
      <w:r w:rsidRPr="00177209">
        <w:rPr>
          <w:noProof/>
          <w:sz w:val="20"/>
          <w:lang w:val="en-CA"/>
        </w:rPr>
        <w:t>a variable nTbH specifying the transform block height,</w:t>
      </w:r>
    </w:p>
    <w:p w14:paraId="79296694" w14:textId="77777777" w:rsidR="00D10950" w:rsidRPr="00177209" w:rsidRDefault="00D10950" w:rsidP="00D10950">
      <w:pPr>
        <w:numPr>
          <w:ilvl w:val="0"/>
          <w:numId w:val="15"/>
        </w:numPr>
        <w:tabs>
          <w:tab w:val="clear" w:pos="1800"/>
          <w:tab w:val="clear" w:pos="2160"/>
          <w:tab w:val="clear" w:pos="2520"/>
          <w:tab w:val="clear" w:pos="2880"/>
          <w:tab w:val="clear" w:pos="3240"/>
          <w:tab w:val="clear" w:pos="3600"/>
          <w:tab w:val="clear" w:pos="3960"/>
          <w:tab w:val="clear" w:pos="4320"/>
        </w:tabs>
        <w:rPr>
          <w:noProof/>
          <w:sz w:val="20"/>
          <w:lang w:val="en-CA"/>
        </w:rPr>
      </w:pPr>
      <w:r w:rsidRPr="00177209">
        <w:rPr>
          <w:sz w:val="20"/>
          <w:lang w:val="en-CA"/>
        </w:rPr>
        <w:t xml:space="preserve">a variable </w:t>
      </w:r>
      <w:proofErr w:type="spellStart"/>
      <w:r w:rsidRPr="00177209">
        <w:rPr>
          <w:sz w:val="20"/>
          <w:lang w:val="en-CA" w:eastAsia="ko-KR"/>
        </w:rPr>
        <w:t>refIdx</w:t>
      </w:r>
      <w:proofErr w:type="spellEnd"/>
      <w:r w:rsidRPr="00177209">
        <w:rPr>
          <w:sz w:val="20"/>
          <w:lang w:val="en-CA"/>
        </w:rPr>
        <w:t xml:space="preserve"> specifying the intra prediction reference line index,</w:t>
      </w:r>
    </w:p>
    <w:p w14:paraId="445124D1" w14:textId="77777777" w:rsidR="00D10950" w:rsidRPr="00177209" w:rsidRDefault="00D10950" w:rsidP="00D10950">
      <w:pPr>
        <w:numPr>
          <w:ilvl w:val="0"/>
          <w:numId w:val="15"/>
        </w:numPr>
        <w:tabs>
          <w:tab w:val="clear" w:pos="1800"/>
          <w:tab w:val="clear" w:pos="2160"/>
          <w:tab w:val="clear" w:pos="2520"/>
          <w:tab w:val="clear" w:pos="2880"/>
          <w:tab w:val="clear" w:pos="3240"/>
          <w:tab w:val="clear" w:pos="3600"/>
          <w:tab w:val="clear" w:pos="3960"/>
          <w:tab w:val="clear" w:pos="4320"/>
        </w:tabs>
        <w:rPr>
          <w:noProof/>
          <w:sz w:val="20"/>
          <w:lang w:val="en-CA"/>
        </w:rPr>
      </w:pPr>
      <w:r w:rsidRPr="00177209">
        <w:rPr>
          <w:noProof/>
          <w:sz w:val="20"/>
          <w:lang w:val="en-CA"/>
        </w:rPr>
        <w:t>the neighbouring samples p[</w:t>
      </w:r>
      <w:r w:rsidRPr="00177209">
        <w:rPr>
          <w:noProof/>
          <w:sz w:val="20"/>
          <w:lang w:val="en-CA" w:eastAsia="ko-KR"/>
        </w:rPr>
        <w:t> </w:t>
      </w:r>
      <w:r w:rsidRPr="00177209">
        <w:rPr>
          <w:noProof/>
          <w:sz w:val="20"/>
          <w:lang w:val="en-CA"/>
        </w:rPr>
        <w:t>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y</w:t>
      </w:r>
      <w:r w:rsidRPr="00177209">
        <w:rPr>
          <w:noProof/>
          <w:sz w:val="20"/>
          <w:lang w:val="en-CA" w:eastAsia="ko-KR"/>
        </w:rPr>
        <w:t> </w:t>
      </w:r>
      <w:r w:rsidRPr="00177209">
        <w:rPr>
          <w:noProof/>
          <w:sz w:val="20"/>
          <w:lang w:val="en-CA"/>
        </w:rPr>
        <w:t>], with 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 </w:t>
      </w:r>
      <w:r w:rsidRPr="00177209">
        <w:rPr>
          <w:noProof/>
          <w:sz w:val="20"/>
          <w:lang w:val="en-CA" w:eastAsia="ko-KR"/>
        </w:rPr>
        <w:t>refIdx</w:t>
      </w:r>
      <w:r w:rsidRPr="00177209">
        <w:rPr>
          <w:noProof/>
          <w:sz w:val="20"/>
          <w:lang w:val="en-CA"/>
        </w:rPr>
        <w:t>, y</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 </w:t>
      </w:r>
      <w:r w:rsidRPr="00177209">
        <w:rPr>
          <w:noProof/>
          <w:sz w:val="20"/>
          <w:lang w:val="en-CA" w:eastAsia="ko-KR"/>
        </w:rPr>
        <w:t>refIdx</w:t>
      </w:r>
      <w:r w:rsidRPr="00177209">
        <w:rPr>
          <w:noProof/>
          <w:sz w:val="20"/>
          <w:lang w:val="en-CA"/>
        </w:rPr>
        <w:t>..nTbH </w:t>
      </w:r>
      <w:r w:rsidRPr="00AA2CFC">
        <w:rPr>
          <w:strike/>
          <w:noProof/>
          <w:sz w:val="20"/>
          <w:highlight w:val="yellow"/>
          <w:lang w:val="en-CA"/>
        </w:rPr>
        <w:t>− </w:t>
      </w:r>
      <w:r w:rsidRPr="00AA2CFC">
        <w:rPr>
          <w:strike/>
          <w:noProof/>
          <w:sz w:val="20"/>
          <w:highlight w:val="yellow"/>
          <w:lang w:val="en-CA" w:eastAsia="ko-KR"/>
        </w:rPr>
        <w:t>refIdx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and 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 </w:t>
      </w:r>
      <w:r w:rsidRPr="00177209">
        <w:rPr>
          <w:noProof/>
          <w:sz w:val="20"/>
          <w:lang w:val="en-CA" w:eastAsia="ko-KR"/>
        </w:rPr>
        <w:t>refIdx</w:t>
      </w:r>
      <w:r w:rsidRPr="00177209">
        <w:rPr>
          <w:noProof/>
          <w:sz w:val="20"/>
          <w:lang w:val="en-CA"/>
        </w:rPr>
        <w:t>..nTbW</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w:t>
      </w:r>
      <w:r w:rsidRPr="00177209">
        <w:rPr>
          <w:noProof/>
          <w:sz w:val="20"/>
          <w:lang w:val="en-CA" w:eastAsia="ko-KR"/>
        </w:rPr>
        <w:t> </w:t>
      </w:r>
      <w:r w:rsidRPr="00AA2CFC">
        <w:rPr>
          <w:strike/>
          <w:noProof/>
          <w:sz w:val="20"/>
          <w:highlight w:val="yellow"/>
          <w:lang w:val="en-CA"/>
        </w:rPr>
        <w:t>− </w:t>
      </w:r>
      <w:r w:rsidRPr="00AA2CFC">
        <w:rPr>
          <w:strike/>
          <w:noProof/>
          <w:sz w:val="20"/>
          <w:highlight w:val="yellow"/>
          <w:lang w:val="en-CA" w:eastAsia="ko-KR"/>
        </w:rPr>
        <w:t>refIdx</w:t>
      </w:r>
      <w:r w:rsidRPr="00177209">
        <w:rPr>
          <w:noProof/>
          <w:sz w:val="20"/>
          <w:lang w:val="en-CA"/>
        </w:rPr>
        <w:t>,</w:t>
      </w:r>
      <w:r w:rsidRPr="00177209">
        <w:rPr>
          <w:noProof/>
          <w:sz w:val="20"/>
          <w:lang w:val="en-CA" w:eastAsia="ko-KR"/>
        </w:rPr>
        <w:t> </w:t>
      </w:r>
      <w:r w:rsidRPr="00177209">
        <w:rPr>
          <w:noProof/>
          <w:sz w:val="20"/>
          <w:lang w:val="en-CA"/>
        </w:rPr>
        <w:t>y</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 </w:t>
      </w:r>
      <w:r w:rsidRPr="00177209">
        <w:rPr>
          <w:noProof/>
          <w:sz w:val="20"/>
          <w:lang w:val="en-CA" w:eastAsia="ko-KR"/>
        </w:rPr>
        <w:t>refIdx</w:t>
      </w:r>
      <w:r w:rsidRPr="00177209">
        <w:rPr>
          <w:noProof/>
          <w:sz w:val="20"/>
          <w:lang w:val="en-CA"/>
        </w:rPr>
        <w:t>.</w:t>
      </w:r>
    </w:p>
    <w:p w14:paraId="77FE32E0" w14:textId="77777777" w:rsidR="00D10950" w:rsidRPr="00177209" w:rsidRDefault="00D10950" w:rsidP="00D10950">
      <w:pPr>
        <w:rPr>
          <w:noProof/>
          <w:sz w:val="20"/>
          <w:lang w:val="en-CA"/>
        </w:rPr>
      </w:pPr>
      <w:r w:rsidRPr="00177209">
        <w:rPr>
          <w:noProof/>
          <w:sz w:val="20"/>
          <w:lang w:val="en-CA"/>
        </w:rPr>
        <w:t>Outputs of this process are the predicted samples predSamples[</w:t>
      </w:r>
      <w:r w:rsidRPr="00177209">
        <w:rPr>
          <w:noProof/>
          <w:sz w:val="20"/>
          <w:lang w:val="en-CA" w:eastAsia="ko-KR"/>
        </w:rPr>
        <w:t> </w:t>
      </w:r>
      <w:r w:rsidRPr="00177209">
        <w:rPr>
          <w:noProof/>
          <w:sz w:val="20"/>
          <w:lang w:val="en-CA"/>
        </w:rPr>
        <w:t>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y</w:t>
      </w:r>
      <w:r w:rsidRPr="00177209">
        <w:rPr>
          <w:noProof/>
          <w:sz w:val="20"/>
          <w:lang w:val="en-CA" w:eastAsia="ko-KR"/>
        </w:rPr>
        <w:t> </w:t>
      </w:r>
      <w:r w:rsidRPr="00177209">
        <w:rPr>
          <w:noProof/>
          <w:sz w:val="20"/>
          <w:lang w:val="en-CA"/>
        </w:rPr>
        <w:t>], with 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0..nTbW</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y</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0..nTbH</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w:t>
      </w:r>
    </w:p>
    <w:p w14:paraId="6DF2AA1E" w14:textId="77777777" w:rsidR="00D10950" w:rsidRPr="00177209" w:rsidRDefault="00D10950" w:rsidP="00D10950">
      <w:pPr>
        <w:rPr>
          <w:noProof/>
          <w:sz w:val="20"/>
          <w:lang w:val="en-CA"/>
        </w:rPr>
      </w:pPr>
      <w:r w:rsidRPr="00177209">
        <w:rPr>
          <w:noProof/>
          <w:sz w:val="20"/>
          <w:lang w:val="en-CA"/>
        </w:rPr>
        <w:t>The values of the prediction samples predSamples[</w:t>
      </w:r>
      <w:bookmarkStart w:id="9" w:name="_Hlk520222874"/>
      <w:r w:rsidRPr="00177209">
        <w:rPr>
          <w:noProof/>
          <w:sz w:val="20"/>
          <w:lang w:val="en-CA" w:eastAsia="ko-KR"/>
        </w:rPr>
        <w:t> </w:t>
      </w:r>
      <w:bookmarkEnd w:id="9"/>
      <w:r w:rsidRPr="00177209">
        <w:rPr>
          <w:noProof/>
          <w:sz w:val="20"/>
          <w:lang w:val="en-CA"/>
        </w:rPr>
        <w:t>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y</w:t>
      </w:r>
      <w:r w:rsidRPr="00177209">
        <w:rPr>
          <w:noProof/>
          <w:sz w:val="20"/>
          <w:lang w:val="en-CA" w:eastAsia="ko-KR"/>
        </w:rPr>
        <w:t> </w:t>
      </w:r>
      <w:r w:rsidRPr="00177209">
        <w:rPr>
          <w:noProof/>
          <w:sz w:val="20"/>
          <w:lang w:val="en-CA"/>
        </w:rPr>
        <w:t>], with x</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0..nTbW</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1, y</w:t>
      </w:r>
      <w:r w:rsidRPr="00177209">
        <w:rPr>
          <w:noProof/>
          <w:sz w:val="20"/>
          <w:lang w:val="en-CA" w:eastAsia="ko-KR"/>
        </w:rPr>
        <w:t> </w:t>
      </w:r>
      <w:r w:rsidRPr="00177209">
        <w:rPr>
          <w:noProof/>
          <w:sz w:val="20"/>
          <w:lang w:val="en-CA"/>
        </w:rPr>
        <w:t>=</w:t>
      </w:r>
      <w:r w:rsidRPr="00177209">
        <w:rPr>
          <w:noProof/>
          <w:sz w:val="20"/>
          <w:lang w:val="en-CA" w:eastAsia="ko-KR"/>
        </w:rPr>
        <w:t> </w:t>
      </w:r>
      <w:r w:rsidRPr="00177209">
        <w:rPr>
          <w:noProof/>
          <w:sz w:val="20"/>
          <w:lang w:val="en-CA"/>
        </w:rPr>
        <w:t>0..nTbH − 1, are derived by the following ordered steps:</w:t>
      </w:r>
    </w:p>
    <w:p w14:paraId="11752CB9" w14:textId="77777777" w:rsidR="00D10950" w:rsidRPr="00177209" w:rsidRDefault="00D10950" w:rsidP="00D10950">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177209">
        <w:rPr>
          <w:noProof/>
          <w:sz w:val="20"/>
          <w:lang w:val="en-CA"/>
        </w:rPr>
        <w:t>A variable dcVal is derived as follows:</w:t>
      </w:r>
    </w:p>
    <w:p w14:paraId="5741775E" w14:textId="77777777" w:rsidR="00D10950" w:rsidRPr="00177209" w:rsidRDefault="00D10950" w:rsidP="00D10950">
      <w:pPr>
        <w:numPr>
          <w:ilvl w:val="0"/>
          <w:numId w:val="1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83"/>
        <w:rPr>
          <w:noProof/>
          <w:sz w:val="20"/>
          <w:lang w:val="en-CA"/>
        </w:rPr>
      </w:pPr>
      <w:r w:rsidRPr="00177209">
        <w:rPr>
          <w:noProof/>
          <w:sz w:val="20"/>
          <w:lang w:val="en-CA"/>
        </w:rPr>
        <w:t>When nTbW is equal to nTbH:</w:t>
      </w:r>
    </w:p>
    <w:p w14:paraId="058D39E7" w14:textId="77777777" w:rsidR="00D10950" w:rsidRPr="00177209" w:rsidRDefault="00D10950" w:rsidP="00D10950">
      <w:pPr>
        <w:pStyle w:val="Equation"/>
        <w:tabs>
          <w:tab w:val="clear" w:pos="794"/>
          <w:tab w:val="clear" w:pos="1588"/>
          <w:tab w:val="left" w:pos="450"/>
          <w:tab w:val="left" w:pos="1620"/>
        </w:tabs>
        <w:ind w:left="851"/>
        <w:rPr>
          <w:noProof/>
          <w:lang w:val="en-CA"/>
        </w:rPr>
      </w:pPr>
      <w:r w:rsidRPr="00177209">
        <w:rPr>
          <w:noProof/>
          <w:lang w:val="en-CA"/>
        </w:rPr>
        <w:t xml:space="preserve">dcVal = ( </w:t>
      </w:r>
      <m:oMath>
        <m:nary>
          <m:naryPr>
            <m:chr m:val="∑"/>
            <m:limLoc m:val="undOvr"/>
            <m:ctrlPr>
              <w:rPr>
                <w:rFonts w:ascii="Cambria Math" w:hAnsi="Cambria Math"/>
                <w:i/>
                <w:noProof/>
                <w:lang w:val="en-CA"/>
              </w:rPr>
            </m:ctrlPr>
          </m:naryPr>
          <m:sub>
            <m:sSup>
              <m:sSupPr>
                <m:ctrlPr>
                  <w:rPr>
                    <w:rFonts w:ascii="Cambria Math" w:hAnsi="Cambria Math"/>
                    <w:i/>
                    <w:noProof/>
                    <w:lang w:val="en-CA"/>
                  </w:rPr>
                </m:ctrlPr>
              </m:sSupPr>
              <m:e>
                <m:r>
                  <w:rPr>
                    <w:rFonts w:ascii="Cambria Math" w:hAnsi="Cambria Math"/>
                    <w:noProof/>
                    <w:lang w:val="en-CA"/>
                  </w:rPr>
                  <m:t>x</m:t>
                </m:r>
              </m:e>
              <m:sup>
                <m:r>
                  <w:rPr>
                    <w:rFonts w:ascii="Cambria Math" w:hAnsi="Cambria Math"/>
                    <w:noProof/>
                    <w:lang w:val="en-CA"/>
                  </w:rPr>
                  <m:t>'</m:t>
                </m:r>
              </m:sup>
            </m:sSup>
            <m:r>
              <w:rPr>
                <w:rFonts w:ascii="Cambria Math" w:hAnsi="Cambria Math"/>
                <w:noProof/>
                <w:lang w:val="en-CA"/>
              </w:rPr>
              <m:t>=0</m:t>
            </m:r>
          </m:sub>
          <m:sup>
            <m:r>
              <m:rPr>
                <m:nor/>
              </m:rPr>
              <w:rPr>
                <w:noProof/>
                <w:lang w:val="en-CA"/>
              </w:rPr>
              <m:t>nTbW</m:t>
            </m:r>
            <m:r>
              <w:rPr>
                <w:rFonts w:ascii="Cambria Math" w:hAnsi="Cambria Math"/>
                <w:noProof/>
                <w:lang w:val="en-CA"/>
              </w:rPr>
              <m:t>-1</m:t>
            </m:r>
          </m:sup>
          <m:e>
            <m:r>
              <m:rPr>
                <m:nor/>
              </m:rPr>
              <w:rPr>
                <w:noProof/>
                <w:lang w:val="en-CA"/>
              </w:rPr>
              <m:t>p</m:t>
            </m:r>
            <m:d>
              <m:dPr>
                <m:begChr m:val="["/>
                <m:endChr m:val="]"/>
                <m:ctrlPr>
                  <w:rPr>
                    <w:rFonts w:ascii="Cambria Math" w:hAnsi="Cambria Math"/>
                    <w:i/>
                    <w:noProof/>
                    <w:lang w:val="en-CA"/>
                  </w:rPr>
                </m:ctrlPr>
              </m:dPr>
              <m:e>
                <m:sSup>
                  <m:sSupPr>
                    <m:ctrlPr>
                      <w:rPr>
                        <w:rFonts w:ascii="Cambria Math" w:hAnsi="Cambria Math"/>
                        <w:i/>
                        <w:noProof/>
                        <w:lang w:val="en-CA"/>
                      </w:rPr>
                    </m:ctrlPr>
                  </m:sSupPr>
                  <m:e>
                    <m:r>
                      <w:rPr>
                        <w:rFonts w:ascii="Cambria Math" w:hAnsi="Cambria Math"/>
                        <w:noProof/>
                        <w:lang w:val="en-CA"/>
                      </w:rPr>
                      <m:t>x</m:t>
                    </m:r>
                  </m:e>
                  <m:sup>
                    <m:r>
                      <w:rPr>
                        <w:rFonts w:ascii="Cambria Math" w:hAnsi="Cambria Math"/>
                        <w:noProof/>
                        <w:lang w:val="en-CA"/>
                      </w:rPr>
                      <m:t>'</m:t>
                    </m:r>
                  </m:sup>
                </m:sSup>
                <m:r>
                  <w:rPr>
                    <w:rFonts w:ascii="Cambria Math" w:hAnsi="Cambria Math"/>
                    <w:strike/>
                    <w:noProof/>
                    <w:highlight w:val="yellow"/>
                    <w:lang w:val="en-CA"/>
                  </w:rPr>
                  <m:t>-</m:t>
                </m:r>
                <m:r>
                  <m:rPr>
                    <m:sty m:val="p"/>
                  </m:rPr>
                  <w:rPr>
                    <w:rFonts w:ascii="Cambria Math" w:hAnsi="Cambria Math"/>
                    <w:strike/>
                    <w:noProof/>
                    <w:highlight w:val="yellow"/>
                    <w:lang w:val="en-CA"/>
                  </w:rPr>
                  <m:t>refIdx</m:t>
                </m:r>
              </m:e>
            </m:d>
            <m:d>
              <m:dPr>
                <m:begChr m:val="["/>
                <m:endChr m:val="]"/>
                <m:ctrlPr>
                  <w:rPr>
                    <w:rFonts w:ascii="Cambria Math" w:hAnsi="Cambria Math"/>
                    <w:i/>
                    <w:noProof/>
                    <w:lang w:val="en-CA"/>
                  </w:rPr>
                </m:ctrlPr>
              </m:dPr>
              <m:e>
                <m:r>
                  <w:rPr>
                    <w:rFonts w:ascii="Cambria Math" w:hAnsi="Cambria Math"/>
                    <w:noProof/>
                    <w:lang w:val="en-CA"/>
                  </w:rPr>
                  <m:t>-1-</m:t>
                </m:r>
                <m:r>
                  <m:rPr>
                    <m:sty m:val="p"/>
                  </m:rPr>
                  <w:rPr>
                    <w:rFonts w:ascii="Cambria Math" w:hAnsi="Cambria Math"/>
                    <w:noProof/>
                    <w:lang w:val="en-CA"/>
                  </w:rPr>
                  <m:t>refIdx</m:t>
                </m:r>
              </m:e>
            </m:d>
          </m:e>
        </m:nary>
      </m:oMath>
      <w:r w:rsidRPr="00177209">
        <w:rPr>
          <w:noProof/>
          <w:lang w:val="en-CA"/>
        </w:rPr>
        <w:t xml:space="preserve"> +</w:t>
      </w:r>
      <w:r w:rsidRPr="00177209">
        <w:rPr>
          <w:noProof/>
          <w:lang w:val="en-CA"/>
        </w:rPr>
        <w:tab/>
        <w:t>(</w:t>
      </w:r>
      <w:r w:rsidRPr="00177209">
        <w:rPr>
          <w:noProof/>
          <w:lang w:val="en-CA"/>
        </w:rPr>
        <w:fldChar w:fldCharType="begin" w:fldLock="1"/>
      </w:r>
      <w:r w:rsidRPr="00177209">
        <w:rPr>
          <w:noProof/>
          <w:lang w:val="en-CA"/>
        </w:rPr>
        <w:instrText xml:space="preserve"> STYLEREF 1 \s </w:instrText>
      </w:r>
      <w:r w:rsidRPr="00177209">
        <w:rPr>
          <w:noProof/>
          <w:lang w:val="en-CA"/>
        </w:rPr>
        <w:fldChar w:fldCharType="separate"/>
      </w:r>
      <w:r w:rsidRPr="00177209">
        <w:rPr>
          <w:noProof/>
          <w:lang w:val="en-CA"/>
        </w:rPr>
        <w:t>8</w:t>
      </w:r>
      <w:r w:rsidRPr="00177209">
        <w:rPr>
          <w:noProof/>
          <w:lang w:val="en-CA"/>
        </w:rPr>
        <w:fldChar w:fldCharType="end"/>
      </w:r>
      <w:r w:rsidRPr="00177209">
        <w:rPr>
          <w:noProof/>
          <w:lang w:val="en-CA"/>
        </w:rPr>
        <w:noBreakHyphen/>
      </w:r>
      <w:r w:rsidRPr="00177209">
        <w:rPr>
          <w:noProof/>
          <w:lang w:val="en-CA"/>
        </w:rPr>
        <w:fldChar w:fldCharType="begin" w:fldLock="1"/>
      </w:r>
      <w:r w:rsidRPr="00177209">
        <w:rPr>
          <w:noProof/>
          <w:lang w:val="en-CA"/>
        </w:rPr>
        <w:instrText xml:space="preserve"> SEQ Equation \* ARABIC \s 1 </w:instrText>
      </w:r>
      <w:r w:rsidRPr="00177209">
        <w:rPr>
          <w:noProof/>
          <w:lang w:val="en-CA"/>
        </w:rPr>
        <w:fldChar w:fldCharType="separate"/>
      </w:r>
      <w:r w:rsidRPr="00177209">
        <w:rPr>
          <w:noProof/>
          <w:lang w:val="en-CA"/>
        </w:rPr>
        <w:t>114</w:t>
      </w:r>
      <w:r w:rsidRPr="00177209">
        <w:rPr>
          <w:noProof/>
          <w:lang w:val="en-CA"/>
        </w:rPr>
        <w:fldChar w:fldCharType="end"/>
      </w:r>
      <w:r w:rsidRPr="00177209">
        <w:rPr>
          <w:noProof/>
          <w:lang w:val="en-CA"/>
        </w:rPr>
        <w:t>)</w:t>
      </w:r>
      <w:r w:rsidRPr="00177209">
        <w:rPr>
          <w:noProof/>
          <w:lang w:val="en-CA" w:eastAsia="ko-KR"/>
        </w:rPr>
        <w:t xml:space="preserve"> </w:t>
      </w:r>
      <w:r w:rsidRPr="00177209">
        <w:rPr>
          <w:noProof/>
          <w:lang w:val="en-CA" w:eastAsia="ko-KR"/>
        </w:rPr>
        <w:br/>
      </w:r>
      <w:r w:rsidRPr="00177209">
        <w:rPr>
          <w:noProof/>
          <w:lang w:val="en-CA"/>
        </w:rPr>
        <w:tab/>
      </w:r>
      <m:oMath>
        <m:nary>
          <m:naryPr>
            <m:chr m:val="∑"/>
            <m:limLoc m:val="undOvr"/>
            <m:ctrlPr>
              <w:rPr>
                <w:rFonts w:ascii="Cambria Math" w:hAnsi="Cambria Math"/>
                <w:i/>
                <w:noProof/>
                <w:lang w:val="en-CA"/>
              </w:rPr>
            </m:ctrlPr>
          </m:naryPr>
          <m:sub>
            <m:sSup>
              <m:sSupPr>
                <m:ctrlPr>
                  <w:rPr>
                    <w:rFonts w:ascii="Cambria Math" w:hAnsi="Cambria Math"/>
                    <w:i/>
                    <w:noProof/>
                    <w:lang w:val="en-CA"/>
                  </w:rPr>
                </m:ctrlPr>
              </m:sSupPr>
              <m:e>
                <m:r>
                  <w:rPr>
                    <w:rFonts w:ascii="Cambria Math" w:hAnsi="Cambria Math"/>
                    <w:noProof/>
                    <w:lang w:val="en-CA"/>
                  </w:rPr>
                  <m:t>y</m:t>
                </m:r>
              </m:e>
              <m:sup>
                <m:r>
                  <w:rPr>
                    <w:rFonts w:ascii="Cambria Math" w:hAnsi="Cambria Math"/>
                    <w:noProof/>
                    <w:lang w:val="en-CA"/>
                  </w:rPr>
                  <m:t>'</m:t>
                </m:r>
              </m:sup>
            </m:sSup>
            <m:r>
              <w:rPr>
                <w:rFonts w:ascii="Cambria Math" w:hAnsi="Cambria Math"/>
                <w:noProof/>
                <w:lang w:val="en-CA"/>
              </w:rPr>
              <m:t>=0</m:t>
            </m:r>
          </m:sub>
          <m:sup>
            <m:r>
              <m:rPr>
                <m:sty m:val="p"/>
              </m:rPr>
              <w:rPr>
                <w:rFonts w:ascii="Cambria Math" w:hAnsi="Cambria Math"/>
                <w:noProof/>
                <w:lang w:val="en-CA"/>
              </w:rPr>
              <m:t>nTbH</m:t>
            </m:r>
            <m:r>
              <w:rPr>
                <w:rFonts w:ascii="Cambria Math" w:hAnsi="Cambria Math"/>
                <w:noProof/>
                <w:lang w:val="en-CA"/>
              </w:rPr>
              <m:t>-1</m:t>
            </m:r>
          </m:sup>
          <m:e>
            <m:r>
              <m:rPr>
                <m:nor/>
              </m:rPr>
              <w:rPr>
                <w:noProof/>
                <w:lang w:val="en-CA"/>
              </w:rPr>
              <m:t>p</m:t>
            </m:r>
            <m:d>
              <m:dPr>
                <m:begChr m:val="["/>
                <m:endChr m:val="]"/>
                <m:ctrlPr>
                  <w:rPr>
                    <w:rFonts w:ascii="Cambria Math" w:hAnsi="Cambria Math"/>
                    <w:i/>
                    <w:noProof/>
                    <w:lang w:val="en-CA"/>
                  </w:rPr>
                </m:ctrlPr>
              </m:dPr>
              <m:e>
                <m:r>
                  <w:rPr>
                    <w:rFonts w:ascii="Cambria Math" w:hAnsi="Cambria Math"/>
                    <w:noProof/>
                    <w:lang w:val="en-CA"/>
                  </w:rPr>
                  <m:t>-1-</m:t>
                </m:r>
                <m:r>
                  <m:rPr>
                    <m:sty m:val="p"/>
                  </m:rPr>
                  <w:rPr>
                    <w:rFonts w:ascii="Cambria Math" w:hAnsi="Cambria Math"/>
                    <w:noProof/>
                    <w:lang w:val="en-CA"/>
                  </w:rPr>
                  <m:t>refIdx</m:t>
                </m:r>
              </m:e>
            </m:d>
            <m:d>
              <m:dPr>
                <m:begChr m:val="["/>
                <m:endChr m:val="]"/>
                <m:ctrlPr>
                  <w:rPr>
                    <w:rFonts w:ascii="Cambria Math" w:hAnsi="Cambria Math"/>
                    <w:i/>
                    <w:noProof/>
                    <w:lang w:val="en-CA"/>
                  </w:rPr>
                </m:ctrlPr>
              </m:dPr>
              <m:e>
                <m:sSup>
                  <m:sSupPr>
                    <m:ctrlPr>
                      <w:rPr>
                        <w:rFonts w:ascii="Cambria Math" w:hAnsi="Cambria Math"/>
                        <w:i/>
                        <w:noProof/>
                        <w:lang w:val="en-CA"/>
                      </w:rPr>
                    </m:ctrlPr>
                  </m:sSupPr>
                  <m:e>
                    <m:r>
                      <w:rPr>
                        <w:rFonts w:ascii="Cambria Math" w:hAnsi="Cambria Math"/>
                        <w:noProof/>
                        <w:lang w:val="en-CA"/>
                      </w:rPr>
                      <m:t>y</m:t>
                    </m:r>
                  </m:e>
                  <m:sup>
                    <m:r>
                      <w:rPr>
                        <w:rFonts w:ascii="Cambria Math" w:hAnsi="Cambria Math"/>
                        <w:noProof/>
                        <w:lang w:val="en-CA"/>
                      </w:rPr>
                      <m:t>'</m:t>
                    </m:r>
                  </m:sup>
                </m:sSup>
                <m:r>
                  <w:rPr>
                    <w:rFonts w:ascii="Cambria Math" w:hAnsi="Cambria Math"/>
                    <w:strike/>
                    <w:noProof/>
                    <w:highlight w:val="yellow"/>
                    <w:lang w:val="en-CA"/>
                  </w:rPr>
                  <m:t>-</m:t>
                </m:r>
                <m:r>
                  <m:rPr>
                    <m:sty m:val="p"/>
                  </m:rPr>
                  <w:rPr>
                    <w:rFonts w:ascii="Cambria Math" w:hAnsi="Cambria Math"/>
                    <w:strike/>
                    <w:noProof/>
                    <w:highlight w:val="yellow"/>
                    <w:lang w:val="en-CA"/>
                  </w:rPr>
                  <m:t>refIdx</m:t>
                </m:r>
              </m:e>
            </m:d>
          </m:e>
        </m:nary>
      </m:oMath>
      <w:r w:rsidRPr="00177209">
        <w:rPr>
          <w:noProof/>
          <w:lang w:val="en-CA"/>
        </w:rPr>
        <w:t xml:space="preserve"> + nTbW )  &gt;&gt;  ( Log2( nTbW ) + 1 )</w:t>
      </w:r>
    </w:p>
    <w:p w14:paraId="15F303D9" w14:textId="77777777" w:rsidR="00D10950" w:rsidRPr="00177209" w:rsidRDefault="00D10950" w:rsidP="00D10950">
      <w:pPr>
        <w:numPr>
          <w:ilvl w:val="0"/>
          <w:numId w:val="1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83"/>
        <w:rPr>
          <w:noProof/>
          <w:sz w:val="20"/>
          <w:lang w:val="en-CA"/>
        </w:rPr>
      </w:pPr>
      <w:r w:rsidRPr="00177209">
        <w:rPr>
          <w:noProof/>
          <w:sz w:val="20"/>
          <w:lang w:val="en-CA"/>
        </w:rPr>
        <w:t>When nTbW is greater than nTbH:</w:t>
      </w:r>
    </w:p>
    <w:p w14:paraId="26E766C3" w14:textId="77777777" w:rsidR="00D10950" w:rsidRPr="00177209" w:rsidRDefault="00D10950" w:rsidP="00D10950">
      <w:pPr>
        <w:pStyle w:val="Equation"/>
        <w:tabs>
          <w:tab w:val="clear" w:pos="794"/>
          <w:tab w:val="clear" w:pos="1588"/>
          <w:tab w:val="left" w:pos="450"/>
        </w:tabs>
        <w:ind w:left="851"/>
        <w:rPr>
          <w:noProof/>
          <w:lang w:val="en-CA"/>
        </w:rPr>
      </w:pPr>
      <w:r w:rsidRPr="00177209">
        <w:rPr>
          <w:noProof/>
          <w:lang w:val="en-CA"/>
        </w:rPr>
        <w:t xml:space="preserve">dcVal = ( </w:t>
      </w:r>
      <m:oMath>
        <m:nary>
          <m:naryPr>
            <m:chr m:val="∑"/>
            <m:limLoc m:val="undOvr"/>
            <m:ctrlPr>
              <w:rPr>
                <w:rFonts w:ascii="Cambria Math" w:hAnsi="Cambria Math"/>
                <w:i/>
                <w:noProof/>
                <w:lang w:val="en-CA"/>
              </w:rPr>
            </m:ctrlPr>
          </m:naryPr>
          <m:sub>
            <m:sSup>
              <m:sSupPr>
                <m:ctrlPr>
                  <w:rPr>
                    <w:rFonts w:ascii="Cambria Math" w:hAnsi="Cambria Math"/>
                    <w:i/>
                    <w:noProof/>
                    <w:lang w:val="en-CA"/>
                  </w:rPr>
                </m:ctrlPr>
              </m:sSupPr>
              <m:e>
                <m:r>
                  <w:rPr>
                    <w:rFonts w:ascii="Cambria Math" w:hAnsi="Cambria Math"/>
                    <w:noProof/>
                    <w:lang w:val="en-CA"/>
                  </w:rPr>
                  <m:t>x</m:t>
                </m:r>
              </m:e>
              <m:sup>
                <m:r>
                  <w:rPr>
                    <w:rFonts w:ascii="Cambria Math" w:hAnsi="Cambria Math"/>
                    <w:noProof/>
                    <w:lang w:val="en-CA"/>
                  </w:rPr>
                  <m:t>'</m:t>
                </m:r>
              </m:sup>
            </m:sSup>
            <m:r>
              <w:rPr>
                <w:rFonts w:ascii="Cambria Math" w:hAnsi="Cambria Math"/>
                <w:noProof/>
                <w:lang w:val="en-CA"/>
              </w:rPr>
              <m:t>=0</m:t>
            </m:r>
          </m:sub>
          <m:sup>
            <m:r>
              <m:rPr>
                <m:nor/>
              </m:rPr>
              <w:rPr>
                <w:noProof/>
                <w:lang w:val="en-CA"/>
              </w:rPr>
              <m:t>nTbW</m:t>
            </m:r>
            <m:r>
              <w:rPr>
                <w:rFonts w:ascii="Cambria Math" w:hAnsi="Cambria Math"/>
                <w:noProof/>
                <w:lang w:val="en-CA"/>
              </w:rPr>
              <m:t>-1</m:t>
            </m:r>
          </m:sup>
          <m:e>
            <m:r>
              <m:rPr>
                <m:nor/>
              </m:rPr>
              <w:rPr>
                <w:noProof/>
                <w:lang w:val="en-CA"/>
              </w:rPr>
              <m:t>p</m:t>
            </m:r>
            <m:d>
              <m:dPr>
                <m:begChr m:val="["/>
                <m:endChr m:val="]"/>
                <m:ctrlPr>
                  <w:rPr>
                    <w:rFonts w:ascii="Cambria Math" w:hAnsi="Cambria Math"/>
                    <w:i/>
                    <w:noProof/>
                    <w:lang w:val="en-CA"/>
                  </w:rPr>
                </m:ctrlPr>
              </m:dPr>
              <m:e>
                <m:sSup>
                  <m:sSupPr>
                    <m:ctrlPr>
                      <w:rPr>
                        <w:rFonts w:ascii="Cambria Math" w:hAnsi="Cambria Math"/>
                        <w:i/>
                        <w:noProof/>
                        <w:lang w:val="en-CA"/>
                      </w:rPr>
                    </m:ctrlPr>
                  </m:sSupPr>
                  <m:e>
                    <m:r>
                      <w:rPr>
                        <w:rFonts w:ascii="Cambria Math" w:hAnsi="Cambria Math"/>
                        <w:noProof/>
                        <w:lang w:val="en-CA"/>
                      </w:rPr>
                      <m:t>x</m:t>
                    </m:r>
                  </m:e>
                  <m:sup>
                    <m:r>
                      <w:rPr>
                        <w:rFonts w:ascii="Cambria Math" w:hAnsi="Cambria Math"/>
                        <w:noProof/>
                        <w:lang w:val="en-CA"/>
                      </w:rPr>
                      <m:t>'</m:t>
                    </m:r>
                  </m:sup>
                </m:sSup>
                <m:r>
                  <w:rPr>
                    <w:rFonts w:ascii="Cambria Math" w:hAnsi="Cambria Math"/>
                    <w:strike/>
                    <w:noProof/>
                    <w:highlight w:val="yellow"/>
                    <w:lang w:val="en-CA"/>
                  </w:rPr>
                  <m:t>-</m:t>
                </m:r>
                <m:r>
                  <m:rPr>
                    <m:sty m:val="p"/>
                  </m:rPr>
                  <w:rPr>
                    <w:rFonts w:ascii="Cambria Math" w:hAnsi="Cambria Math"/>
                    <w:strike/>
                    <w:noProof/>
                    <w:highlight w:val="yellow"/>
                    <w:lang w:val="en-CA"/>
                  </w:rPr>
                  <m:t>refIdx</m:t>
                </m:r>
              </m:e>
            </m:d>
            <m:d>
              <m:dPr>
                <m:begChr m:val="["/>
                <m:endChr m:val="]"/>
                <m:ctrlPr>
                  <w:rPr>
                    <w:rFonts w:ascii="Cambria Math" w:hAnsi="Cambria Math"/>
                    <w:i/>
                    <w:noProof/>
                    <w:lang w:val="en-CA"/>
                  </w:rPr>
                </m:ctrlPr>
              </m:dPr>
              <m:e>
                <m:r>
                  <w:rPr>
                    <w:rFonts w:ascii="Cambria Math" w:hAnsi="Cambria Math"/>
                    <w:noProof/>
                    <w:lang w:val="en-CA"/>
                  </w:rPr>
                  <m:t>-1-</m:t>
                </m:r>
                <m:r>
                  <m:rPr>
                    <m:sty m:val="p"/>
                  </m:rPr>
                  <w:rPr>
                    <w:rFonts w:ascii="Cambria Math" w:hAnsi="Cambria Math"/>
                    <w:noProof/>
                    <w:lang w:val="en-CA"/>
                  </w:rPr>
                  <m:t>refIdx</m:t>
                </m:r>
              </m:e>
            </m:d>
          </m:e>
        </m:nary>
      </m:oMath>
      <w:r w:rsidRPr="00177209">
        <w:rPr>
          <w:noProof/>
          <w:lang w:val="en-CA"/>
        </w:rPr>
        <w:t xml:space="preserve"> + ( nTbW &gt;&gt; 1 ) )  &gt;&gt;  Log2( nTbW )</w:t>
      </w:r>
      <w:r w:rsidRPr="00177209">
        <w:rPr>
          <w:noProof/>
          <w:lang w:val="en-CA" w:eastAsia="ko-KR"/>
        </w:rPr>
        <w:tab/>
      </w:r>
      <w:r w:rsidRPr="00177209">
        <w:rPr>
          <w:noProof/>
          <w:lang w:val="en-CA"/>
        </w:rPr>
        <w:t>(</w:t>
      </w:r>
      <w:r w:rsidRPr="00177209">
        <w:rPr>
          <w:noProof/>
          <w:lang w:val="en-CA"/>
        </w:rPr>
        <w:fldChar w:fldCharType="begin" w:fldLock="1"/>
      </w:r>
      <w:r w:rsidRPr="00177209">
        <w:rPr>
          <w:noProof/>
          <w:lang w:val="en-CA"/>
        </w:rPr>
        <w:instrText xml:space="preserve"> STYLEREF 1 \s </w:instrText>
      </w:r>
      <w:r w:rsidRPr="00177209">
        <w:rPr>
          <w:noProof/>
          <w:lang w:val="en-CA"/>
        </w:rPr>
        <w:fldChar w:fldCharType="separate"/>
      </w:r>
      <w:r w:rsidRPr="00177209">
        <w:rPr>
          <w:noProof/>
          <w:lang w:val="en-CA"/>
        </w:rPr>
        <w:t>8</w:t>
      </w:r>
      <w:r w:rsidRPr="00177209">
        <w:rPr>
          <w:noProof/>
          <w:lang w:val="en-CA"/>
        </w:rPr>
        <w:fldChar w:fldCharType="end"/>
      </w:r>
      <w:r w:rsidRPr="00177209">
        <w:rPr>
          <w:noProof/>
          <w:lang w:val="en-CA"/>
        </w:rPr>
        <w:noBreakHyphen/>
      </w:r>
      <w:r w:rsidRPr="00177209">
        <w:rPr>
          <w:noProof/>
          <w:lang w:val="en-CA"/>
        </w:rPr>
        <w:fldChar w:fldCharType="begin" w:fldLock="1"/>
      </w:r>
      <w:r w:rsidRPr="00177209">
        <w:rPr>
          <w:noProof/>
          <w:lang w:val="en-CA"/>
        </w:rPr>
        <w:instrText xml:space="preserve"> SEQ Equation \* ARABIC \s 1 </w:instrText>
      </w:r>
      <w:r w:rsidRPr="00177209">
        <w:rPr>
          <w:noProof/>
          <w:lang w:val="en-CA"/>
        </w:rPr>
        <w:fldChar w:fldCharType="separate"/>
      </w:r>
      <w:r w:rsidRPr="00177209">
        <w:rPr>
          <w:noProof/>
          <w:lang w:val="en-CA"/>
        </w:rPr>
        <w:t>115</w:t>
      </w:r>
      <w:r w:rsidRPr="00177209">
        <w:rPr>
          <w:noProof/>
          <w:lang w:val="en-CA"/>
        </w:rPr>
        <w:fldChar w:fldCharType="end"/>
      </w:r>
      <w:r w:rsidRPr="00177209">
        <w:rPr>
          <w:noProof/>
          <w:lang w:val="en-CA"/>
        </w:rPr>
        <w:t>)</w:t>
      </w:r>
    </w:p>
    <w:p w14:paraId="165E12E5" w14:textId="77777777" w:rsidR="00D10950" w:rsidRPr="00177209" w:rsidRDefault="00D10950" w:rsidP="00D10950">
      <w:pPr>
        <w:numPr>
          <w:ilvl w:val="0"/>
          <w:numId w:val="1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83"/>
        <w:rPr>
          <w:noProof/>
          <w:sz w:val="20"/>
          <w:lang w:val="en-CA"/>
        </w:rPr>
      </w:pPr>
      <w:r w:rsidRPr="00177209">
        <w:rPr>
          <w:noProof/>
          <w:sz w:val="20"/>
          <w:lang w:val="en-CA"/>
        </w:rPr>
        <w:t>When nTbW is less than nTbH:</w:t>
      </w:r>
    </w:p>
    <w:p w14:paraId="32079CAE" w14:textId="77777777" w:rsidR="00D10950" w:rsidRPr="00177209" w:rsidRDefault="00D10950" w:rsidP="00D10950">
      <w:pPr>
        <w:pStyle w:val="Equation"/>
        <w:tabs>
          <w:tab w:val="clear" w:pos="794"/>
          <w:tab w:val="clear" w:pos="1588"/>
          <w:tab w:val="left" w:pos="450"/>
        </w:tabs>
        <w:ind w:left="851"/>
        <w:rPr>
          <w:noProof/>
          <w:lang w:val="en-CA"/>
        </w:rPr>
      </w:pPr>
      <w:r w:rsidRPr="00177209">
        <w:rPr>
          <w:noProof/>
          <w:lang w:val="en-CA"/>
        </w:rPr>
        <w:t xml:space="preserve">dcVal = ( </w:t>
      </w:r>
      <m:oMath>
        <m:nary>
          <m:naryPr>
            <m:chr m:val="∑"/>
            <m:limLoc m:val="undOvr"/>
            <m:ctrlPr>
              <w:rPr>
                <w:rFonts w:ascii="Cambria Math" w:hAnsi="Cambria Math"/>
                <w:i/>
                <w:noProof/>
                <w:lang w:val="en-CA"/>
              </w:rPr>
            </m:ctrlPr>
          </m:naryPr>
          <m:sub>
            <m:sSup>
              <m:sSupPr>
                <m:ctrlPr>
                  <w:rPr>
                    <w:rFonts w:ascii="Cambria Math" w:hAnsi="Cambria Math"/>
                    <w:i/>
                    <w:noProof/>
                    <w:lang w:val="en-CA"/>
                  </w:rPr>
                </m:ctrlPr>
              </m:sSupPr>
              <m:e>
                <m:r>
                  <w:rPr>
                    <w:rFonts w:ascii="Cambria Math" w:hAnsi="Cambria Math"/>
                    <w:noProof/>
                    <w:lang w:val="en-CA"/>
                  </w:rPr>
                  <m:t>y</m:t>
                </m:r>
              </m:e>
              <m:sup>
                <m:r>
                  <w:rPr>
                    <w:rFonts w:ascii="Cambria Math" w:hAnsi="Cambria Math"/>
                    <w:noProof/>
                    <w:lang w:val="en-CA"/>
                  </w:rPr>
                  <m:t>'</m:t>
                </m:r>
              </m:sup>
            </m:sSup>
            <m:r>
              <w:rPr>
                <w:rFonts w:ascii="Cambria Math" w:hAnsi="Cambria Math"/>
                <w:noProof/>
                <w:lang w:val="en-CA"/>
              </w:rPr>
              <m:t>=0</m:t>
            </m:r>
          </m:sub>
          <m:sup>
            <m:r>
              <m:rPr>
                <m:nor/>
              </m:rPr>
              <w:rPr>
                <w:noProof/>
                <w:lang w:val="en-CA"/>
              </w:rPr>
              <m:t>nTbH</m:t>
            </m:r>
            <m:r>
              <w:rPr>
                <w:rFonts w:ascii="Cambria Math" w:hAnsi="Cambria Math"/>
                <w:noProof/>
                <w:lang w:val="en-CA"/>
              </w:rPr>
              <m:t>-1</m:t>
            </m:r>
          </m:sup>
          <m:e>
            <m:r>
              <m:rPr>
                <m:nor/>
              </m:rPr>
              <w:rPr>
                <w:noProof/>
                <w:lang w:val="en-CA"/>
              </w:rPr>
              <m:t>p</m:t>
            </m:r>
            <m:d>
              <m:dPr>
                <m:begChr m:val="["/>
                <m:endChr m:val="]"/>
                <m:ctrlPr>
                  <w:rPr>
                    <w:rFonts w:ascii="Cambria Math" w:hAnsi="Cambria Math"/>
                    <w:i/>
                    <w:noProof/>
                    <w:lang w:val="en-CA"/>
                  </w:rPr>
                </m:ctrlPr>
              </m:dPr>
              <m:e>
                <m:r>
                  <w:rPr>
                    <w:rFonts w:ascii="Cambria Math" w:hAnsi="Cambria Math"/>
                    <w:noProof/>
                    <w:lang w:val="en-CA"/>
                  </w:rPr>
                  <m:t>-1-</m:t>
                </m:r>
                <m:r>
                  <m:rPr>
                    <m:sty m:val="p"/>
                  </m:rPr>
                  <w:rPr>
                    <w:rFonts w:ascii="Cambria Math" w:hAnsi="Cambria Math"/>
                    <w:noProof/>
                    <w:lang w:val="en-CA"/>
                  </w:rPr>
                  <m:t>refIdx</m:t>
                </m:r>
              </m:e>
            </m:d>
            <m:d>
              <m:dPr>
                <m:begChr m:val="["/>
                <m:endChr m:val="]"/>
                <m:ctrlPr>
                  <w:rPr>
                    <w:rFonts w:ascii="Cambria Math" w:hAnsi="Cambria Math"/>
                    <w:i/>
                    <w:noProof/>
                    <w:lang w:val="en-CA"/>
                  </w:rPr>
                </m:ctrlPr>
              </m:dPr>
              <m:e>
                <m:sSup>
                  <m:sSupPr>
                    <m:ctrlPr>
                      <w:rPr>
                        <w:rFonts w:ascii="Cambria Math" w:hAnsi="Cambria Math"/>
                        <w:i/>
                        <w:noProof/>
                        <w:lang w:val="en-CA"/>
                      </w:rPr>
                    </m:ctrlPr>
                  </m:sSupPr>
                  <m:e>
                    <m:r>
                      <w:rPr>
                        <w:rFonts w:ascii="Cambria Math" w:hAnsi="Cambria Math"/>
                        <w:noProof/>
                        <w:lang w:val="en-CA"/>
                      </w:rPr>
                      <m:t>y</m:t>
                    </m:r>
                  </m:e>
                  <m:sup>
                    <m:r>
                      <w:rPr>
                        <w:rFonts w:ascii="Cambria Math" w:hAnsi="Cambria Math"/>
                        <w:noProof/>
                        <w:lang w:val="en-CA"/>
                      </w:rPr>
                      <m:t>'</m:t>
                    </m:r>
                  </m:sup>
                </m:sSup>
                <m:r>
                  <w:rPr>
                    <w:rFonts w:ascii="Cambria Math" w:hAnsi="Cambria Math"/>
                    <w:strike/>
                    <w:noProof/>
                    <w:highlight w:val="yellow"/>
                    <w:lang w:val="en-CA"/>
                  </w:rPr>
                  <m:t>-</m:t>
                </m:r>
                <m:r>
                  <m:rPr>
                    <m:sty m:val="p"/>
                  </m:rPr>
                  <w:rPr>
                    <w:rFonts w:ascii="Cambria Math" w:hAnsi="Cambria Math"/>
                    <w:strike/>
                    <w:noProof/>
                    <w:highlight w:val="yellow"/>
                    <w:lang w:val="en-CA"/>
                  </w:rPr>
                  <m:t>refIdx</m:t>
                </m:r>
              </m:e>
            </m:d>
          </m:e>
        </m:nary>
      </m:oMath>
      <w:r w:rsidRPr="00177209">
        <w:rPr>
          <w:noProof/>
          <w:lang w:val="en-CA"/>
        </w:rPr>
        <w:t xml:space="preserve"> + ( nTbH &gt;&gt; 1 ) )  &gt;&gt;  Log2( nTbH )</w:t>
      </w:r>
      <w:r w:rsidRPr="00177209">
        <w:rPr>
          <w:noProof/>
          <w:lang w:val="en-CA" w:eastAsia="ko-KR"/>
        </w:rPr>
        <w:tab/>
      </w:r>
      <w:r w:rsidRPr="00177209">
        <w:rPr>
          <w:noProof/>
          <w:lang w:val="en-CA"/>
        </w:rPr>
        <w:t>(</w:t>
      </w:r>
      <w:r w:rsidRPr="00177209">
        <w:rPr>
          <w:noProof/>
          <w:lang w:val="en-CA"/>
        </w:rPr>
        <w:fldChar w:fldCharType="begin" w:fldLock="1"/>
      </w:r>
      <w:r w:rsidRPr="00177209">
        <w:rPr>
          <w:noProof/>
          <w:lang w:val="en-CA"/>
        </w:rPr>
        <w:instrText xml:space="preserve"> STYLEREF 1 \s </w:instrText>
      </w:r>
      <w:r w:rsidRPr="00177209">
        <w:rPr>
          <w:noProof/>
          <w:lang w:val="en-CA"/>
        </w:rPr>
        <w:fldChar w:fldCharType="separate"/>
      </w:r>
      <w:r w:rsidRPr="00177209">
        <w:rPr>
          <w:noProof/>
          <w:lang w:val="en-CA"/>
        </w:rPr>
        <w:t>8</w:t>
      </w:r>
      <w:r w:rsidRPr="00177209">
        <w:rPr>
          <w:noProof/>
          <w:lang w:val="en-CA"/>
        </w:rPr>
        <w:fldChar w:fldCharType="end"/>
      </w:r>
      <w:r w:rsidRPr="00177209">
        <w:rPr>
          <w:noProof/>
          <w:lang w:val="en-CA"/>
        </w:rPr>
        <w:noBreakHyphen/>
      </w:r>
      <w:r w:rsidRPr="00177209">
        <w:rPr>
          <w:noProof/>
          <w:lang w:val="en-CA"/>
        </w:rPr>
        <w:fldChar w:fldCharType="begin" w:fldLock="1"/>
      </w:r>
      <w:r w:rsidRPr="00177209">
        <w:rPr>
          <w:noProof/>
          <w:lang w:val="en-CA"/>
        </w:rPr>
        <w:instrText xml:space="preserve"> SEQ Equation \* ARABIC \s 1 </w:instrText>
      </w:r>
      <w:r w:rsidRPr="00177209">
        <w:rPr>
          <w:noProof/>
          <w:lang w:val="en-CA"/>
        </w:rPr>
        <w:fldChar w:fldCharType="separate"/>
      </w:r>
      <w:r w:rsidRPr="00177209">
        <w:rPr>
          <w:noProof/>
          <w:lang w:val="en-CA"/>
        </w:rPr>
        <w:t>116</w:t>
      </w:r>
      <w:r w:rsidRPr="00177209">
        <w:rPr>
          <w:noProof/>
          <w:lang w:val="en-CA"/>
        </w:rPr>
        <w:fldChar w:fldCharType="end"/>
      </w:r>
      <w:r w:rsidRPr="00177209">
        <w:rPr>
          <w:noProof/>
          <w:lang w:val="en-CA"/>
        </w:rPr>
        <w:t>)</w:t>
      </w:r>
    </w:p>
    <w:p w14:paraId="69128F9B" w14:textId="77777777" w:rsidR="00D10950" w:rsidRPr="00177209" w:rsidRDefault="00D10950" w:rsidP="00D10950">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rPr>
          <w:noProof/>
          <w:sz w:val="20"/>
          <w:lang w:val="en-CA"/>
        </w:rPr>
      </w:pPr>
      <w:r w:rsidRPr="00177209">
        <w:rPr>
          <w:noProof/>
          <w:sz w:val="20"/>
          <w:lang w:val="en-CA"/>
        </w:rPr>
        <w:t>The prediction samples predSamples[x][y] are derived as follows:</w:t>
      </w:r>
    </w:p>
    <w:p w14:paraId="081C29B1" w14:textId="77777777" w:rsidR="00D10950" w:rsidRPr="00177209" w:rsidRDefault="00D10950" w:rsidP="00D10950">
      <w:pPr>
        <w:pStyle w:val="Equation"/>
        <w:tabs>
          <w:tab w:val="clear" w:pos="794"/>
          <w:tab w:val="clear" w:pos="1588"/>
          <w:tab w:val="left" w:pos="450"/>
        </w:tabs>
        <w:ind w:left="851"/>
        <w:rPr>
          <w:noProof/>
          <w:lang w:val="en-CA"/>
        </w:rPr>
      </w:pPr>
      <w:r w:rsidRPr="00177209">
        <w:rPr>
          <w:noProof/>
          <w:lang w:val="en-CA"/>
        </w:rPr>
        <w:t>predSamples[</w:t>
      </w:r>
      <w:r w:rsidRPr="00177209">
        <w:rPr>
          <w:noProof/>
          <w:lang w:val="en-CA" w:eastAsia="ko-KR"/>
        </w:rPr>
        <w:t> </w:t>
      </w:r>
      <w:r w:rsidRPr="00177209">
        <w:rPr>
          <w:noProof/>
          <w:lang w:val="en-CA"/>
        </w:rPr>
        <w:t>x</w:t>
      </w:r>
      <w:r w:rsidRPr="00177209">
        <w:rPr>
          <w:noProof/>
          <w:lang w:val="en-CA" w:eastAsia="ko-KR"/>
        </w:rPr>
        <w:t> </w:t>
      </w:r>
      <w:r w:rsidRPr="00177209">
        <w:rPr>
          <w:noProof/>
          <w:lang w:val="en-CA"/>
        </w:rPr>
        <w:t>][</w:t>
      </w:r>
      <w:r w:rsidRPr="00177209">
        <w:rPr>
          <w:noProof/>
          <w:lang w:val="en-CA" w:eastAsia="ko-KR"/>
        </w:rPr>
        <w:t> </w:t>
      </w:r>
      <w:r w:rsidRPr="00177209">
        <w:rPr>
          <w:noProof/>
          <w:lang w:val="en-CA"/>
        </w:rPr>
        <w:t>y</w:t>
      </w:r>
      <w:r w:rsidRPr="00177209">
        <w:rPr>
          <w:noProof/>
          <w:lang w:val="en-CA" w:eastAsia="ko-KR"/>
        </w:rPr>
        <w:t> </w:t>
      </w:r>
      <w:r w:rsidRPr="00177209">
        <w:rPr>
          <w:noProof/>
          <w:lang w:val="en-CA"/>
        </w:rPr>
        <w:t>]</w:t>
      </w:r>
      <w:r w:rsidRPr="00177209">
        <w:rPr>
          <w:noProof/>
          <w:lang w:val="en-CA" w:eastAsia="ko-KR"/>
        </w:rPr>
        <w:t> </w:t>
      </w:r>
      <w:r w:rsidRPr="00177209">
        <w:rPr>
          <w:noProof/>
          <w:lang w:val="en-CA"/>
        </w:rPr>
        <w:t>=</w:t>
      </w:r>
      <w:r w:rsidRPr="00177209">
        <w:rPr>
          <w:noProof/>
          <w:lang w:val="en-CA" w:eastAsia="ko-KR"/>
        </w:rPr>
        <w:t> </w:t>
      </w:r>
      <w:r w:rsidRPr="00177209">
        <w:rPr>
          <w:noProof/>
          <w:lang w:val="en-CA"/>
        </w:rPr>
        <w:t>dcVal, with x</w:t>
      </w:r>
      <w:r w:rsidRPr="00177209">
        <w:rPr>
          <w:noProof/>
          <w:lang w:val="en-CA" w:eastAsia="ko-KR"/>
        </w:rPr>
        <w:t> </w:t>
      </w:r>
      <w:r w:rsidRPr="00177209">
        <w:rPr>
          <w:noProof/>
          <w:lang w:val="en-CA"/>
        </w:rPr>
        <w:t>=</w:t>
      </w:r>
      <w:r w:rsidRPr="00177209">
        <w:rPr>
          <w:noProof/>
          <w:lang w:val="en-CA" w:eastAsia="ko-KR"/>
        </w:rPr>
        <w:t> </w:t>
      </w:r>
      <w:r w:rsidRPr="00177209">
        <w:rPr>
          <w:noProof/>
          <w:lang w:val="en-CA"/>
        </w:rPr>
        <w:t>0..</w:t>
      </w:r>
      <w:r w:rsidRPr="00177209">
        <w:rPr>
          <w:noProof/>
          <w:lang w:val="en-CA" w:eastAsia="ko-KR"/>
        </w:rPr>
        <w:t> </w:t>
      </w:r>
      <w:r w:rsidRPr="00177209">
        <w:rPr>
          <w:noProof/>
          <w:lang w:val="en-CA"/>
        </w:rPr>
        <w:t>nTbW</w:t>
      </w:r>
      <w:r w:rsidRPr="00177209">
        <w:rPr>
          <w:noProof/>
          <w:lang w:val="en-CA" w:eastAsia="ko-KR"/>
        </w:rPr>
        <w:t> </w:t>
      </w:r>
      <w:r w:rsidRPr="00177209">
        <w:rPr>
          <w:noProof/>
          <w:lang w:val="en-CA"/>
        </w:rPr>
        <w:t>−</w:t>
      </w:r>
      <w:r w:rsidRPr="00177209">
        <w:rPr>
          <w:noProof/>
          <w:lang w:val="en-CA" w:eastAsia="ko-KR"/>
        </w:rPr>
        <w:t> </w:t>
      </w:r>
      <w:r w:rsidRPr="00177209">
        <w:rPr>
          <w:noProof/>
          <w:lang w:val="en-CA"/>
        </w:rPr>
        <w:t>1, y</w:t>
      </w:r>
      <w:r w:rsidRPr="00177209">
        <w:rPr>
          <w:noProof/>
          <w:lang w:val="en-CA" w:eastAsia="ko-KR"/>
        </w:rPr>
        <w:t> </w:t>
      </w:r>
      <w:r w:rsidRPr="00177209">
        <w:rPr>
          <w:noProof/>
          <w:lang w:val="en-CA"/>
        </w:rPr>
        <w:t>=</w:t>
      </w:r>
      <w:r w:rsidRPr="00177209">
        <w:rPr>
          <w:noProof/>
          <w:lang w:val="en-CA" w:eastAsia="ko-KR"/>
        </w:rPr>
        <w:t> </w:t>
      </w:r>
      <w:r w:rsidRPr="00177209">
        <w:rPr>
          <w:noProof/>
          <w:lang w:val="en-CA"/>
        </w:rPr>
        <w:t>0..</w:t>
      </w:r>
      <w:r w:rsidRPr="00177209">
        <w:rPr>
          <w:noProof/>
          <w:lang w:val="en-CA" w:eastAsia="ko-KR"/>
        </w:rPr>
        <w:t> </w:t>
      </w:r>
      <w:r w:rsidRPr="00177209">
        <w:rPr>
          <w:noProof/>
          <w:lang w:val="en-CA"/>
        </w:rPr>
        <w:t>nTbH </w:t>
      </w:r>
      <w:r w:rsidRPr="00177209">
        <w:rPr>
          <w:noProof/>
          <w:lang w:val="en-CA" w:eastAsia="ko-KR"/>
        </w:rPr>
        <w:t>−</w:t>
      </w:r>
      <w:r w:rsidRPr="00177209">
        <w:rPr>
          <w:noProof/>
          <w:lang w:val="en-CA"/>
        </w:rPr>
        <w:t> 1</w:t>
      </w:r>
      <w:r w:rsidRPr="00177209">
        <w:rPr>
          <w:noProof/>
          <w:lang w:val="en-CA" w:eastAsia="ko-KR"/>
        </w:rPr>
        <w:tab/>
      </w:r>
      <w:r w:rsidRPr="00177209">
        <w:rPr>
          <w:noProof/>
          <w:lang w:val="en-CA"/>
        </w:rPr>
        <w:t>(</w:t>
      </w:r>
      <w:r w:rsidRPr="00177209">
        <w:rPr>
          <w:noProof/>
          <w:lang w:val="en-CA"/>
        </w:rPr>
        <w:fldChar w:fldCharType="begin" w:fldLock="1"/>
      </w:r>
      <w:r w:rsidRPr="00177209">
        <w:rPr>
          <w:noProof/>
          <w:lang w:val="en-CA"/>
        </w:rPr>
        <w:instrText xml:space="preserve"> STYLEREF 1 \s </w:instrText>
      </w:r>
      <w:r w:rsidRPr="00177209">
        <w:rPr>
          <w:noProof/>
          <w:lang w:val="en-CA"/>
        </w:rPr>
        <w:fldChar w:fldCharType="separate"/>
      </w:r>
      <w:r w:rsidRPr="00177209">
        <w:rPr>
          <w:noProof/>
          <w:lang w:val="en-CA"/>
        </w:rPr>
        <w:t>8</w:t>
      </w:r>
      <w:r w:rsidRPr="00177209">
        <w:rPr>
          <w:noProof/>
          <w:lang w:val="en-CA"/>
        </w:rPr>
        <w:fldChar w:fldCharType="end"/>
      </w:r>
      <w:r w:rsidRPr="00177209">
        <w:rPr>
          <w:noProof/>
          <w:lang w:val="en-CA"/>
        </w:rPr>
        <w:noBreakHyphen/>
      </w:r>
      <w:r w:rsidRPr="00177209">
        <w:rPr>
          <w:noProof/>
          <w:lang w:val="en-CA"/>
        </w:rPr>
        <w:fldChar w:fldCharType="begin" w:fldLock="1"/>
      </w:r>
      <w:r w:rsidRPr="00177209">
        <w:rPr>
          <w:noProof/>
          <w:lang w:val="en-CA"/>
        </w:rPr>
        <w:instrText xml:space="preserve"> SEQ Equation \* ARABIC \s 1 </w:instrText>
      </w:r>
      <w:r w:rsidRPr="00177209">
        <w:rPr>
          <w:noProof/>
          <w:lang w:val="en-CA"/>
        </w:rPr>
        <w:fldChar w:fldCharType="separate"/>
      </w:r>
      <w:r w:rsidRPr="00177209">
        <w:rPr>
          <w:noProof/>
          <w:lang w:val="en-CA"/>
        </w:rPr>
        <w:t>117</w:t>
      </w:r>
      <w:r w:rsidRPr="00177209">
        <w:rPr>
          <w:noProof/>
          <w:lang w:val="en-CA"/>
        </w:rPr>
        <w:fldChar w:fldCharType="end"/>
      </w:r>
      <w:r w:rsidRPr="00177209">
        <w:rPr>
          <w:noProof/>
          <w:lang w:val="en-CA"/>
        </w:rPr>
        <w:t>)</w:t>
      </w:r>
    </w:p>
    <w:p w14:paraId="73BF3E97" w14:textId="77777777" w:rsidR="00D10950" w:rsidRPr="00D10950" w:rsidRDefault="00D10950" w:rsidP="00D10950">
      <w:pPr>
        <w:rPr>
          <w:lang w:val="en-CA"/>
        </w:rPr>
      </w:pPr>
    </w:p>
    <w:p w14:paraId="0F49A93C" w14:textId="222A1E8B" w:rsidR="001F60E2" w:rsidRDefault="001F60E2" w:rsidP="00E11923">
      <w:pPr>
        <w:pStyle w:val="Heading1"/>
        <w:rPr>
          <w:lang w:val="en-CA"/>
        </w:rPr>
      </w:pPr>
      <w:r>
        <w:rPr>
          <w:lang w:val="en-CA"/>
        </w:rPr>
        <w:t>Conclusions</w:t>
      </w:r>
    </w:p>
    <w:p w14:paraId="61C38F54" w14:textId="74160700" w:rsidR="001F60E2" w:rsidRPr="001F60E2" w:rsidRDefault="003107C9" w:rsidP="001F60E2">
      <w:pPr>
        <w:rPr>
          <w:lang w:val="en-CA"/>
        </w:rPr>
      </w:pPr>
      <w:r>
        <w:rPr>
          <w:lang w:val="en-CA"/>
        </w:rPr>
        <w:t xml:space="preserve">The document proposes to align the DC value derivation for DC intra prediction modes for all the reference line indices. </w:t>
      </w:r>
      <w:r w:rsidR="001F60E2">
        <w:rPr>
          <w:lang w:val="en-CA"/>
        </w:rPr>
        <w:t>The proposed change result</w:t>
      </w:r>
      <w:r>
        <w:rPr>
          <w:lang w:val="en-CA"/>
        </w:rPr>
        <w:t>s</w:t>
      </w:r>
      <w:r w:rsidR="001F60E2">
        <w:rPr>
          <w:lang w:val="en-CA"/>
        </w:rPr>
        <w:t xml:space="preserve"> in </w:t>
      </w:r>
      <w:r w:rsidR="008038D7">
        <w:rPr>
          <w:lang w:val="en-CA"/>
        </w:rPr>
        <w:t xml:space="preserve">simplification of the specification text and </w:t>
      </w:r>
      <w:r w:rsidR="001F60E2">
        <w:rPr>
          <w:lang w:val="en-CA"/>
        </w:rPr>
        <w:t xml:space="preserve">negligible performance loss. It is proposed to </w:t>
      </w:r>
      <w:r>
        <w:rPr>
          <w:lang w:val="en-CA"/>
        </w:rPr>
        <w:t xml:space="preserve">adopt this proposal </w:t>
      </w:r>
      <w:r w:rsidR="001F60E2">
        <w:rPr>
          <w:lang w:val="en-CA"/>
        </w:rPr>
        <w:t>to VVC.</w:t>
      </w:r>
    </w:p>
    <w:p w14:paraId="5F0CF8E4" w14:textId="00C13638" w:rsidR="001F2594" w:rsidRPr="005B217D" w:rsidRDefault="001F2594" w:rsidP="00E11923">
      <w:pPr>
        <w:pStyle w:val="Heading1"/>
        <w:rPr>
          <w:lang w:val="en-CA"/>
        </w:rPr>
      </w:pPr>
      <w:r w:rsidRPr="005B217D">
        <w:rPr>
          <w:lang w:val="en-CA"/>
        </w:rPr>
        <w:t>Patent rights declaration</w:t>
      </w:r>
    </w:p>
    <w:p w14:paraId="7A9B4D21" w14:textId="6615E878" w:rsidR="00342FF4" w:rsidRPr="005B217D" w:rsidRDefault="004E5D98" w:rsidP="009234A5">
      <w:pPr>
        <w:rPr>
          <w:szCs w:val="22"/>
          <w:lang w:val="en-CA"/>
        </w:rPr>
      </w:pPr>
      <w:r w:rsidRPr="004E5D98">
        <w:rPr>
          <w:b/>
          <w:bCs/>
          <w:szCs w:val="22"/>
          <w:lang w:val="en-CA"/>
        </w:rPr>
        <w:t>Qualcomm</w:t>
      </w:r>
      <w:r w:rsidR="001F2594" w:rsidRPr="004E5D98">
        <w:rPr>
          <w:b/>
          <w:bCs/>
          <w:szCs w:val="22"/>
          <w:lang w:val="en-CA"/>
        </w:rPr>
        <w:t xml:space="preserve"> </w:t>
      </w:r>
      <w:r w:rsidR="000140FC">
        <w:rPr>
          <w:b/>
          <w:bCs/>
          <w:szCs w:val="22"/>
          <w:lang w:val="en-CA"/>
        </w:rPr>
        <w:t xml:space="preserve">Inc. </w:t>
      </w:r>
      <w:r w:rsidR="001F2594" w:rsidRPr="004E5D98">
        <w:rPr>
          <w:b/>
          <w:bCs/>
          <w:szCs w:val="22"/>
          <w:lang w:val="en-CA"/>
        </w:rPr>
        <w:t xml:space="preserve">may have </w:t>
      </w:r>
      <w:r w:rsidR="0098551D" w:rsidRPr="004E5D98">
        <w:rPr>
          <w:b/>
          <w:bCs/>
          <w:szCs w:val="22"/>
          <w:lang w:val="en-CA"/>
        </w:rPr>
        <w:t>current or pending</w:t>
      </w:r>
      <w:r w:rsidR="001F2594" w:rsidRPr="004E5D98">
        <w:rPr>
          <w:b/>
          <w:bCs/>
          <w:szCs w:val="22"/>
          <w:lang w:val="en-CA"/>
        </w:rPr>
        <w:t xml:space="preserve"> </w:t>
      </w:r>
      <w:r w:rsidR="0098551D" w:rsidRPr="004E5D98">
        <w:rPr>
          <w:b/>
          <w:bCs/>
          <w:szCs w:val="22"/>
          <w:lang w:val="en-CA"/>
        </w:rPr>
        <w:t xml:space="preserve">patent rights </w:t>
      </w:r>
      <w:r w:rsidR="001F2594" w:rsidRPr="004E5D98">
        <w:rPr>
          <w:b/>
          <w:bCs/>
          <w:szCs w:val="22"/>
          <w:lang w:val="en-CA"/>
        </w:rPr>
        <w:t xml:space="preserve">relating to the technology described </w:t>
      </w:r>
      <w:r w:rsidR="002F164D" w:rsidRPr="004E5D98">
        <w:rPr>
          <w:b/>
          <w:bCs/>
          <w:szCs w:val="22"/>
          <w:lang w:val="en-CA"/>
        </w:rPr>
        <w:t xml:space="preserve">in </w:t>
      </w:r>
      <w:r w:rsidR="001F2594" w:rsidRPr="004E5D98">
        <w:rPr>
          <w:b/>
          <w:bCs/>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21141" w14:textId="77777777" w:rsidR="00B94DCE" w:rsidRDefault="00B94DCE">
      <w:r>
        <w:separator/>
      </w:r>
    </w:p>
  </w:endnote>
  <w:endnote w:type="continuationSeparator" w:id="0">
    <w:p w14:paraId="6D5CEF92" w14:textId="77777777" w:rsidR="00B94DCE" w:rsidRDefault="00B9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7DC412" w:rsidR="00E72C23" w:rsidRPr="00C00DDE" w:rsidRDefault="00E72C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5A4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9F8D8" w14:textId="77777777" w:rsidR="00B94DCE" w:rsidRDefault="00B94DCE">
      <w:r>
        <w:separator/>
      </w:r>
    </w:p>
  </w:footnote>
  <w:footnote w:type="continuationSeparator" w:id="0">
    <w:p w14:paraId="2314EF44" w14:textId="77777777" w:rsidR="00B94DCE" w:rsidRDefault="00B94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E06084"/>
    <w:multiLevelType w:val="hybridMultilevel"/>
    <w:tmpl w:val="D122B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11"/>
  </w:num>
  <w:num w:numId="14">
    <w:abstractNumId w:val="2"/>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0"/>
    <w:rsid w:val="00013A81"/>
    <w:rsid w:val="000140FC"/>
    <w:rsid w:val="000308A3"/>
    <w:rsid w:val="000458BC"/>
    <w:rsid w:val="00045C41"/>
    <w:rsid w:val="00046C03"/>
    <w:rsid w:val="00056E0F"/>
    <w:rsid w:val="00065039"/>
    <w:rsid w:val="0007614F"/>
    <w:rsid w:val="00081398"/>
    <w:rsid w:val="000838D0"/>
    <w:rsid w:val="00091ED8"/>
    <w:rsid w:val="0009319F"/>
    <w:rsid w:val="00094479"/>
    <w:rsid w:val="000962AC"/>
    <w:rsid w:val="000B0C0F"/>
    <w:rsid w:val="000B1C6B"/>
    <w:rsid w:val="000B4FF9"/>
    <w:rsid w:val="000C09AC"/>
    <w:rsid w:val="000D12A0"/>
    <w:rsid w:val="000D30A6"/>
    <w:rsid w:val="000E00F3"/>
    <w:rsid w:val="000F158C"/>
    <w:rsid w:val="00102F3D"/>
    <w:rsid w:val="00112803"/>
    <w:rsid w:val="00121863"/>
    <w:rsid w:val="00124E38"/>
    <w:rsid w:val="0012580B"/>
    <w:rsid w:val="00131F90"/>
    <w:rsid w:val="0013458C"/>
    <w:rsid w:val="0013526E"/>
    <w:rsid w:val="00135A4A"/>
    <w:rsid w:val="00144263"/>
    <w:rsid w:val="00146152"/>
    <w:rsid w:val="00155526"/>
    <w:rsid w:val="00171371"/>
    <w:rsid w:val="00175A24"/>
    <w:rsid w:val="00177209"/>
    <w:rsid w:val="00187E58"/>
    <w:rsid w:val="001A22DD"/>
    <w:rsid w:val="001A297E"/>
    <w:rsid w:val="001A29FE"/>
    <w:rsid w:val="001A368E"/>
    <w:rsid w:val="001A7329"/>
    <w:rsid w:val="001A792F"/>
    <w:rsid w:val="001B4E28"/>
    <w:rsid w:val="001C3525"/>
    <w:rsid w:val="001C3AFB"/>
    <w:rsid w:val="001D1BD2"/>
    <w:rsid w:val="001E0248"/>
    <w:rsid w:val="001E02BE"/>
    <w:rsid w:val="001E1886"/>
    <w:rsid w:val="001E3B37"/>
    <w:rsid w:val="001F2594"/>
    <w:rsid w:val="001F60E2"/>
    <w:rsid w:val="002055A6"/>
    <w:rsid w:val="00206460"/>
    <w:rsid w:val="002069B4"/>
    <w:rsid w:val="00215DFC"/>
    <w:rsid w:val="002212DF"/>
    <w:rsid w:val="00222CD4"/>
    <w:rsid w:val="00225016"/>
    <w:rsid w:val="002253CA"/>
    <w:rsid w:val="00226033"/>
    <w:rsid w:val="002264A6"/>
    <w:rsid w:val="00227BA7"/>
    <w:rsid w:val="0023011C"/>
    <w:rsid w:val="002375C1"/>
    <w:rsid w:val="00256A66"/>
    <w:rsid w:val="00263398"/>
    <w:rsid w:val="00263B99"/>
    <w:rsid w:val="00266F06"/>
    <w:rsid w:val="00272721"/>
    <w:rsid w:val="00275BCF"/>
    <w:rsid w:val="00291E36"/>
    <w:rsid w:val="00292257"/>
    <w:rsid w:val="002A54E0"/>
    <w:rsid w:val="002B1595"/>
    <w:rsid w:val="002B191D"/>
    <w:rsid w:val="002B2E83"/>
    <w:rsid w:val="002C48C4"/>
    <w:rsid w:val="002D0A02"/>
    <w:rsid w:val="002D0AF6"/>
    <w:rsid w:val="002D37BC"/>
    <w:rsid w:val="002F164D"/>
    <w:rsid w:val="002F6426"/>
    <w:rsid w:val="003021BC"/>
    <w:rsid w:val="00306206"/>
    <w:rsid w:val="003107C9"/>
    <w:rsid w:val="0031406C"/>
    <w:rsid w:val="003171D0"/>
    <w:rsid w:val="00317D85"/>
    <w:rsid w:val="00327C56"/>
    <w:rsid w:val="003315A1"/>
    <w:rsid w:val="003373EC"/>
    <w:rsid w:val="00342FF4"/>
    <w:rsid w:val="00344E5A"/>
    <w:rsid w:val="00346148"/>
    <w:rsid w:val="00351EEB"/>
    <w:rsid w:val="00356A01"/>
    <w:rsid w:val="003669EA"/>
    <w:rsid w:val="003706CC"/>
    <w:rsid w:val="00374088"/>
    <w:rsid w:val="00375D05"/>
    <w:rsid w:val="00377710"/>
    <w:rsid w:val="003A2D8E"/>
    <w:rsid w:val="003A37CD"/>
    <w:rsid w:val="003A7CE6"/>
    <w:rsid w:val="003B1CDE"/>
    <w:rsid w:val="003B2478"/>
    <w:rsid w:val="003C20E4"/>
    <w:rsid w:val="003D5E7C"/>
    <w:rsid w:val="003D6342"/>
    <w:rsid w:val="003E6F90"/>
    <w:rsid w:val="003E73ED"/>
    <w:rsid w:val="003F5D0F"/>
    <w:rsid w:val="00401EF5"/>
    <w:rsid w:val="004103F4"/>
    <w:rsid w:val="00414101"/>
    <w:rsid w:val="004150EE"/>
    <w:rsid w:val="004219CF"/>
    <w:rsid w:val="004234F0"/>
    <w:rsid w:val="00433DDB"/>
    <w:rsid w:val="00435A29"/>
    <w:rsid w:val="00437619"/>
    <w:rsid w:val="0046124A"/>
    <w:rsid w:val="00465A1E"/>
    <w:rsid w:val="004822D5"/>
    <w:rsid w:val="0049445A"/>
    <w:rsid w:val="004A2A63"/>
    <w:rsid w:val="004B210C"/>
    <w:rsid w:val="004D1EE0"/>
    <w:rsid w:val="004D405F"/>
    <w:rsid w:val="004E066D"/>
    <w:rsid w:val="004E4F4F"/>
    <w:rsid w:val="004E5D98"/>
    <w:rsid w:val="004E6789"/>
    <w:rsid w:val="004F61E3"/>
    <w:rsid w:val="00502E10"/>
    <w:rsid w:val="0051015C"/>
    <w:rsid w:val="00513440"/>
    <w:rsid w:val="00516CF1"/>
    <w:rsid w:val="00525948"/>
    <w:rsid w:val="00531AE9"/>
    <w:rsid w:val="00533A7B"/>
    <w:rsid w:val="00536188"/>
    <w:rsid w:val="00550A66"/>
    <w:rsid w:val="0055445B"/>
    <w:rsid w:val="00567EC7"/>
    <w:rsid w:val="00570013"/>
    <w:rsid w:val="005753EC"/>
    <w:rsid w:val="005801A2"/>
    <w:rsid w:val="00593081"/>
    <w:rsid w:val="005949D0"/>
    <w:rsid w:val="005952A5"/>
    <w:rsid w:val="005A33A1"/>
    <w:rsid w:val="005B0D05"/>
    <w:rsid w:val="005B217D"/>
    <w:rsid w:val="005C385F"/>
    <w:rsid w:val="005C52D8"/>
    <w:rsid w:val="005E1AC6"/>
    <w:rsid w:val="005E3F2B"/>
    <w:rsid w:val="005F6F1B"/>
    <w:rsid w:val="00615995"/>
    <w:rsid w:val="00616155"/>
    <w:rsid w:val="00624B33"/>
    <w:rsid w:val="0063041A"/>
    <w:rsid w:val="00630AA2"/>
    <w:rsid w:val="00635388"/>
    <w:rsid w:val="00646707"/>
    <w:rsid w:val="00657F7E"/>
    <w:rsid w:val="00662E58"/>
    <w:rsid w:val="006637F2"/>
    <w:rsid w:val="006642A5"/>
    <w:rsid w:val="00664DCF"/>
    <w:rsid w:val="006C2F9A"/>
    <w:rsid w:val="006C5D39"/>
    <w:rsid w:val="006D6D9B"/>
    <w:rsid w:val="006E2810"/>
    <w:rsid w:val="006E5417"/>
    <w:rsid w:val="006F0794"/>
    <w:rsid w:val="006F7528"/>
    <w:rsid w:val="00700A01"/>
    <w:rsid w:val="007023DE"/>
    <w:rsid w:val="00712F60"/>
    <w:rsid w:val="00720E3B"/>
    <w:rsid w:val="007410A4"/>
    <w:rsid w:val="0074393F"/>
    <w:rsid w:val="00745F6B"/>
    <w:rsid w:val="0075175B"/>
    <w:rsid w:val="0075585E"/>
    <w:rsid w:val="00770571"/>
    <w:rsid w:val="00773501"/>
    <w:rsid w:val="007768FF"/>
    <w:rsid w:val="007824D3"/>
    <w:rsid w:val="00796EE3"/>
    <w:rsid w:val="007A7D29"/>
    <w:rsid w:val="007B1261"/>
    <w:rsid w:val="007B4AB8"/>
    <w:rsid w:val="007C78AB"/>
    <w:rsid w:val="007D1181"/>
    <w:rsid w:val="007D2AD7"/>
    <w:rsid w:val="007D2C27"/>
    <w:rsid w:val="007E01A3"/>
    <w:rsid w:val="007F1F8B"/>
    <w:rsid w:val="007F67A1"/>
    <w:rsid w:val="008038D7"/>
    <w:rsid w:val="00811C05"/>
    <w:rsid w:val="008206C8"/>
    <w:rsid w:val="00821AA6"/>
    <w:rsid w:val="00823AA4"/>
    <w:rsid w:val="008304A8"/>
    <w:rsid w:val="0086387C"/>
    <w:rsid w:val="0087322E"/>
    <w:rsid w:val="00874A6C"/>
    <w:rsid w:val="00876C65"/>
    <w:rsid w:val="00882F72"/>
    <w:rsid w:val="008A4B4C"/>
    <w:rsid w:val="008A5C1D"/>
    <w:rsid w:val="008C239F"/>
    <w:rsid w:val="008D48A9"/>
    <w:rsid w:val="008E480C"/>
    <w:rsid w:val="00907757"/>
    <w:rsid w:val="009212B0"/>
    <w:rsid w:val="00921FA1"/>
    <w:rsid w:val="009234A5"/>
    <w:rsid w:val="00925825"/>
    <w:rsid w:val="00933453"/>
    <w:rsid w:val="009336F7"/>
    <w:rsid w:val="00933EF9"/>
    <w:rsid w:val="0093636C"/>
    <w:rsid w:val="009374A7"/>
    <w:rsid w:val="00945C80"/>
    <w:rsid w:val="00955F6D"/>
    <w:rsid w:val="00961DF3"/>
    <w:rsid w:val="00966EDF"/>
    <w:rsid w:val="00977C16"/>
    <w:rsid w:val="00982CA9"/>
    <w:rsid w:val="0098551D"/>
    <w:rsid w:val="00985DCB"/>
    <w:rsid w:val="0099518F"/>
    <w:rsid w:val="009A523D"/>
    <w:rsid w:val="009B02A1"/>
    <w:rsid w:val="009B3361"/>
    <w:rsid w:val="009B7F3F"/>
    <w:rsid w:val="009D7CE6"/>
    <w:rsid w:val="009E188D"/>
    <w:rsid w:val="009F1E99"/>
    <w:rsid w:val="009F496B"/>
    <w:rsid w:val="00A01439"/>
    <w:rsid w:val="00A02E61"/>
    <w:rsid w:val="00A05CFF"/>
    <w:rsid w:val="00A13048"/>
    <w:rsid w:val="00A26C58"/>
    <w:rsid w:val="00A32BBA"/>
    <w:rsid w:val="00A37FC6"/>
    <w:rsid w:val="00A46843"/>
    <w:rsid w:val="00A56B97"/>
    <w:rsid w:val="00A6093D"/>
    <w:rsid w:val="00A701B5"/>
    <w:rsid w:val="00A767DC"/>
    <w:rsid w:val="00A76A6D"/>
    <w:rsid w:val="00A83253"/>
    <w:rsid w:val="00A96950"/>
    <w:rsid w:val="00AA2CFC"/>
    <w:rsid w:val="00AA6E84"/>
    <w:rsid w:val="00AB1A1C"/>
    <w:rsid w:val="00AD05A8"/>
    <w:rsid w:val="00AE341B"/>
    <w:rsid w:val="00B01905"/>
    <w:rsid w:val="00B07CA7"/>
    <w:rsid w:val="00B1279A"/>
    <w:rsid w:val="00B218AA"/>
    <w:rsid w:val="00B25D8B"/>
    <w:rsid w:val="00B3640F"/>
    <w:rsid w:val="00B4194A"/>
    <w:rsid w:val="00B437E8"/>
    <w:rsid w:val="00B43FB1"/>
    <w:rsid w:val="00B5222E"/>
    <w:rsid w:val="00B53179"/>
    <w:rsid w:val="00B57A23"/>
    <w:rsid w:val="00B600CD"/>
    <w:rsid w:val="00B61C96"/>
    <w:rsid w:val="00B72E53"/>
    <w:rsid w:val="00B73A2A"/>
    <w:rsid w:val="00B75A51"/>
    <w:rsid w:val="00B827C6"/>
    <w:rsid w:val="00B94B06"/>
    <w:rsid w:val="00B94C28"/>
    <w:rsid w:val="00B94DCE"/>
    <w:rsid w:val="00BA09F6"/>
    <w:rsid w:val="00BA59CF"/>
    <w:rsid w:val="00BC10BA"/>
    <w:rsid w:val="00BC22BA"/>
    <w:rsid w:val="00BC5AFD"/>
    <w:rsid w:val="00C00DDE"/>
    <w:rsid w:val="00C04F43"/>
    <w:rsid w:val="00C0609D"/>
    <w:rsid w:val="00C115AB"/>
    <w:rsid w:val="00C26CCB"/>
    <w:rsid w:val="00C30249"/>
    <w:rsid w:val="00C32B7D"/>
    <w:rsid w:val="00C3723B"/>
    <w:rsid w:val="00C42466"/>
    <w:rsid w:val="00C550F4"/>
    <w:rsid w:val="00C606C9"/>
    <w:rsid w:val="00C62451"/>
    <w:rsid w:val="00C769F4"/>
    <w:rsid w:val="00C77606"/>
    <w:rsid w:val="00C80288"/>
    <w:rsid w:val="00C84003"/>
    <w:rsid w:val="00C90650"/>
    <w:rsid w:val="00C97D78"/>
    <w:rsid w:val="00CC2AAE"/>
    <w:rsid w:val="00CC5A42"/>
    <w:rsid w:val="00CD0EAB"/>
    <w:rsid w:val="00CE2D78"/>
    <w:rsid w:val="00CE5239"/>
    <w:rsid w:val="00CE5E02"/>
    <w:rsid w:val="00CF34DB"/>
    <w:rsid w:val="00CF3917"/>
    <w:rsid w:val="00CF558F"/>
    <w:rsid w:val="00D010C0"/>
    <w:rsid w:val="00D06FC1"/>
    <w:rsid w:val="00D073E2"/>
    <w:rsid w:val="00D10950"/>
    <w:rsid w:val="00D446EC"/>
    <w:rsid w:val="00D51BF0"/>
    <w:rsid w:val="00D531DB"/>
    <w:rsid w:val="00D53CCC"/>
    <w:rsid w:val="00D55942"/>
    <w:rsid w:val="00D62902"/>
    <w:rsid w:val="00D807BF"/>
    <w:rsid w:val="00D82FCC"/>
    <w:rsid w:val="00D86DFD"/>
    <w:rsid w:val="00DA17FC"/>
    <w:rsid w:val="00DA1C4A"/>
    <w:rsid w:val="00DA7887"/>
    <w:rsid w:val="00DB2C26"/>
    <w:rsid w:val="00DD02F4"/>
    <w:rsid w:val="00DD6622"/>
    <w:rsid w:val="00DE0B82"/>
    <w:rsid w:val="00DE1C7C"/>
    <w:rsid w:val="00DE253B"/>
    <w:rsid w:val="00DE6B43"/>
    <w:rsid w:val="00DF323C"/>
    <w:rsid w:val="00E01C30"/>
    <w:rsid w:val="00E042AA"/>
    <w:rsid w:val="00E11923"/>
    <w:rsid w:val="00E262D4"/>
    <w:rsid w:val="00E36250"/>
    <w:rsid w:val="00E401D3"/>
    <w:rsid w:val="00E47F2D"/>
    <w:rsid w:val="00E54511"/>
    <w:rsid w:val="00E60EDC"/>
    <w:rsid w:val="00E61DAC"/>
    <w:rsid w:val="00E72B80"/>
    <w:rsid w:val="00E72C23"/>
    <w:rsid w:val="00E75FE3"/>
    <w:rsid w:val="00E86C4C"/>
    <w:rsid w:val="00E900BD"/>
    <w:rsid w:val="00E907A3"/>
    <w:rsid w:val="00EA5AE0"/>
    <w:rsid w:val="00EB56E1"/>
    <w:rsid w:val="00EB7AB1"/>
    <w:rsid w:val="00EC048A"/>
    <w:rsid w:val="00EE7CD8"/>
    <w:rsid w:val="00EF37F6"/>
    <w:rsid w:val="00EF48CC"/>
    <w:rsid w:val="00F00801"/>
    <w:rsid w:val="00F2488D"/>
    <w:rsid w:val="00F42E62"/>
    <w:rsid w:val="00F516CF"/>
    <w:rsid w:val="00F52B48"/>
    <w:rsid w:val="00F52E94"/>
    <w:rsid w:val="00F601A0"/>
    <w:rsid w:val="00F671C6"/>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B0D05"/>
    <w:pPr>
      <w:ind w:left="720"/>
      <w:contextualSpacing/>
    </w:pPr>
  </w:style>
  <w:style w:type="character" w:styleId="UnresolvedMention">
    <w:name w:val="Unresolved Mention"/>
    <w:basedOn w:val="DefaultParagraphFont"/>
    <w:uiPriority w:val="99"/>
    <w:semiHidden/>
    <w:unhideWhenUsed/>
    <w:rsid w:val="00982CA9"/>
    <w:rPr>
      <w:color w:val="605E5C"/>
      <w:shd w:val="clear" w:color="auto" w:fill="E1DFDD"/>
    </w:rPr>
  </w:style>
  <w:style w:type="table" w:styleId="TableGrid">
    <w:name w:val="Table Grid"/>
    <w:basedOn w:val="TableNormal"/>
    <w:rsid w:val="00DE0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00A01"/>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25825"/>
    <w:rPr>
      <w:i/>
      <w:iCs/>
      <w:color w:val="44546A" w:themeColor="text2"/>
      <w:sz w:val="18"/>
      <w:szCs w:val="18"/>
    </w:rPr>
  </w:style>
  <w:style w:type="paragraph" w:customStyle="1" w:styleId="Equation">
    <w:name w:val="Equation"/>
    <w:basedOn w:val="Normal"/>
    <w:uiPriority w:val="99"/>
    <w:qFormat/>
    <w:rsid w:val="00D10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10950"/>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10950"/>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10950"/>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10950"/>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510">
      <w:bodyDiv w:val="1"/>
      <w:marLeft w:val="0"/>
      <w:marRight w:val="0"/>
      <w:marTop w:val="0"/>
      <w:marBottom w:val="0"/>
      <w:divBdr>
        <w:top w:val="none" w:sz="0" w:space="0" w:color="auto"/>
        <w:left w:val="none" w:sz="0" w:space="0" w:color="auto"/>
        <w:bottom w:val="none" w:sz="0" w:space="0" w:color="auto"/>
        <w:right w:val="none" w:sz="0" w:space="0" w:color="auto"/>
      </w:divBdr>
    </w:div>
    <w:div w:id="407463726">
      <w:bodyDiv w:val="1"/>
      <w:marLeft w:val="0"/>
      <w:marRight w:val="0"/>
      <w:marTop w:val="0"/>
      <w:marBottom w:val="0"/>
      <w:divBdr>
        <w:top w:val="none" w:sz="0" w:space="0" w:color="auto"/>
        <w:left w:val="none" w:sz="0" w:space="0" w:color="auto"/>
        <w:bottom w:val="none" w:sz="0" w:space="0" w:color="auto"/>
        <w:right w:val="none" w:sz="0" w:space="0" w:color="auto"/>
      </w:divBdr>
    </w:div>
    <w:div w:id="898709913">
      <w:bodyDiv w:val="1"/>
      <w:marLeft w:val="0"/>
      <w:marRight w:val="0"/>
      <w:marTop w:val="0"/>
      <w:marBottom w:val="0"/>
      <w:divBdr>
        <w:top w:val="none" w:sz="0" w:space="0" w:color="auto"/>
        <w:left w:val="none" w:sz="0" w:space="0" w:color="auto"/>
        <w:bottom w:val="none" w:sz="0" w:space="0" w:color="auto"/>
        <w:right w:val="none" w:sz="0" w:space="0" w:color="auto"/>
      </w:divBdr>
    </w:div>
    <w:div w:id="951548432">
      <w:bodyDiv w:val="1"/>
      <w:marLeft w:val="0"/>
      <w:marRight w:val="0"/>
      <w:marTop w:val="0"/>
      <w:marBottom w:val="0"/>
      <w:divBdr>
        <w:top w:val="none" w:sz="0" w:space="0" w:color="auto"/>
        <w:left w:val="none" w:sz="0" w:space="0" w:color="auto"/>
        <w:bottom w:val="none" w:sz="0" w:space="0" w:color="auto"/>
        <w:right w:val="none" w:sz="0" w:space="0" w:color="auto"/>
      </w:divBdr>
    </w:div>
    <w:div w:id="1252280327">
      <w:bodyDiv w:val="1"/>
      <w:marLeft w:val="0"/>
      <w:marRight w:val="0"/>
      <w:marTop w:val="0"/>
      <w:marBottom w:val="0"/>
      <w:divBdr>
        <w:top w:val="none" w:sz="0" w:space="0" w:color="auto"/>
        <w:left w:val="none" w:sz="0" w:space="0" w:color="auto"/>
        <w:bottom w:val="none" w:sz="0" w:space="0" w:color="auto"/>
        <w:right w:val="none" w:sz="0" w:space="0" w:color="auto"/>
      </w:divBdr>
    </w:div>
    <w:div w:id="1394506157">
      <w:bodyDiv w:val="1"/>
      <w:marLeft w:val="0"/>
      <w:marRight w:val="0"/>
      <w:marTop w:val="0"/>
      <w:marBottom w:val="0"/>
      <w:divBdr>
        <w:top w:val="none" w:sz="0" w:space="0" w:color="auto"/>
        <w:left w:val="none" w:sz="0" w:space="0" w:color="auto"/>
        <w:bottom w:val="none" w:sz="0" w:space="0" w:color="auto"/>
        <w:right w:val="none" w:sz="0" w:space="0" w:color="auto"/>
      </w:divBdr>
    </w:div>
    <w:div w:id="1527332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35423">
      <w:bodyDiv w:val="1"/>
      <w:marLeft w:val="0"/>
      <w:marRight w:val="0"/>
      <w:marTop w:val="0"/>
      <w:marBottom w:val="0"/>
      <w:divBdr>
        <w:top w:val="none" w:sz="0" w:space="0" w:color="auto"/>
        <w:left w:val="none" w:sz="0" w:space="0" w:color="auto"/>
        <w:bottom w:val="none" w:sz="0" w:space="0" w:color="auto"/>
        <w:right w:val="none" w:sz="0" w:space="0" w:color="auto"/>
      </w:divBdr>
    </w:div>
    <w:div w:id="1790926322">
      <w:bodyDiv w:val="1"/>
      <w:marLeft w:val="0"/>
      <w:marRight w:val="0"/>
      <w:marTop w:val="0"/>
      <w:marBottom w:val="0"/>
      <w:divBdr>
        <w:top w:val="none" w:sz="0" w:space="0" w:color="auto"/>
        <w:left w:val="none" w:sz="0" w:space="0" w:color="auto"/>
        <w:bottom w:val="none" w:sz="0" w:space="0" w:color="auto"/>
        <w:right w:val="none" w:sz="0" w:space="0" w:color="auto"/>
      </w:divBdr>
    </w:div>
    <w:div w:id="1810322907">
      <w:bodyDiv w:val="1"/>
      <w:marLeft w:val="0"/>
      <w:marRight w:val="0"/>
      <w:marTop w:val="0"/>
      <w:marBottom w:val="0"/>
      <w:divBdr>
        <w:top w:val="none" w:sz="0" w:space="0" w:color="auto"/>
        <w:left w:val="none" w:sz="0" w:space="0" w:color="auto"/>
        <w:bottom w:val="none" w:sz="0" w:space="0" w:color="auto"/>
        <w:right w:val="none" w:sz="0" w:space="0" w:color="auto"/>
      </w:divBdr>
    </w:div>
    <w:div w:id="1855223825">
      <w:bodyDiv w:val="1"/>
      <w:marLeft w:val="0"/>
      <w:marRight w:val="0"/>
      <w:marTop w:val="0"/>
      <w:marBottom w:val="0"/>
      <w:divBdr>
        <w:top w:val="none" w:sz="0" w:space="0" w:color="auto"/>
        <w:left w:val="none" w:sz="0" w:space="0" w:color="auto"/>
        <w:bottom w:val="none" w:sz="0" w:space="0" w:color="auto"/>
        <w:right w:val="none" w:sz="0" w:space="0" w:color="auto"/>
      </w:divBdr>
    </w:div>
    <w:div w:id="209095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ramasub@qti.qualcomm.com"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15</cp:revision>
  <cp:lastPrinted>1900-01-01T08:00:00Z</cp:lastPrinted>
  <dcterms:created xsi:type="dcterms:W3CDTF">2019-06-25T01:37:00Z</dcterms:created>
  <dcterms:modified xsi:type="dcterms:W3CDTF">2019-06-25T21:20:00Z</dcterms:modified>
</cp:coreProperties>
</file>