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0C70A85"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A078F">
              <w:rPr>
                <w:rFonts w:hint="eastAsia"/>
                <w:lang w:val="en-CA" w:eastAsia="ja-JP"/>
              </w:rPr>
              <w:t>0385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A8345C" w:rsidR="00E61DAC" w:rsidRPr="005B217D" w:rsidRDefault="00F1261C" w:rsidP="009D7CE6">
            <w:pPr>
              <w:spacing w:before="60" w:after="60"/>
              <w:rPr>
                <w:b/>
                <w:szCs w:val="22"/>
                <w:lang w:val="en-CA"/>
              </w:rPr>
            </w:pPr>
            <w:r>
              <w:rPr>
                <w:b/>
                <w:szCs w:val="22"/>
                <w:lang w:val="en-CA"/>
              </w:rPr>
              <w:t>Non-CE</w:t>
            </w:r>
            <w:r>
              <w:rPr>
                <w:rFonts w:hint="eastAsia"/>
                <w:b/>
                <w:szCs w:val="22"/>
                <w:lang w:val="en-CA" w:eastAsia="ja-JP"/>
              </w:rPr>
              <w:t>9</w:t>
            </w:r>
            <w:r w:rsidR="009E2194">
              <w:rPr>
                <w:b/>
                <w:szCs w:val="22"/>
                <w:lang w:val="en-CA"/>
              </w:rPr>
              <w:t xml:space="preserve">: </w:t>
            </w:r>
            <w:r w:rsidR="00E33A08">
              <w:rPr>
                <w:b/>
                <w:szCs w:val="22"/>
                <w:lang w:val="en-CA"/>
              </w:rPr>
              <w:t>A</w:t>
            </w:r>
            <w:r w:rsidR="0022554F">
              <w:rPr>
                <w:b/>
                <w:szCs w:val="22"/>
                <w:lang w:val="en-CA"/>
              </w:rPr>
              <w:t xml:space="preserve">n </w:t>
            </w:r>
            <w:r w:rsidR="00E33A08">
              <w:rPr>
                <w:b/>
                <w:szCs w:val="22"/>
                <w:lang w:val="en-CA"/>
              </w:rPr>
              <w:t>applying condition</w:t>
            </w:r>
            <w:r w:rsidR="0022554F">
              <w:rPr>
                <w:rFonts w:hint="eastAsia"/>
                <w:b/>
                <w:szCs w:val="22"/>
                <w:lang w:val="en-CA" w:eastAsia="ja-JP"/>
              </w:rPr>
              <w:t xml:space="preserve"> considering temporal correlation</w:t>
            </w:r>
            <w:r w:rsidR="00E33A08">
              <w:rPr>
                <w:b/>
                <w:szCs w:val="22"/>
                <w:lang w:val="en-CA"/>
              </w:rPr>
              <w:t xml:space="preserve">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DCA8E5C" w:rsidR="00465659" w:rsidRPr="005B217D" w:rsidRDefault="00465659" w:rsidP="00465659">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DAA4127" w14:textId="7E77BC25" w:rsidR="00465659" w:rsidRDefault="00465659" w:rsidP="0046565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7925646" w:rsidR="00465659" w:rsidRPr="005B217D" w:rsidRDefault="00465659" w:rsidP="00465659">
            <w:pPr>
              <w:spacing w:before="60" w:after="60"/>
              <w:rPr>
                <w:szCs w:val="22"/>
                <w:lang w:val="en-CA"/>
              </w:rPr>
            </w:pPr>
            <w:r>
              <w:rPr>
                <w:rStyle w:val="a6"/>
                <w:szCs w:val="22"/>
                <w:lang w:eastAsia="ja-JP"/>
              </w:rPr>
              <w:t>ki-kawamura@kddi.com</w:t>
            </w:r>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C4979A0" w:rsidR="00263398" w:rsidRPr="00395260" w:rsidRDefault="00395260" w:rsidP="00CF0936">
      <w:pPr>
        <w:rPr>
          <w:szCs w:val="22"/>
          <w:lang w:val="en-CA"/>
        </w:rPr>
      </w:pPr>
      <w:r w:rsidRPr="00985ECD">
        <w:rPr>
          <w:szCs w:val="22"/>
          <w:lang w:val="en-CA"/>
        </w:rPr>
        <w:t>In this contribution, it is propo</w:t>
      </w:r>
      <w:r w:rsidR="00BF1FC3" w:rsidRPr="00985ECD">
        <w:rPr>
          <w:szCs w:val="22"/>
          <w:lang w:val="en-CA"/>
        </w:rPr>
        <w:t>sed that a</w:t>
      </w:r>
      <w:r w:rsidR="005629C2">
        <w:rPr>
          <w:szCs w:val="22"/>
          <w:lang w:val="en-CA"/>
        </w:rPr>
        <w:t xml:space="preserve">n </w:t>
      </w:r>
      <w:r w:rsidR="00CF0936">
        <w:rPr>
          <w:szCs w:val="22"/>
          <w:lang w:val="en-CA"/>
        </w:rPr>
        <w:t xml:space="preserve">applying condition for DMVR </w:t>
      </w:r>
      <w:r w:rsidR="00CF0936" w:rsidRPr="00CF0936">
        <w:rPr>
          <w:szCs w:val="22"/>
          <w:lang w:val="en-CA"/>
        </w:rPr>
        <w:t xml:space="preserve">considering </w:t>
      </w:r>
      <w:r w:rsidR="00CF0936">
        <w:rPr>
          <w:szCs w:val="22"/>
          <w:lang w:val="en-CA"/>
        </w:rPr>
        <w:t>low-</w:t>
      </w:r>
      <w:r w:rsidR="00CF0936" w:rsidRPr="00CF0936">
        <w:rPr>
          <w:szCs w:val="22"/>
          <w:lang w:val="en-CA"/>
        </w:rPr>
        <w:t>correlation</w:t>
      </w:r>
      <w:r w:rsidR="00CF0936">
        <w:rPr>
          <w:szCs w:val="22"/>
          <w:lang w:val="en-CA"/>
        </w:rPr>
        <w:t xml:space="preserve"> case</w:t>
      </w:r>
      <w:r w:rsidR="00CF0936" w:rsidRPr="00CF0936">
        <w:rPr>
          <w:szCs w:val="22"/>
          <w:lang w:val="en-CA"/>
        </w:rPr>
        <w:t xml:space="preserve"> between L0 and L1 reference block</w:t>
      </w:r>
      <w:r w:rsidR="00CF0936">
        <w:rPr>
          <w:szCs w:val="22"/>
          <w:lang w:val="en-CA"/>
        </w:rPr>
        <w:t>s. The proposed method adds a condition to the early termination of DMVR. Concretely, if SAD between the initial L0 and L1 block is greater than the threshold, DMVR process is terminated.</w:t>
      </w:r>
      <w:r w:rsidR="00985ECD">
        <w:rPr>
          <w:szCs w:val="22"/>
          <w:lang w:val="en-CA" w:eastAsia="ja-JP"/>
        </w:rPr>
        <w:t xml:space="preserve"> </w:t>
      </w:r>
      <w:r w:rsidR="00CF0936">
        <w:rPr>
          <w:szCs w:val="22"/>
          <w:lang w:val="en-CA"/>
        </w:rPr>
        <w:t xml:space="preserve">BD-rate for </w:t>
      </w:r>
      <w:proofErr w:type="spellStart"/>
      <w:r w:rsidR="00CF0936">
        <w:rPr>
          <w:szCs w:val="22"/>
          <w:lang w:val="en-CA"/>
        </w:rPr>
        <w:t>luma</w:t>
      </w:r>
      <w:proofErr w:type="spellEnd"/>
      <w:r w:rsidR="00CF0936">
        <w:rPr>
          <w:szCs w:val="22"/>
          <w:lang w:val="en-CA"/>
        </w:rPr>
        <w:t xml:space="preserve"> is 0.01% (RA) in comparison with VTM-5.0 for CTC sequences. The experimental results for non</w:t>
      </w:r>
      <w:bookmarkStart w:id="0" w:name="_GoBack"/>
      <w:bookmarkEnd w:id="0"/>
      <w:r w:rsidR="00CF0936">
        <w:rPr>
          <w:szCs w:val="22"/>
          <w:lang w:val="en-CA"/>
        </w:rPr>
        <w:t>-CTC sequences used in JVET-N0828 are also reported.</w:t>
      </w:r>
    </w:p>
    <w:p w14:paraId="7D2AC1F0" w14:textId="0AB52E3C" w:rsidR="00745F6B" w:rsidRPr="005B217D" w:rsidRDefault="00395260" w:rsidP="00E11923">
      <w:pPr>
        <w:pStyle w:val="1"/>
        <w:rPr>
          <w:lang w:val="en-CA"/>
        </w:rPr>
      </w:pPr>
      <w:r>
        <w:rPr>
          <w:lang w:val="en-CA"/>
        </w:rPr>
        <w:t>Introduction</w:t>
      </w:r>
    </w:p>
    <w:p w14:paraId="1BE65D9F" w14:textId="2C10D9CE" w:rsidR="0031495C" w:rsidRDefault="00E33A08" w:rsidP="0031495C">
      <w:pPr>
        <w:rPr>
          <w:szCs w:val="22"/>
          <w:lang w:val="en-CA" w:eastAsia="ja-JP"/>
        </w:rPr>
      </w:pPr>
      <w:r>
        <w:rPr>
          <w:szCs w:val="22"/>
          <w:lang w:val="en-CA" w:eastAsia="ja-JP"/>
        </w:rPr>
        <w:t>Decoder-side motion vector refinement (DMVR) is</w:t>
      </w:r>
      <w:r w:rsidR="00C05DE9">
        <w:rPr>
          <w:szCs w:val="22"/>
          <w:lang w:val="en-CA" w:eastAsia="ja-JP"/>
        </w:rPr>
        <w:t xml:space="preserve"> adopted to VVC Draft 5 </w:t>
      </w:r>
      <w:r w:rsidR="00C05DE9">
        <w:rPr>
          <w:szCs w:val="22"/>
          <w:lang w:val="en-CA" w:eastAsia="ja-JP"/>
        </w:rPr>
        <w:fldChar w:fldCharType="begin"/>
      </w:r>
      <w:r w:rsidR="00C05DE9">
        <w:rPr>
          <w:szCs w:val="22"/>
          <w:lang w:val="en-CA" w:eastAsia="ja-JP"/>
        </w:rPr>
        <w:instrText xml:space="preserve"> REF _Ref11238718 \n \h </w:instrText>
      </w:r>
      <w:r w:rsidR="00C05DE9">
        <w:rPr>
          <w:szCs w:val="22"/>
          <w:lang w:val="en-CA" w:eastAsia="ja-JP"/>
        </w:rPr>
      </w:r>
      <w:r w:rsidR="00C05DE9">
        <w:rPr>
          <w:szCs w:val="22"/>
          <w:lang w:val="en-CA" w:eastAsia="ja-JP"/>
        </w:rPr>
        <w:fldChar w:fldCharType="separate"/>
      </w:r>
      <w:r w:rsidR="00C05DE9">
        <w:rPr>
          <w:szCs w:val="22"/>
          <w:lang w:val="en-CA" w:eastAsia="ja-JP"/>
        </w:rPr>
        <w:t>[1]</w:t>
      </w:r>
      <w:r w:rsidR="00C05DE9">
        <w:rPr>
          <w:szCs w:val="22"/>
          <w:lang w:val="en-CA" w:eastAsia="ja-JP"/>
        </w:rPr>
        <w:fldChar w:fldCharType="end"/>
      </w:r>
      <w:r w:rsidR="009E2194">
        <w:rPr>
          <w:szCs w:val="22"/>
          <w:lang w:val="en-CA" w:eastAsia="ja-JP"/>
        </w:rPr>
        <w:t xml:space="preserve"> and VTM</w:t>
      </w:r>
      <w:r w:rsidR="0022554F">
        <w:rPr>
          <w:szCs w:val="22"/>
          <w:lang w:val="en-CA" w:eastAsia="ja-JP"/>
        </w:rPr>
        <w:t xml:space="preserve">. DMVR modifies </w:t>
      </w:r>
      <w:r>
        <w:rPr>
          <w:szCs w:val="22"/>
          <w:lang w:val="en-CA" w:eastAsia="ja-JP"/>
        </w:rPr>
        <w:t>motion vector</w:t>
      </w:r>
      <w:r w:rsidR="0022554F">
        <w:rPr>
          <w:szCs w:val="22"/>
          <w:lang w:val="en-CA" w:eastAsia="ja-JP"/>
        </w:rPr>
        <w:t>s</w:t>
      </w:r>
      <w:r>
        <w:rPr>
          <w:szCs w:val="22"/>
          <w:lang w:val="en-CA" w:eastAsia="ja-JP"/>
        </w:rPr>
        <w:t xml:space="preserve"> derived by the merge mode to minimize </w:t>
      </w:r>
      <w:r w:rsidR="0022554F">
        <w:rPr>
          <w:szCs w:val="22"/>
          <w:lang w:val="en-CA" w:eastAsia="ja-JP"/>
        </w:rPr>
        <w:t>SAD between a L0</w:t>
      </w:r>
      <w:r>
        <w:rPr>
          <w:szCs w:val="22"/>
          <w:lang w:val="en-CA" w:eastAsia="ja-JP"/>
        </w:rPr>
        <w:t xml:space="preserve"> and </w:t>
      </w:r>
      <w:r w:rsidR="0022554F">
        <w:rPr>
          <w:szCs w:val="22"/>
          <w:lang w:val="en-CA" w:eastAsia="ja-JP"/>
        </w:rPr>
        <w:t xml:space="preserve">a </w:t>
      </w:r>
      <w:r>
        <w:rPr>
          <w:szCs w:val="22"/>
          <w:lang w:val="en-CA" w:eastAsia="ja-JP"/>
        </w:rPr>
        <w:t>L1 reference block. These processes are based on the assumption that correlation between the L0 reference block, the L1 reference block and the current block is high.</w:t>
      </w:r>
      <w:r w:rsidR="009E2194">
        <w:rPr>
          <w:szCs w:val="22"/>
          <w:lang w:val="en-CA" w:eastAsia="ja-JP"/>
        </w:rPr>
        <w:t xml:space="preserve"> </w:t>
      </w:r>
      <w:r>
        <w:rPr>
          <w:szCs w:val="22"/>
          <w:lang w:val="en-CA" w:eastAsia="ja-JP"/>
        </w:rPr>
        <w:t xml:space="preserve">However, DMVR in VVC Draft 5 doesn’t have any applying condition considering low correlation blocks. </w:t>
      </w:r>
    </w:p>
    <w:p w14:paraId="016C0C8A" w14:textId="4BC4F160" w:rsidR="00E33A08" w:rsidRDefault="0022554F" w:rsidP="0031495C">
      <w:pPr>
        <w:rPr>
          <w:szCs w:val="22"/>
          <w:lang w:val="en-CA" w:eastAsia="ja-JP"/>
        </w:rPr>
      </w:pPr>
      <w:r>
        <w:rPr>
          <w:szCs w:val="22"/>
          <w:lang w:val="en-CA" w:eastAsia="ja-JP"/>
        </w:rPr>
        <w:t>Meanwhile</w:t>
      </w:r>
      <w:r w:rsidR="00E33A08">
        <w:rPr>
          <w:szCs w:val="22"/>
          <w:lang w:val="en-CA" w:eastAsia="ja-JP"/>
        </w:rPr>
        <w:t xml:space="preserve">, it was reported DMVR </w:t>
      </w:r>
      <w:r w:rsidR="0031495C">
        <w:rPr>
          <w:szCs w:val="22"/>
          <w:lang w:val="en-CA" w:eastAsia="ja-JP"/>
        </w:rPr>
        <w:t>brings coding loss at</w:t>
      </w:r>
      <w:r w:rsidR="00E33A08">
        <w:rPr>
          <w:szCs w:val="22"/>
          <w:lang w:val="en-CA" w:eastAsia="ja-JP"/>
        </w:rPr>
        <w:t xml:space="preserve"> some non-CTC test sequences</w:t>
      </w:r>
      <w:r w:rsidR="0031495C">
        <w:rPr>
          <w:szCs w:val="22"/>
          <w:lang w:val="en-CA" w:eastAsia="ja-JP"/>
        </w:rPr>
        <w:t xml:space="preserve"> in JVET-N0828</w:t>
      </w:r>
      <w:r w:rsidR="0013623E">
        <w:rPr>
          <w:szCs w:val="22"/>
          <w:lang w:val="en-CA" w:eastAsia="ja-JP"/>
        </w:rPr>
        <w:t xml:space="preserve"> </w:t>
      </w:r>
      <w:r w:rsidR="0013623E">
        <w:rPr>
          <w:szCs w:val="22"/>
          <w:lang w:val="en-CA" w:eastAsia="ja-JP"/>
        </w:rPr>
        <w:fldChar w:fldCharType="begin"/>
      </w:r>
      <w:r w:rsidR="0013623E">
        <w:rPr>
          <w:szCs w:val="22"/>
          <w:lang w:val="en-CA" w:eastAsia="ja-JP"/>
        </w:rPr>
        <w:instrText xml:space="preserve"> REF _Ref11339172 \n \h </w:instrText>
      </w:r>
      <w:r w:rsidR="0013623E">
        <w:rPr>
          <w:szCs w:val="22"/>
          <w:lang w:val="en-CA" w:eastAsia="ja-JP"/>
        </w:rPr>
      </w:r>
      <w:r w:rsidR="0013623E">
        <w:rPr>
          <w:szCs w:val="22"/>
          <w:lang w:val="en-CA" w:eastAsia="ja-JP"/>
        </w:rPr>
        <w:fldChar w:fldCharType="separate"/>
      </w:r>
      <w:r w:rsidR="0013623E">
        <w:rPr>
          <w:szCs w:val="22"/>
          <w:lang w:val="en-CA" w:eastAsia="ja-JP"/>
        </w:rPr>
        <w:t>[2]</w:t>
      </w:r>
      <w:r w:rsidR="0013623E">
        <w:rPr>
          <w:szCs w:val="22"/>
          <w:lang w:val="en-CA" w:eastAsia="ja-JP"/>
        </w:rPr>
        <w:fldChar w:fldCharType="end"/>
      </w:r>
      <w:r w:rsidR="0031495C">
        <w:rPr>
          <w:szCs w:val="22"/>
          <w:lang w:val="en-CA" w:eastAsia="ja-JP"/>
        </w:rPr>
        <w:t xml:space="preserve">. Some of the non-CTC sequences </w:t>
      </w:r>
      <w:r w:rsidR="0013623E">
        <w:rPr>
          <w:szCs w:val="22"/>
          <w:lang w:val="en-CA" w:eastAsia="ja-JP"/>
        </w:rPr>
        <w:t>are</w:t>
      </w:r>
      <w:r w:rsidR="0031495C">
        <w:rPr>
          <w:szCs w:val="22"/>
          <w:lang w:val="en-CA" w:eastAsia="ja-JP"/>
        </w:rPr>
        <w:t xml:space="preserve"> low temporal correlation </w:t>
      </w:r>
      <w:r w:rsidR="0013623E">
        <w:rPr>
          <w:szCs w:val="22"/>
          <w:lang w:val="en-CA" w:eastAsia="ja-JP"/>
        </w:rPr>
        <w:t xml:space="preserve">scene </w:t>
      </w:r>
      <w:r w:rsidR="0031495C">
        <w:rPr>
          <w:szCs w:val="22"/>
          <w:lang w:val="en-CA" w:eastAsia="ja-JP"/>
        </w:rPr>
        <w:t>such as swimming with a lot of spray and cross-fade.</w:t>
      </w:r>
    </w:p>
    <w:p w14:paraId="47FA6424" w14:textId="15DD40AB" w:rsidR="00395260" w:rsidRDefault="005D124A" w:rsidP="00395260">
      <w:pPr>
        <w:rPr>
          <w:szCs w:val="22"/>
          <w:lang w:val="en-CA" w:eastAsia="ja-JP"/>
        </w:rPr>
      </w:pPr>
      <w:r>
        <w:rPr>
          <w:szCs w:val="22"/>
          <w:lang w:val="en-CA" w:eastAsia="ja-JP"/>
        </w:rPr>
        <w:t>In this contribution, it</w:t>
      </w:r>
      <w:r w:rsidR="005A078F">
        <w:rPr>
          <w:szCs w:val="22"/>
          <w:lang w:val="en-CA" w:eastAsia="ja-JP"/>
        </w:rPr>
        <w:t xml:space="preserve"> is proposed that an improvement</w:t>
      </w:r>
      <w:r w:rsidR="0031495C">
        <w:rPr>
          <w:szCs w:val="22"/>
          <w:lang w:val="en-CA" w:eastAsia="ja-JP"/>
        </w:rPr>
        <w:t xml:space="preserve"> of applying condition for DMVR </w:t>
      </w:r>
      <w:r w:rsidR="0031495C" w:rsidRPr="0031495C">
        <w:rPr>
          <w:szCs w:val="22"/>
          <w:lang w:val="en-CA" w:eastAsia="ja-JP"/>
        </w:rPr>
        <w:t xml:space="preserve">considering correlation between </w:t>
      </w:r>
      <w:r w:rsidR="0031495C">
        <w:rPr>
          <w:szCs w:val="22"/>
          <w:lang w:val="en-CA" w:eastAsia="ja-JP"/>
        </w:rPr>
        <w:t xml:space="preserve">a </w:t>
      </w:r>
      <w:r w:rsidR="0031495C" w:rsidRPr="0031495C">
        <w:rPr>
          <w:szCs w:val="22"/>
          <w:lang w:val="en-CA" w:eastAsia="ja-JP"/>
        </w:rPr>
        <w:t xml:space="preserve">L0 and </w:t>
      </w:r>
      <w:r w:rsidR="0031495C">
        <w:rPr>
          <w:szCs w:val="22"/>
          <w:lang w:val="en-CA" w:eastAsia="ja-JP"/>
        </w:rPr>
        <w:t xml:space="preserve">a </w:t>
      </w:r>
      <w:r w:rsidR="0031495C" w:rsidRPr="0031495C">
        <w:rPr>
          <w:szCs w:val="22"/>
          <w:lang w:val="en-CA" w:eastAsia="ja-JP"/>
        </w:rPr>
        <w:t>L1 reference block</w:t>
      </w:r>
      <w:r w:rsidR="0031495C">
        <w:rPr>
          <w:szCs w:val="22"/>
          <w:lang w:val="en-CA" w:eastAsia="ja-JP"/>
        </w:rPr>
        <w:t>.</w:t>
      </w:r>
      <w:r>
        <w:rPr>
          <w:szCs w:val="22"/>
          <w:lang w:val="en-CA" w:eastAsia="ja-JP"/>
        </w:rPr>
        <w:t xml:space="preserve"> </w:t>
      </w:r>
      <w:r w:rsidR="00395260">
        <w:rPr>
          <w:szCs w:val="22"/>
          <w:lang w:val="en-CA" w:eastAsia="ja-JP"/>
        </w:rPr>
        <w:t>The remainder of this contribution is divided into two parts;</w:t>
      </w:r>
    </w:p>
    <w:p w14:paraId="6BE08E58" w14:textId="77777777" w:rsidR="00395260" w:rsidRDefault="00395260" w:rsidP="00395260">
      <w:pPr>
        <w:numPr>
          <w:ilvl w:val="0"/>
          <w:numId w:val="12"/>
        </w:numPr>
        <w:rPr>
          <w:szCs w:val="22"/>
          <w:lang w:val="en-CA" w:eastAsia="ja-JP"/>
        </w:rPr>
      </w:pPr>
      <w:r>
        <w:rPr>
          <w:szCs w:val="22"/>
          <w:lang w:val="en-CA" w:eastAsia="ja-JP"/>
        </w:rPr>
        <w:t>Proposed method, and</w:t>
      </w:r>
    </w:p>
    <w:p w14:paraId="20C1BAEF" w14:textId="175EF2B3" w:rsidR="00395260" w:rsidRDefault="00395260" w:rsidP="00395260">
      <w:pPr>
        <w:numPr>
          <w:ilvl w:val="0"/>
          <w:numId w:val="12"/>
        </w:numPr>
        <w:rPr>
          <w:szCs w:val="22"/>
          <w:lang w:val="en-CA" w:eastAsia="ja-JP"/>
        </w:rPr>
      </w:pPr>
      <w:r>
        <w:rPr>
          <w:szCs w:val="22"/>
          <w:lang w:val="en-CA" w:eastAsia="ja-JP"/>
        </w:rPr>
        <w:t>Ex</w:t>
      </w:r>
      <w:r w:rsidR="005D124A">
        <w:rPr>
          <w:szCs w:val="22"/>
          <w:lang w:val="en-CA" w:eastAsia="ja-JP"/>
        </w:rPr>
        <w:t>perimental results</w:t>
      </w:r>
      <w:r>
        <w:rPr>
          <w:szCs w:val="22"/>
          <w:lang w:val="en-CA" w:eastAsia="ja-JP"/>
        </w:rPr>
        <w:t>.</w:t>
      </w:r>
    </w:p>
    <w:p w14:paraId="0B100FF6" w14:textId="77777777" w:rsidR="00395260" w:rsidRDefault="00395260" w:rsidP="00395260">
      <w:pPr>
        <w:pStyle w:val="1"/>
        <w:rPr>
          <w:lang w:val="en-CA"/>
        </w:rPr>
      </w:pPr>
      <w:r>
        <w:rPr>
          <w:lang w:val="en-CA"/>
        </w:rPr>
        <w:t>Proposed Method</w:t>
      </w:r>
    </w:p>
    <w:p w14:paraId="27EC8410" w14:textId="6362E1B2" w:rsidR="00CA4E59" w:rsidRDefault="00CA4E59" w:rsidP="004C23AD">
      <w:pPr>
        <w:rPr>
          <w:lang w:val="en-CA" w:eastAsia="ja-JP"/>
        </w:rPr>
      </w:pPr>
      <w:r>
        <w:rPr>
          <w:rFonts w:hint="eastAsia"/>
          <w:lang w:val="en-CA" w:eastAsia="ja-JP"/>
        </w:rPr>
        <w:t xml:space="preserve">DMVR in VVC Draft 5 has </w:t>
      </w:r>
      <w:r>
        <w:rPr>
          <w:lang w:val="en-CA" w:eastAsia="ja-JP"/>
        </w:rPr>
        <w:t>an early t</w:t>
      </w:r>
      <w:r w:rsidR="0022554F">
        <w:rPr>
          <w:lang w:val="en-CA" w:eastAsia="ja-JP"/>
        </w:rPr>
        <w:t>ermination process</w:t>
      </w:r>
      <w:r w:rsidR="001310CC">
        <w:rPr>
          <w:lang w:val="en-CA" w:eastAsia="ja-JP"/>
        </w:rPr>
        <w:t xml:space="preserve"> by using the SAD value with initial MV as follows.</w:t>
      </w:r>
    </w:p>
    <w:p w14:paraId="22C92F6D" w14:textId="55AFE39E" w:rsidR="004C23AD" w:rsidRPr="004C23AD" w:rsidRDefault="0022554F" w:rsidP="004C23AD">
      <w:pPr>
        <w:pStyle w:val="ad"/>
        <w:numPr>
          <w:ilvl w:val="0"/>
          <w:numId w:val="14"/>
        </w:numPr>
        <w:tabs>
          <w:tab w:val="clear" w:pos="360"/>
        </w:tabs>
        <w:rPr>
          <w:lang w:val="en-CA" w:eastAsia="ja-JP"/>
        </w:rPr>
      </w:pPr>
      <w:r>
        <w:rPr>
          <w:rFonts w:eastAsiaTheme="minorEastAsia"/>
          <w:lang w:val="en-CA" w:eastAsia="ja-JP"/>
        </w:rPr>
        <w:t xml:space="preserve">The </w:t>
      </w:r>
      <w:r w:rsidR="004C23AD">
        <w:rPr>
          <w:rFonts w:eastAsiaTheme="minorEastAsia"/>
          <w:lang w:val="en-CA" w:eastAsia="ja-JP"/>
        </w:rPr>
        <w:t>condition</w:t>
      </w:r>
      <w:r>
        <w:rPr>
          <w:rFonts w:eastAsiaTheme="minorEastAsia"/>
          <w:lang w:val="en-CA" w:eastAsia="ja-JP"/>
        </w:rPr>
        <w:t xml:space="preserve"> for early termination of DMVR</w:t>
      </w:r>
      <w:r w:rsidR="004C23AD">
        <w:rPr>
          <w:rFonts w:eastAsiaTheme="minorEastAsia" w:hint="eastAsia"/>
          <w:lang w:val="en-CA" w:eastAsia="ja-JP"/>
        </w:rPr>
        <w:t xml:space="preserve"> in</w:t>
      </w:r>
      <w:r w:rsidR="004C23AD">
        <w:rPr>
          <w:rFonts w:eastAsiaTheme="minorEastAsia"/>
          <w:lang w:val="en-CA" w:eastAsia="ja-JP"/>
        </w:rPr>
        <w:t xml:space="preserve"> VVC Draft 5</w:t>
      </w:r>
    </w:p>
    <w:p w14:paraId="3947C5C8" w14:textId="160CC4AE" w:rsidR="001310CC" w:rsidRDefault="001310CC" w:rsidP="004C23AD">
      <w:pPr>
        <w:pStyle w:val="ad"/>
        <w:numPr>
          <w:ilvl w:val="1"/>
          <w:numId w:val="14"/>
        </w:numPr>
        <w:tabs>
          <w:tab w:val="clear" w:pos="360"/>
        </w:tabs>
        <w:rPr>
          <w:lang w:val="en-CA" w:eastAsia="ja-JP"/>
        </w:rPr>
      </w:pPr>
      <w:r>
        <w:rPr>
          <w:lang w:val="en-CA" w:eastAsia="ja-JP"/>
        </w:rPr>
        <w:t>SAD is less than 4 * sub-block width * (sub-block height &gt;&gt; 1)</w:t>
      </w:r>
      <w:r w:rsidR="00FE4548">
        <w:rPr>
          <w:lang w:val="en-CA" w:eastAsia="ja-JP"/>
        </w:rPr>
        <w:t>.</w:t>
      </w:r>
    </w:p>
    <w:p w14:paraId="26F3198E" w14:textId="2938AA23" w:rsidR="004C23AD" w:rsidRDefault="001310CC" w:rsidP="001310CC">
      <w:pPr>
        <w:tabs>
          <w:tab w:val="clear" w:pos="360"/>
        </w:tabs>
        <w:rPr>
          <w:lang w:val="en-CA" w:eastAsia="ja-JP"/>
        </w:rPr>
      </w:pPr>
      <w:r>
        <w:rPr>
          <w:lang w:val="en-CA" w:eastAsia="ja-JP"/>
        </w:rPr>
        <w:t>The above condition considers a high temporal correlation case between the initial L0 and L1 blocks that don’t need further refinement.</w:t>
      </w:r>
    </w:p>
    <w:p w14:paraId="7DE3BB28" w14:textId="74032823" w:rsidR="001310CC" w:rsidRDefault="00FE4548" w:rsidP="001310CC">
      <w:pPr>
        <w:tabs>
          <w:tab w:val="clear" w:pos="360"/>
        </w:tabs>
        <w:rPr>
          <w:lang w:val="en-CA" w:eastAsia="ja-JP"/>
        </w:rPr>
      </w:pPr>
      <w:r>
        <w:rPr>
          <w:lang w:val="en-CA" w:eastAsia="ja-JP"/>
        </w:rPr>
        <w:t>In this contribution, it is proposed that additional condition for DMVR early termination considering low temporal correlation case as follows.</w:t>
      </w:r>
    </w:p>
    <w:p w14:paraId="4F6AA319" w14:textId="167B66CC" w:rsidR="00FE4548" w:rsidRPr="004C23AD" w:rsidRDefault="0022554F" w:rsidP="00FE4548">
      <w:pPr>
        <w:pStyle w:val="ad"/>
        <w:numPr>
          <w:ilvl w:val="0"/>
          <w:numId w:val="14"/>
        </w:numPr>
        <w:tabs>
          <w:tab w:val="clear" w:pos="360"/>
        </w:tabs>
        <w:rPr>
          <w:lang w:val="en-CA" w:eastAsia="ja-JP"/>
        </w:rPr>
      </w:pPr>
      <w:r>
        <w:rPr>
          <w:rFonts w:eastAsiaTheme="minorEastAsia"/>
          <w:lang w:val="en-CA" w:eastAsia="ja-JP"/>
        </w:rPr>
        <w:lastRenderedPageBreak/>
        <w:t>The condition for early termination of DMVR</w:t>
      </w:r>
      <w:r>
        <w:rPr>
          <w:rFonts w:eastAsiaTheme="minorEastAsia" w:hint="eastAsia"/>
          <w:lang w:val="en-CA" w:eastAsia="ja-JP"/>
        </w:rPr>
        <w:t xml:space="preserve"> in</w:t>
      </w:r>
      <w:r>
        <w:rPr>
          <w:rFonts w:eastAsiaTheme="minorEastAsia"/>
          <w:lang w:val="en-CA" w:eastAsia="ja-JP"/>
        </w:rPr>
        <w:t xml:space="preserve"> the proposed method</w:t>
      </w:r>
    </w:p>
    <w:p w14:paraId="4D65AA04" w14:textId="49E28D65" w:rsidR="00FE4548" w:rsidRDefault="00FE4548" w:rsidP="00FE4548">
      <w:pPr>
        <w:pStyle w:val="ad"/>
        <w:numPr>
          <w:ilvl w:val="1"/>
          <w:numId w:val="14"/>
        </w:numPr>
        <w:tabs>
          <w:tab w:val="clear" w:pos="360"/>
        </w:tabs>
        <w:rPr>
          <w:lang w:val="en-CA" w:eastAsia="ja-JP"/>
        </w:rPr>
      </w:pPr>
      <w:r>
        <w:rPr>
          <w:lang w:val="en-CA" w:eastAsia="ja-JP"/>
        </w:rPr>
        <w:t>SAD is less than 4 * sub-block width * (sub-block height &gt;&gt; 1), or</w:t>
      </w:r>
    </w:p>
    <w:p w14:paraId="13572EDD" w14:textId="3AE0574D" w:rsidR="00FE4548" w:rsidRDefault="00FE4548" w:rsidP="00FE4548">
      <w:pPr>
        <w:pStyle w:val="ad"/>
        <w:numPr>
          <w:ilvl w:val="1"/>
          <w:numId w:val="14"/>
        </w:numPr>
        <w:tabs>
          <w:tab w:val="clear" w:pos="360"/>
        </w:tabs>
        <w:rPr>
          <w:lang w:val="en-CA" w:eastAsia="ja-JP"/>
        </w:rPr>
      </w:pPr>
      <w:r>
        <w:rPr>
          <w:lang w:val="en-CA" w:eastAsia="ja-JP"/>
        </w:rPr>
        <w:t>SAD is greater than 400 * sub-block width * (sub-block height &gt;&gt; 1).</w:t>
      </w:r>
    </w:p>
    <w:p w14:paraId="4F41ADE0" w14:textId="77777777" w:rsidR="00395260" w:rsidRDefault="00395260" w:rsidP="00395260">
      <w:pPr>
        <w:pStyle w:val="1"/>
        <w:rPr>
          <w:lang w:val="en-CA"/>
        </w:rPr>
      </w:pPr>
      <w:r>
        <w:rPr>
          <w:lang w:val="en-CA"/>
        </w:rPr>
        <w:t>Experimental Results</w:t>
      </w:r>
    </w:p>
    <w:p w14:paraId="25B84005" w14:textId="36F4526F" w:rsidR="00395260" w:rsidRPr="00E3163C" w:rsidRDefault="00395260" w:rsidP="00395260">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280C66">
        <w:rPr>
          <w:lang w:val="en-CA" w:eastAsia="zh-CN"/>
        </w:rPr>
        <w:t>lemented on top of VTM-5</w:t>
      </w:r>
      <w:r>
        <w:rPr>
          <w:lang w:val="en-CA" w:eastAsia="zh-CN"/>
        </w:rPr>
        <w:t>.0.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w:t>
      </w:r>
      <w:r w:rsidR="00EB2207">
        <w:rPr>
          <w:rFonts w:hint="eastAsia"/>
          <w:lang w:eastAsia="zh-CN"/>
        </w:rPr>
        <w:t xml:space="preserve">the </w:t>
      </w:r>
      <w:r w:rsidR="00EB2207">
        <w:rPr>
          <w:lang w:eastAsia="zh-CN"/>
        </w:rPr>
        <w:t xml:space="preserve">common </w:t>
      </w:r>
      <w:r w:rsidR="00EB2207">
        <w:rPr>
          <w:rFonts w:hint="eastAsia"/>
          <w:lang w:eastAsia="zh-CN"/>
        </w:rPr>
        <w:t>test conditions</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CF6165">
        <w:rPr>
          <w:lang w:eastAsia="zh-CN"/>
        </w:rPr>
        <w:t>[3]</w:t>
      </w:r>
      <w:r>
        <w:rPr>
          <w:lang w:eastAsia="zh-CN"/>
        </w:rPr>
        <w:fldChar w:fldCharType="end"/>
      </w:r>
      <w:r w:rsidR="00135CA1">
        <w:rPr>
          <w:lang w:eastAsia="zh-CN"/>
        </w:rPr>
        <w:t>.</w:t>
      </w:r>
    </w:p>
    <w:p w14:paraId="287CCAE5" w14:textId="77777777" w:rsidR="00395260" w:rsidRDefault="00395260" w:rsidP="00395260">
      <w:pPr>
        <w:pStyle w:val="3"/>
        <w:rPr>
          <w:lang w:eastAsia="ja-JP"/>
        </w:rPr>
      </w:pPr>
      <w:r>
        <w:rPr>
          <w:rFonts w:hint="eastAsia"/>
          <w:lang w:eastAsia="ja-JP"/>
        </w:rPr>
        <w:t>C</w:t>
      </w:r>
      <w:r>
        <w:rPr>
          <w:lang w:eastAsia="ja-JP"/>
        </w:rPr>
        <w:t>omputing platforms</w:t>
      </w:r>
    </w:p>
    <w:p w14:paraId="56808D2E" w14:textId="77777777" w:rsidR="00395260" w:rsidRPr="00BC1A4B" w:rsidRDefault="00395260" w:rsidP="00395260">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1CB4FD52" w14:textId="77777777" w:rsidR="00395260" w:rsidRPr="00666E9A" w:rsidRDefault="00395260" w:rsidP="00395260">
      <w:pPr>
        <w:pStyle w:val="3"/>
        <w:rPr>
          <w:lang w:eastAsia="zh-CN"/>
        </w:rPr>
      </w:pPr>
      <w:r>
        <w:rPr>
          <w:lang w:eastAsia="ja-JP"/>
        </w:rPr>
        <w:t>Test results</w:t>
      </w:r>
    </w:p>
    <w:p w14:paraId="666703EF" w14:textId="6CFE2F54" w:rsidR="00395260" w:rsidRPr="0012500F" w:rsidRDefault="00395260" w:rsidP="00395260">
      <w:pPr>
        <w:rPr>
          <w:rFonts w:eastAsia="DengXian"/>
          <w:lang w:eastAsia="zh-CN"/>
        </w:rPr>
      </w:pPr>
      <w:r w:rsidRPr="00CF6165">
        <w:rPr>
          <w:lang w:eastAsia="zh-CN"/>
        </w:rPr>
        <w:fldChar w:fldCharType="begin"/>
      </w:r>
      <w:r w:rsidRPr="00CF6165">
        <w:rPr>
          <w:lang w:eastAsia="zh-CN"/>
        </w:rPr>
        <w:instrText xml:space="preserve"> </w:instrText>
      </w:r>
      <w:r w:rsidRPr="00CF6165">
        <w:rPr>
          <w:rFonts w:hint="eastAsia"/>
          <w:lang w:eastAsia="zh-CN"/>
        </w:rPr>
        <w:instrText>REF _Ref516662422 \h</w:instrText>
      </w:r>
      <w:r w:rsidRPr="00CF6165">
        <w:rPr>
          <w:lang w:eastAsia="zh-CN"/>
        </w:rPr>
        <w:instrText xml:space="preserve"> </w:instrText>
      </w:r>
      <w:r w:rsidR="00EC4E60" w:rsidRPr="00CF6165">
        <w:rPr>
          <w:lang w:eastAsia="zh-CN"/>
        </w:rPr>
        <w:instrText xml:space="preserve"> \* MERGEFORMAT </w:instrText>
      </w:r>
      <w:r w:rsidRPr="00CF6165">
        <w:rPr>
          <w:lang w:eastAsia="zh-CN"/>
        </w:rPr>
      </w:r>
      <w:r w:rsidRPr="00CF6165">
        <w:rPr>
          <w:lang w:eastAsia="zh-CN"/>
        </w:rPr>
        <w:fldChar w:fldCharType="separate"/>
      </w:r>
      <w:r w:rsidR="00CF6165">
        <w:t xml:space="preserve">Table </w:t>
      </w:r>
      <w:r w:rsidR="00CF6165">
        <w:rPr>
          <w:noProof/>
        </w:rPr>
        <w:t>3</w:t>
      </w:r>
      <w:r w:rsidRPr="00CF6165">
        <w:rPr>
          <w:lang w:eastAsia="zh-CN"/>
        </w:rPr>
        <w:fldChar w:fldCharType="end"/>
      </w:r>
      <w:r w:rsidR="00CF6165" w:rsidRPr="00CF6165">
        <w:rPr>
          <w:lang w:eastAsia="zh-CN"/>
        </w:rPr>
        <w:t xml:space="preserve"> </w:t>
      </w:r>
      <w:r w:rsidR="00CF5A2B">
        <w:rPr>
          <w:lang w:eastAsia="zh-CN"/>
        </w:rPr>
        <w:t xml:space="preserve">shows </w:t>
      </w:r>
      <w:r w:rsidRPr="00CF6165">
        <w:rPr>
          <w:rFonts w:hint="eastAsia"/>
          <w:lang w:eastAsia="zh-CN"/>
        </w:rPr>
        <w:t>the experimental results</w:t>
      </w:r>
      <w:r w:rsidR="00CF5A2B">
        <w:rPr>
          <w:lang w:eastAsia="zh-CN"/>
        </w:rPr>
        <w:t>.</w:t>
      </w:r>
      <w:r w:rsidRPr="00CF6165">
        <w:rPr>
          <w:rFonts w:hint="eastAsia"/>
          <w:lang w:eastAsia="zh-CN"/>
        </w:rPr>
        <w:t xml:space="preserve"> </w:t>
      </w:r>
      <w:r w:rsidR="00CF5A2B">
        <w:rPr>
          <w:rFonts w:eastAsia="PMingLiU" w:hint="eastAsia"/>
          <w:lang w:eastAsia="zh-TW"/>
        </w:rPr>
        <w:t>BD-</w:t>
      </w:r>
      <w:r w:rsidR="00CF5A2B">
        <w:rPr>
          <w:rFonts w:hint="eastAsia"/>
          <w:lang w:eastAsia="zh-CN"/>
        </w:rPr>
        <w:t xml:space="preserve">rate </w:t>
      </w:r>
      <w:r w:rsidR="00CF5A2B">
        <w:rPr>
          <w:lang w:eastAsia="zh-CN"/>
        </w:rPr>
        <w:t xml:space="preserve">for </w:t>
      </w:r>
      <w:proofErr w:type="spellStart"/>
      <w:r w:rsidR="00CF5A2B">
        <w:rPr>
          <w:lang w:eastAsia="zh-CN"/>
        </w:rPr>
        <w:t>luma</w:t>
      </w:r>
      <w:proofErr w:type="spellEnd"/>
      <w:r w:rsidR="00CF5A2B">
        <w:rPr>
          <w:lang w:eastAsia="zh-CN"/>
        </w:rPr>
        <w:t xml:space="preserve"> is</w:t>
      </w:r>
      <w:r w:rsidR="00CF5A2B">
        <w:rPr>
          <w:rFonts w:hint="eastAsia"/>
          <w:lang w:eastAsia="zh-CN"/>
        </w:rPr>
        <w:t xml:space="preserve"> </w:t>
      </w:r>
      <w:r w:rsidR="00CF5A2B">
        <w:rPr>
          <w:szCs w:val="22"/>
          <w:lang w:eastAsia="ja-JP"/>
        </w:rPr>
        <w:t>0</w:t>
      </w:r>
      <w:r w:rsidR="00CF5A2B">
        <w:rPr>
          <w:rFonts w:hint="eastAsia"/>
          <w:szCs w:val="22"/>
          <w:lang w:val="en-CA" w:eastAsia="ja-JP"/>
        </w:rPr>
        <w:t>.01</w:t>
      </w:r>
      <w:r w:rsidR="00CF5A2B">
        <w:rPr>
          <w:szCs w:val="22"/>
          <w:lang w:val="en-CA" w:eastAsia="ja-JP"/>
        </w:rPr>
        <w:t xml:space="preserve">% </w:t>
      </w:r>
      <w:r w:rsidR="00CF5A2B">
        <w:rPr>
          <w:rFonts w:hint="eastAsia"/>
          <w:lang w:eastAsia="zh-CN"/>
        </w:rPr>
        <w:t xml:space="preserve">for </w:t>
      </w:r>
      <w:r w:rsidR="00CF5A2B">
        <w:rPr>
          <w:lang w:eastAsia="zh-CN"/>
        </w:rPr>
        <w:t>RA in comparison with VTM-5.0.</w:t>
      </w:r>
      <w:r w:rsidRPr="00CF6165">
        <w:rPr>
          <w:rFonts w:hint="eastAsia"/>
          <w:lang w:eastAsia="zh-CN"/>
        </w:rPr>
        <w:t xml:space="preserve"> </w:t>
      </w:r>
      <w:r w:rsidR="00CF6165">
        <w:rPr>
          <w:lang w:eastAsia="zh-CN"/>
        </w:rPr>
        <w:t xml:space="preserve">Differences of </w:t>
      </w:r>
      <w:r w:rsidR="00280C66" w:rsidRPr="00CF6165">
        <w:rPr>
          <w:lang w:eastAsia="zh-CN"/>
        </w:rPr>
        <w:t>BD-rate</w:t>
      </w:r>
      <w:r w:rsidR="00CF6165">
        <w:rPr>
          <w:lang w:eastAsia="zh-CN"/>
        </w:rPr>
        <w:t xml:space="preserve">s </w:t>
      </w:r>
      <w:r w:rsidR="00CF5A2B">
        <w:rPr>
          <w:lang w:eastAsia="zh-CN"/>
        </w:rPr>
        <w:t>are small for CTC sequences</w:t>
      </w:r>
      <w:r w:rsidR="00280C66" w:rsidRPr="00CF6165">
        <w:rPr>
          <w:lang w:eastAsia="zh-CN"/>
        </w:rPr>
        <w:t>.</w:t>
      </w:r>
    </w:p>
    <w:p w14:paraId="190EDD2A" w14:textId="781CDDC1" w:rsidR="00395260" w:rsidRDefault="00395260" w:rsidP="00395260">
      <w:pPr>
        <w:pStyle w:val="ab"/>
        <w:keepNext/>
        <w:jc w:val="center"/>
      </w:pPr>
      <w:bookmarkStart w:id="1" w:name="_Ref516662422"/>
      <w:r>
        <w:t xml:space="preserve">Table </w:t>
      </w:r>
      <w:r>
        <w:rPr>
          <w:noProof/>
        </w:rPr>
        <w:fldChar w:fldCharType="begin"/>
      </w:r>
      <w:r>
        <w:rPr>
          <w:noProof/>
        </w:rPr>
        <w:instrText xml:space="preserve"> SEQ Table \* ARABIC </w:instrText>
      </w:r>
      <w:r>
        <w:rPr>
          <w:noProof/>
        </w:rPr>
        <w:fldChar w:fldCharType="separate"/>
      </w:r>
      <w:r w:rsidR="00CF6165">
        <w:rPr>
          <w:noProof/>
        </w:rPr>
        <w:t>3</w:t>
      </w:r>
      <w:r>
        <w:rPr>
          <w:noProof/>
        </w:rPr>
        <w:fldChar w:fldCharType="end"/>
      </w:r>
      <w:bookmarkEnd w:id="1"/>
      <w:r w:rsidR="006F26E9">
        <w:t xml:space="preserve"> E</w:t>
      </w:r>
      <w:r w:rsidR="00D420EC">
        <w:t>xperimental results</w:t>
      </w:r>
      <w:r w:rsidR="00D420EC" w:rsidRPr="00D420EC">
        <w:rPr>
          <w:lang w:eastAsia="ja-JP"/>
        </w:rPr>
        <w:t xml:space="preserve"> </w:t>
      </w:r>
      <w:r w:rsidR="005629C2">
        <w:rPr>
          <w:lang w:eastAsia="ja-JP"/>
        </w:rPr>
        <w:t>for RA</w:t>
      </w:r>
      <w:r w:rsidR="00D420EC">
        <w:rPr>
          <w:lang w:eastAsia="ja-JP"/>
        </w:rPr>
        <w:t xml:space="preserve"> condition</w:t>
      </w:r>
      <w:r w:rsidR="005629C2">
        <w:rPr>
          <w:lang w:eastAsia="ja-JP"/>
        </w:rPr>
        <w:t xml:space="preserve"> under the CTCs</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5629C2" w:rsidRPr="005629C2" w14:paraId="561666B7" w14:textId="77777777" w:rsidTr="005629C2">
        <w:trPr>
          <w:trHeight w:val="255"/>
          <w:jc w:val="center"/>
        </w:trPr>
        <w:tc>
          <w:tcPr>
            <w:tcW w:w="1640" w:type="dxa"/>
            <w:tcBorders>
              <w:top w:val="nil"/>
              <w:left w:val="nil"/>
              <w:bottom w:val="nil"/>
              <w:right w:val="nil"/>
            </w:tcBorders>
            <w:shd w:val="clear" w:color="auto" w:fill="auto"/>
            <w:noWrap/>
            <w:vAlign w:val="center"/>
            <w:hideMark/>
          </w:tcPr>
          <w:p w14:paraId="1108D31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964D1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317D58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468618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3727A0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C0D77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r>
      <w:tr w:rsidR="005629C2" w:rsidRPr="005629C2" w14:paraId="11F89EDA" w14:textId="77777777" w:rsidTr="005629C2">
        <w:trPr>
          <w:trHeight w:val="255"/>
          <w:jc w:val="center"/>
        </w:trPr>
        <w:tc>
          <w:tcPr>
            <w:tcW w:w="1640" w:type="dxa"/>
            <w:tcBorders>
              <w:top w:val="nil"/>
              <w:left w:val="nil"/>
              <w:bottom w:val="nil"/>
              <w:right w:val="nil"/>
            </w:tcBorders>
            <w:shd w:val="clear" w:color="auto" w:fill="auto"/>
            <w:noWrap/>
            <w:vAlign w:val="center"/>
            <w:hideMark/>
          </w:tcPr>
          <w:p w14:paraId="346F51B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D9E03F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0BD11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A60FA1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567B1B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61A173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r>
      <w:tr w:rsidR="005629C2" w:rsidRPr="005629C2" w14:paraId="5C9B772C" w14:textId="77777777" w:rsidTr="005629C2">
        <w:trPr>
          <w:trHeight w:val="255"/>
          <w:jc w:val="center"/>
        </w:trPr>
        <w:tc>
          <w:tcPr>
            <w:tcW w:w="1640" w:type="dxa"/>
            <w:tcBorders>
              <w:top w:val="nil"/>
              <w:left w:val="nil"/>
              <w:bottom w:val="nil"/>
              <w:right w:val="nil"/>
            </w:tcBorders>
            <w:shd w:val="clear" w:color="auto" w:fill="auto"/>
            <w:noWrap/>
            <w:vAlign w:val="center"/>
            <w:hideMark/>
          </w:tcPr>
          <w:p w14:paraId="09F2C1D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102911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A843C1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E018B4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C481B1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4469C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DecT</w:t>
            </w:r>
            <w:proofErr w:type="spellEnd"/>
          </w:p>
        </w:tc>
      </w:tr>
      <w:tr w:rsidR="005629C2" w:rsidRPr="005629C2" w14:paraId="76F270F1" w14:textId="77777777" w:rsidTr="005629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37B88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BAE582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A788C7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-0.16%</w:t>
            </w:r>
          </w:p>
        </w:tc>
        <w:tc>
          <w:tcPr>
            <w:tcW w:w="1181" w:type="dxa"/>
            <w:tcBorders>
              <w:top w:val="nil"/>
              <w:left w:val="nil"/>
              <w:bottom w:val="nil"/>
              <w:right w:val="single" w:sz="4" w:space="0" w:color="auto"/>
            </w:tcBorders>
            <w:shd w:val="clear" w:color="auto" w:fill="auto"/>
            <w:noWrap/>
            <w:vAlign w:val="center"/>
            <w:hideMark/>
          </w:tcPr>
          <w:p w14:paraId="4DB2535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D34898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38CADB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r>
      <w:tr w:rsidR="005629C2" w:rsidRPr="005629C2" w14:paraId="44C6C7B2" w14:textId="77777777" w:rsidTr="005629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E3D7C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8DA658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D75E3A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1EAA6D6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B34FBE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AB1098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r>
      <w:tr w:rsidR="005629C2" w:rsidRPr="005629C2" w14:paraId="19906DF9" w14:textId="77777777" w:rsidTr="005629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E7E11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2B2F8A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6F9516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55B5454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26303CC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39801F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r>
      <w:tr w:rsidR="005629C2" w:rsidRPr="005629C2" w14:paraId="38B874EE" w14:textId="77777777" w:rsidTr="005629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D7ABF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0EE148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8955B8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14E5FD2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562E6FC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E83FE1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r>
      <w:tr w:rsidR="005629C2" w:rsidRPr="005629C2" w14:paraId="07FF3B3A" w14:textId="77777777" w:rsidTr="005629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A928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E82E94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F3C2C2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276824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76F9FE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057164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 xml:space="preserve">　</w:t>
            </w:r>
          </w:p>
        </w:tc>
      </w:tr>
      <w:tr w:rsidR="005629C2" w:rsidRPr="005629C2" w14:paraId="08898439" w14:textId="77777777" w:rsidTr="005629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FDCD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B17E37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E7F4C3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49C967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645A9B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8E060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r>
      <w:tr w:rsidR="005629C2" w:rsidRPr="005629C2" w14:paraId="5904E149" w14:textId="77777777" w:rsidTr="005629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A23E1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135122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C076B6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43AFBEC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835F3D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D75C8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r>
      <w:tr w:rsidR="005629C2" w:rsidRPr="005629C2" w14:paraId="74BCB7CF" w14:textId="77777777" w:rsidTr="005629C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43833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80E8D3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414C001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1BAD853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6ADD8F8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D7755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r>
    </w:tbl>
    <w:p w14:paraId="22662CE4" w14:textId="032C5FD7" w:rsidR="0013623E" w:rsidRDefault="0013623E" w:rsidP="0013623E"/>
    <w:p w14:paraId="2173A882" w14:textId="6382C8E4" w:rsidR="00CF5A2B" w:rsidRPr="00666E9A" w:rsidRDefault="00CF5A2B" w:rsidP="00CF5A2B">
      <w:pPr>
        <w:pStyle w:val="3"/>
        <w:rPr>
          <w:lang w:eastAsia="zh-CN"/>
        </w:rPr>
      </w:pPr>
      <w:r>
        <w:rPr>
          <w:lang w:eastAsia="ja-JP"/>
        </w:rPr>
        <w:t>Reference data</w:t>
      </w:r>
    </w:p>
    <w:p w14:paraId="02B2FFD8" w14:textId="12C35C62" w:rsidR="00395260" w:rsidRDefault="0013623E" w:rsidP="00395260">
      <w:pPr>
        <w:rPr>
          <w:lang w:eastAsia="ja-JP"/>
        </w:rPr>
      </w:pPr>
      <w:r>
        <w:rPr>
          <w:rFonts w:hint="eastAsia"/>
          <w:lang w:eastAsia="ja-JP"/>
        </w:rPr>
        <w:t xml:space="preserve">From </w:t>
      </w:r>
      <w:r>
        <w:rPr>
          <w:lang w:eastAsia="ja-JP"/>
        </w:rPr>
        <w:t xml:space="preserve">Table 2 to Table 4 show the experimental results for the non-CTC sequences used in </w:t>
      </w:r>
      <w:r>
        <w:rPr>
          <w:lang w:eastAsia="ja-JP"/>
        </w:rPr>
        <w:fldChar w:fldCharType="begin"/>
      </w:r>
      <w:r>
        <w:rPr>
          <w:lang w:eastAsia="ja-JP"/>
        </w:rPr>
        <w:instrText xml:space="preserve"> REF _Ref11339172 \n \h </w:instrText>
      </w:r>
      <w:r>
        <w:rPr>
          <w:lang w:eastAsia="ja-JP"/>
        </w:rPr>
      </w:r>
      <w:r>
        <w:rPr>
          <w:lang w:eastAsia="ja-JP"/>
        </w:rPr>
        <w:fldChar w:fldCharType="separate"/>
      </w:r>
      <w:r>
        <w:rPr>
          <w:lang w:eastAsia="ja-JP"/>
        </w:rPr>
        <w:t>[2]</w:t>
      </w:r>
      <w:r>
        <w:rPr>
          <w:lang w:eastAsia="ja-JP"/>
        </w:rPr>
        <w:fldChar w:fldCharType="end"/>
      </w:r>
      <w:r>
        <w:rPr>
          <w:lang w:eastAsia="ja-JP"/>
        </w:rPr>
        <w:t xml:space="preserve">. </w:t>
      </w:r>
      <w:r w:rsidR="001635B0">
        <w:rPr>
          <w:lang w:eastAsia="ja-JP"/>
        </w:rPr>
        <w:t xml:space="preserve">The test conditions are also same as </w:t>
      </w:r>
      <w:r w:rsidR="001635B0">
        <w:rPr>
          <w:lang w:eastAsia="ja-JP"/>
        </w:rPr>
        <w:fldChar w:fldCharType="begin"/>
      </w:r>
      <w:r w:rsidR="001635B0">
        <w:rPr>
          <w:lang w:eastAsia="ja-JP"/>
        </w:rPr>
        <w:instrText xml:space="preserve"> REF _Ref11339172 \n \h </w:instrText>
      </w:r>
      <w:r w:rsidR="001635B0">
        <w:rPr>
          <w:lang w:eastAsia="ja-JP"/>
        </w:rPr>
      </w:r>
      <w:r w:rsidR="001635B0">
        <w:rPr>
          <w:lang w:eastAsia="ja-JP"/>
        </w:rPr>
        <w:fldChar w:fldCharType="separate"/>
      </w:r>
      <w:r w:rsidR="001635B0">
        <w:rPr>
          <w:lang w:eastAsia="ja-JP"/>
        </w:rPr>
        <w:t>[2]</w:t>
      </w:r>
      <w:r w:rsidR="001635B0">
        <w:rPr>
          <w:lang w:eastAsia="ja-JP"/>
        </w:rPr>
        <w:fldChar w:fldCharType="end"/>
      </w:r>
      <w:r w:rsidR="001635B0">
        <w:rPr>
          <w:lang w:eastAsia="ja-JP"/>
        </w:rPr>
        <w:t xml:space="preserve"> except down-sampling filter for converting YUV4:2:2 to YUV4:2:0. We used the </w:t>
      </w:r>
      <w:proofErr w:type="spellStart"/>
      <w:r w:rsidR="001635B0">
        <w:rPr>
          <w:lang w:eastAsia="ja-JP"/>
        </w:rPr>
        <w:t>FFmpeg</w:t>
      </w:r>
      <w:proofErr w:type="spellEnd"/>
      <w:r w:rsidR="001635B0">
        <w:rPr>
          <w:lang w:eastAsia="ja-JP"/>
        </w:rPr>
        <w:t xml:space="preserve"> for down-sampling. </w:t>
      </w:r>
      <w:r>
        <w:rPr>
          <w:lang w:eastAsia="ja-JP"/>
        </w:rPr>
        <w:t>Please note that the anchor in below tables is “DMVR OFF” and the test is “DMVR ON”.</w:t>
      </w:r>
    </w:p>
    <w:p w14:paraId="15BAADAE" w14:textId="77F13B7A" w:rsidR="005235BC" w:rsidRDefault="0013623E" w:rsidP="00395260">
      <w:pPr>
        <w:rPr>
          <w:lang w:eastAsia="ja-JP"/>
        </w:rPr>
      </w:pPr>
      <w:r>
        <w:rPr>
          <w:lang w:eastAsia="ja-JP"/>
        </w:rPr>
        <w:t xml:space="preserve">Table 2 shows the results of DMVR OFF vs. DMVR ON by VTM-4.0. And </w:t>
      </w:r>
      <w:r w:rsidR="005235BC">
        <w:rPr>
          <w:lang w:eastAsia="ja-JP"/>
        </w:rPr>
        <w:t xml:space="preserve">Table 3 shows the results of DMVR OFF vs. DMVR ON by VTM-5.0. From Table 2 and Table 3, it can be seen that the coding losses by DMVR in VTM-5.0 are smaller than that of VTM-4.0. It seems be the effect of the applying condition proposed in </w:t>
      </w:r>
      <w:r w:rsidR="005235BC">
        <w:rPr>
          <w:lang w:eastAsia="ja-JP"/>
        </w:rPr>
        <w:fldChar w:fldCharType="begin"/>
      </w:r>
      <w:r w:rsidR="005235BC">
        <w:rPr>
          <w:lang w:eastAsia="ja-JP"/>
        </w:rPr>
        <w:instrText xml:space="preserve"> REF _Ref12336781 \n \h </w:instrText>
      </w:r>
      <w:r w:rsidR="005235BC">
        <w:rPr>
          <w:lang w:eastAsia="ja-JP"/>
        </w:rPr>
      </w:r>
      <w:r w:rsidR="005235BC">
        <w:rPr>
          <w:lang w:eastAsia="ja-JP"/>
        </w:rPr>
        <w:fldChar w:fldCharType="separate"/>
      </w:r>
      <w:r w:rsidR="005235BC">
        <w:rPr>
          <w:lang w:eastAsia="ja-JP"/>
        </w:rPr>
        <w:t>[4]</w:t>
      </w:r>
      <w:r w:rsidR="005235BC">
        <w:rPr>
          <w:lang w:eastAsia="ja-JP"/>
        </w:rPr>
        <w:fldChar w:fldCharType="end"/>
      </w:r>
      <w:r w:rsidR="005235BC">
        <w:rPr>
          <w:lang w:eastAsia="ja-JP"/>
        </w:rPr>
        <w:t xml:space="preserve"> and newly adopted in VTM-5.</w:t>
      </w:r>
      <w:r w:rsidR="001635B0">
        <w:rPr>
          <w:lang w:eastAsia="ja-JP"/>
        </w:rPr>
        <w:t>0 by our preliminary experimental results</w:t>
      </w:r>
      <w:r w:rsidR="005235BC">
        <w:rPr>
          <w:lang w:eastAsia="ja-JP"/>
        </w:rPr>
        <w:t>.</w:t>
      </w:r>
    </w:p>
    <w:p w14:paraId="124BE200" w14:textId="0CED1AE3" w:rsidR="005235BC" w:rsidRDefault="005235BC" w:rsidP="00395260">
      <w:pPr>
        <w:rPr>
          <w:lang w:eastAsia="ja-JP"/>
        </w:rPr>
      </w:pPr>
      <w:r>
        <w:rPr>
          <w:lang w:eastAsia="ja-JP"/>
        </w:rPr>
        <w:t>Table 4 shows the result of DMVR OFF vs DMVR ON with the proposed method by VTM-5.0. It can be seen that the coding losses by DMVR with the proposed method are even smaller than that of VTM-5.0.</w:t>
      </w:r>
    </w:p>
    <w:p w14:paraId="7F2D2B70" w14:textId="68EEE691" w:rsidR="005629C2" w:rsidRPr="005629C2" w:rsidRDefault="005629C2" w:rsidP="005629C2">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Experimental results of DMVR OFF/ON</w:t>
      </w:r>
      <w:r w:rsidRPr="00D420EC">
        <w:rPr>
          <w:lang w:eastAsia="ja-JP"/>
        </w:rPr>
        <w:t xml:space="preserve"> </w:t>
      </w:r>
      <w:r>
        <w:rPr>
          <w:lang w:eastAsia="ja-JP"/>
        </w:rPr>
        <w:t>for RA condition for non-CTC sequences by VTM-4.0.</w:t>
      </w:r>
    </w:p>
    <w:tbl>
      <w:tblPr>
        <w:tblW w:w="8491" w:type="dxa"/>
        <w:jc w:val="center"/>
        <w:tblCellMar>
          <w:left w:w="99" w:type="dxa"/>
          <w:right w:w="99" w:type="dxa"/>
        </w:tblCellMar>
        <w:tblLook w:val="04A0" w:firstRow="1" w:lastRow="0" w:firstColumn="1" w:lastColumn="0" w:noHBand="0" w:noVBand="1"/>
      </w:tblPr>
      <w:tblGrid>
        <w:gridCol w:w="2260"/>
        <w:gridCol w:w="1060"/>
        <w:gridCol w:w="1060"/>
        <w:gridCol w:w="1991"/>
        <w:gridCol w:w="1060"/>
        <w:gridCol w:w="1060"/>
      </w:tblGrid>
      <w:tr w:rsidR="005629C2" w:rsidRPr="005629C2" w14:paraId="77E0D179"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36892B6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52A07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7E3398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991" w:type="dxa"/>
            <w:tcBorders>
              <w:top w:val="single" w:sz="8" w:space="0" w:color="auto"/>
              <w:left w:val="nil"/>
              <w:bottom w:val="single" w:sz="8" w:space="0" w:color="auto"/>
              <w:right w:val="nil"/>
            </w:tcBorders>
            <w:shd w:val="clear" w:color="auto" w:fill="auto"/>
            <w:noWrap/>
            <w:vAlign w:val="center"/>
            <w:hideMark/>
          </w:tcPr>
          <w:p w14:paraId="73235F7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F1132A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D0873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r>
      <w:tr w:rsidR="005629C2" w:rsidRPr="005629C2" w14:paraId="2533A54B"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06D1168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E591CF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BB9223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991" w:type="dxa"/>
            <w:tcBorders>
              <w:top w:val="nil"/>
              <w:left w:val="nil"/>
              <w:bottom w:val="nil"/>
              <w:right w:val="nil"/>
            </w:tcBorders>
            <w:shd w:val="clear" w:color="auto" w:fill="auto"/>
            <w:noWrap/>
            <w:vAlign w:val="center"/>
            <w:hideMark/>
          </w:tcPr>
          <w:p w14:paraId="6862AD2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Over VTM-4.0 </w:t>
            </w:r>
            <w:proofErr w:type="spellStart"/>
            <w:r w:rsidRPr="005629C2">
              <w:rPr>
                <w:rFonts w:ascii="Arial" w:eastAsia="ＭＳ Ｐゴシック" w:hAnsi="Arial" w:cs="Arial"/>
                <w:b/>
                <w:bCs/>
                <w:color w:val="000000"/>
                <w:sz w:val="18"/>
                <w:szCs w:val="18"/>
                <w:lang w:eastAsia="ja-JP"/>
              </w:rPr>
              <w:t>DMVRoff</w:t>
            </w:r>
            <w:proofErr w:type="spellEnd"/>
          </w:p>
        </w:tc>
        <w:tc>
          <w:tcPr>
            <w:tcW w:w="1060" w:type="dxa"/>
            <w:tcBorders>
              <w:top w:val="nil"/>
              <w:left w:val="nil"/>
              <w:bottom w:val="nil"/>
              <w:right w:val="nil"/>
            </w:tcBorders>
            <w:shd w:val="clear" w:color="auto" w:fill="auto"/>
            <w:noWrap/>
            <w:vAlign w:val="center"/>
            <w:hideMark/>
          </w:tcPr>
          <w:p w14:paraId="2C99F08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8AD8E2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r>
      <w:tr w:rsidR="005629C2" w:rsidRPr="005629C2" w14:paraId="1BE5FD0A"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4959056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7308A5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37401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U</w:t>
            </w:r>
          </w:p>
        </w:tc>
        <w:tc>
          <w:tcPr>
            <w:tcW w:w="1991" w:type="dxa"/>
            <w:tcBorders>
              <w:top w:val="nil"/>
              <w:left w:val="nil"/>
              <w:bottom w:val="single" w:sz="8" w:space="0" w:color="auto"/>
              <w:right w:val="single" w:sz="4" w:space="0" w:color="auto"/>
            </w:tcBorders>
            <w:shd w:val="clear" w:color="auto" w:fill="auto"/>
            <w:noWrap/>
            <w:vAlign w:val="center"/>
            <w:hideMark/>
          </w:tcPr>
          <w:p w14:paraId="0EA24CC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369594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B919AA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DecT</w:t>
            </w:r>
            <w:proofErr w:type="spellEnd"/>
          </w:p>
        </w:tc>
      </w:tr>
      <w:tr w:rsidR="005629C2" w:rsidRPr="005629C2" w14:paraId="3B4304C8" w14:textId="77777777" w:rsidTr="005629C2">
        <w:trPr>
          <w:trHeight w:val="255"/>
          <w:jc w:val="center"/>
        </w:trPr>
        <w:tc>
          <w:tcPr>
            <w:tcW w:w="2260" w:type="dxa"/>
            <w:tcBorders>
              <w:top w:val="single" w:sz="8" w:space="0" w:color="auto"/>
              <w:left w:val="single" w:sz="8" w:space="0" w:color="auto"/>
              <w:bottom w:val="nil"/>
              <w:right w:val="single" w:sz="8" w:space="0" w:color="auto"/>
            </w:tcBorders>
            <w:shd w:val="clear" w:color="auto" w:fill="auto"/>
            <w:noWrap/>
            <w:vAlign w:val="center"/>
            <w:hideMark/>
          </w:tcPr>
          <w:p w14:paraId="6129277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lastRenderedPageBreak/>
              <w:t>c05_Fireworks_barrage</w:t>
            </w:r>
          </w:p>
        </w:tc>
        <w:tc>
          <w:tcPr>
            <w:tcW w:w="1060" w:type="dxa"/>
            <w:tcBorders>
              <w:top w:val="nil"/>
              <w:left w:val="nil"/>
              <w:bottom w:val="nil"/>
              <w:right w:val="nil"/>
            </w:tcBorders>
            <w:shd w:val="clear" w:color="auto" w:fill="auto"/>
            <w:noWrap/>
            <w:vAlign w:val="center"/>
            <w:hideMark/>
          </w:tcPr>
          <w:p w14:paraId="02DD1C3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0.31%</w:t>
            </w:r>
          </w:p>
        </w:tc>
        <w:tc>
          <w:tcPr>
            <w:tcW w:w="1060" w:type="dxa"/>
            <w:tcBorders>
              <w:top w:val="nil"/>
              <w:left w:val="nil"/>
              <w:bottom w:val="nil"/>
              <w:right w:val="nil"/>
            </w:tcBorders>
            <w:shd w:val="clear" w:color="auto" w:fill="auto"/>
            <w:noWrap/>
            <w:vAlign w:val="center"/>
            <w:hideMark/>
          </w:tcPr>
          <w:p w14:paraId="778F2A3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-0.46%</w:t>
            </w:r>
          </w:p>
        </w:tc>
        <w:tc>
          <w:tcPr>
            <w:tcW w:w="1991" w:type="dxa"/>
            <w:tcBorders>
              <w:top w:val="nil"/>
              <w:left w:val="nil"/>
              <w:bottom w:val="nil"/>
              <w:right w:val="single" w:sz="4" w:space="0" w:color="auto"/>
            </w:tcBorders>
            <w:shd w:val="clear" w:color="auto" w:fill="auto"/>
            <w:noWrap/>
            <w:vAlign w:val="center"/>
            <w:hideMark/>
          </w:tcPr>
          <w:p w14:paraId="4A5446F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-0.86%</w:t>
            </w:r>
          </w:p>
        </w:tc>
        <w:tc>
          <w:tcPr>
            <w:tcW w:w="1060" w:type="dxa"/>
            <w:tcBorders>
              <w:top w:val="nil"/>
              <w:left w:val="nil"/>
              <w:bottom w:val="nil"/>
              <w:right w:val="nil"/>
            </w:tcBorders>
            <w:shd w:val="clear" w:color="auto" w:fill="auto"/>
            <w:noWrap/>
            <w:vAlign w:val="center"/>
            <w:hideMark/>
          </w:tcPr>
          <w:p w14:paraId="1E337CB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8449CE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116%</w:t>
            </w:r>
          </w:p>
        </w:tc>
      </w:tr>
      <w:tr w:rsidR="005629C2" w:rsidRPr="005629C2" w14:paraId="22514CBA"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151B4A7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c07_Drama_sea</w:t>
            </w:r>
          </w:p>
        </w:tc>
        <w:tc>
          <w:tcPr>
            <w:tcW w:w="1060" w:type="dxa"/>
            <w:tcBorders>
              <w:top w:val="nil"/>
              <w:left w:val="nil"/>
              <w:bottom w:val="nil"/>
              <w:right w:val="nil"/>
            </w:tcBorders>
            <w:shd w:val="clear" w:color="auto" w:fill="auto"/>
            <w:noWrap/>
            <w:vAlign w:val="center"/>
            <w:hideMark/>
          </w:tcPr>
          <w:p w14:paraId="5304A0F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39F95C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-0.61%</w:t>
            </w:r>
          </w:p>
        </w:tc>
        <w:tc>
          <w:tcPr>
            <w:tcW w:w="1991" w:type="dxa"/>
            <w:tcBorders>
              <w:top w:val="nil"/>
              <w:left w:val="nil"/>
              <w:bottom w:val="nil"/>
              <w:right w:val="single" w:sz="4" w:space="0" w:color="auto"/>
            </w:tcBorders>
            <w:shd w:val="clear" w:color="auto" w:fill="auto"/>
            <w:noWrap/>
            <w:vAlign w:val="center"/>
            <w:hideMark/>
          </w:tcPr>
          <w:p w14:paraId="4C426ED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-0.37%</w:t>
            </w:r>
          </w:p>
        </w:tc>
        <w:tc>
          <w:tcPr>
            <w:tcW w:w="1060" w:type="dxa"/>
            <w:tcBorders>
              <w:top w:val="nil"/>
              <w:left w:val="nil"/>
              <w:bottom w:val="nil"/>
              <w:right w:val="nil"/>
            </w:tcBorders>
            <w:shd w:val="clear" w:color="auto" w:fill="auto"/>
            <w:noWrap/>
            <w:vAlign w:val="center"/>
            <w:hideMark/>
          </w:tcPr>
          <w:p w14:paraId="2BA28C0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15E2367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110%</w:t>
            </w:r>
          </w:p>
        </w:tc>
      </w:tr>
      <w:tr w:rsidR="005629C2" w:rsidRPr="005629C2" w14:paraId="4A3BCB83"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23F943F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c10_SwimRace_crawl</w:t>
            </w:r>
          </w:p>
        </w:tc>
        <w:tc>
          <w:tcPr>
            <w:tcW w:w="1060" w:type="dxa"/>
            <w:tcBorders>
              <w:top w:val="nil"/>
              <w:left w:val="nil"/>
              <w:bottom w:val="nil"/>
              <w:right w:val="nil"/>
            </w:tcBorders>
            <w:shd w:val="clear" w:color="auto" w:fill="auto"/>
            <w:noWrap/>
            <w:vAlign w:val="center"/>
            <w:hideMark/>
          </w:tcPr>
          <w:p w14:paraId="2CB0ACF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10E7C0C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-0.14%</w:t>
            </w:r>
          </w:p>
        </w:tc>
        <w:tc>
          <w:tcPr>
            <w:tcW w:w="1991" w:type="dxa"/>
            <w:tcBorders>
              <w:top w:val="nil"/>
              <w:left w:val="nil"/>
              <w:bottom w:val="nil"/>
              <w:right w:val="single" w:sz="4" w:space="0" w:color="auto"/>
            </w:tcBorders>
            <w:shd w:val="clear" w:color="auto" w:fill="auto"/>
            <w:noWrap/>
            <w:vAlign w:val="center"/>
            <w:hideMark/>
          </w:tcPr>
          <w:p w14:paraId="25DBEF6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-0.31%</w:t>
            </w:r>
          </w:p>
        </w:tc>
        <w:tc>
          <w:tcPr>
            <w:tcW w:w="1060" w:type="dxa"/>
            <w:tcBorders>
              <w:top w:val="nil"/>
              <w:left w:val="nil"/>
              <w:bottom w:val="nil"/>
              <w:right w:val="nil"/>
            </w:tcBorders>
            <w:shd w:val="clear" w:color="auto" w:fill="auto"/>
            <w:noWrap/>
            <w:vAlign w:val="center"/>
            <w:hideMark/>
          </w:tcPr>
          <w:p w14:paraId="017C437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7343E0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105%</w:t>
            </w:r>
          </w:p>
        </w:tc>
      </w:tr>
      <w:tr w:rsidR="005629C2" w:rsidRPr="005629C2" w14:paraId="73461571"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72FB3E6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c14_Volleyball_follow</w:t>
            </w:r>
          </w:p>
        </w:tc>
        <w:tc>
          <w:tcPr>
            <w:tcW w:w="1060" w:type="dxa"/>
            <w:tcBorders>
              <w:top w:val="nil"/>
              <w:left w:val="nil"/>
              <w:bottom w:val="nil"/>
              <w:right w:val="nil"/>
            </w:tcBorders>
            <w:shd w:val="clear" w:color="auto" w:fill="auto"/>
            <w:noWrap/>
            <w:vAlign w:val="center"/>
            <w:hideMark/>
          </w:tcPr>
          <w:p w14:paraId="2B9728C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103347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-0.33%</w:t>
            </w:r>
          </w:p>
        </w:tc>
        <w:tc>
          <w:tcPr>
            <w:tcW w:w="1991" w:type="dxa"/>
            <w:tcBorders>
              <w:top w:val="nil"/>
              <w:left w:val="nil"/>
              <w:bottom w:val="nil"/>
              <w:right w:val="single" w:sz="4" w:space="0" w:color="auto"/>
            </w:tcBorders>
            <w:shd w:val="clear" w:color="auto" w:fill="auto"/>
            <w:noWrap/>
            <w:vAlign w:val="center"/>
            <w:hideMark/>
          </w:tcPr>
          <w:p w14:paraId="5301074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-0.41%</w:t>
            </w:r>
          </w:p>
        </w:tc>
        <w:tc>
          <w:tcPr>
            <w:tcW w:w="1060" w:type="dxa"/>
            <w:tcBorders>
              <w:top w:val="nil"/>
              <w:left w:val="nil"/>
              <w:bottom w:val="nil"/>
              <w:right w:val="nil"/>
            </w:tcBorders>
            <w:shd w:val="clear" w:color="auto" w:fill="auto"/>
            <w:noWrap/>
            <w:vAlign w:val="center"/>
            <w:hideMark/>
          </w:tcPr>
          <w:p w14:paraId="698142A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1EE5DC6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118%</w:t>
            </w:r>
          </w:p>
        </w:tc>
      </w:tr>
      <w:tr w:rsidR="005629C2" w:rsidRPr="005629C2" w14:paraId="350E798F"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62B173B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c15_Paddock_fixed</w:t>
            </w:r>
          </w:p>
        </w:tc>
        <w:tc>
          <w:tcPr>
            <w:tcW w:w="1060" w:type="dxa"/>
            <w:tcBorders>
              <w:top w:val="nil"/>
              <w:left w:val="nil"/>
              <w:bottom w:val="single" w:sz="8" w:space="0" w:color="auto"/>
              <w:right w:val="nil"/>
            </w:tcBorders>
            <w:shd w:val="clear" w:color="auto" w:fill="auto"/>
            <w:noWrap/>
            <w:vAlign w:val="center"/>
            <w:hideMark/>
          </w:tcPr>
          <w:p w14:paraId="4CB0B0B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0.40%</w:t>
            </w:r>
          </w:p>
        </w:tc>
        <w:tc>
          <w:tcPr>
            <w:tcW w:w="1060" w:type="dxa"/>
            <w:tcBorders>
              <w:top w:val="nil"/>
              <w:left w:val="nil"/>
              <w:bottom w:val="single" w:sz="8" w:space="0" w:color="auto"/>
              <w:right w:val="nil"/>
            </w:tcBorders>
            <w:shd w:val="clear" w:color="auto" w:fill="auto"/>
            <w:noWrap/>
            <w:vAlign w:val="center"/>
            <w:hideMark/>
          </w:tcPr>
          <w:p w14:paraId="3177F44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0.04%</w:t>
            </w:r>
          </w:p>
        </w:tc>
        <w:tc>
          <w:tcPr>
            <w:tcW w:w="1991" w:type="dxa"/>
            <w:tcBorders>
              <w:top w:val="nil"/>
              <w:left w:val="nil"/>
              <w:bottom w:val="single" w:sz="8" w:space="0" w:color="auto"/>
              <w:right w:val="single" w:sz="4" w:space="0" w:color="auto"/>
            </w:tcBorders>
            <w:shd w:val="clear" w:color="auto" w:fill="auto"/>
            <w:noWrap/>
            <w:vAlign w:val="center"/>
            <w:hideMark/>
          </w:tcPr>
          <w:p w14:paraId="61E44B6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0.53%</w:t>
            </w:r>
          </w:p>
        </w:tc>
        <w:tc>
          <w:tcPr>
            <w:tcW w:w="1060" w:type="dxa"/>
            <w:tcBorders>
              <w:top w:val="nil"/>
              <w:left w:val="nil"/>
              <w:bottom w:val="single" w:sz="8" w:space="0" w:color="auto"/>
              <w:right w:val="nil"/>
            </w:tcBorders>
            <w:shd w:val="clear" w:color="auto" w:fill="auto"/>
            <w:noWrap/>
            <w:vAlign w:val="center"/>
            <w:hideMark/>
          </w:tcPr>
          <w:p w14:paraId="0E2D539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BEC589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108%</w:t>
            </w:r>
          </w:p>
        </w:tc>
      </w:tr>
      <w:tr w:rsidR="005629C2" w:rsidRPr="005629C2" w14:paraId="5F2CEADE" w14:textId="77777777" w:rsidTr="005629C2">
        <w:trPr>
          <w:trHeight w:val="255"/>
          <w:jc w:val="center"/>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5A368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Overall</w:t>
            </w:r>
          </w:p>
        </w:tc>
        <w:tc>
          <w:tcPr>
            <w:tcW w:w="1060" w:type="dxa"/>
            <w:tcBorders>
              <w:top w:val="nil"/>
              <w:left w:val="nil"/>
              <w:bottom w:val="single" w:sz="8" w:space="0" w:color="auto"/>
              <w:right w:val="nil"/>
            </w:tcBorders>
            <w:shd w:val="clear" w:color="auto" w:fill="auto"/>
            <w:noWrap/>
            <w:vAlign w:val="center"/>
            <w:hideMark/>
          </w:tcPr>
          <w:p w14:paraId="2AE96DE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0.18%</w:t>
            </w:r>
          </w:p>
        </w:tc>
        <w:tc>
          <w:tcPr>
            <w:tcW w:w="1060" w:type="dxa"/>
            <w:tcBorders>
              <w:top w:val="nil"/>
              <w:left w:val="nil"/>
              <w:bottom w:val="single" w:sz="8" w:space="0" w:color="auto"/>
              <w:right w:val="nil"/>
            </w:tcBorders>
            <w:shd w:val="clear" w:color="auto" w:fill="auto"/>
            <w:noWrap/>
            <w:vAlign w:val="center"/>
            <w:hideMark/>
          </w:tcPr>
          <w:p w14:paraId="582AAAA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-0.30%</w:t>
            </w:r>
          </w:p>
        </w:tc>
        <w:tc>
          <w:tcPr>
            <w:tcW w:w="1991" w:type="dxa"/>
            <w:tcBorders>
              <w:top w:val="nil"/>
              <w:left w:val="nil"/>
              <w:bottom w:val="single" w:sz="8" w:space="0" w:color="auto"/>
              <w:right w:val="single" w:sz="4" w:space="0" w:color="auto"/>
            </w:tcBorders>
            <w:shd w:val="clear" w:color="auto" w:fill="auto"/>
            <w:noWrap/>
            <w:vAlign w:val="center"/>
            <w:hideMark/>
          </w:tcPr>
          <w:p w14:paraId="77E1EA8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-0.28%</w:t>
            </w:r>
          </w:p>
        </w:tc>
        <w:tc>
          <w:tcPr>
            <w:tcW w:w="1060" w:type="dxa"/>
            <w:tcBorders>
              <w:top w:val="nil"/>
              <w:left w:val="nil"/>
              <w:bottom w:val="single" w:sz="8" w:space="0" w:color="auto"/>
              <w:right w:val="nil"/>
            </w:tcBorders>
            <w:shd w:val="clear" w:color="auto" w:fill="auto"/>
            <w:noWrap/>
            <w:vAlign w:val="center"/>
            <w:hideMark/>
          </w:tcPr>
          <w:p w14:paraId="30EE8A9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A489FF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111%</w:t>
            </w:r>
          </w:p>
        </w:tc>
      </w:tr>
    </w:tbl>
    <w:p w14:paraId="02A952B9" w14:textId="70AEED83" w:rsidR="005629C2" w:rsidRDefault="005629C2" w:rsidP="00395260">
      <w:pPr>
        <w:rPr>
          <w:lang w:eastAsia="ja-JP"/>
        </w:rPr>
      </w:pPr>
    </w:p>
    <w:p w14:paraId="15ECB6AA" w14:textId="127305E7" w:rsidR="005629C2" w:rsidRPr="005629C2" w:rsidRDefault="005629C2" w:rsidP="005629C2">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Experimental results of DMVR OFF/ON</w:t>
      </w:r>
      <w:r w:rsidRPr="00D420EC">
        <w:rPr>
          <w:lang w:eastAsia="ja-JP"/>
        </w:rPr>
        <w:t xml:space="preserve"> </w:t>
      </w:r>
      <w:r>
        <w:rPr>
          <w:lang w:eastAsia="ja-JP"/>
        </w:rPr>
        <w:t>for RA condition for non-CTC sequences by VTM-5.0.</w:t>
      </w:r>
    </w:p>
    <w:tbl>
      <w:tblPr>
        <w:tblW w:w="8491" w:type="dxa"/>
        <w:jc w:val="center"/>
        <w:tblCellMar>
          <w:left w:w="99" w:type="dxa"/>
          <w:right w:w="99" w:type="dxa"/>
        </w:tblCellMar>
        <w:tblLook w:val="04A0" w:firstRow="1" w:lastRow="0" w:firstColumn="1" w:lastColumn="0" w:noHBand="0" w:noVBand="1"/>
      </w:tblPr>
      <w:tblGrid>
        <w:gridCol w:w="2260"/>
        <w:gridCol w:w="1060"/>
        <w:gridCol w:w="1060"/>
        <w:gridCol w:w="1991"/>
        <w:gridCol w:w="1060"/>
        <w:gridCol w:w="1060"/>
      </w:tblGrid>
      <w:tr w:rsidR="005629C2" w:rsidRPr="005629C2" w14:paraId="1A15875F"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26222C99" w14:textId="1A85596F"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15BB7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4C6259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991" w:type="dxa"/>
            <w:tcBorders>
              <w:top w:val="single" w:sz="8" w:space="0" w:color="auto"/>
              <w:left w:val="nil"/>
              <w:bottom w:val="single" w:sz="8" w:space="0" w:color="auto"/>
              <w:right w:val="nil"/>
            </w:tcBorders>
            <w:shd w:val="clear" w:color="auto" w:fill="auto"/>
            <w:noWrap/>
            <w:vAlign w:val="center"/>
            <w:hideMark/>
          </w:tcPr>
          <w:p w14:paraId="009DE04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3B1373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A020C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r>
      <w:tr w:rsidR="005629C2" w:rsidRPr="005629C2" w14:paraId="5818A3F3"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46F719A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09F443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907CFF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991" w:type="dxa"/>
            <w:tcBorders>
              <w:top w:val="nil"/>
              <w:left w:val="nil"/>
              <w:bottom w:val="nil"/>
              <w:right w:val="nil"/>
            </w:tcBorders>
            <w:shd w:val="clear" w:color="auto" w:fill="auto"/>
            <w:noWrap/>
            <w:vAlign w:val="center"/>
            <w:hideMark/>
          </w:tcPr>
          <w:p w14:paraId="4BC2DBA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Over VTM-5.0 </w:t>
            </w:r>
            <w:proofErr w:type="spellStart"/>
            <w:r w:rsidRPr="005629C2">
              <w:rPr>
                <w:rFonts w:ascii="Arial" w:eastAsia="ＭＳ Ｐゴシック" w:hAnsi="Arial" w:cs="Arial"/>
                <w:b/>
                <w:bCs/>
                <w:color w:val="000000"/>
                <w:sz w:val="18"/>
                <w:szCs w:val="18"/>
                <w:lang w:eastAsia="ja-JP"/>
              </w:rPr>
              <w:t>DMVRoff</w:t>
            </w:r>
            <w:proofErr w:type="spellEnd"/>
          </w:p>
        </w:tc>
        <w:tc>
          <w:tcPr>
            <w:tcW w:w="1060" w:type="dxa"/>
            <w:tcBorders>
              <w:top w:val="nil"/>
              <w:left w:val="nil"/>
              <w:bottom w:val="nil"/>
              <w:right w:val="nil"/>
            </w:tcBorders>
            <w:shd w:val="clear" w:color="auto" w:fill="auto"/>
            <w:noWrap/>
            <w:vAlign w:val="center"/>
            <w:hideMark/>
          </w:tcPr>
          <w:p w14:paraId="0D70643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BC24D3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r>
      <w:tr w:rsidR="005629C2" w:rsidRPr="005629C2" w14:paraId="5336E35D"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445675D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3F4C8A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0C1691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U</w:t>
            </w:r>
          </w:p>
        </w:tc>
        <w:tc>
          <w:tcPr>
            <w:tcW w:w="1991" w:type="dxa"/>
            <w:tcBorders>
              <w:top w:val="nil"/>
              <w:left w:val="nil"/>
              <w:bottom w:val="single" w:sz="8" w:space="0" w:color="auto"/>
              <w:right w:val="single" w:sz="4" w:space="0" w:color="auto"/>
            </w:tcBorders>
            <w:shd w:val="clear" w:color="auto" w:fill="auto"/>
            <w:noWrap/>
            <w:vAlign w:val="center"/>
            <w:hideMark/>
          </w:tcPr>
          <w:p w14:paraId="36E924F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93D005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43AC5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DecT</w:t>
            </w:r>
            <w:proofErr w:type="spellEnd"/>
          </w:p>
        </w:tc>
      </w:tr>
      <w:tr w:rsidR="005629C2" w:rsidRPr="005629C2" w14:paraId="38296E9E" w14:textId="77777777" w:rsidTr="005629C2">
        <w:trPr>
          <w:trHeight w:val="255"/>
          <w:jc w:val="center"/>
        </w:trPr>
        <w:tc>
          <w:tcPr>
            <w:tcW w:w="2260" w:type="dxa"/>
            <w:tcBorders>
              <w:top w:val="single" w:sz="8" w:space="0" w:color="auto"/>
              <w:left w:val="single" w:sz="8" w:space="0" w:color="auto"/>
              <w:bottom w:val="nil"/>
              <w:right w:val="single" w:sz="8" w:space="0" w:color="auto"/>
            </w:tcBorders>
            <w:shd w:val="clear" w:color="auto" w:fill="auto"/>
            <w:noWrap/>
            <w:vAlign w:val="center"/>
            <w:hideMark/>
          </w:tcPr>
          <w:p w14:paraId="7BBD403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c05_Fireworks_barrage</w:t>
            </w:r>
          </w:p>
        </w:tc>
        <w:tc>
          <w:tcPr>
            <w:tcW w:w="1060" w:type="dxa"/>
            <w:tcBorders>
              <w:top w:val="nil"/>
              <w:left w:val="nil"/>
              <w:bottom w:val="nil"/>
              <w:right w:val="nil"/>
            </w:tcBorders>
            <w:shd w:val="clear" w:color="auto" w:fill="auto"/>
            <w:noWrap/>
            <w:vAlign w:val="center"/>
            <w:hideMark/>
          </w:tcPr>
          <w:p w14:paraId="2656AC7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6622591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-0.45%</w:t>
            </w:r>
          </w:p>
        </w:tc>
        <w:tc>
          <w:tcPr>
            <w:tcW w:w="1991" w:type="dxa"/>
            <w:tcBorders>
              <w:top w:val="nil"/>
              <w:left w:val="nil"/>
              <w:bottom w:val="nil"/>
              <w:right w:val="single" w:sz="4" w:space="0" w:color="auto"/>
            </w:tcBorders>
            <w:shd w:val="clear" w:color="auto" w:fill="auto"/>
            <w:noWrap/>
            <w:vAlign w:val="center"/>
            <w:hideMark/>
          </w:tcPr>
          <w:p w14:paraId="4EC1CD9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-0.36%</w:t>
            </w:r>
          </w:p>
        </w:tc>
        <w:tc>
          <w:tcPr>
            <w:tcW w:w="1060" w:type="dxa"/>
            <w:tcBorders>
              <w:top w:val="nil"/>
              <w:left w:val="nil"/>
              <w:bottom w:val="nil"/>
              <w:right w:val="nil"/>
            </w:tcBorders>
            <w:shd w:val="clear" w:color="auto" w:fill="auto"/>
            <w:noWrap/>
            <w:vAlign w:val="center"/>
            <w:hideMark/>
          </w:tcPr>
          <w:p w14:paraId="7BF8A65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D134AC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107%</w:t>
            </w:r>
          </w:p>
        </w:tc>
      </w:tr>
      <w:tr w:rsidR="005629C2" w:rsidRPr="005629C2" w14:paraId="5DDA7BB4"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28857C9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c07_Drama_sea</w:t>
            </w:r>
          </w:p>
        </w:tc>
        <w:tc>
          <w:tcPr>
            <w:tcW w:w="1060" w:type="dxa"/>
            <w:tcBorders>
              <w:top w:val="nil"/>
              <w:left w:val="nil"/>
              <w:bottom w:val="nil"/>
              <w:right w:val="nil"/>
            </w:tcBorders>
            <w:shd w:val="clear" w:color="auto" w:fill="auto"/>
            <w:noWrap/>
            <w:vAlign w:val="center"/>
            <w:hideMark/>
          </w:tcPr>
          <w:p w14:paraId="24087FF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-0.21%</w:t>
            </w:r>
          </w:p>
        </w:tc>
        <w:tc>
          <w:tcPr>
            <w:tcW w:w="1060" w:type="dxa"/>
            <w:tcBorders>
              <w:top w:val="nil"/>
              <w:left w:val="nil"/>
              <w:bottom w:val="nil"/>
              <w:right w:val="nil"/>
            </w:tcBorders>
            <w:shd w:val="clear" w:color="auto" w:fill="auto"/>
            <w:noWrap/>
            <w:vAlign w:val="center"/>
            <w:hideMark/>
          </w:tcPr>
          <w:p w14:paraId="752331C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-0.71%</w:t>
            </w:r>
          </w:p>
        </w:tc>
        <w:tc>
          <w:tcPr>
            <w:tcW w:w="1991" w:type="dxa"/>
            <w:tcBorders>
              <w:top w:val="nil"/>
              <w:left w:val="nil"/>
              <w:bottom w:val="nil"/>
              <w:right w:val="single" w:sz="4" w:space="0" w:color="auto"/>
            </w:tcBorders>
            <w:shd w:val="clear" w:color="auto" w:fill="auto"/>
            <w:noWrap/>
            <w:vAlign w:val="center"/>
            <w:hideMark/>
          </w:tcPr>
          <w:p w14:paraId="623883F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-0.35%</w:t>
            </w:r>
          </w:p>
        </w:tc>
        <w:tc>
          <w:tcPr>
            <w:tcW w:w="1060" w:type="dxa"/>
            <w:tcBorders>
              <w:top w:val="nil"/>
              <w:left w:val="nil"/>
              <w:bottom w:val="nil"/>
              <w:right w:val="nil"/>
            </w:tcBorders>
            <w:shd w:val="clear" w:color="auto" w:fill="auto"/>
            <w:noWrap/>
            <w:vAlign w:val="center"/>
            <w:hideMark/>
          </w:tcPr>
          <w:p w14:paraId="2D2B864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9CA383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108%</w:t>
            </w:r>
          </w:p>
        </w:tc>
      </w:tr>
      <w:tr w:rsidR="005629C2" w:rsidRPr="005629C2" w14:paraId="05083052"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21C8826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c10_SwimRace_crawl</w:t>
            </w:r>
          </w:p>
        </w:tc>
        <w:tc>
          <w:tcPr>
            <w:tcW w:w="1060" w:type="dxa"/>
            <w:tcBorders>
              <w:top w:val="nil"/>
              <w:left w:val="nil"/>
              <w:bottom w:val="nil"/>
              <w:right w:val="nil"/>
            </w:tcBorders>
            <w:shd w:val="clear" w:color="auto" w:fill="auto"/>
            <w:noWrap/>
            <w:vAlign w:val="center"/>
            <w:hideMark/>
          </w:tcPr>
          <w:p w14:paraId="243EA2D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1FA2FF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-0.07%</w:t>
            </w:r>
          </w:p>
        </w:tc>
        <w:tc>
          <w:tcPr>
            <w:tcW w:w="1991" w:type="dxa"/>
            <w:tcBorders>
              <w:top w:val="nil"/>
              <w:left w:val="nil"/>
              <w:bottom w:val="nil"/>
              <w:right w:val="single" w:sz="4" w:space="0" w:color="auto"/>
            </w:tcBorders>
            <w:shd w:val="clear" w:color="auto" w:fill="auto"/>
            <w:noWrap/>
            <w:vAlign w:val="center"/>
            <w:hideMark/>
          </w:tcPr>
          <w:p w14:paraId="460F7F2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5B8E0C9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3865F7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r>
      <w:tr w:rsidR="005629C2" w:rsidRPr="005629C2" w14:paraId="60E23FC3"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26326B2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c14_Volleyball_follow</w:t>
            </w:r>
          </w:p>
        </w:tc>
        <w:tc>
          <w:tcPr>
            <w:tcW w:w="1060" w:type="dxa"/>
            <w:tcBorders>
              <w:top w:val="nil"/>
              <w:left w:val="nil"/>
              <w:bottom w:val="nil"/>
              <w:right w:val="nil"/>
            </w:tcBorders>
            <w:shd w:val="clear" w:color="auto" w:fill="auto"/>
            <w:noWrap/>
            <w:vAlign w:val="center"/>
            <w:hideMark/>
          </w:tcPr>
          <w:p w14:paraId="77461EF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-0.60%</w:t>
            </w:r>
          </w:p>
        </w:tc>
        <w:tc>
          <w:tcPr>
            <w:tcW w:w="1060" w:type="dxa"/>
            <w:tcBorders>
              <w:top w:val="nil"/>
              <w:left w:val="nil"/>
              <w:bottom w:val="nil"/>
              <w:right w:val="nil"/>
            </w:tcBorders>
            <w:shd w:val="clear" w:color="auto" w:fill="auto"/>
            <w:noWrap/>
            <w:vAlign w:val="center"/>
            <w:hideMark/>
          </w:tcPr>
          <w:p w14:paraId="581FF65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-0.58%</w:t>
            </w:r>
          </w:p>
        </w:tc>
        <w:tc>
          <w:tcPr>
            <w:tcW w:w="1991" w:type="dxa"/>
            <w:tcBorders>
              <w:top w:val="nil"/>
              <w:left w:val="nil"/>
              <w:bottom w:val="nil"/>
              <w:right w:val="single" w:sz="4" w:space="0" w:color="auto"/>
            </w:tcBorders>
            <w:shd w:val="clear" w:color="auto" w:fill="auto"/>
            <w:noWrap/>
            <w:vAlign w:val="center"/>
            <w:hideMark/>
          </w:tcPr>
          <w:p w14:paraId="5D39B85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-0.57%</w:t>
            </w:r>
          </w:p>
        </w:tc>
        <w:tc>
          <w:tcPr>
            <w:tcW w:w="1060" w:type="dxa"/>
            <w:tcBorders>
              <w:top w:val="nil"/>
              <w:left w:val="nil"/>
              <w:bottom w:val="nil"/>
              <w:right w:val="nil"/>
            </w:tcBorders>
            <w:shd w:val="clear" w:color="auto" w:fill="auto"/>
            <w:noWrap/>
            <w:vAlign w:val="center"/>
            <w:hideMark/>
          </w:tcPr>
          <w:p w14:paraId="0A6130C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D98257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105%</w:t>
            </w:r>
          </w:p>
        </w:tc>
      </w:tr>
      <w:tr w:rsidR="005629C2" w:rsidRPr="005629C2" w14:paraId="0649175C"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62B50D8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c15_Paddock_fixed</w:t>
            </w:r>
          </w:p>
        </w:tc>
        <w:tc>
          <w:tcPr>
            <w:tcW w:w="1060" w:type="dxa"/>
            <w:tcBorders>
              <w:top w:val="nil"/>
              <w:left w:val="nil"/>
              <w:bottom w:val="single" w:sz="8" w:space="0" w:color="auto"/>
              <w:right w:val="nil"/>
            </w:tcBorders>
            <w:shd w:val="clear" w:color="auto" w:fill="auto"/>
            <w:noWrap/>
            <w:vAlign w:val="center"/>
            <w:hideMark/>
          </w:tcPr>
          <w:p w14:paraId="56D3FCC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0.14%</w:t>
            </w:r>
          </w:p>
        </w:tc>
        <w:tc>
          <w:tcPr>
            <w:tcW w:w="1060" w:type="dxa"/>
            <w:tcBorders>
              <w:top w:val="nil"/>
              <w:left w:val="nil"/>
              <w:bottom w:val="single" w:sz="8" w:space="0" w:color="auto"/>
              <w:right w:val="nil"/>
            </w:tcBorders>
            <w:shd w:val="clear" w:color="auto" w:fill="auto"/>
            <w:noWrap/>
            <w:vAlign w:val="center"/>
            <w:hideMark/>
          </w:tcPr>
          <w:p w14:paraId="1D9471B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-0.12%</w:t>
            </w:r>
          </w:p>
        </w:tc>
        <w:tc>
          <w:tcPr>
            <w:tcW w:w="1991" w:type="dxa"/>
            <w:tcBorders>
              <w:top w:val="nil"/>
              <w:left w:val="nil"/>
              <w:bottom w:val="single" w:sz="8" w:space="0" w:color="auto"/>
              <w:right w:val="single" w:sz="4" w:space="0" w:color="auto"/>
            </w:tcBorders>
            <w:shd w:val="clear" w:color="auto" w:fill="auto"/>
            <w:noWrap/>
            <w:vAlign w:val="center"/>
            <w:hideMark/>
          </w:tcPr>
          <w:p w14:paraId="62DB987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1D756B1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C9A4B5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102%</w:t>
            </w:r>
          </w:p>
        </w:tc>
      </w:tr>
      <w:tr w:rsidR="005629C2" w:rsidRPr="005629C2" w14:paraId="73C7A007" w14:textId="77777777" w:rsidTr="005629C2">
        <w:trPr>
          <w:trHeight w:val="255"/>
          <w:jc w:val="center"/>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11D43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Overall</w:t>
            </w:r>
          </w:p>
        </w:tc>
        <w:tc>
          <w:tcPr>
            <w:tcW w:w="1060" w:type="dxa"/>
            <w:tcBorders>
              <w:top w:val="nil"/>
              <w:left w:val="nil"/>
              <w:bottom w:val="single" w:sz="8" w:space="0" w:color="auto"/>
              <w:right w:val="nil"/>
            </w:tcBorders>
            <w:shd w:val="clear" w:color="auto" w:fill="auto"/>
            <w:noWrap/>
            <w:vAlign w:val="center"/>
            <w:hideMark/>
          </w:tcPr>
          <w:p w14:paraId="70078A9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-0.14%</w:t>
            </w:r>
          </w:p>
        </w:tc>
        <w:tc>
          <w:tcPr>
            <w:tcW w:w="1060" w:type="dxa"/>
            <w:tcBorders>
              <w:top w:val="nil"/>
              <w:left w:val="nil"/>
              <w:bottom w:val="single" w:sz="8" w:space="0" w:color="auto"/>
              <w:right w:val="nil"/>
            </w:tcBorders>
            <w:shd w:val="clear" w:color="auto" w:fill="auto"/>
            <w:noWrap/>
            <w:vAlign w:val="center"/>
            <w:hideMark/>
          </w:tcPr>
          <w:p w14:paraId="6C5B99D1"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-0.38%</w:t>
            </w:r>
          </w:p>
        </w:tc>
        <w:tc>
          <w:tcPr>
            <w:tcW w:w="1991" w:type="dxa"/>
            <w:tcBorders>
              <w:top w:val="nil"/>
              <w:left w:val="nil"/>
              <w:bottom w:val="single" w:sz="8" w:space="0" w:color="auto"/>
              <w:right w:val="single" w:sz="4" w:space="0" w:color="auto"/>
            </w:tcBorders>
            <w:shd w:val="clear" w:color="auto" w:fill="auto"/>
            <w:noWrap/>
            <w:vAlign w:val="center"/>
            <w:hideMark/>
          </w:tcPr>
          <w:p w14:paraId="1128C92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-0.23%</w:t>
            </w:r>
          </w:p>
        </w:tc>
        <w:tc>
          <w:tcPr>
            <w:tcW w:w="1060" w:type="dxa"/>
            <w:tcBorders>
              <w:top w:val="nil"/>
              <w:left w:val="nil"/>
              <w:bottom w:val="single" w:sz="8" w:space="0" w:color="auto"/>
              <w:right w:val="nil"/>
            </w:tcBorders>
            <w:shd w:val="clear" w:color="auto" w:fill="auto"/>
            <w:noWrap/>
            <w:vAlign w:val="center"/>
            <w:hideMark/>
          </w:tcPr>
          <w:p w14:paraId="64B9E27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A31CE6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105%</w:t>
            </w:r>
          </w:p>
        </w:tc>
      </w:tr>
    </w:tbl>
    <w:p w14:paraId="7B7CB3E0" w14:textId="61759CFC" w:rsidR="005629C2" w:rsidRDefault="005629C2" w:rsidP="00395260">
      <w:pPr>
        <w:rPr>
          <w:lang w:eastAsia="ja-JP"/>
        </w:rPr>
      </w:pPr>
    </w:p>
    <w:p w14:paraId="1D6A5D76" w14:textId="0CAB7DB0" w:rsidR="005629C2" w:rsidRPr="005629C2" w:rsidRDefault="005629C2" w:rsidP="005629C2">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Experimental results of DMVR OFF/ON + Proposal</w:t>
      </w:r>
      <w:r w:rsidRPr="00D420EC">
        <w:rPr>
          <w:lang w:eastAsia="ja-JP"/>
        </w:rPr>
        <w:t xml:space="preserve"> </w:t>
      </w:r>
      <w:r>
        <w:rPr>
          <w:lang w:eastAsia="ja-JP"/>
        </w:rPr>
        <w:t>for RA condition for non-CTC sequences by VTM-5.0.</w:t>
      </w:r>
    </w:p>
    <w:tbl>
      <w:tblPr>
        <w:tblW w:w="8491" w:type="dxa"/>
        <w:jc w:val="center"/>
        <w:tblCellMar>
          <w:left w:w="99" w:type="dxa"/>
          <w:right w:w="99" w:type="dxa"/>
        </w:tblCellMar>
        <w:tblLook w:val="04A0" w:firstRow="1" w:lastRow="0" w:firstColumn="1" w:lastColumn="0" w:noHBand="0" w:noVBand="1"/>
      </w:tblPr>
      <w:tblGrid>
        <w:gridCol w:w="2260"/>
        <w:gridCol w:w="1060"/>
        <w:gridCol w:w="1060"/>
        <w:gridCol w:w="1991"/>
        <w:gridCol w:w="1060"/>
        <w:gridCol w:w="1060"/>
      </w:tblGrid>
      <w:tr w:rsidR="005629C2" w:rsidRPr="005629C2" w14:paraId="33A598CD"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3A02737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1422A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83122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991" w:type="dxa"/>
            <w:tcBorders>
              <w:top w:val="single" w:sz="8" w:space="0" w:color="auto"/>
              <w:left w:val="nil"/>
              <w:bottom w:val="single" w:sz="8" w:space="0" w:color="auto"/>
              <w:right w:val="nil"/>
            </w:tcBorders>
            <w:shd w:val="clear" w:color="auto" w:fill="auto"/>
            <w:noWrap/>
            <w:vAlign w:val="center"/>
            <w:hideMark/>
          </w:tcPr>
          <w:p w14:paraId="255C2AB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BDEE84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8197B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629C2">
              <w:rPr>
                <w:rFonts w:ascii="ＭＳ Ｐゴシック" w:eastAsia="ＭＳ Ｐゴシック" w:hAnsi="ＭＳ Ｐゴシック" w:cs="ＭＳ Ｐゴシック" w:hint="eastAsia"/>
                <w:color w:val="000000"/>
                <w:sz w:val="24"/>
                <w:szCs w:val="24"/>
                <w:lang w:eastAsia="ja-JP"/>
              </w:rPr>
              <w:t xml:space="preserve">　</w:t>
            </w:r>
          </w:p>
        </w:tc>
      </w:tr>
      <w:tr w:rsidR="005629C2" w:rsidRPr="005629C2" w14:paraId="4F790842"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72E3C41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6E69B7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7E720D5"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991" w:type="dxa"/>
            <w:tcBorders>
              <w:top w:val="nil"/>
              <w:left w:val="nil"/>
              <w:bottom w:val="nil"/>
              <w:right w:val="nil"/>
            </w:tcBorders>
            <w:shd w:val="clear" w:color="auto" w:fill="auto"/>
            <w:noWrap/>
            <w:vAlign w:val="center"/>
            <w:hideMark/>
          </w:tcPr>
          <w:p w14:paraId="78E38E3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Over VTM-5.0 </w:t>
            </w:r>
            <w:proofErr w:type="spellStart"/>
            <w:r w:rsidRPr="005629C2">
              <w:rPr>
                <w:rFonts w:ascii="Arial" w:eastAsia="ＭＳ Ｐゴシック" w:hAnsi="Arial" w:cs="Arial"/>
                <w:b/>
                <w:bCs/>
                <w:color w:val="000000"/>
                <w:sz w:val="18"/>
                <w:szCs w:val="18"/>
                <w:lang w:eastAsia="ja-JP"/>
              </w:rPr>
              <w:t>DMVRoff</w:t>
            </w:r>
            <w:proofErr w:type="spellEnd"/>
          </w:p>
        </w:tc>
        <w:tc>
          <w:tcPr>
            <w:tcW w:w="1060" w:type="dxa"/>
            <w:tcBorders>
              <w:top w:val="nil"/>
              <w:left w:val="nil"/>
              <w:bottom w:val="nil"/>
              <w:right w:val="nil"/>
            </w:tcBorders>
            <w:shd w:val="clear" w:color="auto" w:fill="auto"/>
            <w:noWrap/>
            <w:vAlign w:val="center"/>
            <w:hideMark/>
          </w:tcPr>
          <w:p w14:paraId="4CD3406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F5B5FD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 xml:space="preserve">　</w:t>
            </w:r>
          </w:p>
        </w:tc>
      </w:tr>
      <w:tr w:rsidR="005629C2" w:rsidRPr="005629C2" w14:paraId="0F07A3EB" w14:textId="77777777" w:rsidTr="005629C2">
        <w:trPr>
          <w:trHeight w:val="255"/>
          <w:jc w:val="center"/>
        </w:trPr>
        <w:tc>
          <w:tcPr>
            <w:tcW w:w="2260" w:type="dxa"/>
            <w:tcBorders>
              <w:top w:val="nil"/>
              <w:left w:val="nil"/>
              <w:bottom w:val="nil"/>
              <w:right w:val="nil"/>
            </w:tcBorders>
            <w:shd w:val="clear" w:color="auto" w:fill="auto"/>
            <w:noWrap/>
            <w:vAlign w:val="center"/>
            <w:hideMark/>
          </w:tcPr>
          <w:p w14:paraId="713EB28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D54BE9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7215C6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U</w:t>
            </w:r>
          </w:p>
        </w:tc>
        <w:tc>
          <w:tcPr>
            <w:tcW w:w="1991" w:type="dxa"/>
            <w:tcBorders>
              <w:top w:val="nil"/>
              <w:left w:val="nil"/>
              <w:bottom w:val="single" w:sz="8" w:space="0" w:color="auto"/>
              <w:right w:val="single" w:sz="4" w:space="0" w:color="auto"/>
            </w:tcBorders>
            <w:shd w:val="clear" w:color="auto" w:fill="auto"/>
            <w:noWrap/>
            <w:vAlign w:val="center"/>
            <w:hideMark/>
          </w:tcPr>
          <w:p w14:paraId="25E2032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A9FCA0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17619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629C2">
              <w:rPr>
                <w:rFonts w:ascii="Arial" w:eastAsia="ＭＳ Ｐゴシック" w:hAnsi="Arial" w:cs="Arial"/>
                <w:color w:val="000000"/>
                <w:sz w:val="18"/>
                <w:szCs w:val="18"/>
                <w:lang w:eastAsia="ja-JP"/>
              </w:rPr>
              <w:t>DecT</w:t>
            </w:r>
            <w:proofErr w:type="spellEnd"/>
          </w:p>
        </w:tc>
      </w:tr>
      <w:tr w:rsidR="005629C2" w:rsidRPr="005629C2" w14:paraId="6D8A519A" w14:textId="77777777" w:rsidTr="005629C2">
        <w:trPr>
          <w:trHeight w:val="255"/>
          <w:jc w:val="center"/>
        </w:trPr>
        <w:tc>
          <w:tcPr>
            <w:tcW w:w="2260" w:type="dxa"/>
            <w:tcBorders>
              <w:top w:val="single" w:sz="8" w:space="0" w:color="auto"/>
              <w:left w:val="single" w:sz="8" w:space="0" w:color="auto"/>
              <w:bottom w:val="nil"/>
              <w:right w:val="single" w:sz="8" w:space="0" w:color="auto"/>
            </w:tcBorders>
            <w:shd w:val="clear" w:color="auto" w:fill="auto"/>
            <w:noWrap/>
            <w:vAlign w:val="center"/>
            <w:hideMark/>
          </w:tcPr>
          <w:p w14:paraId="33281B7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c05_Fireworks_barrage</w:t>
            </w:r>
          </w:p>
        </w:tc>
        <w:tc>
          <w:tcPr>
            <w:tcW w:w="1060" w:type="dxa"/>
            <w:tcBorders>
              <w:top w:val="nil"/>
              <w:left w:val="nil"/>
              <w:bottom w:val="nil"/>
              <w:right w:val="nil"/>
            </w:tcBorders>
            <w:shd w:val="clear" w:color="auto" w:fill="auto"/>
            <w:noWrap/>
            <w:vAlign w:val="center"/>
            <w:hideMark/>
          </w:tcPr>
          <w:p w14:paraId="24B2FE8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01DA2C8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-0.32%</w:t>
            </w:r>
          </w:p>
        </w:tc>
        <w:tc>
          <w:tcPr>
            <w:tcW w:w="1991" w:type="dxa"/>
            <w:tcBorders>
              <w:top w:val="nil"/>
              <w:left w:val="nil"/>
              <w:bottom w:val="nil"/>
              <w:right w:val="single" w:sz="4" w:space="0" w:color="auto"/>
            </w:tcBorders>
            <w:shd w:val="clear" w:color="auto" w:fill="auto"/>
            <w:noWrap/>
            <w:vAlign w:val="center"/>
            <w:hideMark/>
          </w:tcPr>
          <w:p w14:paraId="29EBCB9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55EEBD7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2E886D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108%</w:t>
            </w:r>
          </w:p>
        </w:tc>
      </w:tr>
      <w:tr w:rsidR="005629C2" w:rsidRPr="005629C2" w14:paraId="29EF19F4"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6E697D2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c07_Drama_sea</w:t>
            </w:r>
          </w:p>
        </w:tc>
        <w:tc>
          <w:tcPr>
            <w:tcW w:w="1060" w:type="dxa"/>
            <w:tcBorders>
              <w:top w:val="nil"/>
              <w:left w:val="nil"/>
              <w:bottom w:val="nil"/>
              <w:right w:val="nil"/>
            </w:tcBorders>
            <w:shd w:val="clear" w:color="auto" w:fill="auto"/>
            <w:noWrap/>
            <w:vAlign w:val="center"/>
            <w:hideMark/>
          </w:tcPr>
          <w:p w14:paraId="5FF4077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2FCFD55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-0.54%</w:t>
            </w:r>
          </w:p>
        </w:tc>
        <w:tc>
          <w:tcPr>
            <w:tcW w:w="1991" w:type="dxa"/>
            <w:tcBorders>
              <w:top w:val="nil"/>
              <w:left w:val="nil"/>
              <w:bottom w:val="nil"/>
              <w:right w:val="single" w:sz="4" w:space="0" w:color="auto"/>
            </w:tcBorders>
            <w:shd w:val="clear" w:color="auto" w:fill="auto"/>
            <w:noWrap/>
            <w:vAlign w:val="center"/>
            <w:hideMark/>
          </w:tcPr>
          <w:p w14:paraId="53378A3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-0.68%</w:t>
            </w:r>
          </w:p>
        </w:tc>
        <w:tc>
          <w:tcPr>
            <w:tcW w:w="1060" w:type="dxa"/>
            <w:tcBorders>
              <w:top w:val="nil"/>
              <w:left w:val="nil"/>
              <w:bottom w:val="nil"/>
              <w:right w:val="nil"/>
            </w:tcBorders>
            <w:shd w:val="clear" w:color="auto" w:fill="auto"/>
            <w:noWrap/>
            <w:vAlign w:val="center"/>
            <w:hideMark/>
          </w:tcPr>
          <w:p w14:paraId="14BF7C7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1169216"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107%</w:t>
            </w:r>
          </w:p>
        </w:tc>
      </w:tr>
      <w:tr w:rsidR="005629C2" w:rsidRPr="005629C2" w14:paraId="03F09756"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54C375D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c10_SwimRace_crawl</w:t>
            </w:r>
          </w:p>
        </w:tc>
        <w:tc>
          <w:tcPr>
            <w:tcW w:w="1060" w:type="dxa"/>
            <w:tcBorders>
              <w:top w:val="nil"/>
              <w:left w:val="nil"/>
              <w:bottom w:val="nil"/>
              <w:right w:val="nil"/>
            </w:tcBorders>
            <w:shd w:val="clear" w:color="auto" w:fill="auto"/>
            <w:noWrap/>
            <w:vAlign w:val="center"/>
            <w:hideMark/>
          </w:tcPr>
          <w:p w14:paraId="698B940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ABB178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-0.07%</w:t>
            </w:r>
          </w:p>
        </w:tc>
        <w:tc>
          <w:tcPr>
            <w:tcW w:w="1991" w:type="dxa"/>
            <w:tcBorders>
              <w:top w:val="nil"/>
              <w:left w:val="nil"/>
              <w:bottom w:val="nil"/>
              <w:right w:val="single" w:sz="4" w:space="0" w:color="auto"/>
            </w:tcBorders>
            <w:shd w:val="clear" w:color="auto" w:fill="auto"/>
            <w:noWrap/>
            <w:vAlign w:val="center"/>
            <w:hideMark/>
          </w:tcPr>
          <w:p w14:paraId="668366D8"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5A0D5884"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D0996F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r>
      <w:tr w:rsidR="005629C2" w:rsidRPr="005629C2" w14:paraId="69A0A8C6"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3FEA746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c14_Volleyball_follow</w:t>
            </w:r>
          </w:p>
        </w:tc>
        <w:tc>
          <w:tcPr>
            <w:tcW w:w="1060" w:type="dxa"/>
            <w:tcBorders>
              <w:top w:val="nil"/>
              <w:left w:val="nil"/>
              <w:bottom w:val="nil"/>
              <w:right w:val="nil"/>
            </w:tcBorders>
            <w:shd w:val="clear" w:color="auto" w:fill="auto"/>
            <w:noWrap/>
            <w:vAlign w:val="center"/>
            <w:hideMark/>
          </w:tcPr>
          <w:p w14:paraId="2080ECD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-0.61%</w:t>
            </w:r>
          </w:p>
        </w:tc>
        <w:tc>
          <w:tcPr>
            <w:tcW w:w="1060" w:type="dxa"/>
            <w:tcBorders>
              <w:top w:val="nil"/>
              <w:left w:val="nil"/>
              <w:bottom w:val="nil"/>
              <w:right w:val="nil"/>
            </w:tcBorders>
            <w:shd w:val="clear" w:color="auto" w:fill="auto"/>
            <w:noWrap/>
            <w:vAlign w:val="center"/>
            <w:hideMark/>
          </w:tcPr>
          <w:p w14:paraId="0D0B9269"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-0.85%</w:t>
            </w:r>
          </w:p>
        </w:tc>
        <w:tc>
          <w:tcPr>
            <w:tcW w:w="1991" w:type="dxa"/>
            <w:tcBorders>
              <w:top w:val="nil"/>
              <w:left w:val="nil"/>
              <w:bottom w:val="nil"/>
              <w:right w:val="single" w:sz="4" w:space="0" w:color="auto"/>
            </w:tcBorders>
            <w:shd w:val="clear" w:color="auto" w:fill="auto"/>
            <w:noWrap/>
            <w:vAlign w:val="center"/>
            <w:hideMark/>
          </w:tcPr>
          <w:p w14:paraId="0FFC7B7F"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-0.76%</w:t>
            </w:r>
          </w:p>
        </w:tc>
        <w:tc>
          <w:tcPr>
            <w:tcW w:w="1060" w:type="dxa"/>
            <w:tcBorders>
              <w:top w:val="nil"/>
              <w:left w:val="nil"/>
              <w:bottom w:val="nil"/>
              <w:right w:val="nil"/>
            </w:tcBorders>
            <w:shd w:val="clear" w:color="auto" w:fill="auto"/>
            <w:noWrap/>
            <w:vAlign w:val="center"/>
            <w:hideMark/>
          </w:tcPr>
          <w:p w14:paraId="641A773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65BC4FA"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105%</w:t>
            </w:r>
          </w:p>
        </w:tc>
      </w:tr>
      <w:tr w:rsidR="005629C2" w:rsidRPr="005629C2" w14:paraId="460ECB48" w14:textId="77777777" w:rsidTr="005629C2">
        <w:trPr>
          <w:trHeight w:val="255"/>
          <w:jc w:val="center"/>
        </w:trPr>
        <w:tc>
          <w:tcPr>
            <w:tcW w:w="2260" w:type="dxa"/>
            <w:tcBorders>
              <w:top w:val="nil"/>
              <w:left w:val="single" w:sz="8" w:space="0" w:color="auto"/>
              <w:bottom w:val="nil"/>
              <w:right w:val="single" w:sz="8" w:space="0" w:color="auto"/>
            </w:tcBorders>
            <w:shd w:val="clear" w:color="auto" w:fill="auto"/>
            <w:noWrap/>
            <w:vAlign w:val="center"/>
            <w:hideMark/>
          </w:tcPr>
          <w:p w14:paraId="53779ABB"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c15_Paddock_fixed</w:t>
            </w:r>
          </w:p>
        </w:tc>
        <w:tc>
          <w:tcPr>
            <w:tcW w:w="1060" w:type="dxa"/>
            <w:tcBorders>
              <w:top w:val="nil"/>
              <w:left w:val="nil"/>
              <w:bottom w:val="single" w:sz="8" w:space="0" w:color="auto"/>
              <w:right w:val="nil"/>
            </w:tcBorders>
            <w:shd w:val="clear" w:color="auto" w:fill="auto"/>
            <w:noWrap/>
            <w:vAlign w:val="center"/>
            <w:hideMark/>
          </w:tcPr>
          <w:p w14:paraId="2E77D9DE"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46EDDCA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-0.21%</w:t>
            </w:r>
          </w:p>
        </w:tc>
        <w:tc>
          <w:tcPr>
            <w:tcW w:w="1991" w:type="dxa"/>
            <w:tcBorders>
              <w:top w:val="nil"/>
              <w:left w:val="nil"/>
              <w:bottom w:val="single" w:sz="8" w:space="0" w:color="auto"/>
              <w:right w:val="single" w:sz="4" w:space="0" w:color="auto"/>
            </w:tcBorders>
            <w:shd w:val="clear" w:color="auto" w:fill="auto"/>
            <w:noWrap/>
            <w:vAlign w:val="center"/>
            <w:hideMark/>
          </w:tcPr>
          <w:p w14:paraId="2E361B87"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6CCADA5D"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D28173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r>
      <w:tr w:rsidR="005629C2" w:rsidRPr="005629C2" w14:paraId="39FF7077" w14:textId="77777777" w:rsidTr="005629C2">
        <w:trPr>
          <w:trHeight w:val="255"/>
          <w:jc w:val="center"/>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99552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629C2">
              <w:rPr>
                <w:rFonts w:ascii="Arial" w:eastAsia="ＭＳ Ｐゴシック" w:hAnsi="Arial" w:cs="Arial"/>
                <w:b/>
                <w:bCs/>
                <w:color w:val="000000"/>
                <w:sz w:val="18"/>
                <w:szCs w:val="18"/>
                <w:lang w:eastAsia="ja-JP"/>
              </w:rPr>
              <w:t>Overall</w:t>
            </w:r>
          </w:p>
        </w:tc>
        <w:tc>
          <w:tcPr>
            <w:tcW w:w="1060" w:type="dxa"/>
            <w:tcBorders>
              <w:top w:val="nil"/>
              <w:left w:val="nil"/>
              <w:bottom w:val="single" w:sz="8" w:space="0" w:color="auto"/>
              <w:right w:val="nil"/>
            </w:tcBorders>
            <w:shd w:val="clear" w:color="auto" w:fill="auto"/>
            <w:noWrap/>
            <w:vAlign w:val="center"/>
            <w:hideMark/>
          </w:tcPr>
          <w:p w14:paraId="5563DA3C"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-0.15%</w:t>
            </w:r>
          </w:p>
        </w:tc>
        <w:tc>
          <w:tcPr>
            <w:tcW w:w="1060" w:type="dxa"/>
            <w:tcBorders>
              <w:top w:val="nil"/>
              <w:left w:val="nil"/>
              <w:bottom w:val="single" w:sz="8" w:space="0" w:color="auto"/>
              <w:right w:val="nil"/>
            </w:tcBorders>
            <w:shd w:val="clear" w:color="auto" w:fill="auto"/>
            <w:noWrap/>
            <w:vAlign w:val="center"/>
            <w:hideMark/>
          </w:tcPr>
          <w:p w14:paraId="72B80450"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-0.40%</w:t>
            </w:r>
          </w:p>
        </w:tc>
        <w:tc>
          <w:tcPr>
            <w:tcW w:w="1991" w:type="dxa"/>
            <w:tcBorders>
              <w:top w:val="nil"/>
              <w:left w:val="nil"/>
              <w:bottom w:val="single" w:sz="8" w:space="0" w:color="auto"/>
              <w:right w:val="single" w:sz="4" w:space="0" w:color="auto"/>
            </w:tcBorders>
            <w:shd w:val="clear" w:color="auto" w:fill="auto"/>
            <w:noWrap/>
            <w:vAlign w:val="center"/>
            <w:hideMark/>
          </w:tcPr>
          <w:p w14:paraId="188A6D1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-0.35%</w:t>
            </w:r>
          </w:p>
        </w:tc>
        <w:tc>
          <w:tcPr>
            <w:tcW w:w="1060" w:type="dxa"/>
            <w:tcBorders>
              <w:top w:val="nil"/>
              <w:left w:val="nil"/>
              <w:bottom w:val="single" w:sz="8" w:space="0" w:color="auto"/>
              <w:right w:val="nil"/>
            </w:tcBorders>
            <w:shd w:val="clear" w:color="auto" w:fill="auto"/>
            <w:noWrap/>
            <w:vAlign w:val="center"/>
            <w:hideMark/>
          </w:tcPr>
          <w:p w14:paraId="118716B2"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67E6543" w14:textId="77777777" w:rsidR="005629C2" w:rsidRPr="005629C2" w:rsidRDefault="005629C2" w:rsidP="00562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629C2">
              <w:rPr>
                <w:rFonts w:ascii="Arial" w:eastAsia="ＭＳ Ｐゴシック" w:hAnsi="Arial" w:cs="Arial"/>
                <w:color w:val="000000"/>
                <w:sz w:val="18"/>
                <w:szCs w:val="18"/>
                <w:lang w:eastAsia="ja-JP"/>
              </w:rPr>
              <w:t>104%</w:t>
            </w:r>
          </w:p>
        </w:tc>
      </w:tr>
    </w:tbl>
    <w:p w14:paraId="7DC126A5" w14:textId="77777777" w:rsidR="005629C2" w:rsidRDefault="005629C2" w:rsidP="00395260">
      <w:pPr>
        <w:rPr>
          <w:lang w:eastAsia="ja-JP"/>
        </w:rPr>
      </w:pPr>
    </w:p>
    <w:p w14:paraId="3FEB9978" w14:textId="77777777" w:rsidR="00395260" w:rsidRPr="00143991" w:rsidRDefault="00395260" w:rsidP="00395260">
      <w:pPr>
        <w:pStyle w:val="1"/>
        <w:rPr>
          <w:lang w:val="en-CA"/>
        </w:rPr>
      </w:pPr>
      <w:r w:rsidRPr="00143991">
        <w:rPr>
          <w:lang w:val="en-CA"/>
        </w:rPr>
        <w:t>Conclusion</w:t>
      </w:r>
    </w:p>
    <w:p w14:paraId="6986AA2F" w14:textId="5120D263" w:rsidR="00CF0936" w:rsidRPr="00395260" w:rsidRDefault="00CF0936" w:rsidP="00CF0936">
      <w:pPr>
        <w:rPr>
          <w:szCs w:val="22"/>
          <w:lang w:val="en-CA"/>
        </w:rPr>
      </w:pPr>
      <w:r>
        <w:rPr>
          <w:szCs w:val="22"/>
          <w:lang w:val="en-CA"/>
        </w:rPr>
        <w:t>In this contribution, it was</w:t>
      </w:r>
      <w:r w:rsidRPr="00985ECD">
        <w:rPr>
          <w:szCs w:val="22"/>
          <w:lang w:val="en-CA"/>
        </w:rPr>
        <w:t xml:space="preserve"> proposed that a</w:t>
      </w:r>
      <w:r w:rsidR="001635B0">
        <w:rPr>
          <w:szCs w:val="22"/>
          <w:lang w:val="en-CA"/>
        </w:rPr>
        <w:t>n</w:t>
      </w:r>
      <w:r w:rsidRPr="00985ECD">
        <w:rPr>
          <w:szCs w:val="22"/>
          <w:lang w:val="en-CA"/>
        </w:rPr>
        <w:t xml:space="preserve"> </w:t>
      </w:r>
      <w:r>
        <w:rPr>
          <w:szCs w:val="22"/>
          <w:lang w:val="en-CA"/>
        </w:rPr>
        <w:t xml:space="preserve">applying condition for DMVR </w:t>
      </w:r>
      <w:r w:rsidRPr="00CF0936">
        <w:rPr>
          <w:szCs w:val="22"/>
          <w:lang w:val="en-CA"/>
        </w:rPr>
        <w:t xml:space="preserve">considering </w:t>
      </w:r>
      <w:r>
        <w:rPr>
          <w:szCs w:val="22"/>
          <w:lang w:val="en-CA"/>
        </w:rPr>
        <w:t>low-</w:t>
      </w:r>
      <w:r w:rsidRPr="00CF0936">
        <w:rPr>
          <w:szCs w:val="22"/>
          <w:lang w:val="en-CA"/>
        </w:rPr>
        <w:t>correlation</w:t>
      </w:r>
      <w:r>
        <w:rPr>
          <w:szCs w:val="22"/>
          <w:lang w:val="en-CA"/>
        </w:rPr>
        <w:t xml:space="preserve"> case</w:t>
      </w:r>
      <w:r w:rsidRPr="00CF0936">
        <w:rPr>
          <w:szCs w:val="22"/>
          <w:lang w:val="en-CA"/>
        </w:rPr>
        <w:t xml:space="preserve"> between L0 and L1 reference block</w:t>
      </w:r>
      <w:r>
        <w:rPr>
          <w:szCs w:val="22"/>
          <w:lang w:val="en-CA"/>
        </w:rPr>
        <w:t>s. The proposed method added a condition to the early termination of DMVR. Concretely, if SAD between the initial L0 and L1 block is greater than the threshold, DMVR process is terminated.</w:t>
      </w:r>
      <w:r>
        <w:rPr>
          <w:szCs w:val="22"/>
          <w:lang w:val="en-CA" w:eastAsia="ja-JP"/>
        </w:rPr>
        <w:t xml:space="preserve"> </w:t>
      </w:r>
      <w:r>
        <w:rPr>
          <w:szCs w:val="22"/>
          <w:lang w:val="en-CA"/>
        </w:rPr>
        <w:t xml:space="preserve">BD-rate for </w:t>
      </w:r>
      <w:proofErr w:type="spellStart"/>
      <w:r>
        <w:rPr>
          <w:szCs w:val="22"/>
          <w:lang w:val="en-CA"/>
        </w:rPr>
        <w:t>luma</w:t>
      </w:r>
      <w:proofErr w:type="spellEnd"/>
      <w:r>
        <w:rPr>
          <w:szCs w:val="22"/>
          <w:lang w:val="en-CA"/>
        </w:rPr>
        <w:t xml:space="preserve"> was 0.01% (RA) in comparison with VTM-5.0 for CTC sequences. The experimental results for non-CTC sequences used in JVET-N0828 were also reported. It could be seen that coding losses by DMVR got smaller by the proposed method.</w:t>
      </w:r>
    </w:p>
    <w:p w14:paraId="4D697251" w14:textId="77777777" w:rsidR="00395260" w:rsidRDefault="00395260" w:rsidP="00395260">
      <w:pPr>
        <w:pStyle w:val="1"/>
        <w:numPr>
          <w:ilvl w:val="0"/>
          <w:numId w:val="0"/>
        </w:numPr>
        <w:rPr>
          <w:lang w:eastAsia="zh-CN"/>
        </w:rPr>
      </w:pPr>
      <w:r>
        <w:rPr>
          <w:lang w:eastAsia="zh-CN"/>
        </w:rPr>
        <w:t>Acknowledgment</w:t>
      </w:r>
    </w:p>
    <w:p w14:paraId="61537AF8" w14:textId="14CDD6B1" w:rsidR="00395260" w:rsidRDefault="00135CA1" w:rsidP="00395260">
      <w:pPr>
        <w:rPr>
          <w:szCs w:val="22"/>
          <w:lang w:eastAsia="zh-CN"/>
        </w:rPr>
      </w:pPr>
      <w:r>
        <w:rPr>
          <w:szCs w:val="22"/>
          <w:lang w:eastAsia="zh-CN"/>
        </w:rPr>
        <w:t xml:space="preserve">We would like to thank </w:t>
      </w:r>
      <w:r w:rsidR="0013623E" w:rsidRPr="0013623E">
        <w:rPr>
          <w:szCs w:val="22"/>
          <w:lang w:eastAsia="zh-CN"/>
        </w:rPr>
        <w:t>NHK</w:t>
      </w:r>
      <w:r w:rsidR="00395260">
        <w:rPr>
          <w:szCs w:val="22"/>
          <w:lang w:eastAsia="zh-CN"/>
        </w:rPr>
        <w:t xml:space="preserve"> for doing crosschecking of our proposal.</w:t>
      </w:r>
    </w:p>
    <w:p w14:paraId="5AA16B5C" w14:textId="77777777" w:rsidR="00395260" w:rsidRPr="005B217D" w:rsidRDefault="00395260" w:rsidP="00395260">
      <w:pPr>
        <w:pStyle w:val="1"/>
        <w:rPr>
          <w:lang w:val="en-CA"/>
        </w:rPr>
      </w:pPr>
      <w:r>
        <w:rPr>
          <w:lang w:val="en-CA"/>
        </w:rPr>
        <w:t>References</w:t>
      </w:r>
    </w:p>
    <w:p w14:paraId="48AE85FA" w14:textId="2FA02824" w:rsidR="007F72DD" w:rsidRDefault="00280C66" w:rsidP="00280C66">
      <w:pPr>
        <w:pStyle w:val="ad"/>
        <w:numPr>
          <w:ilvl w:val="0"/>
          <w:numId w:val="13"/>
        </w:numPr>
        <w:spacing w:line="276" w:lineRule="auto"/>
        <w:rPr>
          <w:lang w:eastAsia="ja-JP"/>
        </w:rPr>
      </w:pPr>
      <w:bookmarkStart w:id="2" w:name="_Ref11238718"/>
      <w:bookmarkStart w:id="3" w:name="_Ref512330555"/>
      <w:bookmarkStart w:id="4" w:name="_Ref516670157"/>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Pr>
          <w:rFonts w:eastAsia="游明朝"/>
          <w:lang w:eastAsia="ja-JP"/>
        </w:rPr>
        <w:t>Versatile Video Coding (Draft 5</w:t>
      </w:r>
      <w:r w:rsidRPr="00FE2835">
        <w:rPr>
          <w:rFonts w:eastAsia="游明朝"/>
          <w:lang w:eastAsia="ja-JP"/>
        </w:rPr>
        <w:t>)</w:t>
      </w:r>
      <w:r>
        <w:rPr>
          <w:rFonts w:eastAsia="游明朝"/>
          <w:lang w:eastAsia="ja-JP"/>
        </w:rPr>
        <w:t xml:space="preserve">”, </w:t>
      </w:r>
      <w:r>
        <w:rPr>
          <w:lang w:eastAsia="ja-JP"/>
        </w:rPr>
        <w:t>JVET-N1001, Geneva, CH, Mar</w:t>
      </w:r>
      <w:r w:rsidRPr="00FE2835">
        <w:rPr>
          <w:lang w:eastAsia="ja-JP"/>
        </w:rPr>
        <w:t>. 2019</w:t>
      </w:r>
      <w:r>
        <w:rPr>
          <w:lang w:eastAsia="ja-JP"/>
        </w:rPr>
        <w:t>.</w:t>
      </w:r>
      <w:bookmarkEnd w:id="2"/>
    </w:p>
    <w:p w14:paraId="2E30BCCE" w14:textId="271447EE" w:rsidR="00C05DE9" w:rsidRDefault="0013623E" w:rsidP="0013623E">
      <w:pPr>
        <w:pStyle w:val="ad"/>
        <w:numPr>
          <w:ilvl w:val="0"/>
          <w:numId w:val="13"/>
        </w:numPr>
        <w:spacing w:line="276" w:lineRule="auto"/>
        <w:rPr>
          <w:lang w:eastAsia="ja-JP"/>
        </w:rPr>
      </w:pPr>
      <w:bookmarkStart w:id="5" w:name="_Ref11339172"/>
      <w:r>
        <w:rPr>
          <w:rFonts w:eastAsia="游明朝"/>
          <w:lang w:eastAsia="ja-JP"/>
        </w:rPr>
        <w:lastRenderedPageBreak/>
        <w:t xml:space="preserve">S. Iwamura, S. </w:t>
      </w:r>
      <w:proofErr w:type="spellStart"/>
      <w:r>
        <w:rPr>
          <w:rFonts w:eastAsia="游明朝"/>
          <w:lang w:eastAsia="ja-JP"/>
        </w:rPr>
        <w:t>Nemoto</w:t>
      </w:r>
      <w:proofErr w:type="spellEnd"/>
      <w:r>
        <w:rPr>
          <w:rFonts w:eastAsia="游明朝"/>
          <w:lang w:eastAsia="ja-JP"/>
        </w:rPr>
        <w:t xml:space="preserve"> and A. </w:t>
      </w:r>
      <w:proofErr w:type="spellStart"/>
      <w:r>
        <w:rPr>
          <w:rFonts w:eastAsia="游明朝"/>
          <w:lang w:eastAsia="ja-JP"/>
        </w:rPr>
        <w:t>Ichigaya</w:t>
      </w:r>
      <w:proofErr w:type="spellEnd"/>
      <w:r w:rsidR="00C05DE9">
        <w:rPr>
          <w:rFonts w:eastAsia="游明朝"/>
          <w:lang w:eastAsia="ja-JP"/>
        </w:rPr>
        <w:t>,</w:t>
      </w:r>
      <w:r w:rsidR="00C05DE9" w:rsidRPr="00C05DE9">
        <w:rPr>
          <w:rFonts w:eastAsia="游明朝"/>
          <w:lang w:eastAsia="ja-JP"/>
        </w:rPr>
        <w:t xml:space="preserve"> </w:t>
      </w:r>
      <w:r w:rsidR="00C05DE9">
        <w:rPr>
          <w:rFonts w:eastAsia="游明朝"/>
          <w:lang w:eastAsia="ja-JP"/>
        </w:rPr>
        <w:t>“</w:t>
      </w:r>
      <w:r w:rsidRPr="0013623E">
        <w:rPr>
          <w:rFonts w:eastAsia="游明朝"/>
          <w:lang w:eastAsia="ja-JP"/>
        </w:rPr>
        <w:t>[AHG13] Compression performance analysis for 4K and 8K HLG test sequences</w:t>
      </w:r>
      <w:r w:rsidR="00C05DE9">
        <w:rPr>
          <w:rFonts w:eastAsia="游明朝"/>
          <w:lang w:eastAsia="ja-JP"/>
        </w:rPr>
        <w:t xml:space="preserve">”, </w:t>
      </w:r>
      <w:r>
        <w:rPr>
          <w:lang w:eastAsia="ja-JP"/>
        </w:rPr>
        <w:t>JVET-N0828</w:t>
      </w:r>
      <w:r w:rsidR="00C05DE9">
        <w:rPr>
          <w:lang w:eastAsia="ja-JP"/>
        </w:rPr>
        <w:t>, Geneva, CH, Mar</w:t>
      </w:r>
      <w:r w:rsidR="00C05DE9" w:rsidRPr="00FE2835">
        <w:rPr>
          <w:lang w:eastAsia="ja-JP"/>
        </w:rPr>
        <w:t>. 2019</w:t>
      </w:r>
      <w:r w:rsidR="00C05DE9">
        <w:rPr>
          <w:lang w:eastAsia="ja-JP"/>
        </w:rPr>
        <w:t>.</w:t>
      </w:r>
      <w:bookmarkEnd w:id="5"/>
    </w:p>
    <w:p w14:paraId="332F62E7" w14:textId="0EF17039" w:rsidR="00395260" w:rsidRDefault="00395260" w:rsidP="00395260">
      <w:pPr>
        <w:pStyle w:val="ad"/>
        <w:numPr>
          <w:ilvl w:val="0"/>
          <w:numId w:val="13"/>
        </w:numPr>
        <w:spacing w:line="276" w:lineRule="auto"/>
        <w:rPr>
          <w:lang w:eastAsia="ja-JP"/>
        </w:rPr>
      </w:pPr>
      <w:bookmarkStart w:id="6" w:name="_Ref516670099"/>
      <w:bookmarkStart w:id="7" w:name="_Ref533766745"/>
      <w:bookmarkEnd w:id="3"/>
      <w:bookmarkEnd w:id="4"/>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6"/>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7"/>
    </w:p>
    <w:p w14:paraId="5F6AE2B8" w14:textId="14960D74" w:rsidR="005235BC" w:rsidRPr="00C84490" w:rsidRDefault="005235BC" w:rsidP="005235BC">
      <w:pPr>
        <w:pStyle w:val="ad"/>
        <w:numPr>
          <w:ilvl w:val="0"/>
          <w:numId w:val="13"/>
        </w:numPr>
        <w:spacing w:line="276" w:lineRule="auto"/>
        <w:rPr>
          <w:lang w:eastAsia="ja-JP"/>
        </w:rPr>
      </w:pPr>
      <w:bookmarkStart w:id="8" w:name="_Ref12336781"/>
      <w:r>
        <w:rPr>
          <w:rFonts w:eastAsia="游明朝"/>
          <w:lang w:eastAsia="ja-JP"/>
        </w:rPr>
        <w:t xml:space="preserve">T. </w:t>
      </w:r>
      <w:proofErr w:type="spellStart"/>
      <w:r>
        <w:rPr>
          <w:rFonts w:eastAsia="游明朝"/>
          <w:lang w:eastAsia="ja-JP"/>
        </w:rPr>
        <w:t>Chujoh</w:t>
      </w:r>
      <w:proofErr w:type="spellEnd"/>
      <w:r>
        <w:rPr>
          <w:rFonts w:eastAsia="游明朝"/>
          <w:lang w:eastAsia="ja-JP"/>
        </w:rPr>
        <w:t xml:space="preserve"> and T. </w:t>
      </w:r>
      <w:proofErr w:type="spellStart"/>
      <w:r>
        <w:rPr>
          <w:rFonts w:eastAsia="游明朝"/>
          <w:lang w:eastAsia="ja-JP"/>
        </w:rPr>
        <w:t>Ikai</w:t>
      </w:r>
      <w:proofErr w:type="spellEnd"/>
      <w:r>
        <w:rPr>
          <w:rFonts w:eastAsia="游明朝"/>
          <w:lang w:eastAsia="ja-JP"/>
        </w:rPr>
        <w:t>,</w:t>
      </w:r>
      <w:r w:rsidRPr="00C05DE9">
        <w:rPr>
          <w:rFonts w:eastAsia="游明朝"/>
          <w:lang w:eastAsia="ja-JP"/>
        </w:rPr>
        <w:t xml:space="preserve"> </w:t>
      </w:r>
      <w:r>
        <w:rPr>
          <w:rFonts w:eastAsia="游明朝"/>
          <w:lang w:eastAsia="ja-JP"/>
        </w:rPr>
        <w:t>“</w:t>
      </w:r>
      <w:r w:rsidRPr="005235BC">
        <w:rPr>
          <w:rFonts w:eastAsia="游明朝"/>
          <w:lang w:eastAsia="ja-JP"/>
        </w:rPr>
        <w:t>Non-CE9: On conditions for DMVR and BDOF</w:t>
      </w:r>
      <w:r>
        <w:rPr>
          <w:rFonts w:eastAsia="游明朝"/>
          <w:lang w:eastAsia="ja-JP"/>
        </w:rPr>
        <w:t xml:space="preserve">”, </w:t>
      </w:r>
      <w:r>
        <w:rPr>
          <w:lang w:eastAsia="ja-JP"/>
        </w:rPr>
        <w:t>JVET-N0146, Geneva, CH, Mar</w:t>
      </w:r>
      <w:r w:rsidRPr="00FE2835">
        <w:rPr>
          <w:lang w:eastAsia="ja-JP"/>
        </w:rPr>
        <w:t>. 2019</w:t>
      </w:r>
      <w:r>
        <w:rPr>
          <w:lang w:eastAsia="ja-JP"/>
        </w:rPr>
        <w:t>.</w:t>
      </w:r>
      <w:bookmarkEnd w:id="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E6F8D" w14:textId="77777777" w:rsidR="0071073D" w:rsidRDefault="0071073D">
      <w:r>
        <w:separator/>
      </w:r>
    </w:p>
  </w:endnote>
  <w:endnote w:type="continuationSeparator" w:id="0">
    <w:p w14:paraId="7558A327" w14:textId="77777777" w:rsidR="0071073D" w:rsidRDefault="0071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B57075A" w:rsidR="00E33A08" w:rsidRPr="00C00DDE" w:rsidRDefault="00E33A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635B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2554F">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EC641" w14:textId="77777777" w:rsidR="0071073D" w:rsidRDefault="0071073D">
      <w:r>
        <w:separator/>
      </w:r>
    </w:p>
  </w:footnote>
  <w:footnote w:type="continuationSeparator" w:id="0">
    <w:p w14:paraId="54D9F3AF" w14:textId="77777777" w:rsidR="0071073D" w:rsidRDefault="007107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DF16BD"/>
    <w:multiLevelType w:val="hybridMultilevel"/>
    <w:tmpl w:val="06EA7E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6297"/>
    <w:rsid w:val="000F158C"/>
    <w:rsid w:val="00102F3D"/>
    <w:rsid w:val="00114342"/>
    <w:rsid w:val="00124E38"/>
    <w:rsid w:val="0012580B"/>
    <w:rsid w:val="001310CC"/>
    <w:rsid w:val="00131F90"/>
    <w:rsid w:val="0013458C"/>
    <w:rsid w:val="0013526E"/>
    <w:rsid w:val="00135CA1"/>
    <w:rsid w:val="0013623E"/>
    <w:rsid w:val="00146152"/>
    <w:rsid w:val="00155526"/>
    <w:rsid w:val="001635B0"/>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E3DAE"/>
    <w:rsid w:val="001F2594"/>
    <w:rsid w:val="002055A6"/>
    <w:rsid w:val="00206460"/>
    <w:rsid w:val="002069B4"/>
    <w:rsid w:val="00215DFC"/>
    <w:rsid w:val="002212DF"/>
    <w:rsid w:val="00222CD4"/>
    <w:rsid w:val="00225016"/>
    <w:rsid w:val="002253CA"/>
    <w:rsid w:val="0022554F"/>
    <w:rsid w:val="002264A6"/>
    <w:rsid w:val="00227BA7"/>
    <w:rsid w:val="0023011C"/>
    <w:rsid w:val="002375C1"/>
    <w:rsid w:val="00250A23"/>
    <w:rsid w:val="00263398"/>
    <w:rsid w:val="00263B99"/>
    <w:rsid w:val="00266F06"/>
    <w:rsid w:val="00275BCF"/>
    <w:rsid w:val="00280C66"/>
    <w:rsid w:val="00291E36"/>
    <w:rsid w:val="00292257"/>
    <w:rsid w:val="002A54E0"/>
    <w:rsid w:val="002B1595"/>
    <w:rsid w:val="002B191D"/>
    <w:rsid w:val="002B2E83"/>
    <w:rsid w:val="002D0AF6"/>
    <w:rsid w:val="002F164D"/>
    <w:rsid w:val="003021BC"/>
    <w:rsid w:val="00306206"/>
    <w:rsid w:val="0031495C"/>
    <w:rsid w:val="00317D85"/>
    <w:rsid w:val="00327C56"/>
    <w:rsid w:val="003315A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CF"/>
    <w:rsid w:val="004234F0"/>
    <w:rsid w:val="00433DDB"/>
    <w:rsid w:val="00435A29"/>
    <w:rsid w:val="00437619"/>
    <w:rsid w:val="00465659"/>
    <w:rsid w:val="00465A1E"/>
    <w:rsid w:val="0049445A"/>
    <w:rsid w:val="004A2A63"/>
    <w:rsid w:val="004B210C"/>
    <w:rsid w:val="004C23AD"/>
    <w:rsid w:val="004D405F"/>
    <w:rsid w:val="004E4F4F"/>
    <w:rsid w:val="004E6789"/>
    <w:rsid w:val="004F61E3"/>
    <w:rsid w:val="00502E10"/>
    <w:rsid w:val="0051015C"/>
    <w:rsid w:val="00513296"/>
    <w:rsid w:val="00516CF1"/>
    <w:rsid w:val="005235BC"/>
    <w:rsid w:val="00531AE9"/>
    <w:rsid w:val="00532195"/>
    <w:rsid w:val="00536188"/>
    <w:rsid w:val="00550A66"/>
    <w:rsid w:val="005629C2"/>
    <w:rsid w:val="00567EC7"/>
    <w:rsid w:val="00570013"/>
    <w:rsid w:val="005753EC"/>
    <w:rsid w:val="005801A2"/>
    <w:rsid w:val="005952A5"/>
    <w:rsid w:val="005A078F"/>
    <w:rsid w:val="005A33A1"/>
    <w:rsid w:val="005B217D"/>
    <w:rsid w:val="005C385F"/>
    <w:rsid w:val="005D124A"/>
    <w:rsid w:val="005E1AC6"/>
    <w:rsid w:val="005E3F2B"/>
    <w:rsid w:val="005F5D4A"/>
    <w:rsid w:val="005F6F1B"/>
    <w:rsid w:val="00615995"/>
    <w:rsid w:val="00616155"/>
    <w:rsid w:val="006204F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6F7F68"/>
    <w:rsid w:val="007023DE"/>
    <w:rsid w:val="0071073D"/>
    <w:rsid w:val="00712F60"/>
    <w:rsid w:val="00720E3B"/>
    <w:rsid w:val="0074393F"/>
    <w:rsid w:val="00745F6B"/>
    <w:rsid w:val="0075175B"/>
    <w:rsid w:val="0075585E"/>
    <w:rsid w:val="00770571"/>
    <w:rsid w:val="007768FF"/>
    <w:rsid w:val="007824D3"/>
    <w:rsid w:val="0078613C"/>
    <w:rsid w:val="007878FE"/>
    <w:rsid w:val="00791B2B"/>
    <w:rsid w:val="00796EE3"/>
    <w:rsid w:val="007A7D29"/>
    <w:rsid w:val="007B4AB8"/>
    <w:rsid w:val="007D1181"/>
    <w:rsid w:val="007E01A3"/>
    <w:rsid w:val="007F1F8B"/>
    <w:rsid w:val="007F67A1"/>
    <w:rsid w:val="007F72DD"/>
    <w:rsid w:val="00811C05"/>
    <w:rsid w:val="008206C8"/>
    <w:rsid w:val="0086387C"/>
    <w:rsid w:val="00874A6C"/>
    <w:rsid w:val="00876C65"/>
    <w:rsid w:val="00882F72"/>
    <w:rsid w:val="008A4B4C"/>
    <w:rsid w:val="008A4C9D"/>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85ECD"/>
    <w:rsid w:val="0099518F"/>
    <w:rsid w:val="009A523D"/>
    <w:rsid w:val="009B02A1"/>
    <w:rsid w:val="009B3361"/>
    <w:rsid w:val="009B7F3F"/>
    <w:rsid w:val="009D7CE6"/>
    <w:rsid w:val="009E2194"/>
    <w:rsid w:val="009E3784"/>
    <w:rsid w:val="009F496B"/>
    <w:rsid w:val="00A01439"/>
    <w:rsid w:val="00A02E61"/>
    <w:rsid w:val="00A03C98"/>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0895"/>
    <w:rsid w:val="00B410D5"/>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FC3"/>
    <w:rsid w:val="00C00DDE"/>
    <w:rsid w:val="00C04F43"/>
    <w:rsid w:val="00C05DE9"/>
    <w:rsid w:val="00C0609D"/>
    <w:rsid w:val="00C115AB"/>
    <w:rsid w:val="00C26CCB"/>
    <w:rsid w:val="00C30249"/>
    <w:rsid w:val="00C3723B"/>
    <w:rsid w:val="00C42466"/>
    <w:rsid w:val="00C606C9"/>
    <w:rsid w:val="00C80288"/>
    <w:rsid w:val="00C84003"/>
    <w:rsid w:val="00C84490"/>
    <w:rsid w:val="00C90650"/>
    <w:rsid w:val="00C97D78"/>
    <w:rsid w:val="00CA4E59"/>
    <w:rsid w:val="00CC2AAE"/>
    <w:rsid w:val="00CC5A42"/>
    <w:rsid w:val="00CD0EAB"/>
    <w:rsid w:val="00CE0DF7"/>
    <w:rsid w:val="00CE5E02"/>
    <w:rsid w:val="00CF0936"/>
    <w:rsid w:val="00CF34DB"/>
    <w:rsid w:val="00CF3917"/>
    <w:rsid w:val="00CF558F"/>
    <w:rsid w:val="00CF5A2B"/>
    <w:rsid w:val="00CF6165"/>
    <w:rsid w:val="00D010C0"/>
    <w:rsid w:val="00D073E2"/>
    <w:rsid w:val="00D420E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3A08"/>
    <w:rsid w:val="00E36250"/>
    <w:rsid w:val="00E47F2D"/>
    <w:rsid w:val="00E53445"/>
    <w:rsid w:val="00E54511"/>
    <w:rsid w:val="00E60EDC"/>
    <w:rsid w:val="00E61DAC"/>
    <w:rsid w:val="00E72B80"/>
    <w:rsid w:val="00E75FE3"/>
    <w:rsid w:val="00E86C4C"/>
    <w:rsid w:val="00E907A3"/>
    <w:rsid w:val="00EA5AE0"/>
    <w:rsid w:val="00EB2207"/>
    <w:rsid w:val="00EB56E1"/>
    <w:rsid w:val="00EB7AB1"/>
    <w:rsid w:val="00EC4E60"/>
    <w:rsid w:val="00ED61B1"/>
    <w:rsid w:val="00EE7CD8"/>
    <w:rsid w:val="00EF37F6"/>
    <w:rsid w:val="00EF48CC"/>
    <w:rsid w:val="00F00801"/>
    <w:rsid w:val="00F05F79"/>
    <w:rsid w:val="00F1261C"/>
    <w:rsid w:val="00F2488D"/>
    <w:rsid w:val="00F601A0"/>
    <w:rsid w:val="00F712E9"/>
    <w:rsid w:val="00F73032"/>
    <w:rsid w:val="00F848FC"/>
    <w:rsid w:val="00F906F6"/>
    <w:rsid w:val="00F9282A"/>
    <w:rsid w:val="00F96BAD"/>
    <w:rsid w:val="00FA139D"/>
    <w:rsid w:val="00FA60F5"/>
    <w:rsid w:val="00FB0E84"/>
    <w:rsid w:val="00FC2405"/>
    <w:rsid w:val="00FD01C2"/>
    <w:rsid w:val="00FE454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5266">
      <w:bodyDiv w:val="1"/>
      <w:marLeft w:val="0"/>
      <w:marRight w:val="0"/>
      <w:marTop w:val="0"/>
      <w:marBottom w:val="0"/>
      <w:divBdr>
        <w:top w:val="none" w:sz="0" w:space="0" w:color="auto"/>
        <w:left w:val="none" w:sz="0" w:space="0" w:color="auto"/>
        <w:bottom w:val="none" w:sz="0" w:space="0" w:color="auto"/>
        <w:right w:val="none" w:sz="0" w:space="0" w:color="auto"/>
      </w:divBdr>
    </w:div>
    <w:div w:id="109396137">
      <w:bodyDiv w:val="1"/>
      <w:marLeft w:val="0"/>
      <w:marRight w:val="0"/>
      <w:marTop w:val="0"/>
      <w:marBottom w:val="0"/>
      <w:divBdr>
        <w:top w:val="none" w:sz="0" w:space="0" w:color="auto"/>
        <w:left w:val="none" w:sz="0" w:space="0" w:color="auto"/>
        <w:bottom w:val="none" w:sz="0" w:space="0" w:color="auto"/>
        <w:right w:val="none" w:sz="0" w:space="0" w:color="auto"/>
      </w:divBdr>
    </w:div>
    <w:div w:id="181822935">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33636609">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4D8CF-5A47-4E48-9A5A-C9A00107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4</Pages>
  <Words>1221</Words>
  <Characters>6966</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34</cp:revision>
  <cp:lastPrinted>1900-01-01T08:00:00Z</cp:lastPrinted>
  <dcterms:created xsi:type="dcterms:W3CDTF">2019-04-11T19:57:00Z</dcterms:created>
  <dcterms:modified xsi:type="dcterms:W3CDTF">2019-06-25T14:07:00Z</dcterms:modified>
</cp:coreProperties>
</file>