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62BFDCF" w:rsidR="00E61DAC" w:rsidRPr="005B217D" w:rsidRDefault="00592D9D" w:rsidP="00592D9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 w:rsidR="009B571B" w:rsidRPr="009B571B">
              <w:rPr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272C342A" w:rsidR="008A4B4C" w:rsidRPr="005B217D" w:rsidRDefault="00E61DAC" w:rsidP="00801ED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8142E">
              <w:rPr>
                <w:lang w:val="en-CA"/>
              </w:rPr>
              <w:t>O</w:t>
            </w:r>
            <w:r w:rsidR="00C548DC">
              <w:rPr>
                <w:lang w:val="en-CA"/>
              </w:rPr>
              <w:t>0</w:t>
            </w:r>
            <w:r w:rsidR="00801ED6">
              <w:rPr>
                <w:lang w:val="en-CA"/>
              </w:rPr>
              <w:t>378</w:t>
            </w:r>
            <w:r w:rsidR="00E10C6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462406" w:rsidR="00E61DAC" w:rsidRPr="005B217D" w:rsidRDefault="007B2B42" w:rsidP="00997854">
            <w:pPr>
              <w:spacing w:before="60" w:after="60"/>
              <w:rPr>
                <w:b/>
                <w:szCs w:val="22"/>
                <w:lang w:val="en-CA"/>
              </w:rPr>
            </w:pPr>
            <w:r w:rsidRPr="007B2B42">
              <w:rPr>
                <w:b/>
                <w:szCs w:val="22"/>
                <w:lang w:val="en-CA"/>
              </w:rPr>
              <w:t>Non-CE</w:t>
            </w:r>
            <w:r w:rsidR="00A07752">
              <w:rPr>
                <w:b/>
                <w:szCs w:val="22"/>
                <w:lang w:val="en-CA"/>
              </w:rPr>
              <w:t>4</w:t>
            </w:r>
            <w:r w:rsidR="009F32FD" w:rsidRPr="009F32FD">
              <w:rPr>
                <w:b/>
                <w:szCs w:val="22"/>
                <w:lang w:val="en-CA"/>
              </w:rPr>
              <w:t xml:space="preserve">: </w:t>
            </w:r>
            <w:r w:rsidR="00997854">
              <w:rPr>
                <w:b/>
                <w:szCs w:val="22"/>
                <w:lang w:val="en-CA"/>
              </w:rPr>
              <w:t>Simplification of MV Context Storage for Triangle M</w:t>
            </w:r>
            <w:r w:rsidR="00997854" w:rsidRPr="00997854">
              <w:rPr>
                <w:b/>
                <w:szCs w:val="22"/>
                <w:lang w:val="en-CA"/>
              </w:rPr>
              <w:t>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C3D627" w:rsidR="00E61DAC" w:rsidRPr="005B217D" w:rsidRDefault="009F32FD" w:rsidP="009F32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9F32FD">
              <w:rPr>
                <w:szCs w:val="22"/>
                <w:lang w:val="en-CA"/>
              </w:rPr>
              <w:t>Fangdong</w:t>
            </w:r>
            <w:proofErr w:type="spellEnd"/>
            <w:r w:rsidRPr="009F32FD"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9F32FD"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D15ABE" w14:textId="084BF325" w:rsidR="008C0E75" w:rsidRPr="008C0E75" w:rsidRDefault="008C0E75" w:rsidP="004357CC">
      <w:pPr>
        <w:rPr>
          <w:lang w:val="en-CA"/>
        </w:rPr>
      </w:pPr>
      <w:r>
        <w:rPr>
          <w:lang w:val="en-CA"/>
        </w:rPr>
        <w:t xml:space="preserve">Currently, </w:t>
      </w:r>
      <w:r w:rsidR="00DA2DC6">
        <w:rPr>
          <w:lang w:val="en-CA"/>
        </w:rPr>
        <w:t>t</w:t>
      </w:r>
      <w:r w:rsidR="00DA2DC6" w:rsidRPr="00DA2DC6">
        <w:rPr>
          <w:lang w:val="en-CA"/>
        </w:rPr>
        <w:t>he MV context storage of triangle merge mode seems to be unnecessarily complicated</w:t>
      </w:r>
      <w:r w:rsidR="00DA2DC6">
        <w:rPr>
          <w:lang w:val="en-CA"/>
        </w:rPr>
        <w:t>.</w:t>
      </w:r>
      <w:r w:rsidR="003D72D7">
        <w:rPr>
          <w:lang w:val="en-CA"/>
        </w:rPr>
        <w:t xml:space="preserve"> In this contribution, </w:t>
      </w:r>
      <w:r w:rsidR="00FD4495">
        <w:rPr>
          <w:lang w:val="en-CA"/>
        </w:rPr>
        <w:t>three</w:t>
      </w:r>
      <w:r w:rsidR="003D72D7">
        <w:rPr>
          <w:lang w:val="en-CA"/>
        </w:rPr>
        <w:t xml:space="preserve"> methods are proposed to simplify the </w:t>
      </w:r>
      <w:r w:rsidR="003D72D7" w:rsidRPr="00DA2DC6">
        <w:rPr>
          <w:lang w:val="en-CA"/>
        </w:rPr>
        <w:t>MV context storage</w:t>
      </w:r>
      <w:r w:rsidR="003D72D7">
        <w:rPr>
          <w:lang w:val="en-CA"/>
        </w:rPr>
        <w:t>. The first method select</w:t>
      </w:r>
      <w:r w:rsidR="004A278F">
        <w:rPr>
          <w:lang w:val="en-CA"/>
        </w:rPr>
        <w:t>s</w:t>
      </w:r>
      <w:r w:rsidR="003D72D7">
        <w:rPr>
          <w:lang w:val="en-CA"/>
        </w:rPr>
        <w:t xml:space="preserve"> one of the </w:t>
      </w:r>
      <w:proofErr w:type="spellStart"/>
      <w:r w:rsidR="003D72D7" w:rsidRPr="008E1803">
        <w:rPr>
          <w:lang w:val="en-CA"/>
        </w:rPr>
        <w:t>uni</w:t>
      </w:r>
      <w:proofErr w:type="spellEnd"/>
      <w:r w:rsidR="003D72D7" w:rsidRPr="008E1803">
        <w:rPr>
          <w:lang w:val="en-CA"/>
        </w:rPr>
        <w:t>-prediction</w:t>
      </w:r>
      <w:r w:rsidR="003D72D7">
        <w:rPr>
          <w:lang w:val="en-CA"/>
        </w:rPr>
        <w:t xml:space="preserve"> motion vector based on the split mode for </w:t>
      </w:r>
      <w:r w:rsidR="003D72D7" w:rsidRPr="003D72D7">
        <w:rPr>
          <w:lang w:val="en-CA"/>
        </w:rPr>
        <w:t>the weighted area</w:t>
      </w:r>
      <w:r w:rsidR="004A278F">
        <w:rPr>
          <w:lang w:val="en-CA"/>
        </w:rPr>
        <w:t>s</w:t>
      </w:r>
      <w:r w:rsidR="00FD4495">
        <w:rPr>
          <w:lang w:val="en-CA"/>
        </w:rPr>
        <w:t xml:space="preserve">. </w:t>
      </w:r>
      <w:r w:rsidR="00672ED0">
        <w:rPr>
          <w:lang w:val="en-CA"/>
        </w:rPr>
        <w:t>The second one select</w:t>
      </w:r>
      <w:r w:rsidR="004A278F">
        <w:rPr>
          <w:lang w:val="en-CA"/>
        </w:rPr>
        <w:t>s</w:t>
      </w:r>
      <w:r w:rsidR="00672ED0">
        <w:rPr>
          <w:lang w:val="en-CA"/>
        </w:rPr>
        <w:t xml:space="preserve"> one of the </w:t>
      </w:r>
      <w:proofErr w:type="spellStart"/>
      <w:r w:rsidR="00672ED0" w:rsidRPr="008E1803">
        <w:rPr>
          <w:lang w:val="en-CA"/>
        </w:rPr>
        <w:t>uni</w:t>
      </w:r>
      <w:proofErr w:type="spellEnd"/>
      <w:r w:rsidR="00672ED0" w:rsidRPr="008E1803">
        <w:rPr>
          <w:lang w:val="en-CA"/>
        </w:rPr>
        <w:t>-prediction</w:t>
      </w:r>
      <w:r w:rsidR="00672ED0">
        <w:rPr>
          <w:lang w:val="en-CA"/>
        </w:rPr>
        <w:t xml:space="preserve"> motion vector based on the split mode or the average MVs for </w:t>
      </w:r>
      <w:r w:rsidR="00672ED0" w:rsidRPr="003D72D7">
        <w:rPr>
          <w:lang w:val="en-CA"/>
        </w:rPr>
        <w:t>the weighted area</w:t>
      </w:r>
      <w:r w:rsidR="004A278F">
        <w:rPr>
          <w:lang w:val="en-CA"/>
        </w:rPr>
        <w:t>s</w:t>
      </w:r>
      <w:r w:rsidR="00672ED0">
        <w:rPr>
          <w:lang w:val="en-CA"/>
        </w:rPr>
        <w:t>. The third one keeps current method unchanged if the two reference list</w:t>
      </w:r>
      <w:r w:rsidR="004A278F">
        <w:rPr>
          <w:lang w:val="en-CA"/>
        </w:rPr>
        <w:t>s</w:t>
      </w:r>
      <w:r w:rsidR="00672ED0">
        <w:rPr>
          <w:lang w:val="en-CA"/>
        </w:rPr>
        <w:t xml:space="preserve"> are totally the same. </w:t>
      </w:r>
      <w:r>
        <w:rPr>
          <w:lang w:val="en-CA"/>
        </w:rPr>
        <w:t xml:space="preserve">It is reported that the first </w:t>
      </w:r>
      <w:r w:rsidR="003D72D7">
        <w:rPr>
          <w:lang w:val="en-CA"/>
        </w:rPr>
        <w:t>method brings</w:t>
      </w:r>
      <w:r>
        <w:rPr>
          <w:lang w:val="en-CA"/>
        </w:rPr>
        <w:t xml:space="preserve"> </w:t>
      </w:r>
      <w:r w:rsidR="003D72D7">
        <w:rPr>
          <w:lang w:val="en-CA"/>
        </w:rPr>
        <w:t>0.0</w:t>
      </w:r>
      <w:r w:rsidR="0055406C">
        <w:rPr>
          <w:lang w:val="en-CA"/>
        </w:rPr>
        <w:t>0</w:t>
      </w:r>
      <w:r w:rsidR="003D72D7">
        <w:rPr>
          <w:lang w:val="en-CA"/>
        </w:rPr>
        <w:t>% and 0.0</w:t>
      </w:r>
      <w:r w:rsidR="0055406C">
        <w:rPr>
          <w:lang w:val="en-CA"/>
        </w:rPr>
        <w:t>6</w:t>
      </w:r>
      <w:r w:rsidR="003D72D7">
        <w:rPr>
          <w:lang w:val="en-CA"/>
        </w:rPr>
        <w:t>% loss for RA and LB configurations respectively compared to VTM-5.0.</w:t>
      </w:r>
      <w:r w:rsidR="003D72D7">
        <w:rPr>
          <w:rFonts w:hint="eastAsia"/>
          <w:lang w:val="en-CA" w:eastAsia="zh-CN"/>
        </w:rPr>
        <w:t xml:space="preserve"> </w:t>
      </w:r>
      <w:r>
        <w:rPr>
          <w:lang w:val="en-CA"/>
        </w:rPr>
        <w:t xml:space="preserve">And the second </w:t>
      </w:r>
      <w:r w:rsidR="003D72D7">
        <w:rPr>
          <w:lang w:val="en-CA"/>
        </w:rPr>
        <w:t>one</w:t>
      </w:r>
      <w:r>
        <w:rPr>
          <w:lang w:val="en-CA"/>
        </w:rPr>
        <w:t xml:space="preserve"> </w:t>
      </w:r>
      <w:r w:rsidR="004A278F">
        <w:rPr>
          <w:lang w:val="en-CA"/>
        </w:rPr>
        <w:t xml:space="preserve">only </w:t>
      </w:r>
      <w:r>
        <w:rPr>
          <w:lang w:val="en-CA"/>
        </w:rPr>
        <w:t>bring</w:t>
      </w:r>
      <w:r w:rsidR="004A278F">
        <w:rPr>
          <w:lang w:val="en-CA"/>
        </w:rPr>
        <w:t>s</w:t>
      </w:r>
      <w:r>
        <w:rPr>
          <w:lang w:val="en-CA"/>
        </w:rPr>
        <w:t xml:space="preserve"> 0.0</w:t>
      </w:r>
      <w:r w:rsidR="0055406C">
        <w:rPr>
          <w:lang w:val="en-CA"/>
        </w:rPr>
        <w:t>x</w:t>
      </w:r>
      <w:r>
        <w:rPr>
          <w:lang w:val="en-CA"/>
        </w:rPr>
        <w:t>% and 0.</w:t>
      </w:r>
      <w:r w:rsidR="0055406C">
        <w:rPr>
          <w:lang w:val="en-CA"/>
        </w:rPr>
        <w:t>04</w:t>
      </w:r>
      <w:r>
        <w:rPr>
          <w:lang w:val="en-CA"/>
        </w:rPr>
        <w:t>% loss for RA and LB respectively compared to VTM-</w:t>
      </w:r>
      <w:r w:rsidR="003D72D7">
        <w:rPr>
          <w:lang w:val="en-CA"/>
        </w:rPr>
        <w:t>5</w:t>
      </w:r>
      <w:r>
        <w:rPr>
          <w:lang w:val="en-CA"/>
        </w:rPr>
        <w:t xml:space="preserve">.0. </w:t>
      </w:r>
      <w:r w:rsidR="004A278F">
        <w:rPr>
          <w:lang w:val="en-CA"/>
        </w:rPr>
        <w:t>And the third one only</w:t>
      </w:r>
      <w:r w:rsidR="00961401">
        <w:rPr>
          <w:lang w:val="en-CA"/>
        </w:rPr>
        <w:t xml:space="preserve"> bring</w:t>
      </w:r>
      <w:r w:rsidR="004A278F">
        <w:rPr>
          <w:lang w:val="en-CA"/>
        </w:rPr>
        <w:t>s</w:t>
      </w:r>
      <w:r w:rsidR="00961401">
        <w:rPr>
          <w:lang w:val="en-CA"/>
        </w:rPr>
        <w:t xml:space="preserve"> 0.0</w:t>
      </w:r>
      <w:r w:rsidR="0055406C">
        <w:rPr>
          <w:lang w:val="en-CA"/>
        </w:rPr>
        <w:t>x</w:t>
      </w:r>
      <w:r w:rsidR="00961401">
        <w:rPr>
          <w:lang w:val="en-CA"/>
        </w:rPr>
        <w:t>% and 0.</w:t>
      </w:r>
      <w:r w:rsidR="0055406C">
        <w:rPr>
          <w:lang w:val="en-CA"/>
        </w:rPr>
        <w:t>00</w:t>
      </w:r>
      <w:r w:rsidR="00961401">
        <w:rPr>
          <w:lang w:val="en-CA"/>
        </w:rPr>
        <w:t>% loss for RA and LB respectively compared to VTM-5.0</w:t>
      </w:r>
      <w:r w:rsidR="005E10F3">
        <w:rPr>
          <w:lang w:val="en-CA"/>
        </w:rPr>
        <w:t>.</w:t>
      </w:r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3273EA4" w14:textId="4D39ED3E" w:rsidR="003D72D7" w:rsidRPr="003D72D7" w:rsidRDefault="003D72D7" w:rsidP="003D72D7">
      <w:pPr>
        <w:rPr>
          <w:lang w:val="en-GB"/>
        </w:rPr>
      </w:pPr>
      <w:r w:rsidRPr="003D72D7">
        <w:rPr>
          <w:lang w:val="en-GB"/>
        </w:rPr>
        <w:t xml:space="preserve">The motion vectors of a CU coded in triangle partition mode are stored in 4x4 units. Depending on the position of each 4x4 unit, either </w:t>
      </w:r>
      <w:proofErr w:type="spellStart"/>
      <w:r w:rsidRPr="003D72D7">
        <w:rPr>
          <w:lang w:val="en-GB"/>
        </w:rPr>
        <w:t>uni</w:t>
      </w:r>
      <w:proofErr w:type="spellEnd"/>
      <w:r w:rsidRPr="003D72D7">
        <w:rPr>
          <w:lang w:val="en-GB"/>
        </w:rPr>
        <w:t xml:space="preserve">-prediction or bi-prediction motion vectors are stored. Denote Mv1 and Mv2 as </w:t>
      </w:r>
      <w:proofErr w:type="spellStart"/>
      <w:r w:rsidRPr="003D72D7">
        <w:rPr>
          <w:lang w:val="en-GB"/>
        </w:rPr>
        <w:t>uni</w:t>
      </w:r>
      <w:proofErr w:type="spellEnd"/>
      <w:r w:rsidRPr="003D72D7">
        <w:rPr>
          <w:lang w:val="en-GB"/>
        </w:rPr>
        <w:t>-prediction motion vectors for partition 1 and partition 2</w:t>
      </w:r>
      <w:r w:rsidR="0074288E">
        <w:rPr>
          <w:lang w:val="en-GB"/>
        </w:rPr>
        <w:t xml:space="preserve"> (</w:t>
      </w:r>
      <w:r w:rsidR="0074288E" w:rsidRPr="0074288E">
        <w:rPr>
          <w:sz w:val="20"/>
          <w:lang w:val="en-GB"/>
        </w:rPr>
        <w:t xml:space="preserve">Figure </w:t>
      </w:r>
      <w:r w:rsidR="0074288E" w:rsidRPr="0074288E">
        <w:rPr>
          <w:sz w:val="20"/>
          <w:lang w:val="en-GB"/>
        </w:rPr>
        <w:fldChar w:fldCharType="begin"/>
      </w:r>
      <w:r w:rsidR="0074288E" w:rsidRPr="0074288E">
        <w:rPr>
          <w:sz w:val="20"/>
          <w:lang w:val="en-GB"/>
        </w:rPr>
        <w:instrText xml:space="preserve"> SEQ Figure \* ARABIC </w:instrText>
      </w:r>
      <w:r w:rsidR="0074288E" w:rsidRPr="0074288E">
        <w:rPr>
          <w:sz w:val="20"/>
          <w:lang w:val="en-GB"/>
        </w:rPr>
        <w:fldChar w:fldCharType="separate"/>
      </w:r>
      <w:r w:rsidR="0074288E" w:rsidRPr="0074288E">
        <w:rPr>
          <w:noProof/>
          <w:sz w:val="20"/>
          <w:lang w:val="en-GB"/>
        </w:rPr>
        <w:t>1</w:t>
      </w:r>
      <w:r w:rsidR="0074288E" w:rsidRPr="0074288E">
        <w:rPr>
          <w:sz w:val="20"/>
          <w:lang w:val="en-GB"/>
        </w:rPr>
        <w:fldChar w:fldCharType="end"/>
      </w:r>
      <w:r w:rsidR="0074288E">
        <w:rPr>
          <w:lang w:val="en-GB"/>
        </w:rPr>
        <w:t>)</w:t>
      </w:r>
      <w:r w:rsidRPr="003D72D7">
        <w:rPr>
          <w:lang w:val="en-GB"/>
        </w:rPr>
        <w:t>, respectively. If a 4x4 unit is lo</w:t>
      </w:r>
      <w:r>
        <w:rPr>
          <w:lang w:val="en-GB"/>
        </w:rPr>
        <w:t>cated in the non-weighted area</w:t>
      </w:r>
      <w:r w:rsidRPr="003D72D7">
        <w:rPr>
          <w:lang w:val="en-GB"/>
        </w:rPr>
        <w:t>, either Mv1 or Mv</w:t>
      </w:r>
      <w:r>
        <w:rPr>
          <w:lang w:val="en-GB"/>
        </w:rPr>
        <w:t xml:space="preserve">2 is stored for that 4x4 unit. </w:t>
      </w:r>
      <w:r w:rsidRPr="003D72D7">
        <w:rPr>
          <w:lang w:val="en-GB"/>
        </w:rPr>
        <w:t>Otherwise, if the 4x4 unit is located in the weighted area, a bi-prediction motion vector is stored. The bi-prediction motion vector is derived from Mv1 and Mv2 according to the following process:</w:t>
      </w:r>
    </w:p>
    <w:p w14:paraId="539AFE22" w14:textId="77777777" w:rsidR="003D72D7" w:rsidRPr="003D72D7" w:rsidRDefault="003D72D7" w:rsidP="003D72D7">
      <w:pPr>
        <w:rPr>
          <w:lang w:val="en-GB"/>
        </w:rPr>
      </w:pPr>
      <w:r w:rsidRPr="003D72D7">
        <w:rPr>
          <w:lang w:val="en-GB"/>
        </w:rPr>
        <w:t>1)</w:t>
      </w:r>
      <w:r w:rsidRPr="003D72D7">
        <w:rPr>
          <w:lang w:val="en-GB"/>
        </w:rPr>
        <w:tab/>
        <w:t>If Mv1 and Mv2 are from different reference picture lists (one from L0 and the other from L1), then Mv1 and Mv2 are simply combined to form the bi-prediction motion vector.</w:t>
      </w:r>
    </w:p>
    <w:p w14:paraId="7C142F0C" w14:textId="77777777" w:rsidR="003D72D7" w:rsidRPr="003D72D7" w:rsidRDefault="003D72D7" w:rsidP="003D72D7">
      <w:pPr>
        <w:rPr>
          <w:lang w:val="en-GB"/>
        </w:rPr>
      </w:pPr>
      <w:r w:rsidRPr="003D72D7">
        <w:rPr>
          <w:lang w:val="en-GB"/>
        </w:rPr>
        <w:t>2)</w:t>
      </w:r>
      <w:r w:rsidRPr="003D72D7">
        <w:rPr>
          <w:lang w:val="en-GB"/>
        </w:rPr>
        <w:tab/>
        <w:t xml:space="preserve">Otherwise, if Mv1 and Mv2 are from the same list, and without loss of generality, assume they are both from L0. In this case, </w:t>
      </w:r>
    </w:p>
    <w:p w14:paraId="2D5DD140" w14:textId="77777777" w:rsidR="003D72D7" w:rsidRPr="003D72D7" w:rsidRDefault="003D72D7" w:rsidP="003D72D7">
      <w:pPr>
        <w:ind w:leftChars="100" w:left="220"/>
        <w:rPr>
          <w:lang w:val="en-GB"/>
        </w:rPr>
      </w:pPr>
      <w:proofErr w:type="gramStart"/>
      <w:r w:rsidRPr="003D72D7">
        <w:rPr>
          <w:lang w:val="en-GB"/>
        </w:rPr>
        <w:t>2.a</w:t>
      </w:r>
      <w:proofErr w:type="gramEnd"/>
      <w:r w:rsidRPr="003D72D7">
        <w:rPr>
          <w:lang w:val="en-GB"/>
        </w:rPr>
        <w:t>)</w:t>
      </w:r>
      <w:r w:rsidRPr="003D72D7">
        <w:rPr>
          <w:lang w:val="en-GB"/>
        </w:rPr>
        <w:tab/>
        <w:t xml:space="preserve"> If the reference picture of either Mv2 (or Mv1) appears in L1, then that Mv2 (or Mv1) is converted to a L1 motion vector using that reference picture in L1. Then the two motion vectors are combined to form the bi-prediction motion vector; </w:t>
      </w:r>
    </w:p>
    <w:p w14:paraId="0C8ADF98" w14:textId="2D77B3C2" w:rsidR="0074288E" w:rsidRPr="0074288E" w:rsidRDefault="003D72D7" w:rsidP="0074288E">
      <w:pPr>
        <w:ind w:leftChars="100" w:left="220"/>
        <w:rPr>
          <w:lang w:val="en-GB"/>
        </w:rPr>
      </w:pPr>
      <w:proofErr w:type="gramStart"/>
      <w:r w:rsidRPr="003D72D7">
        <w:rPr>
          <w:lang w:val="en-GB"/>
        </w:rPr>
        <w:t>2.b</w:t>
      </w:r>
      <w:proofErr w:type="gramEnd"/>
      <w:r w:rsidRPr="003D72D7">
        <w:rPr>
          <w:lang w:val="en-GB"/>
        </w:rPr>
        <w:t>)</w:t>
      </w:r>
      <w:r w:rsidRPr="003D72D7">
        <w:rPr>
          <w:lang w:val="en-GB"/>
        </w:rPr>
        <w:tab/>
        <w:t xml:space="preserve"> Otherwise, instead of bi-prediction motion, only </w:t>
      </w:r>
      <w:proofErr w:type="spellStart"/>
      <w:r w:rsidRPr="003D72D7">
        <w:rPr>
          <w:lang w:val="en-GB"/>
        </w:rPr>
        <w:t>uni</w:t>
      </w:r>
      <w:proofErr w:type="spellEnd"/>
      <w:r w:rsidRPr="003D72D7">
        <w:rPr>
          <w:lang w:val="en-GB"/>
        </w:rPr>
        <w:t>-prediction motion Mv1 is stored.</w:t>
      </w:r>
    </w:p>
    <w:p w14:paraId="4704ED64" w14:textId="77777777" w:rsidR="0074288E" w:rsidRDefault="0074288E" w:rsidP="0074288E">
      <w:pPr>
        <w:jc w:val="center"/>
        <w:rPr>
          <w:lang w:val="en-CA"/>
        </w:rPr>
      </w:pPr>
      <w:r w:rsidRPr="00D156A7">
        <w:rPr>
          <w:noProof/>
          <w:lang w:eastAsia="zh-CN"/>
        </w:rPr>
        <w:drawing>
          <wp:inline distT="0" distB="0" distL="0" distR="0" wp14:anchorId="4F0A5372" wp14:editId="5A302E3B">
            <wp:extent cx="3202305" cy="1299845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305" cy="129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B08FAD" w14:textId="056A63E8" w:rsidR="0074288E" w:rsidRPr="0074288E" w:rsidRDefault="0074288E" w:rsidP="0074288E">
      <w:pPr>
        <w:keepNext/>
        <w:keepLines/>
        <w:jc w:val="center"/>
        <w:rPr>
          <w:rFonts w:hint="eastAsia"/>
          <w:szCs w:val="22"/>
          <w:lang w:eastAsia="zh-CN"/>
        </w:rPr>
      </w:pPr>
      <w:bookmarkStart w:id="0" w:name="_Ref531616837"/>
      <w:r w:rsidRPr="00D113C4">
        <w:rPr>
          <w:b/>
          <w:sz w:val="20"/>
          <w:lang w:val="en-GB"/>
        </w:rPr>
        <w:lastRenderedPageBreak/>
        <w:t xml:space="preserve">Figure </w:t>
      </w:r>
      <w:r w:rsidRPr="00D113C4">
        <w:rPr>
          <w:b/>
          <w:sz w:val="20"/>
          <w:lang w:val="en-GB"/>
        </w:rPr>
        <w:fldChar w:fldCharType="begin"/>
      </w:r>
      <w:r w:rsidRPr="00D113C4">
        <w:rPr>
          <w:b/>
          <w:sz w:val="20"/>
          <w:lang w:val="en-GB"/>
        </w:rPr>
        <w:instrText xml:space="preserve"> SEQ Figure \* ARABIC </w:instrText>
      </w:r>
      <w:r w:rsidRPr="00D113C4">
        <w:rPr>
          <w:b/>
          <w:sz w:val="20"/>
          <w:lang w:val="en-GB"/>
        </w:rPr>
        <w:fldChar w:fldCharType="separate"/>
      </w:r>
      <w:r>
        <w:rPr>
          <w:b/>
          <w:noProof/>
          <w:sz w:val="20"/>
          <w:lang w:val="en-GB"/>
        </w:rPr>
        <w:t>1</w:t>
      </w:r>
      <w:r w:rsidRPr="00D113C4">
        <w:rPr>
          <w:b/>
          <w:sz w:val="20"/>
          <w:lang w:val="en-GB"/>
        </w:rPr>
        <w:fldChar w:fldCharType="end"/>
      </w:r>
      <w:bookmarkEnd w:id="0"/>
      <w:r w:rsidRPr="008C0175">
        <w:rPr>
          <w:b/>
          <w:sz w:val="20"/>
          <w:lang w:val="en-GB"/>
        </w:rPr>
        <w:t xml:space="preserve"> </w:t>
      </w:r>
      <w:r>
        <w:rPr>
          <w:b/>
          <w:sz w:val="20"/>
        </w:rPr>
        <w:t>–</w:t>
      </w:r>
      <w:r w:rsidRPr="00510694">
        <w:rPr>
          <w:b/>
          <w:iCs/>
          <w:sz w:val="20"/>
        </w:rPr>
        <w:t xml:space="preserve"> </w:t>
      </w:r>
      <w:r>
        <w:rPr>
          <w:b/>
          <w:iCs/>
          <w:sz w:val="20"/>
        </w:rPr>
        <w:t>Triangle partition based inter prediction</w:t>
      </w:r>
    </w:p>
    <w:p w14:paraId="5F0CF8E4" w14:textId="3FE9C203" w:rsidR="001F2594" w:rsidRDefault="008D4693" w:rsidP="008D4693">
      <w:pPr>
        <w:pStyle w:val="1"/>
        <w:ind w:left="360" w:hanging="360"/>
        <w:rPr>
          <w:lang w:val="en-CA"/>
        </w:rPr>
      </w:pPr>
      <w:r w:rsidRPr="008D4693">
        <w:rPr>
          <w:lang w:val="en-CA"/>
        </w:rPr>
        <w:t>Proposed Modification</w:t>
      </w:r>
    </w:p>
    <w:p w14:paraId="3769DD31" w14:textId="55E6520A" w:rsidR="005D0DDF" w:rsidRPr="00CA51AE" w:rsidRDefault="005D0DDF" w:rsidP="005D0DDF">
      <w:pPr>
        <w:rPr>
          <w:lang w:val="en-GB"/>
        </w:rPr>
      </w:pPr>
      <w:r>
        <w:rPr>
          <w:rFonts w:hint="eastAsia"/>
          <w:lang w:val="en-CA" w:eastAsia="zh-CN"/>
        </w:rPr>
        <w:t xml:space="preserve">The following </w:t>
      </w:r>
      <w:r>
        <w:rPr>
          <w:lang w:val="en-CA" w:eastAsia="zh-CN"/>
        </w:rPr>
        <w:t xml:space="preserve">three </w:t>
      </w:r>
      <w:r>
        <w:rPr>
          <w:rFonts w:hint="eastAsia"/>
          <w:lang w:val="en-CA" w:eastAsia="zh-CN"/>
        </w:rPr>
        <w:t>methods</w:t>
      </w:r>
      <w:r>
        <w:rPr>
          <w:lang w:val="en-CA" w:eastAsia="zh-CN"/>
        </w:rPr>
        <w:t xml:space="preserve"> just modify the MV</w:t>
      </w:r>
      <w:r w:rsidRPr="005D0DDF">
        <w:rPr>
          <w:lang w:val="en-CA"/>
        </w:rPr>
        <w:t xml:space="preserve"> </w:t>
      </w:r>
      <w:r w:rsidRPr="00DA2DC6">
        <w:rPr>
          <w:lang w:val="en-CA"/>
        </w:rPr>
        <w:t>context storage</w:t>
      </w:r>
      <w:r>
        <w:rPr>
          <w:lang w:val="en-CA"/>
        </w:rPr>
        <w:t xml:space="preserve"> for the case that </w:t>
      </w:r>
      <w:r w:rsidRPr="003D72D7">
        <w:rPr>
          <w:lang w:val="en-GB"/>
        </w:rPr>
        <w:t>Mv1 and Mv2 are from the same list</w:t>
      </w:r>
      <w:r>
        <w:rPr>
          <w:lang w:val="en-GB"/>
        </w:rPr>
        <w:t xml:space="preserve">. If </w:t>
      </w:r>
      <w:r w:rsidRPr="003D72D7">
        <w:rPr>
          <w:lang w:val="en-GB"/>
        </w:rPr>
        <w:t>Mv1 and Mv2 are from different reference picture lists (one from L0 and the other from L1), then Mv1 and Mv2 are simply combined to form the bi-prediction motion vector</w:t>
      </w:r>
      <w:r>
        <w:rPr>
          <w:lang w:val="en-GB"/>
        </w:rPr>
        <w:t>, which is the same as VTM-5.0</w:t>
      </w:r>
      <w:r w:rsidRPr="003D72D7">
        <w:rPr>
          <w:lang w:val="en-GB"/>
        </w:rPr>
        <w:t>.</w:t>
      </w:r>
    </w:p>
    <w:p w14:paraId="7D0FB4C1" w14:textId="3E15A314" w:rsidR="007B07EA" w:rsidRPr="0098494D" w:rsidRDefault="00C12773" w:rsidP="00C12773">
      <w:pPr>
        <w:pStyle w:val="2"/>
        <w:rPr>
          <w:noProof/>
          <w:lang w:val="en-GB" w:eastAsia="zh-CN"/>
        </w:rPr>
      </w:pPr>
      <w:r>
        <w:rPr>
          <w:noProof/>
          <w:lang w:val="en-GB" w:eastAsia="zh-CN"/>
        </w:rPr>
        <w:t>M</w:t>
      </w:r>
      <w:r>
        <w:rPr>
          <w:rFonts w:hint="eastAsia"/>
          <w:noProof/>
          <w:lang w:val="en-GB" w:eastAsia="zh-CN"/>
        </w:rPr>
        <w:t>ethod</w:t>
      </w:r>
      <w:r>
        <w:rPr>
          <w:noProof/>
          <w:lang w:val="en-GB" w:eastAsia="zh-CN"/>
        </w:rPr>
        <w:t xml:space="preserve"> 1</w:t>
      </w:r>
    </w:p>
    <w:p w14:paraId="7EF6B40E" w14:textId="213C8A58" w:rsidR="00FC68DE" w:rsidRDefault="00FC68DE" w:rsidP="007B07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textAlignment w:val="auto"/>
        <w:rPr>
          <w:lang w:val="en-GB"/>
        </w:rPr>
      </w:pPr>
      <w:r>
        <w:rPr>
          <w:lang w:val="en-GB"/>
        </w:rPr>
        <w:t>When</w:t>
      </w:r>
      <w:r w:rsidR="005D0DDF" w:rsidRPr="003D72D7">
        <w:rPr>
          <w:lang w:val="en-GB"/>
        </w:rPr>
        <w:t xml:space="preserve"> Mv1 and Mv2 are from the same list</w:t>
      </w:r>
      <w:r w:rsidR="005D0DDF">
        <w:rPr>
          <w:lang w:val="en-GB"/>
        </w:rPr>
        <w:t xml:space="preserve">, </w:t>
      </w:r>
      <w:r>
        <w:rPr>
          <w:lang w:val="en-GB"/>
        </w:rPr>
        <w:t>the following strategy is used:</w:t>
      </w:r>
    </w:p>
    <w:p w14:paraId="4F35A001" w14:textId="7FE624E4" w:rsidR="00FC68DE" w:rsidRPr="005D0DDF" w:rsidRDefault="00FC68DE" w:rsidP="007B07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textAlignment w:val="auto"/>
        <w:rPr>
          <w:noProof/>
          <w:lang w:val="en-CA" w:eastAsia="zh-CN"/>
        </w:rPr>
      </w:pPr>
      <w:r>
        <w:rPr>
          <w:lang w:val="en-GB"/>
        </w:rPr>
        <w:t>I</w:t>
      </w:r>
      <w:r w:rsidR="005D0DDF">
        <w:rPr>
          <w:lang w:val="en-GB"/>
        </w:rPr>
        <w:t xml:space="preserve">f </w:t>
      </w:r>
      <w:r w:rsidRPr="00DE0F0E">
        <w:rPr>
          <w:noProof/>
          <w:color w:val="000000" w:themeColor="text1"/>
          <w:lang w:val="en-CA" w:eastAsia="ko-KR"/>
        </w:rPr>
        <w:t>triangle</w:t>
      </w:r>
      <w:r>
        <w:rPr>
          <w:noProof/>
          <w:color w:val="000000" w:themeColor="text1"/>
          <w:lang w:val="en-CA" w:eastAsia="ko-KR"/>
        </w:rPr>
        <w:t xml:space="preserve"> direction (</w:t>
      </w:r>
      <w:r w:rsidRPr="00FC68DE">
        <w:rPr>
          <w:i/>
          <w:noProof/>
          <w:color w:val="000000" w:themeColor="text1"/>
          <w:lang w:val="en-CA" w:eastAsia="ko-KR"/>
        </w:rPr>
        <w:t>merge_triangle_split_dir</w:t>
      </w:r>
      <w:r>
        <w:rPr>
          <w:noProof/>
          <w:color w:val="000000" w:themeColor="text1"/>
          <w:lang w:val="en-CA" w:eastAsia="ko-KR"/>
        </w:rPr>
        <w:t>)</w:t>
      </w:r>
      <w:r w:rsidRPr="00DE0F0E">
        <w:rPr>
          <w:noProof/>
          <w:color w:val="000000" w:themeColor="text1"/>
          <w:lang w:val="en-CA" w:eastAsia="ko-KR"/>
        </w:rPr>
        <w:t xml:space="preserve"> is equal to 0</w:t>
      </w:r>
      <w:r>
        <w:rPr>
          <w:noProof/>
          <w:color w:val="000000" w:themeColor="text1"/>
          <w:lang w:val="en-CA" w:eastAsia="ko-KR"/>
        </w:rPr>
        <w:t xml:space="preserve">, </w:t>
      </w:r>
      <w:proofErr w:type="spellStart"/>
      <w:r w:rsidRPr="003D72D7">
        <w:rPr>
          <w:lang w:val="en-GB"/>
        </w:rPr>
        <w:t>uni</w:t>
      </w:r>
      <w:proofErr w:type="spellEnd"/>
      <w:r w:rsidRPr="003D72D7">
        <w:rPr>
          <w:lang w:val="en-GB"/>
        </w:rPr>
        <w:t>-prediction motion Mv1 is stored</w:t>
      </w:r>
      <w:r>
        <w:rPr>
          <w:lang w:val="en-GB"/>
        </w:rPr>
        <w:t xml:space="preserve">. Otherwise, </w:t>
      </w:r>
      <w:proofErr w:type="spellStart"/>
      <w:r w:rsidRPr="003D72D7">
        <w:rPr>
          <w:lang w:val="en-GB"/>
        </w:rPr>
        <w:t>uni</w:t>
      </w:r>
      <w:proofErr w:type="spellEnd"/>
      <w:r w:rsidRPr="003D72D7">
        <w:rPr>
          <w:lang w:val="en-GB"/>
        </w:rPr>
        <w:t>-prediction motion Mv</w:t>
      </w:r>
      <w:r>
        <w:rPr>
          <w:lang w:val="en-GB"/>
        </w:rPr>
        <w:t>2</w:t>
      </w:r>
      <w:r w:rsidRPr="003D72D7">
        <w:rPr>
          <w:lang w:val="en-GB"/>
        </w:rPr>
        <w:t xml:space="preserve"> is stored</w:t>
      </w:r>
      <w:r>
        <w:rPr>
          <w:lang w:val="en-GB"/>
        </w:rPr>
        <w:t>.</w:t>
      </w:r>
    </w:p>
    <w:p w14:paraId="770658BB" w14:textId="2D25CD68" w:rsidR="00C12773" w:rsidRPr="0098494D" w:rsidRDefault="00C12773" w:rsidP="00C12773">
      <w:pPr>
        <w:pStyle w:val="2"/>
        <w:rPr>
          <w:noProof/>
          <w:lang w:val="en-GB" w:eastAsia="zh-CN"/>
        </w:rPr>
      </w:pPr>
      <w:r>
        <w:rPr>
          <w:noProof/>
          <w:lang w:val="en-GB" w:eastAsia="zh-CN"/>
        </w:rPr>
        <w:t>M</w:t>
      </w:r>
      <w:r>
        <w:rPr>
          <w:rFonts w:hint="eastAsia"/>
          <w:noProof/>
          <w:lang w:val="en-GB" w:eastAsia="zh-CN"/>
        </w:rPr>
        <w:t>ethod</w:t>
      </w:r>
      <w:r>
        <w:rPr>
          <w:noProof/>
          <w:lang w:val="en-GB" w:eastAsia="zh-CN"/>
        </w:rPr>
        <w:t xml:space="preserve"> 2</w:t>
      </w:r>
    </w:p>
    <w:p w14:paraId="08DB8262" w14:textId="77777777" w:rsidR="00FC68DE" w:rsidRDefault="00FC68DE" w:rsidP="00FC68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textAlignment w:val="auto"/>
        <w:rPr>
          <w:lang w:val="en-GB"/>
        </w:rPr>
      </w:pPr>
      <w:r>
        <w:rPr>
          <w:lang w:val="en-GB"/>
        </w:rPr>
        <w:t>When</w:t>
      </w:r>
      <w:r w:rsidRPr="003D72D7">
        <w:rPr>
          <w:lang w:val="en-GB"/>
        </w:rPr>
        <w:t xml:space="preserve"> Mv1 and Mv2 are from the same list</w:t>
      </w:r>
      <w:r>
        <w:rPr>
          <w:lang w:val="en-GB"/>
        </w:rPr>
        <w:t>, the following strategy is used:</w:t>
      </w:r>
    </w:p>
    <w:p w14:paraId="68258FBD" w14:textId="633ECF4F" w:rsidR="00FC68DE" w:rsidRPr="005D0DDF" w:rsidRDefault="005270C0" w:rsidP="005270C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textAlignment w:val="auto"/>
        <w:rPr>
          <w:noProof/>
          <w:lang w:val="en-CA" w:eastAsia="zh-CN"/>
        </w:rPr>
      </w:pPr>
      <w:r>
        <w:rPr>
          <w:rFonts w:hint="eastAsia"/>
          <w:lang w:val="en-GB" w:eastAsia="zh-CN"/>
        </w:rPr>
        <w:t>If</w:t>
      </w:r>
      <w:r>
        <w:rPr>
          <w:lang w:val="en-GB" w:eastAsia="zh-CN"/>
        </w:rPr>
        <w:t xml:space="preserve"> </w:t>
      </w:r>
      <w:r w:rsidRPr="003D72D7">
        <w:rPr>
          <w:lang w:val="en-GB"/>
        </w:rPr>
        <w:t>Mv1 and Mv2 are from the same</w:t>
      </w:r>
      <w:r>
        <w:rPr>
          <w:lang w:val="en-GB"/>
        </w:rPr>
        <w:t xml:space="preserve"> reference picture, the average of </w:t>
      </w:r>
      <w:r w:rsidRPr="003D72D7">
        <w:rPr>
          <w:lang w:val="en-GB"/>
        </w:rPr>
        <w:t>Mv1 and Mv2</w:t>
      </w:r>
      <w:r>
        <w:rPr>
          <w:lang w:val="en-GB"/>
        </w:rPr>
        <w:t xml:space="preserve"> (</w:t>
      </w:r>
      <w:proofErr w:type="spellStart"/>
      <w:r w:rsidRPr="003D72D7">
        <w:rPr>
          <w:lang w:val="en-GB"/>
        </w:rPr>
        <w:t>uni</w:t>
      </w:r>
      <w:proofErr w:type="spellEnd"/>
      <w:r w:rsidRPr="003D72D7">
        <w:rPr>
          <w:lang w:val="en-GB"/>
        </w:rPr>
        <w:t>-prediction</w:t>
      </w:r>
      <w:r>
        <w:rPr>
          <w:lang w:val="en-GB"/>
        </w:rPr>
        <w:t>)</w:t>
      </w:r>
      <w:r w:rsidRPr="003D72D7">
        <w:rPr>
          <w:lang w:val="en-GB"/>
        </w:rPr>
        <w:t xml:space="preserve"> is stored</w:t>
      </w:r>
      <w:r>
        <w:rPr>
          <w:lang w:val="en-GB"/>
        </w:rPr>
        <w:t>. Otherwise, the strategy</w:t>
      </w:r>
      <w:r w:rsidR="0016049F">
        <w:rPr>
          <w:lang w:val="en-GB"/>
        </w:rPr>
        <w:t xml:space="preserve"> in M</w:t>
      </w:r>
      <w:r>
        <w:rPr>
          <w:lang w:val="en-GB"/>
        </w:rPr>
        <w:t>ethod 1 is adopted</w:t>
      </w:r>
      <w:r w:rsidR="00FC68DE">
        <w:rPr>
          <w:lang w:val="en-GB"/>
        </w:rPr>
        <w:t>.</w:t>
      </w:r>
    </w:p>
    <w:p w14:paraId="5760BE09" w14:textId="7947E0F5" w:rsidR="00C12773" w:rsidRPr="0098494D" w:rsidRDefault="00C12773" w:rsidP="00C12773">
      <w:pPr>
        <w:pStyle w:val="2"/>
        <w:rPr>
          <w:noProof/>
          <w:lang w:val="en-GB" w:eastAsia="zh-CN"/>
        </w:rPr>
      </w:pPr>
      <w:r>
        <w:rPr>
          <w:noProof/>
          <w:lang w:val="en-GB" w:eastAsia="zh-CN"/>
        </w:rPr>
        <w:t>M</w:t>
      </w:r>
      <w:r>
        <w:rPr>
          <w:rFonts w:hint="eastAsia"/>
          <w:noProof/>
          <w:lang w:val="en-GB" w:eastAsia="zh-CN"/>
        </w:rPr>
        <w:t>ethod</w:t>
      </w:r>
      <w:r>
        <w:rPr>
          <w:noProof/>
          <w:lang w:val="en-GB" w:eastAsia="zh-CN"/>
        </w:rPr>
        <w:t xml:space="preserve"> 3</w:t>
      </w:r>
    </w:p>
    <w:p w14:paraId="445EE71A" w14:textId="77777777" w:rsidR="00226B20" w:rsidRDefault="00226B20" w:rsidP="00226B2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textAlignment w:val="auto"/>
        <w:rPr>
          <w:lang w:val="en-GB"/>
        </w:rPr>
      </w:pPr>
      <w:r>
        <w:rPr>
          <w:lang w:val="en-GB"/>
        </w:rPr>
        <w:t>When</w:t>
      </w:r>
      <w:r w:rsidRPr="003D72D7">
        <w:rPr>
          <w:lang w:val="en-GB"/>
        </w:rPr>
        <w:t xml:space="preserve"> Mv1 and Mv2 are from the same list</w:t>
      </w:r>
      <w:r>
        <w:rPr>
          <w:lang w:val="en-GB"/>
        </w:rPr>
        <w:t>, the following strategy is used:</w:t>
      </w:r>
    </w:p>
    <w:p w14:paraId="6CD258FF" w14:textId="12979127" w:rsidR="009B6964" w:rsidRPr="00C12773" w:rsidRDefault="008D1FDF" w:rsidP="007B07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textAlignment w:val="auto"/>
        <w:rPr>
          <w:rFonts w:eastAsia="Malgun Gothic"/>
          <w:noProof/>
          <w:lang w:val="en-CA" w:eastAsia="ko-KR"/>
        </w:rPr>
      </w:pPr>
      <w:r>
        <w:rPr>
          <w:rFonts w:hint="eastAsia"/>
          <w:lang w:val="en-GB" w:eastAsia="zh-CN"/>
        </w:rPr>
        <w:t xml:space="preserve">In the tile group level, it is tested that whether </w:t>
      </w:r>
      <w:r>
        <w:rPr>
          <w:lang w:val="en-GB" w:eastAsia="zh-CN"/>
        </w:rPr>
        <w:t>t</w:t>
      </w:r>
      <w:r>
        <w:rPr>
          <w:lang w:val="en-CA"/>
        </w:rPr>
        <w:t xml:space="preserve">he two reference lists are totally the same. </w:t>
      </w:r>
      <w:r w:rsidR="0016049F">
        <w:rPr>
          <w:lang w:val="en-CA"/>
        </w:rPr>
        <w:t>If th</w:t>
      </w:r>
      <w:r>
        <w:rPr>
          <w:lang w:val="en-CA"/>
        </w:rPr>
        <w:t xml:space="preserve">ey </w:t>
      </w:r>
      <w:r w:rsidR="0016049F">
        <w:rPr>
          <w:lang w:val="en-CA"/>
        </w:rPr>
        <w:t>are totally the same</w:t>
      </w:r>
      <w:r w:rsidR="0016049F">
        <w:rPr>
          <w:lang w:val="en-GB"/>
        </w:rPr>
        <w:t xml:space="preserve">, </w:t>
      </w:r>
      <w:r>
        <w:rPr>
          <w:lang w:val="en-GB"/>
        </w:rPr>
        <w:t>current method can be reused without mapping process</w:t>
      </w:r>
      <w:r w:rsidR="0016049F">
        <w:rPr>
          <w:lang w:val="en-GB"/>
        </w:rPr>
        <w:t xml:space="preserve">. </w:t>
      </w:r>
      <w:r>
        <w:rPr>
          <w:lang w:val="en-CA"/>
        </w:rPr>
        <w:t>If they have different reference pictures</w:t>
      </w:r>
      <w:r w:rsidR="007457C1">
        <w:rPr>
          <w:lang w:val="en-CA"/>
        </w:rPr>
        <w:t xml:space="preserve"> </w:t>
      </w:r>
      <w:r w:rsidR="007457C1">
        <w:rPr>
          <w:lang w:val="en-GB" w:eastAsia="zh-CN"/>
        </w:rPr>
        <w:t>i</w:t>
      </w:r>
      <w:r w:rsidR="007457C1">
        <w:rPr>
          <w:rFonts w:hint="eastAsia"/>
          <w:lang w:val="en-GB" w:eastAsia="zh-CN"/>
        </w:rPr>
        <w:t>n the tile group level</w:t>
      </w:r>
      <w:r w:rsidR="0016049F">
        <w:rPr>
          <w:lang w:val="en-GB"/>
        </w:rPr>
        <w:t>, the strategy in Method 1 is adopted.</w:t>
      </w:r>
    </w:p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Experimental Results</w:t>
      </w:r>
    </w:p>
    <w:p w14:paraId="4D82B773" w14:textId="60F4E4CA" w:rsidR="006752E1" w:rsidRDefault="006752E1" w:rsidP="00ED5D72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 w:rsidR="0028596D">
        <w:rPr>
          <w:szCs w:val="22"/>
          <w:lang w:val="en-CA"/>
        </w:rPr>
        <w:t>5</w:t>
      </w:r>
      <w:r w:rsidRPr="006752E1">
        <w:rPr>
          <w:szCs w:val="22"/>
          <w:lang w:val="en-CA"/>
        </w:rPr>
        <w:t xml:space="preserve">.0 is served as the experimental platform. The </w:t>
      </w:r>
      <w:r w:rsidR="004E739E">
        <w:rPr>
          <w:szCs w:val="22"/>
          <w:lang w:val="en-CA" w:eastAsia="zh-CN"/>
        </w:rPr>
        <w:t xml:space="preserve">RA </w:t>
      </w:r>
      <w:r w:rsidR="0028596D">
        <w:rPr>
          <w:szCs w:val="22"/>
          <w:lang w:val="en-CA" w:eastAsia="zh-CN"/>
        </w:rPr>
        <w:t xml:space="preserve">and LB </w:t>
      </w:r>
      <w:r w:rsidR="004E739E">
        <w:rPr>
          <w:szCs w:val="22"/>
          <w:lang w:val="en-CA" w:eastAsia="zh-CN"/>
        </w:rPr>
        <w:t>configuration</w:t>
      </w:r>
      <w:r w:rsidR="0028596D">
        <w:rPr>
          <w:szCs w:val="22"/>
          <w:lang w:val="en-CA" w:eastAsia="zh-CN"/>
        </w:rPr>
        <w:t>s</w:t>
      </w:r>
      <w:r w:rsidR="004E739E">
        <w:rPr>
          <w:szCs w:val="22"/>
          <w:lang w:val="en-CA" w:eastAsia="zh-CN"/>
        </w:rPr>
        <w:t xml:space="preserve"> </w:t>
      </w:r>
      <w:r w:rsidRPr="006752E1">
        <w:rPr>
          <w:szCs w:val="22"/>
          <w:lang w:val="en-CA"/>
        </w:rPr>
        <w:t>specified in [</w:t>
      </w:r>
      <w:r w:rsidR="00023543">
        <w:rPr>
          <w:szCs w:val="22"/>
          <w:lang w:val="en-CA"/>
        </w:rPr>
        <w:t>1</w:t>
      </w:r>
      <w:r w:rsidRPr="006752E1">
        <w:rPr>
          <w:szCs w:val="22"/>
          <w:lang w:val="en-CA"/>
        </w:rPr>
        <w:t>], are adopted, and all the sequences are tested across the configurations. BD-rate is used to evaluate the final coding performance.</w:t>
      </w:r>
    </w:p>
    <w:p w14:paraId="2AC497F6" w14:textId="5543DBED" w:rsidR="006752E1" w:rsidRDefault="004357CC" w:rsidP="00ED5D72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results are given as Table 1-3. </w:t>
      </w:r>
      <w:r w:rsidR="004A278F" w:rsidRPr="004A278F">
        <w:rPr>
          <w:szCs w:val="22"/>
          <w:lang w:val="en-CA" w:eastAsia="zh-CN"/>
        </w:rPr>
        <w:t>It is reported that the first method brings 0.00% and 0.06% loss for RA and LB configurations respectively compared to VTM-5.0. And the second one only brings 0.0x% and 0.04% loss for RA and LB respectively compared to VTM-5.0. And the third one only brings 0.0x% and 0.00% loss for RA and LB r</w:t>
      </w:r>
      <w:r w:rsidR="004A278F">
        <w:rPr>
          <w:szCs w:val="22"/>
          <w:lang w:val="en-CA" w:eastAsia="zh-CN"/>
        </w:rPr>
        <w:t>espectively compared to VTM-5.0</w:t>
      </w:r>
      <w:r w:rsidR="00FC1C37">
        <w:rPr>
          <w:lang w:val="en-CA"/>
        </w:rPr>
        <w:t>.</w:t>
      </w:r>
    </w:p>
    <w:p w14:paraId="46954AD5" w14:textId="70CC0492" w:rsidR="004357CC" w:rsidRDefault="00FC115F" w:rsidP="00FA2799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226B20">
        <w:rPr>
          <w:szCs w:val="22"/>
          <w:lang w:val="en-CA" w:eastAsia="zh-CN"/>
        </w:rPr>
        <w:t>1 Results of Method 1</w:t>
      </w:r>
    </w:p>
    <w:p w14:paraId="6058F05E" w14:textId="39533677" w:rsidR="009211F2" w:rsidRDefault="000B3897" w:rsidP="00FA2799">
      <w:pPr>
        <w:jc w:val="center"/>
        <w:rPr>
          <w:szCs w:val="22"/>
          <w:lang w:val="en-CA" w:eastAsia="zh-CN"/>
        </w:rPr>
      </w:pPr>
      <w:r w:rsidRPr="000B3897">
        <w:rPr>
          <w:rFonts w:hint="eastAsia"/>
          <w:noProof/>
          <w:lang w:eastAsia="zh-CN"/>
        </w:rPr>
        <w:drawing>
          <wp:inline distT="0" distB="0" distL="0" distR="0" wp14:anchorId="6C8B7F49" wp14:editId="1B8370BB">
            <wp:extent cx="4429125" cy="179070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D55E0" w14:textId="5F7B9D97" w:rsidR="000B3897" w:rsidRDefault="000B3897" w:rsidP="00FA2799">
      <w:pPr>
        <w:jc w:val="center"/>
        <w:rPr>
          <w:szCs w:val="22"/>
          <w:lang w:val="en-CA" w:eastAsia="zh-CN"/>
        </w:rPr>
      </w:pPr>
      <w:r w:rsidRPr="000B3897">
        <w:rPr>
          <w:rFonts w:hint="eastAsia"/>
          <w:noProof/>
          <w:lang w:eastAsia="zh-CN"/>
        </w:rPr>
        <w:lastRenderedPageBreak/>
        <w:drawing>
          <wp:inline distT="0" distB="0" distL="0" distR="0" wp14:anchorId="483E642D" wp14:editId="6860AA8C">
            <wp:extent cx="4429125" cy="1790700"/>
            <wp:effectExtent l="0" t="0" r="952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348EA" w14:textId="02DB1C9A" w:rsidR="00FA2799" w:rsidRPr="00226B20" w:rsidRDefault="00FA2799" w:rsidP="00226B20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>
        <w:rPr>
          <w:szCs w:val="22"/>
          <w:lang w:val="en-CA" w:eastAsia="zh-CN"/>
        </w:rPr>
        <w:t xml:space="preserve">2 </w:t>
      </w:r>
      <w:r w:rsidR="00226B20">
        <w:rPr>
          <w:szCs w:val="22"/>
          <w:lang w:val="en-CA" w:eastAsia="zh-CN"/>
        </w:rPr>
        <w:t>Results of Method 2</w:t>
      </w:r>
    </w:p>
    <w:p w14:paraId="1E5E4346" w14:textId="08FC2FB7" w:rsidR="00FC115F" w:rsidRDefault="00372603" w:rsidP="00FA2799">
      <w:pPr>
        <w:jc w:val="center"/>
        <w:rPr>
          <w:noProof/>
          <w:lang w:eastAsia="zh-CN"/>
        </w:rPr>
      </w:pPr>
      <w:r w:rsidRPr="00372603">
        <w:rPr>
          <w:noProof/>
          <w:lang w:eastAsia="zh-CN"/>
        </w:rPr>
        <w:drawing>
          <wp:inline distT="0" distB="0" distL="0" distR="0" wp14:anchorId="39527851" wp14:editId="41E9EBAE">
            <wp:extent cx="4429125" cy="1790700"/>
            <wp:effectExtent l="0" t="0" r="952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F37FA" w14:textId="7F835BEF" w:rsidR="00372603" w:rsidRDefault="00372603" w:rsidP="00FA2799">
      <w:pPr>
        <w:jc w:val="center"/>
        <w:rPr>
          <w:szCs w:val="22"/>
          <w:lang w:val="en-CA"/>
        </w:rPr>
      </w:pPr>
      <w:r w:rsidRPr="00372603">
        <w:rPr>
          <w:noProof/>
          <w:lang w:eastAsia="zh-CN"/>
        </w:rPr>
        <w:drawing>
          <wp:inline distT="0" distB="0" distL="0" distR="0" wp14:anchorId="540D1805" wp14:editId="55858D1C">
            <wp:extent cx="4429125" cy="1790700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8074E" w14:textId="13083685" w:rsidR="00FE0F7D" w:rsidRDefault="00FE0F7D" w:rsidP="00FE0F7D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>
        <w:rPr>
          <w:szCs w:val="22"/>
          <w:lang w:val="en-CA" w:eastAsia="zh-CN"/>
        </w:rPr>
        <w:t xml:space="preserve">2 Results of </w:t>
      </w:r>
      <w:r w:rsidR="00226B20">
        <w:rPr>
          <w:szCs w:val="22"/>
          <w:lang w:val="en-CA" w:eastAsia="zh-CN"/>
        </w:rPr>
        <w:t>Method 3</w:t>
      </w:r>
    </w:p>
    <w:p w14:paraId="1237822E" w14:textId="5E17D80C" w:rsidR="009211F2" w:rsidRDefault="0055406C" w:rsidP="00FE0F7D">
      <w:pPr>
        <w:jc w:val="center"/>
        <w:rPr>
          <w:szCs w:val="22"/>
          <w:lang w:val="en-CA"/>
        </w:rPr>
      </w:pPr>
      <w:r w:rsidRPr="0055406C">
        <w:rPr>
          <w:noProof/>
          <w:lang w:eastAsia="zh-CN"/>
        </w:rPr>
        <w:drawing>
          <wp:inline distT="0" distB="0" distL="0" distR="0" wp14:anchorId="78400801" wp14:editId="13676B5F">
            <wp:extent cx="4429125" cy="1790700"/>
            <wp:effectExtent l="0" t="0" r="952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B1155" w14:textId="4AF9F8D8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Conclusion</w:t>
      </w:r>
    </w:p>
    <w:p w14:paraId="55840015" w14:textId="0EBDC714" w:rsidR="00ED5D72" w:rsidRPr="00ED5D72" w:rsidRDefault="00E84A4B" w:rsidP="00A83253">
      <w:pPr>
        <w:rPr>
          <w:szCs w:val="22"/>
          <w:lang w:val="en-GB"/>
        </w:rPr>
      </w:pPr>
      <w:r w:rsidRPr="00E84A4B">
        <w:rPr>
          <w:szCs w:val="22"/>
          <w:lang w:val="en-GB"/>
        </w:rPr>
        <w:t xml:space="preserve">In this contribution, </w:t>
      </w:r>
      <w:r w:rsidR="00BC484C">
        <w:rPr>
          <w:lang w:val="en-CA"/>
        </w:rPr>
        <w:t xml:space="preserve">three methods are proposed to simplify the </w:t>
      </w:r>
      <w:r w:rsidR="00BC484C" w:rsidRPr="00DA2DC6">
        <w:rPr>
          <w:lang w:val="en-CA"/>
        </w:rPr>
        <w:t>MV context storage</w:t>
      </w:r>
      <w:r w:rsidRPr="00E84A4B">
        <w:rPr>
          <w:szCs w:val="22"/>
          <w:lang w:val="en-GB"/>
        </w:rPr>
        <w:t>. Th</w:t>
      </w:r>
      <w:r w:rsidR="00FC1C37">
        <w:rPr>
          <w:szCs w:val="22"/>
          <w:lang w:val="en-GB"/>
        </w:rPr>
        <w:t xml:space="preserve">ese </w:t>
      </w:r>
      <w:r w:rsidR="00FC1C37" w:rsidRPr="00E84A4B">
        <w:rPr>
          <w:szCs w:val="22"/>
          <w:lang w:val="en-GB"/>
        </w:rPr>
        <w:t>modifications</w:t>
      </w:r>
      <w:r w:rsidR="00FC1C37">
        <w:rPr>
          <w:szCs w:val="22"/>
          <w:lang w:val="en-GB"/>
        </w:rPr>
        <w:t xml:space="preserve"> bring no coding loss and help to save complexity</w:t>
      </w:r>
      <w:r w:rsidRPr="00E84A4B">
        <w:rPr>
          <w:szCs w:val="22"/>
          <w:lang w:val="en-GB"/>
        </w:rPr>
        <w:t>. Based on the above results, it is suggested to adopt</w:t>
      </w:r>
      <w:r w:rsidR="00BC484C">
        <w:rPr>
          <w:szCs w:val="22"/>
          <w:lang w:val="en-GB"/>
        </w:rPr>
        <w:t xml:space="preserve"> one of</w:t>
      </w:r>
      <w:r w:rsidRPr="00E84A4B">
        <w:rPr>
          <w:szCs w:val="22"/>
          <w:lang w:val="en-GB"/>
        </w:rPr>
        <w:t xml:space="preserve"> them into the VTM.</w:t>
      </w:r>
    </w:p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lastRenderedPageBreak/>
        <w:t>Reference</w:t>
      </w:r>
    </w:p>
    <w:p w14:paraId="44041951" w14:textId="2926E95E" w:rsidR="00ED5D72" w:rsidRPr="00CA51AE" w:rsidRDefault="00ED5D72" w:rsidP="00A83253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r w:rsidR="004F7128">
        <w:fldChar w:fldCharType="begin"/>
      </w:r>
      <w:r w:rsidR="004F7128">
        <w:instrText xml:space="preserve"> HYPERLINK "mailto:vseregin@qti.qualcomm.com" </w:instrText>
      </w:r>
      <w:r w:rsidR="004F7128">
        <w:fldChar w:fldCharType="separate"/>
      </w:r>
      <w:r w:rsidRPr="00E71869">
        <w:t>V. Seregin</w:t>
      </w:r>
      <w:r w:rsidR="004F7128">
        <w:fldChar w:fldCharType="end"/>
      </w:r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“</w:t>
      </w:r>
      <w:r>
        <w:t>JVET common test conditions and software reference configurations for SDR video</w:t>
      </w:r>
      <w:r>
        <w:rPr>
          <w:rFonts w:eastAsia="PMingLiU"/>
          <w:lang w:val="en-GB"/>
        </w:rPr>
        <w:t>,</w:t>
      </w:r>
      <w:r>
        <w:rPr>
          <w:lang w:val="en-GB"/>
        </w:rPr>
        <w:t>”</w:t>
      </w:r>
      <w:r w:rsidR="00C75E5B">
        <w:rPr>
          <w:lang w:val="en-CA"/>
        </w:rPr>
        <w:t xml:space="preserve"> </w:t>
      </w:r>
      <w:r w:rsidR="009D16AF" w:rsidRPr="009D16AF">
        <w:rPr>
          <w:lang w:val="en-CA"/>
        </w:rPr>
        <w:t>JVET-N1010, Geneva, CH, 19–27 March 2019</w:t>
      </w:r>
      <w:r>
        <w:rPr>
          <w:lang w:val="en-CA"/>
        </w:rPr>
        <w:t>.</w:t>
      </w:r>
      <w:bookmarkStart w:id="1" w:name="_GoBack"/>
      <w:bookmarkEnd w:id="1"/>
    </w:p>
    <w:p w14:paraId="5318DEFB" w14:textId="77777777" w:rsidR="001A6430" w:rsidRPr="005B217D" w:rsidRDefault="001A6430" w:rsidP="001A643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proofErr w:type="spellStart"/>
      <w:r w:rsidRPr="008D4693">
        <w:rPr>
          <w:b/>
          <w:szCs w:val="22"/>
          <w:lang w:val="en-CA"/>
        </w:rPr>
        <w:t>Hikvision</w:t>
      </w:r>
      <w:proofErr w:type="spellEnd"/>
      <w:r w:rsidRPr="008D4693">
        <w:rPr>
          <w:b/>
          <w:szCs w:val="22"/>
          <w:lang w:val="en-CA"/>
        </w:rPr>
        <w:t xml:space="preserve">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8B525E" w14:textId="77777777" w:rsidR="003826EB" w:rsidRDefault="003826EB">
      <w:r>
        <w:separator/>
      </w:r>
    </w:p>
  </w:endnote>
  <w:endnote w:type="continuationSeparator" w:id="0">
    <w:p w14:paraId="4B43267F" w14:textId="77777777" w:rsidR="003826EB" w:rsidRDefault="00382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5B20DB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A51A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A278F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9B85C1" w14:textId="77777777" w:rsidR="003826EB" w:rsidRDefault="003826EB">
      <w:r>
        <w:separator/>
      </w:r>
    </w:p>
  </w:footnote>
  <w:footnote w:type="continuationSeparator" w:id="0">
    <w:p w14:paraId="02789C61" w14:textId="77777777" w:rsidR="003826EB" w:rsidRDefault="00382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72"/>
        </w:tabs>
        <w:ind w:left="-2472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72"/>
        </w:tabs>
        <w:ind w:left="-2072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72"/>
        </w:tabs>
        <w:ind w:left="-1672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72"/>
        </w:tabs>
        <w:ind w:left="-1272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72"/>
        </w:tabs>
        <w:ind w:left="-87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-472"/>
        </w:tabs>
        <w:ind w:left="-47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-72"/>
        </w:tabs>
        <w:ind w:left="-7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8"/>
        </w:tabs>
        <w:ind w:left="328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728"/>
        </w:tabs>
        <w:ind w:left="728" w:hanging="400"/>
      </w:pPr>
      <w:rPr>
        <w:rFonts w:ascii="Wingdings" w:hAnsi="Wingdings" w:hint="default"/>
      </w:rPr>
    </w:lvl>
  </w:abstractNum>
  <w:abstractNum w:abstractNumId="11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0"/>
  </w:num>
  <w:num w:numId="15">
    <w:abstractNumId w:val="10"/>
  </w:num>
  <w:num w:numId="16">
    <w:abstractNumId w:val="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D90"/>
    <w:rsid w:val="00023543"/>
    <w:rsid w:val="000308A3"/>
    <w:rsid w:val="00043D80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3897"/>
    <w:rsid w:val="000B4FF9"/>
    <w:rsid w:val="000C09AC"/>
    <w:rsid w:val="000D1F8C"/>
    <w:rsid w:val="000D442A"/>
    <w:rsid w:val="000E00F3"/>
    <w:rsid w:val="000E46AC"/>
    <w:rsid w:val="000F158C"/>
    <w:rsid w:val="00102BAF"/>
    <w:rsid w:val="00102F3D"/>
    <w:rsid w:val="0011129D"/>
    <w:rsid w:val="0012132F"/>
    <w:rsid w:val="00124E38"/>
    <w:rsid w:val="0012580B"/>
    <w:rsid w:val="00131F90"/>
    <w:rsid w:val="0013458C"/>
    <w:rsid w:val="0013526E"/>
    <w:rsid w:val="00146152"/>
    <w:rsid w:val="00155526"/>
    <w:rsid w:val="0016049F"/>
    <w:rsid w:val="00171371"/>
    <w:rsid w:val="00175A24"/>
    <w:rsid w:val="00187E58"/>
    <w:rsid w:val="001A297E"/>
    <w:rsid w:val="001A368E"/>
    <w:rsid w:val="001A6430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6B20"/>
    <w:rsid w:val="00227BA7"/>
    <w:rsid w:val="00227E61"/>
    <w:rsid w:val="0023011C"/>
    <w:rsid w:val="002375C1"/>
    <w:rsid w:val="00263398"/>
    <w:rsid w:val="00263B99"/>
    <w:rsid w:val="00266F06"/>
    <w:rsid w:val="0027565A"/>
    <w:rsid w:val="00275BCF"/>
    <w:rsid w:val="00281831"/>
    <w:rsid w:val="0028596D"/>
    <w:rsid w:val="00285BB2"/>
    <w:rsid w:val="00291E36"/>
    <w:rsid w:val="00292257"/>
    <w:rsid w:val="00295CD6"/>
    <w:rsid w:val="002A4322"/>
    <w:rsid w:val="002A54E0"/>
    <w:rsid w:val="002B1595"/>
    <w:rsid w:val="002B191D"/>
    <w:rsid w:val="002B2E83"/>
    <w:rsid w:val="002D08CF"/>
    <w:rsid w:val="002D0AF6"/>
    <w:rsid w:val="002F164D"/>
    <w:rsid w:val="003021BC"/>
    <w:rsid w:val="00306206"/>
    <w:rsid w:val="00312FA5"/>
    <w:rsid w:val="00314509"/>
    <w:rsid w:val="00317D85"/>
    <w:rsid w:val="00327C56"/>
    <w:rsid w:val="00331133"/>
    <w:rsid w:val="003315A1"/>
    <w:rsid w:val="003373EC"/>
    <w:rsid w:val="00342FF4"/>
    <w:rsid w:val="00344E5A"/>
    <w:rsid w:val="00346148"/>
    <w:rsid w:val="003669EA"/>
    <w:rsid w:val="003706CC"/>
    <w:rsid w:val="00372603"/>
    <w:rsid w:val="003734F5"/>
    <w:rsid w:val="00377710"/>
    <w:rsid w:val="003826EB"/>
    <w:rsid w:val="00383CD8"/>
    <w:rsid w:val="00386163"/>
    <w:rsid w:val="003A2D8E"/>
    <w:rsid w:val="003A7CE6"/>
    <w:rsid w:val="003C20E4"/>
    <w:rsid w:val="003D6342"/>
    <w:rsid w:val="003D72D7"/>
    <w:rsid w:val="003E6F90"/>
    <w:rsid w:val="003E73ED"/>
    <w:rsid w:val="003F5D0F"/>
    <w:rsid w:val="00414101"/>
    <w:rsid w:val="004219CF"/>
    <w:rsid w:val="004234F0"/>
    <w:rsid w:val="00427454"/>
    <w:rsid w:val="00430D73"/>
    <w:rsid w:val="00430E3E"/>
    <w:rsid w:val="00433DDB"/>
    <w:rsid w:val="004357CC"/>
    <w:rsid w:val="00435A29"/>
    <w:rsid w:val="00437619"/>
    <w:rsid w:val="004468D1"/>
    <w:rsid w:val="00453229"/>
    <w:rsid w:val="00465A1E"/>
    <w:rsid w:val="0049445A"/>
    <w:rsid w:val="004A278F"/>
    <w:rsid w:val="004A2A63"/>
    <w:rsid w:val="004A453A"/>
    <w:rsid w:val="004B210C"/>
    <w:rsid w:val="004B4533"/>
    <w:rsid w:val="004D405F"/>
    <w:rsid w:val="004E4F4F"/>
    <w:rsid w:val="004E5BE8"/>
    <w:rsid w:val="004E6298"/>
    <w:rsid w:val="004E6789"/>
    <w:rsid w:val="004E739E"/>
    <w:rsid w:val="004F61E3"/>
    <w:rsid w:val="004F7128"/>
    <w:rsid w:val="00502E10"/>
    <w:rsid w:val="0051015C"/>
    <w:rsid w:val="00516CF1"/>
    <w:rsid w:val="005225F2"/>
    <w:rsid w:val="005270C0"/>
    <w:rsid w:val="0053079B"/>
    <w:rsid w:val="00530A7C"/>
    <w:rsid w:val="00531AE9"/>
    <w:rsid w:val="00550A66"/>
    <w:rsid w:val="0055406C"/>
    <w:rsid w:val="00566450"/>
    <w:rsid w:val="00567EC7"/>
    <w:rsid w:val="00570013"/>
    <w:rsid w:val="005753EC"/>
    <w:rsid w:val="005801A2"/>
    <w:rsid w:val="00592D9D"/>
    <w:rsid w:val="005952A5"/>
    <w:rsid w:val="00597866"/>
    <w:rsid w:val="005A33A1"/>
    <w:rsid w:val="005B217D"/>
    <w:rsid w:val="005C385F"/>
    <w:rsid w:val="005D0DDF"/>
    <w:rsid w:val="005E10F3"/>
    <w:rsid w:val="005E1AC6"/>
    <w:rsid w:val="005F0697"/>
    <w:rsid w:val="005F6F1B"/>
    <w:rsid w:val="00602A2E"/>
    <w:rsid w:val="00613D4D"/>
    <w:rsid w:val="00615995"/>
    <w:rsid w:val="00616155"/>
    <w:rsid w:val="00624B33"/>
    <w:rsid w:val="0063041A"/>
    <w:rsid w:val="00630AA2"/>
    <w:rsid w:val="00646707"/>
    <w:rsid w:val="00653254"/>
    <w:rsid w:val="00657F7E"/>
    <w:rsid w:val="00662E58"/>
    <w:rsid w:val="006637F2"/>
    <w:rsid w:val="006642A5"/>
    <w:rsid w:val="00664DCF"/>
    <w:rsid w:val="00672ED0"/>
    <w:rsid w:val="006752E1"/>
    <w:rsid w:val="006A6C5F"/>
    <w:rsid w:val="006C5D39"/>
    <w:rsid w:val="006D6D9B"/>
    <w:rsid w:val="006E2810"/>
    <w:rsid w:val="006E5417"/>
    <w:rsid w:val="006F0794"/>
    <w:rsid w:val="006F6D96"/>
    <w:rsid w:val="006F7528"/>
    <w:rsid w:val="007023DE"/>
    <w:rsid w:val="007052DA"/>
    <w:rsid w:val="00712F60"/>
    <w:rsid w:val="00720E3B"/>
    <w:rsid w:val="0074288E"/>
    <w:rsid w:val="0074393F"/>
    <w:rsid w:val="007457C1"/>
    <w:rsid w:val="00745F6B"/>
    <w:rsid w:val="00746795"/>
    <w:rsid w:val="0075175B"/>
    <w:rsid w:val="0075585E"/>
    <w:rsid w:val="007558B5"/>
    <w:rsid w:val="00770571"/>
    <w:rsid w:val="00772EC7"/>
    <w:rsid w:val="007768FF"/>
    <w:rsid w:val="007824D3"/>
    <w:rsid w:val="00783455"/>
    <w:rsid w:val="00787D3B"/>
    <w:rsid w:val="00796EE3"/>
    <w:rsid w:val="007A7D29"/>
    <w:rsid w:val="007B07EA"/>
    <w:rsid w:val="007B2B42"/>
    <w:rsid w:val="007B4AB8"/>
    <w:rsid w:val="007C33C2"/>
    <w:rsid w:val="007D1181"/>
    <w:rsid w:val="007E01A3"/>
    <w:rsid w:val="007F1F8B"/>
    <w:rsid w:val="007F67A1"/>
    <w:rsid w:val="00801ED6"/>
    <w:rsid w:val="00811C05"/>
    <w:rsid w:val="00816963"/>
    <w:rsid w:val="008174BF"/>
    <w:rsid w:val="008206C8"/>
    <w:rsid w:val="00821E4C"/>
    <w:rsid w:val="008455D4"/>
    <w:rsid w:val="0086387C"/>
    <w:rsid w:val="00874A6C"/>
    <w:rsid w:val="00876C65"/>
    <w:rsid w:val="008771F3"/>
    <w:rsid w:val="00887146"/>
    <w:rsid w:val="008A0796"/>
    <w:rsid w:val="008A4B4C"/>
    <w:rsid w:val="008B7A1A"/>
    <w:rsid w:val="008C0E75"/>
    <w:rsid w:val="008C239F"/>
    <w:rsid w:val="008D1FDF"/>
    <w:rsid w:val="008D4693"/>
    <w:rsid w:val="008E3C67"/>
    <w:rsid w:val="008E480C"/>
    <w:rsid w:val="00907757"/>
    <w:rsid w:val="009211F2"/>
    <w:rsid w:val="009212B0"/>
    <w:rsid w:val="00921FA1"/>
    <w:rsid w:val="009234A5"/>
    <w:rsid w:val="00933453"/>
    <w:rsid w:val="009336F7"/>
    <w:rsid w:val="0093636C"/>
    <w:rsid w:val="009374A7"/>
    <w:rsid w:val="00955F6D"/>
    <w:rsid w:val="00961401"/>
    <w:rsid w:val="00972C2E"/>
    <w:rsid w:val="00977C16"/>
    <w:rsid w:val="0098142E"/>
    <w:rsid w:val="0098494D"/>
    <w:rsid w:val="0098551D"/>
    <w:rsid w:val="00985DCB"/>
    <w:rsid w:val="0099518F"/>
    <w:rsid w:val="00997854"/>
    <w:rsid w:val="009A523D"/>
    <w:rsid w:val="009B02A1"/>
    <w:rsid w:val="009B3361"/>
    <w:rsid w:val="009B571B"/>
    <w:rsid w:val="009B6964"/>
    <w:rsid w:val="009B7F3F"/>
    <w:rsid w:val="009D16AF"/>
    <w:rsid w:val="009D7CE6"/>
    <w:rsid w:val="009E412D"/>
    <w:rsid w:val="009F32FD"/>
    <w:rsid w:val="009F496B"/>
    <w:rsid w:val="00A01439"/>
    <w:rsid w:val="00A02E61"/>
    <w:rsid w:val="00A05CFF"/>
    <w:rsid w:val="00A07752"/>
    <w:rsid w:val="00A13048"/>
    <w:rsid w:val="00A14EB1"/>
    <w:rsid w:val="00A34334"/>
    <w:rsid w:val="00A46843"/>
    <w:rsid w:val="00A56B97"/>
    <w:rsid w:val="00A6093D"/>
    <w:rsid w:val="00A65022"/>
    <w:rsid w:val="00A767DC"/>
    <w:rsid w:val="00A76A6D"/>
    <w:rsid w:val="00A8038D"/>
    <w:rsid w:val="00A82FF2"/>
    <w:rsid w:val="00A83253"/>
    <w:rsid w:val="00A84DA7"/>
    <w:rsid w:val="00AA6E84"/>
    <w:rsid w:val="00AB1A1C"/>
    <w:rsid w:val="00AD05A8"/>
    <w:rsid w:val="00AD4BB4"/>
    <w:rsid w:val="00AE341B"/>
    <w:rsid w:val="00B01905"/>
    <w:rsid w:val="00B07CA7"/>
    <w:rsid w:val="00B124F8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601"/>
    <w:rsid w:val="00B7124A"/>
    <w:rsid w:val="00B73A2A"/>
    <w:rsid w:val="00B75A51"/>
    <w:rsid w:val="00B827C6"/>
    <w:rsid w:val="00B93A4F"/>
    <w:rsid w:val="00B94B06"/>
    <w:rsid w:val="00B94C28"/>
    <w:rsid w:val="00BC10BA"/>
    <w:rsid w:val="00BC484C"/>
    <w:rsid w:val="00BC5AFD"/>
    <w:rsid w:val="00BD2586"/>
    <w:rsid w:val="00C00DDE"/>
    <w:rsid w:val="00C04F43"/>
    <w:rsid w:val="00C0609D"/>
    <w:rsid w:val="00C115AB"/>
    <w:rsid w:val="00C12773"/>
    <w:rsid w:val="00C26CCB"/>
    <w:rsid w:val="00C30249"/>
    <w:rsid w:val="00C3723B"/>
    <w:rsid w:val="00C42466"/>
    <w:rsid w:val="00C43C88"/>
    <w:rsid w:val="00C548DC"/>
    <w:rsid w:val="00C606C9"/>
    <w:rsid w:val="00C6690B"/>
    <w:rsid w:val="00C67C63"/>
    <w:rsid w:val="00C70E2A"/>
    <w:rsid w:val="00C75E5B"/>
    <w:rsid w:val="00C80288"/>
    <w:rsid w:val="00C84003"/>
    <w:rsid w:val="00C857BA"/>
    <w:rsid w:val="00C90650"/>
    <w:rsid w:val="00C92B4A"/>
    <w:rsid w:val="00C97D78"/>
    <w:rsid w:val="00CA51AE"/>
    <w:rsid w:val="00CC2AAE"/>
    <w:rsid w:val="00CC5A42"/>
    <w:rsid w:val="00CD0EAB"/>
    <w:rsid w:val="00CE5E02"/>
    <w:rsid w:val="00CE6CEF"/>
    <w:rsid w:val="00CF34DB"/>
    <w:rsid w:val="00CF3917"/>
    <w:rsid w:val="00CF545F"/>
    <w:rsid w:val="00CF558F"/>
    <w:rsid w:val="00D010C0"/>
    <w:rsid w:val="00D01A57"/>
    <w:rsid w:val="00D073E2"/>
    <w:rsid w:val="00D135AB"/>
    <w:rsid w:val="00D326FC"/>
    <w:rsid w:val="00D446EC"/>
    <w:rsid w:val="00D51BF0"/>
    <w:rsid w:val="00D531DB"/>
    <w:rsid w:val="00D55942"/>
    <w:rsid w:val="00D77919"/>
    <w:rsid w:val="00D807BF"/>
    <w:rsid w:val="00D82FCC"/>
    <w:rsid w:val="00DA17FC"/>
    <w:rsid w:val="00DA2DC6"/>
    <w:rsid w:val="00DA7887"/>
    <w:rsid w:val="00DB24D1"/>
    <w:rsid w:val="00DB2C26"/>
    <w:rsid w:val="00DD02F4"/>
    <w:rsid w:val="00DD55AA"/>
    <w:rsid w:val="00DD6622"/>
    <w:rsid w:val="00DE1C7C"/>
    <w:rsid w:val="00DE6B43"/>
    <w:rsid w:val="00E10C6F"/>
    <w:rsid w:val="00E11923"/>
    <w:rsid w:val="00E262D4"/>
    <w:rsid w:val="00E304E0"/>
    <w:rsid w:val="00E36250"/>
    <w:rsid w:val="00E4330E"/>
    <w:rsid w:val="00E47B85"/>
    <w:rsid w:val="00E47F2D"/>
    <w:rsid w:val="00E54511"/>
    <w:rsid w:val="00E60EDC"/>
    <w:rsid w:val="00E61DAC"/>
    <w:rsid w:val="00E72B80"/>
    <w:rsid w:val="00E75FE3"/>
    <w:rsid w:val="00E84A4B"/>
    <w:rsid w:val="00E86C4C"/>
    <w:rsid w:val="00E9024E"/>
    <w:rsid w:val="00E907A3"/>
    <w:rsid w:val="00E908A5"/>
    <w:rsid w:val="00EA5AE0"/>
    <w:rsid w:val="00EB295A"/>
    <w:rsid w:val="00EB300A"/>
    <w:rsid w:val="00EB56E1"/>
    <w:rsid w:val="00EB6470"/>
    <w:rsid w:val="00EB7AB1"/>
    <w:rsid w:val="00ED5D72"/>
    <w:rsid w:val="00EE7CD8"/>
    <w:rsid w:val="00EF37F6"/>
    <w:rsid w:val="00EF48CC"/>
    <w:rsid w:val="00EF567A"/>
    <w:rsid w:val="00F00801"/>
    <w:rsid w:val="00F23CAA"/>
    <w:rsid w:val="00F242AB"/>
    <w:rsid w:val="00F2488D"/>
    <w:rsid w:val="00F448CC"/>
    <w:rsid w:val="00F4519F"/>
    <w:rsid w:val="00F45606"/>
    <w:rsid w:val="00F45F26"/>
    <w:rsid w:val="00F460DD"/>
    <w:rsid w:val="00F4623E"/>
    <w:rsid w:val="00F516B1"/>
    <w:rsid w:val="00F601A0"/>
    <w:rsid w:val="00F63941"/>
    <w:rsid w:val="00F70578"/>
    <w:rsid w:val="00F712E9"/>
    <w:rsid w:val="00F73032"/>
    <w:rsid w:val="00F848FC"/>
    <w:rsid w:val="00F906F6"/>
    <w:rsid w:val="00F9282A"/>
    <w:rsid w:val="00F96BAD"/>
    <w:rsid w:val="00FA139D"/>
    <w:rsid w:val="00FA2799"/>
    <w:rsid w:val="00FA60F5"/>
    <w:rsid w:val="00FB0E84"/>
    <w:rsid w:val="00FC115F"/>
    <w:rsid w:val="00FC1C37"/>
    <w:rsid w:val="00FC2405"/>
    <w:rsid w:val="00FC68DE"/>
    <w:rsid w:val="00FD01C2"/>
    <w:rsid w:val="00FD4495"/>
    <w:rsid w:val="00FE0F7D"/>
    <w:rsid w:val="00FE595C"/>
    <w:rsid w:val="00FF0CE3"/>
    <w:rsid w:val="00FF1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customStyle="1" w:styleId="Equation">
    <w:name w:val="Equation"/>
    <w:basedOn w:val="a"/>
    <w:uiPriority w:val="99"/>
    <w:qFormat/>
    <w:rsid w:val="005D0D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chenfangdong@hikvision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1EDD5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06275-137C-49C4-9B40-C6EB60E7A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4</Pages>
  <Words>832</Words>
  <Characters>4746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157</cp:revision>
  <cp:lastPrinted>1900-01-01T08:00:00Z</cp:lastPrinted>
  <dcterms:created xsi:type="dcterms:W3CDTF">2018-08-09T13:44:00Z</dcterms:created>
  <dcterms:modified xsi:type="dcterms:W3CDTF">2019-06-26T02:43:00Z</dcterms:modified>
</cp:coreProperties>
</file>