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3E8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B650CD" w:rsidR="008A4B4C" w:rsidRPr="005B217D" w:rsidRDefault="00E61DAC" w:rsidP="007757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64F70" w:rsidRPr="0074278B">
              <w:rPr>
                <w:lang w:val="en-CA"/>
              </w:rPr>
              <w:t>0</w:t>
            </w:r>
            <w:r w:rsidR="00064F70">
              <w:rPr>
                <w:lang w:val="en-CA"/>
              </w:rPr>
              <w:t>374-</w:t>
            </w:r>
            <w:r w:rsidR="007757B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F8D20" w:rsidR="00E61DAC" w:rsidRPr="005B217D" w:rsidRDefault="002B22E2" w:rsidP="00DE61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B27716">
              <w:rPr>
                <w:b/>
                <w:szCs w:val="22"/>
                <w:lang w:val="en-CA"/>
              </w:rPr>
              <w:t xml:space="preserve">Context Reduction for </w:t>
            </w:r>
            <w:r w:rsidR="001408DA">
              <w:rPr>
                <w:b/>
                <w:szCs w:val="22"/>
                <w:lang w:val="en-CA"/>
              </w:rPr>
              <w:t xml:space="preserve">ALF </w:t>
            </w:r>
            <w:r w:rsidR="001408DA">
              <w:rPr>
                <w:rFonts w:hint="eastAsia"/>
                <w:b/>
                <w:szCs w:val="22"/>
                <w:lang w:val="en-CA" w:eastAsia="zh-CN"/>
              </w:rPr>
              <w:t>related</w:t>
            </w:r>
            <w:r w:rsidR="001408DA">
              <w:rPr>
                <w:b/>
                <w:szCs w:val="22"/>
                <w:lang w:val="en-CA"/>
              </w:rPr>
              <w:t xml:space="preserve"> </w:t>
            </w:r>
            <w:r w:rsidR="006B4D26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6B4D26">
              <w:rPr>
                <w:b/>
                <w:szCs w:val="22"/>
                <w:lang w:val="en-CA"/>
              </w:rPr>
              <w:t xml:space="preserve">yntax </w:t>
            </w:r>
            <w:r w:rsidR="006B4D26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DE61A9">
              <w:rPr>
                <w:b/>
                <w:szCs w:val="22"/>
                <w:lang w:val="en-CA"/>
              </w:rPr>
              <w:t>lement</w:t>
            </w:r>
            <w:r w:rsidR="00B2771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628FC" w:rsidR="00E61DAC" w:rsidRPr="005B217D" w:rsidRDefault="0013458C" w:rsidP="00A4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1EF6C8" w:rsidR="00E61DAC" w:rsidRPr="005B217D" w:rsidRDefault="00E61DAC" w:rsidP="008076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1E38FA" w14:textId="77777777" w:rsidR="00167F3C" w:rsidRDefault="00807691" w:rsidP="008076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L. Xu </w:t>
            </w:r>
          </w:p>
          <w:p w14:paraId="49D81240" w14:textId="0B803D96" w:rsidR="00E61DAC" w:rsidRPr="005B217D" w:rsidRDefault="00167F3C" w:rsidP="008076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807691">
              <w:rPr>
                <w:szCs w:val="22"/>
                <w:lang w:val="en-CA"/>
              </w:rPr>
              <w:br/>
              <w:t>F. Chen</w:t>
            </w:r>
            <w:r w:rsidR="00807691">
              <w:rPr>
                <w:szCs w:val="22"/>
                <w:lang w:val="en-CA"/>
              </w:rPr>
              <w:br/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2CC5CC" w14:textId="4E052C5B" w:rsidR="00E61DAC" w:rsidRDefault="00E61DAC" w:rsidP="00C236D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36DA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236DA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51C768A6" w14:textId="6A069B3E" w:rsidR="00167F3C" w:rsidRDefault="00167F3C" w:rsidP="00C236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37837FA4" w14:textId="0A1C49A3" w:rsidR="00C236DA" w:rsidRDefault="0070770C" w:rsidP="00C236D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236DA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79944199" w14:textId="17FE7332" w:rsidR="00C236DA" w:rsidRDefault="0070770C" w:rsidP="00C236DA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9A64EC" w:rsidRPr="00564DF2">
                <w:rPr>
                  <w:rStyle w:val="a6"/>
                  <w:rFonts w:hint="eastAsia"/>
                  <w:szCs w:val="22"/>
                  <w:lang w:val="en-CA" w:eastAsia="zh-CN"/>
                </w:rPr>
                <w:t>wangli7@hikvision.com</w:t>
              </w:r>
            </w:hyperlink>
          </w:p>
          <w:p w14:paraId="32C2ABFD" w14:textId="1A7E8BCB" w:rsidR="009A64EC" w:rsidRPr="005B217D" w:rsidRDefault="009A64EC" w:rsidP="00C236DA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C4959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F3005A" w:rsidR="00E61DAC" w:rsidRPr="005B217D" w:rsidRDefault="00C236DA" w:rsidP="00C236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4A72DB">
      <w:pPr>
        <w:pStyle w:val="1"/>
        <w:rPr>
          <w:lang w:val="en-CA"/>
        </w:rPr>
      </w:pPr>
      <w:r w:rsidRPr="005B217D">
        <w:rPr>
          <w:lang w:val="en-CA"/>
        </w:rPr>
        <w:t>Abstract</w:t>
      </w:r>
    </w:p>
    <w:p w14:paraId="2DB9E3FA" w14:textId="34405714" w:rsidR="00FA4E38" w:rsidRPr="00344414" w:rsidRDefault="00FA4E38" w:rsidP="00FA4E38">
      <w:pPr>
        <w:rPr>
          <w:lang w:val="en-CA" w:eastAsia="zh-CN"/>
        </w:rPr>
      </w:pPr>
      <w:r>
        <w:rPr>
          <w:lang w:val="en-CA" w:eastAsia="zh-CN"/>
        </w:rPr>
        <w:t>This contribution proposed to simplify the context modelling and reduces the</w:t>
      </w:r>
      <w:r w:rsidR="00D77E83">
        <w:rPr>
          <w:lang w:val="en-CA" w:eastAsia="zh-CN"/>
        </w:rPr>
        <w:t xml:space="preserve"> number of contexts for CABAC. The CABAC context modelling for </w:t>
      </w:r>
      <w:r w:rsidR="00D77E83" w:rsidRPr="00D77E83">
        <w:rPr>
          <w:lang w:val="en-CA" w:eastAsia="zh-CN"/>
        </w:rPr>
        <w:t>alf_ctb_flag</w:t>
      </w:r>
      <w:r w:rsidR="00D77E83">
        <w:rPr>
          <w:lang w:val="en-CA" w:eastAsia="zh-CN"/>
        </w:rPr>
        <w:t xml:space="preserve"> is investigated. With</w:t>
      </w:r>
      <w:r w:rsidR="00E96F89">
        <w:rPr>
          <w:lang w:val="en-CA" w:eastAsia="zh-CN"/>
        </w:rPr>
        <w:t xml:space="preserve"> the</w:t>
      </w:r>
      <w:r w:rsidR="00D77E83">
        <w:rPr>
          <w:lang w:val="en-CA" w:eastAsia="zh-CN"/>
        </w:rPr>
        <w:t xml:space="preserve"> contexts reduction, the BD-Rate increase</w:t>
      </w:r>
      <w:r w:rsidR="00FB057F">
        <w:rPr>
          <w:lang w:val="en-CA" w:eastAsia="zh-CN"/>
        </w:rPr>
        <w:t xml:space="preserve"> for method 1</w:t>
      </w:r>
      <w:r w:rsidR="00D77E83">
        <w:rPr>
          <w:lang w:val="en-CA" w:eastAsia="zh-CN"/>
        </w:rPr>
        <w:t xml:space="preserve"> is reported as </w:t>
      </w:r>
      <w:r w:rsidR="00E96F89">
        <w:rPr>
          <w:lang w:val="en-CA" w:eastAsia="zh-CN"/>
        </w:rPr>
        <w:t>0.00</w:t>
      </w:r>
      <w:r w:rsidR="00D77E83">
        <w:rPr>
          <w:lang w:val="en-CA" w:eastAsia="zh-CN"/>
        </w:rPr>
        <w:t xml:space="preserve">% </w:t>
      </w:r>
      <w:r w:rsidR="00E96F89">
        <w:rPr>
          <w:lang w:val="en-CA" w:eastAsia="zh-CN"/>
        </w:rPr>
        <w:t>0.00% and 0.03</w:t>
      </w:r>
      <w:r w:rsidR="00D77E83">
        <w:rPr>
          <w:lang w:val="en-CA" w:eastAsia="zh-CN"/>
        </w:rPr>
        <w:t>% fo</w:t>
      </w:r>
      <w:r w:rsidR="00FB057F">
        <w:rPr>
          <w:lang w:val="en-CA" w:eastAsia="zh-CN"/>
        </w:rPr>
        <w:t>r AI, RA and LDB configuration,</w:t>
      </w:r>
      <w:r w:rsidR="00FB057F" w:rsidRPr="00FB057F">
        <w:rPr>
          <w:lang w:val="en-CA" w:eastAsia="zh-CN"/>
        </w:rPr>
        <w:t xml:space="preserve"> </w:t>
      </w:r>
      <w:r w:rsidR="00FB057F">
        <w:rPr>
          <w:lang w:val="en-CA" w:eastAsia="zh-CN"/>
        </w:rPr>
        <w:t>the BD-Rate increase for method</w:t>
      </w:r>
      <w:r w:rsidR="00FB057F">
        <w:rPr>
          <w:lang w:val="en-CA" w:eastAsia="zh-CN"/>
        </w:rPr>
        <w:t xml:space="preserve"> 2</w:t>
      </w:r>
      <w:r w:rsidR="00FB057F">
        <w:rPr>
          <w:lang w:val="en-CA" w:eastAsia="zh-CN"/>
        </w:rPr>
        <w:t xml:space="preserve"> is reported as 0.00% </w:t>
      </w:r>
      <w:r w:rsidR="00FB057F">
        <w:rPr>
          <w:lang w:val="en-CA" w:eastAsia="zh-CN"/>
        </w:rPr>
        <w:t>0.05% and 0.05</w:t>
      </w:r>
      <w:r w:rsidR="00FB057F">
        <w:rPr>
          <w:lang w:val="en-CA" w:eastAsia="zh-CN"/>
        </w:rPr>
        <w:t>% for AI, RA and LDB configuration</w:t>
      </w:r>
      <w:r w:rsidR="00FB057F">
        <w:rPr>
          <w:lang w:val="en-CA" w:eastAsia="zh-CN"/>
        </w:rPr>
        <w:t xml:space="preserve">, and </w:t>
      </w:r>
      <w:r w:rsidR="00FB057F">
        <w:rPr>
          <w:lang w:val="en-CA" w:eastAsia="zh-CN"/>
        </w:rPr>
        <w:t>the BD-Rate increase for method</w:t>
      </w:r>
      <w:r w:rsidR="00FB057F">
        <w:rPr>
          <w:lang w:val="en-CA" w:eastAsia="zh-CN"/>
        </w:rPr>
        <w:t xml:space="preserve"> 3</w:t>
      </w:r>
      <w:r w:rsidR="00FB057F">
        <w:rPr>
          <w:lang w:val="en-CA" w:eastAsia="zh-CN"/>
        </w:rPr>
        <w:t xml:space="preserve"> is reported as 0.00% </w:t>
      </w:r>
      <w:r w:rsidR="00FB057F">
        <w:rPr>
          <w:lang w:val="en-CA" w:eastAsia="zh-CN"/>
        </w:rPr>
        <w:t>0.06% and 0.00</w:t>
      </w:r>
      <w:bookmarkStart w:id="0" w:name="_GoBack"/>
      <w:bookmarkEnd w:id="0"/>
      <w:r w:rsidR="00FB057F">
        <w:rPr>
          <w:lang w:val="en-CA" w:eastAsia="zh-CN"/>
        </w:rPr>
        <w:t>% for AI, RA and LDB configuration</w:t>
      </w:r>
      <w:r w:rsidR="00FB057F">
        <w:rPr>
          <w:lang w:val="en-CA" w:eastAsia="zh-CN"/>
        </w:rPr>
        <w:t>.</w:t>
      </w:r>
    </w:p>
    <w:p w14:paraId="7D2AC1F0" w14:textId="71101969" w:rsidR="00745F6B" w:rsidRDefault="00C17B43" w:rsidP="004A72DB">
      <w:pPr>
        <w:pStyle w:val="1"/>
        <w:rPr>
          <w:lang w:val="en-CA"/>
        </w:rPr>
      </w:pPr>
      <w:r>
        <w:rPr>
          <w:lang w:val="en-CA" w:eastAsia="zh-CN"/>
        </w:rPr>
        <w:t xml:space="preserve"> </w:t>
      </w:r>
      <w:r w:rsidR="00745F6B" w:rsidRPr="005B217D">
        <w:rPr>
          <w:lang w:val="en-CA"/>
        </w:rPr>
        <w:t>Introduction</w:t>
      </w:r>
    </w:p>
    <w:p w14:paraId="79B97A1D" w14:textId="3D2CF226" w:rsidR="00C34017" w:rsidRPr="00C34017" w:rsidRDefault="00C34017" w:rsidP="00C34017">
      <w:pPr>
        <w:jc w:val="center"/>
        <w:rPr>
          <w:lang w:val="en-CA" w:eastAsia="zh-CN"/>
        </w:rPr>
      </w:pPr>
      <w:r>
        <w:rPr>
          <w:lang w:val="en-CA" w:eastAsia="zh-CN"/>
        </w:rPr>
        <w:t>Table 1 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original assignment of ctxInc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D77E83" w:rsidRPr="00DE0F0E" w14:paraId="60107410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0A01B4B4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7E7E1270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4596439B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30AC60F5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D77E83" w:rsidRPr="00DE0F0E" w14:paraId="137049F4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72417A94" w14:textId="77777777" w:rsidR="00D77E83" w:rsidRPr="00DE0F0E" w:rsidRDefault="00D77E83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550867C4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3E81A88A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0F2B83E9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</w:tbl>
    <w:p w14:paraId="44A373CF" w14:textId="3F456527" w:rsidR="0090012A" w:rsidRDefault="00C34017" w:rsidP="0090012A">
      <w:pPr>
        <w:rPr>
          <w:lang w:val="en-CA" w:eastAsia="zh-CN"/>
        </w:rPr>
      </w:pP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 xml:space="preserve">txInc </w:t>
      </w:r>
      <w:r>
        <w:rPr>
          <w:lang w:val="en-CA" w:eastAsia="zh-CN"/>
        </w:rPr>
        <w:t>is calculated as following fo</w:t>
      </w:r>
      <w:r w:rsidR="00DF1BCD">
        <w:rPr>
          <w:lang w:val="en-CA" w:eastAsia="zh-CN"/>
        </w:rPr>
        <w:t>r</w:t>
      </w:r>
      <w:r>
        <w:rPr>
          <w:lang w:val="en-CA" w:eastAsia="zh-CN"/>
        </w:rPr>
        <w:t>mula.</w:t>
      </w:r>
    </w:p>
    <w:p w14:paraId="37F8ACCD" w14:textId="77777777" w:rsidR="00C34017" w:rsidRDefault="00C34017" w:rsidP="00C34017">
      <w:pPr>
        <w:ind w:firstLine="420"/>
        <w:rPr>
          <w:noProof/>
          <w:lang w:val="en-CA" w:eastAsia="zh-CN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</w:p>
    <w:p w14:paraId="177B9274" w14:textId="05D1A700" w:rsidR="004A72DB" w:rsidRPr="00F67E16" w:rsidRDefault="004A72DB" w:rsidP="004A72DB">
      <w:pPr>
        <w:rPr>
          <w:lang w:val="en-CA" w:eastAsia="zh-CN"/>
        </w:rPr>
      </w:pPr>
      <w:r>
        <w:rPr>
          <w:noProof/>
          <w:lang w:val="en-CA"/>
        </w:rPr>
        <w:t xml:space="preserve">For this method, there will be </w:t>
      </w:r>
      <w:r>
        <w:rPr>
          <w:rFonts w:hint="eastAsia"/>
          <w:noProof/>
          <w:lang w:val="en-CA" w:eastAsia="zh-CN"/>
        </w:rPr>
        <w:t>9</w:t>
      </w:r>
      <w:r>
        <w:rPr>
          <w:noProof/>
          <w:lang w:val="en-CA"/>
        </w:rPr>
        <w:t xml:space="preserve"> contexts used to code the syntax</w:t>
      </w:r>
      <w:r>
        <w:rPr>
          <w:rFonts w:hint="eastAsia"/>
          <w:noProof/>
          <w:lang w:val="en-CA" w:eastAsia="zh-CN"/>
        </w:rPr>
        <w:t xml:space="preserve"> element.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7358D3B3" w14:textId="0BC68366" w:rsidR="0090012A" w:rsidRDefault="00955392" w:rsidP="009553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759762ED" w14:textId="456B07F0" w:rsidR="00F67E16" w:rsidRPr="00C34017" w:rsidRDefault="00F67E16" w:rsidP="00F67E16">
      <w:pPr>
        <w:jc w:val="center"/>
        <w:rPr>
          <w:lang w:val="en-CA" w:eastAsia="zh-CN"/>
        </w:rPr>
      </w:pPr>
      <w:r>
        <w:rPr>
          <w:lang w:val="en-CA" w:eastAsia="zh-CN"/>
        </w:rPr>
        <w:t>Table 2 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proposed assignment of ctxInc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F67E16" w:rsidRPr="00DE0F0E" w14:paraId="63EB55B1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13D8767F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7246AC31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C48CDA3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3005A72E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F67E16" w:rsidRPr="00DE0F0E" w14:paraId="58CDD634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6435A2A" w14:textId="77777777" w:rsidR="00F67E16" w:rsidRPr="00DE0F0E" w:rsidRDefault="00F67E16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70E6E88D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65746D9E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3E9E451A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  <w:r>
              <w:rPr>
                <w:noProof/>
                <w:sz w:val="16"/>
                <w:szCs w:val="16"/>
                <w:lang w:val="en-CA"/>
              </w:rPr>
              <w:t xml:space="preserve"> == 0 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？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 xml:space="preserve"> </w:t>
            </w:r>
            <w:r>
              <w:rPr>
                <w:noProof/>
                <w:sz w:val="16"/>
                <w:szCs w:val="16"/>
                <w:lang w:val="en-CA"/>
              </w:rPr>
              <w:t xml:space="preserve">0 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：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 xml:space="preserve"> 1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</w:p>
        </w:tc>
      </w:tr>
    </w:tbl>
    <w:p w14:paraId="77039346" w14:textId="1B0F9149" w:rsidR="00F67E16" w:rsidRDefault="00F67E16" w:rsidP="00F67E16">
      <w:pPr>
        <w:rPr>
          <w:lang w:val="en-CA" w:eastAsia="zh-CN"/>
        </w:rPr>
      </w:pP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 xml:space="preserve">txInc </w:t>
      </w:r>
      <w:r>
        <w:rPr>
          <w:lang w:val="en-CA" w:eastAsia="zh-CN"/>
        </w:rPr>
        <w:t>is calculated as following fo</w:t>
      </w:r>
      <w:r w:rsidR="00DF1BCD">
        <w:rPr>
          <w:lang w:val="en-CA" w:eastAsia="zh-CN"/>
        </w:rPr>
        <w:t>r</w:t>
      </w:r>
      <w:r>
        <w:rPr>
          <w:lang w:val="en-CA" w:eastAsia="zh-CN"/>
        </w:rPr>
        <w:t>mula.</w:t>
      </w:r>
    </w:p>
    <w:p w14:paraId="5F35E4B5" w14:textId="77777777" w:rsidR="00F67E16" w:rsidRDefault="00F67E16" w:rsidP="00F67E16">
      <w:pPr>
        <w:ind w:firstLine="42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</w:p>
    <w:p w14:paraId="67F3AF97" w14:textId="31F419BF" w:rsidR="00F67E16" w:rsidRPr="00F67E16" w:rsidRDefault="00A63686" w:rsidP="00F67E16">
      <w:pPr>
        <w:rPr>
          <w:lang w:val="en-CA" w:eastAsia="zh-CN"/>
        </w:rPr>
      </w:pPr>
      <w:r>
        <w:rPr>
          <w:noProof/>
          <w:lang w:val="en-CA"/>
        </w:rPr>
        <w:t>For this method, there will be 6 c</w:t>
      </w:r>
      <w:r w:rsidR="004A72DB">
        <w:rPr>
          <w:noProof/>
          <w:lang w:val="en-CA"/>
        </w:rPr>
        <w:t>ontexts used to code the syntax</w:t>
      </w:r>
      <w:r w:rsidR="004A72DB">
        <w:rPr>
          <w:rFonts w:hint="eastAsia"/>
          <w:noProof/>
          <w:lang w:val="en-CA" w:eastAsia="zh-CN"/>
        </w:rPr>
        <w:t xml:space="preserve"> element.</w:t>
      </w:r>
    </w:p>
    <w:p w14:paraId="3F8C7DE5" w14:textId="28F0DB6E" w:rsidR="00955392" w:rsidRDefault="00955392" w:rsidP="00955392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Method2</w:t>
      </w:r>
    </w:p>
    <w:p w14:paraId="0AA42B85" w14:textId="40C6E154" w:rsidR="00F67E16" w:rsidRDefault="00E35EDE" w:rsidP="00F67E16">
      <w:pPr>
        <w:rPr>
          <w:lang w:val="en-CA" w:eastAsia="zh-CN"/>
        </w:rPr>
      </w:pPr>
      <w:r>
        <w:rPr>
          <w:rFonts w:hint="eastAsia"/>
          <w:lang w:val="en-CA" w:eastAsia="zh-CN"/>
        </w:rPr>
        <w:t>For l</w:t>
      </w:r>
      <w:r w:rsidR="00DF1BCD">
        <w:rPr>
          <w:rFonts w:hint="eastAsia"/>
          <w:lang w:val="en-CA" w:eastAsia="zh-CN"/>
        </w:rPr>
        <w:t>uma</w:t>
      </w:r>
      <w:r w:rsidR="00DF1BCD">
        <w:rPr>
          <w:lang w:val="en-CA" w:eastAsia="zh-CN"/>
        </w:rPr>
        <w:t xml:space="preserve"> component, the CtxInc is calculated as formula.</w:t>
      </w:r>
    </w:p>
    <w:p w14:paraId="253AFC58" w14:textId="2E9EA95C" w:rsidR="00BC156F" w:rsidRDefault="00BC156F" w:rsidP="00D15234">
      <w:pPr>
        <w:jc w:val="center"/>
        <w:rPr>
          <w:lang w:val="en-CA" w:eastAsia="zh-CN"/>
        </w:rPr>
      </w:pPr>
      <w:r>
        <w:rPr>
          <w:lang w:val="en-CA" w:eastAsia="zh-CN"/>
        </w:rPr>
        <w:t>Table 3 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proposed assignment of ctxInc to syntax elements with context coded bins</w:t>
      </w: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</w:tblGrid>
      <w:tr w:rsidR="00BC156F" w:rsidRPr="00DE0F0E" w14:paraId="008B440B" w14:textId="77777777" w:rsidTr="00BC156F">
        <w:trPr>
          <w:jc w:val="center"/>
        </w:trPr>
        <w:tc>
          <w:tcPr>
            <w:tcW w:w="2340" w:type="dxa"/>
            <w:shd w:val="clear" w:color="auto" w:fill="auto"/>
          </w:tcPr>
          <w:p w14:paraId="1F888D87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54AA4916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23C2B10D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</w:tr>
      <w:tr w:rsidR="00BC156F" w:rsidRPr="00DE0F0E" w14:paraId="0F90AFA9" w14:textId="77777777" w:rsidTr="00BC156F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79BDFA96" w14:textId="77777777" w:rsidR="00BC156F" w:rsidRPr="00DE0F0E" w:rsidRDefault="00BC156F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08434D39" w14:textId="77777777" w:rsidR="00BC156F" w:rsidRPr="00DE0F0E" w:rsidRDefault="00BC156F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18F644F9" w14:textId="77777777" w:rsidR="00BC156F" w:rsidRPr="00DE0F0E" w:rsidRDefault="00BC156F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</w:tr>
    </w:tbl>
    <w:p w14:paraId="64465585" w14:textId="29E45638" w:rsidR="00DF1BCD" w:rsidRDefault="00DF1BCD" w:rsidP="00F67E16">
      <w:pPr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</w:t>
      </w:r>
    </w:p>
    <w:p w14:paraId="329F67FB" w14:textId="147A1617" w:rsidR="00E35EDE" w:rsidRDefault="00E35EDE" w:rsidP="00F67E16">
      <w:pPr>
        <w:rPr>
          <w:noProof/>
          <w:lang w:val="en-CA"/>
        </w:rPr>
      </w:pPr>
      <w:r>
        <w:rPr>
          <w:noProof/>
          <w:lang w:val="en-CA"/>
        </w:rPr>
        <w:t>For chroma component, another two context</w:t>
      </w:r>
      <w:r w:rsidR="007D303C">
        <w:rPr>
          <w:rFonts w:hint="eastAsia"/>
          <w:noProof/>
          <w:lang w:val="en-CA" w:eastAsia="zh-CN"/>
        </w:rPr>
        <w:t>s</w:t>
      </w:r>
      <w:r>
        <w:rPr>
          <w:noProof/>
          <w:lang w:val="en-CA"/>
        </w:rPr>
        <w:t xml:space="preserve"> will be used.</w:t>
      </w:r>
    </w:p>
    <w:p w14:paraId="4AE81A76" w14:textId="0EC3E498" w:rsidR="00E35EDE" w:rsidRPr="00F67E16" w:rsidRDefault="00E35EDE" w:rsidP="00F67E16">
      <w:pPr>
        <w:rPr>
          <w:lang w:val="en-CA" w:eastAsia="zh-CN"/>
        </w:rPr>
      </w:pPr>
      <w:r>
        <w:rPr>
          <w:noProof/>
          <w:lang w:val="en-CA"/>
        </w:rPr>
        <w:t>For this method, there will be 5 contexts used to code the syntax.</w:t>
      </w:r>
    </w:p>
    <w:p w14:paraId="59ABA54A" w14:textId="28879D50" w:rsidR="00955392" w:rsidRDefault="00955392" w:rsidP="00955392">
      <w:pPr>
        <w:pStyle w:val="2"/>
        <w:rPr>
          <w:lang w:val="en-CA" w:eastAsia="zh-CN"/>
        </w:rPr>
      </w:pPr>
      <w:r>
        <w:rPr>
          <w:lang w:val="en-CA" w:eastAsia="zh-CN"/>
        </w:rPr>
        <w:t>Method3</w:t>
      </w:r>
    </w:p>
    <w:p w14:paraId="17D40916" w14:textId="0B462F25" w:rsidR="00BC156F" w:rsidRPr="00BC156F" w:rsidRDefault="00BC156F" w:rsidP="00BC156F">
      <w:pPr>
        <w:jc w:val="center"/>
        <w:rPr>
          <w:lang w:val="en-CA" w:eastAsia="zh-CN"/>
        </w:rPr>
      </w:pPr>
      <w:r>
        <w:rPr>
          <w:lang w:val="en-CA" w:eastAsia="zh-CN"/>
        </w:rPr>
        <w:t>Table 4 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proposed assignment of ctxInc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AA2631" w:rsidRPr="00DE0F0E" w14:paraId="49DDB94E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31B72581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5A269F67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6BE0E95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14422DA4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AA2631" w:rsidRPr="00A82DCC" w14:paraId="27357D70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A1ABF2C" w14:textId="77777777" w:rsidR="00AA2631" w:rsidRPr="004A72DB" w:rsidRDefault="00AA2631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4F24F305" w14:textId="77777777" w:rsidR="00AA2631" w:rsidRPr="004A72DB" w:rsidRDefault="00AA2631" w:rsidP="00454684">
            <w:pPr>
              <w:rPr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2790" w:type="dxa"/>
            <w:shd w:val="clear" w:color="auto" w:fill="auto"/>
          </w:tcPr>
          <w:p w14:paraId="578BE034" w14:textId="77777777" w:rsidR="00AA2631" w:rsidRPr="004A72DB" w:rsidRDefault="00AA2631" w:rsidP="00454684">
            <w:pPr>
              <w:rPr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2070" w:type="dxa"/>
          </w:tcPr>
          <w:p w14:paraId="2C251F7B" w14:textId="77777777" w:rsidR="00AA2631" w:rsidRPr="00A82DCC" w:rsidRDefault="00AA2631" w:rsidP="00454684">
            <w:pPr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</w:tbl>
    <w:p w14:paraId="4AA0BF19" w14:textId="77777777" w:rsidR="00AA2631" w:rsidRDefault="00AA2631" w:rsidP="00AA2631">
      <w:pPr>
        <w:rPr>
          <w:lang w:val="en-CA" w:eastAsia="zh-CN"/>
        </w:rPr>
      </w:pP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 xml:space="preserve">txInc </w:t>
      </w:r>
      <w:r>
        <w:rPr>
          <w:lang w:val="en-CA" w:eastAsia="zh-CN"/>
        </w:rPr>
        <w:t>is calculated as following fomula.</w:t>
      </w:r>
    </w:p>
    <w:p w14:paraId="13CFF7BA" w14:textId="54F0874B" w:rsidR="00AA2631" w:rsidRDefault="00AA2631" w:rsidP="00AA2631">
      <w:pPr>
        <w:ind w:firstLine="42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="00C24964">
        <w:rPr>
          <w:rFonts w:hint="eastAsia"/>
          <w:noProof/>
          <w:lang w:val="en-CA" w:eastAsia="zh-CN"/>
        </w:rPr>
        <w:t>c</w:t>
      </w:r>
      <w:r w:rsidR="00C24964">
        <w:rPr>
          <w:noProof/>
          <w:lang w:val="en-CA"/>
        </w:rPr>
        <w:t>I</w:t>
      </w:r>
      <w:r w:rsidR="00C24964">
        <w:rPr>
          <w:rFonts w:hint="eastAsia"/>
          <w:noProof/>
          <w:lang w:val="en-CA" w:eastAsia="zh-CN"/>
        </w:rPr>
        <w:t>dx</w:t>
      </w:r>
    </w:p>
    <w:p w14:paraId="57051413" w14:textId="4570CD05" w:rsidR="00B2213D" w:rsidRDefault="00B2213D" w:rsidP="00B2213D">
      <w:pPr>
        <w:rPr>
          <w:noProof/>
          <w:lang w:val="en-CA"/>
        </w:rPr>
      </w:pPr>
      <w:r>
        <w:rPr>
          <w:noProof/>
          <w:lang w:val="en-CA"/>
        </w:rPr>
        <w:t>For this method, there will be 3 contexts used to code the syntax.</w:t>
      </w:r>
    </w:p>
    <w:p w14:paraId="78421178" w14:textId="1D4ADC7A" w:rsidR="00B82C58" w:rsidRPr="00F67E16" w:rsidRDefault="00B82C58" w:rsidP="00B2213D">
      <w:pPr>
        <w:rPr>
          <w:lang w:val="en-CA" w:eastAsia="zh-CN"/>
        </w:rPr>
      </w:pPr>
      <w:r>
        <w:rPr>
          <w:lang w:val="en-CA"/>
        </w:rPr>
        <w:t>In VTM-5.0, the context derivation process of alf_ctb_flag syntax element uses left and above neighboring syntax elements. In this method, the dependence is released</w:t>
      </w:r>
      <w:r w:rsidR="00AA1090">
        <w:rPr>
          <w:lang w:val="en-CA"/>
        </w:rPr>
        <w:t>.</w:t>
      </w: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6B926558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 w:rsidR="00D15234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567284">
        <w:rPr>
          <w:lang w:val="en-CA" w:eastAsia="zh-CN"/>
        </w:rPr>
        <w:t>5</w:t>
      </w:r>
      <w:r w:rsidRPr="00C56502">
        <w:rPr>
          <w:lang w:val="en-CA" w:eastAsia="zh-CN"/>
        </w:rPr>
        <w:t xml:space="preserve"> to Table </w:t>
      </w:r>
      <w:r w:rsidR="00567284">
        <w:rPr>
          <w:lang w:val="en-CA" w:eastAsia="zh-CN"/>
        </w:rPr>
        <w:t>7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5FE3E040" w:rsidR="00222EB3" w:rsidRDefault="006400E0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 w:rsidR="009231AF">
        <w:rPr>
          <w:lang w:val="en-CA" w:eastAsia="zh-CN"/>
        </w:rPr>
        <w:t xml:space="preserve"> Experimental result for Method1</w:t>
      </w:r>
    </w:p>
    <w:p w14:paraId="405EBADE" w14:textId="725F6EC0" w:rsidR="006400E0" w:rsidRDefault="006400E0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9231AF" w:rsidRPr="009231AF">
        <w:rPr>
          <w:lang w:val="en-CA" w:eastAsia="zh-CN"/>
        </w:rPr>
        <w:t xml:space="preserve"> </w:t>
      </w:r>
      <w:r w:rsidR="009231AF">
        <w:rPr>
          <w:lang w:val="en-CA" w:eastAsia="zh-CN"/>
        </w:rPr>
        <w:t>Experimental result for Method2</w:t>
      </w:r>
    </w:p>
    <w:p w14:paraId="1165BB4D" w14:textId="7CA03556" w:rsidR="006400E0" w:rsidRDefault="006400E0" w:rsidP="00AB1749">
      <w:pPr>
        <w:rPr>
          <w:lang w:val="en-CA" w:eastAsia="zh-CN"/>
        </w:rPr>
      </w:pPr>
      <w:r>
        <w:rPr>
          <w:lang w:val="en-CA" w:eastAsia="zh-CN"/>
        </w:rPr>
        <w:t>Test3:</w:t>
      </w:r>
      <w:r w:rsidR="009231AF" w:rsidRPr="009231AF">
        <w:rPr>
          <w:lang w:val="en-CA" w:eastAsia="zh-CN"/>
        </w:rPr>
        <w:t xml:space="preserve"> </w:t>
      </w:r>
      <w:r w:rsidR="009231AF">
        <w:rPr>
          <w:lang w:val="en-CA" w:eastAsia="zh-CN"/>
        </w:rPr>
        <w:t>Experimental result for Method3</w:t>
      </w:r>
    </w:p>
    <w:p w14:paraId="19F09F58" w14:textId="67E35BE6" w:rsidR="00222EB3" w:rsidRDefault="004B7844" w:rsidP="00B57849">
      <w:pPr>
        <w:pStyle w:val="2"/>
        <w:rPr>
          <w:lang w:val="en-CA" w:eastAsia="zh-CN"/>
        </w:rPr>
      </w:pPr>
      <w:r>
        <w:rPr>
          <w:lang w:val="en-CA" w:eastAsia="zh-CN"/>
        </w:rPr>
        <w:t>Test1</w:t>
      </w:r>
    </w:p>
    <w:p w14:paraId="30EADAA0" w14:textId="3BCF500C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5</w:t>
      </w:r>
    </w:p>
    <w:tbl>
      <w:tblPr>
        <w:tblW w:w="853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657"/>
        <w:gridCol w:w="1060"/>
      </w:tblGrid>
      <w:tr w:rsidR="0082738C" w:rsidRPr="0082738C" w14:paraId="51A3A69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186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8A9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059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754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158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F6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7B25036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A2E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ADB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0C3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858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988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895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39DBD5D0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921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1FA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7EBF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03E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A6B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2AA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738C" w:rsidRPr="0082738C" w14:paraId="71178D0E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516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734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2D5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FA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CA7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388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4B272A1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3A6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BBD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D7D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B65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E47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FC3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57AD2B9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993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72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EA0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20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2E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9C7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738C" w:rsidRPr="0082738C" w14:paraId="1BC09131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4B7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3D7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CB0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D2B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840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00A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2738C" w:rsidRPr="0082738C" w14:paraId="4C587ED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BBF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272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EC4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6E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AB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812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2738C" w:rsidRPr="0082738C" w14:paraId="75BC768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2D5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F70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EAE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05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C7F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CE4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2738C" w:rsidRPr="0082738C" w14:paraId="05BACDF1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4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921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6C4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CDE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24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9B0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A1779" w:rsidRPr="0082738C" w14:paraId="2460D3A0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B3AF7" w14:textId="07666A7B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FA36" w14:textId="12514B86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8B359" w14:textId="53CB0C8D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2CFA" w14:textId="2FAD51E5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763E" w14:textId="4A2A2DFB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41971" w14:textId="4F32D0E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738C" w:rsidRPr="0082738C" w14:paraId="04F832A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773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6D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C5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F0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02E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1E5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738C" w:rsidRPr="0082738C" w14:paraId="4CACABAF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B68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9FD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178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CC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1C4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0D1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29582FE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417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BB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06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FCD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4A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7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190460A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3B1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B5D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01E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AE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305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D97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738C" w:rsidRPr="0082738C" w14:paraId="78ACCA5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D56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E2B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B00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71E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B2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CEB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31E3D44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94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CED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1B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0DF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794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43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0BF31BF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BD2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8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61C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E01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787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AB5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738C" w:rsidRPr="0082738C" w14:paraId="139856D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1B3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A99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619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E11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D80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E9A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2738C" w:rsidRPr="0082738C" w14:paraId="03A68A3A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F4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0C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BDA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28C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EF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E17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56DDC28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727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1D3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B21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45F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041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49B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738C" w:rsidRPr="0082738C" w14:paraId="1203DF4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63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F0A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179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30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DF8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59C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A1779" w:rsidRPr="0082738C" w14:paraId="0BF071F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9017B" w14:textId="4386047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A93FD" w14:textId="3CC294C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C359E" w14:textId="0FD31940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1A6AC" w14:textId="307C5623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3D7C6" w14:textId="2D0144C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97EC1" w14:textId="24B915E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738C" w:rsidRPr="0082738C" w14:paraId="1E0D8C8B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6E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0B6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E10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CF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1C5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F5C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738C" w:rsidRPr="0082738C" w14:paraId="1ABC792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72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206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E17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8E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CB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49A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0ED7591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1C1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792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462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36B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B73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7D5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7DBA196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273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1F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273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3D9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0D0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738C" w:rsidRPr="0082738C" w14:paraId="7A57E22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AB8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767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DB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77E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8E2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A72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7C0403D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E19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153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34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6BE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44C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67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35ACB6C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D19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F4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F03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35C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A3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AF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738C" w:rsidRPr="0082738C" w14:paraId="4793925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3B0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030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506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5AF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27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9EE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1B11E52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B58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A0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92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37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6D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875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738C" w:rsidRPr="0082738C" w14:paraId="3A6BE809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ED2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A3F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AA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860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042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DE5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61C59523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6F1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C78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B35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62B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798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ACF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A1779" w:rsidRPr="0082738C" w14:paraId="0DBEE67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740E5" w14:textId="0C5F6A84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18195" w14:textId="09B2A4E6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51CA6" w14:textId="256CBD8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FF52" w14:textId="57AFEA2A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7BFAA" w14:textId="12B72C58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08C31" w14:textId="182CF2B4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</w:p>
    <w:p w14:paraId="3F1DC517" w14:textId="77777777" w:rsidR="00222EB3" w:rsidRDefault="00222EB3" w:rsidP="00AB1749">
      <w:pPr>
        <w:rPr>
          <w:lang w:val="en-CA" w:eastAsia="zh-CN"/>
        </w:rPr>
      </w:pPr>
    </w:p>
    <w:p w14:paraId="056626BC" w14:textId="08A1F629" w:rsidR="004B7844" w:rsidRDefault="004B7844" w:rsidP="00B57849">
      <w:pPr>
        <w:pStyle w:val="2"/>
        <w:rPr>
          <w:lang w:val="en-CA" w:eastAsia="zh-CN"/>
        </w:rPr>
      </w:pPr>
      <w:r>
        <w:rPr>
          <w:lang w:val="en-CA" w:eastAsia="zh-CN"/>
        </w:rPr>
        <w:t>Test2</w:t>
      </w:r>
    </w:p>
    <w:p w14:paraId="09D63C84" w14:textId="71E63F06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6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27E3A" w:rsidRPr="00D27E3A" w14:paraId="16DA786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5C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FB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9539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F1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6A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88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36DBEA7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47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3C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884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1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C3A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254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0B45AB2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95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3A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3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82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50D9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305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69EE128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F08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34F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456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6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ED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F3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64A710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311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397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27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017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B6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3A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599C16E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13D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70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197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3F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F2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E7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AE00B0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CC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29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016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BDE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5A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862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7629842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510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58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65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59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58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297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DE78B7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29E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42A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43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A3C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C9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070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638C9B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E1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DE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9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121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D8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F09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0C45267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24B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D6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D0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A6A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AF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A3F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60D5B13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1B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0BF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2A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58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FE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36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409EC0C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605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DF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F3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4E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99C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35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20E73CB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4F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F74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53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8B0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BCD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752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174AC7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2E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74D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002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73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94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67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0C663D61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F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D1C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9E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0D8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644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FEF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0081A22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63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F34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480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29B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0E4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266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E3485E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77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E3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FC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022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B61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14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A78834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3B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86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43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0DA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6DC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E7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1CF587F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A01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CBD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209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C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0D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E0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36931AF1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1C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3A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4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FF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37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B1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46657B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5C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09C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53A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46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84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F72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A70C82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36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C0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6E3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82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13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51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58E7F1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D0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A32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230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9F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20D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D59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27C53C0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2D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34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D5B7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74F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086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5D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4363006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A14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0EF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A14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DF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63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43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0A90C1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3C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0B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F04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1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A60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E1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56E1964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89B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6C7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2CA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120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565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045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00833D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7BF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23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E36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DC4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5F3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9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ABCCE4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CAB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1D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8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D3D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D32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DA3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0CD16FE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EA5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DB9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62E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49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F72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71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503E7DF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9B1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186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E6B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D806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E4C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D1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09099AC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392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97D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B51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982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12E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99C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114E4D1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6C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7FC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C3C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56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CD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9D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27E3A" w:rsidRPr="00D27E3A" w14:paraId="566D529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513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723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5E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4AE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316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98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DD552EC" w14:textId="77777777" w:rsidR="00A76874" w:rsidRPr="00A76874" w:rsidRDefault="00A76874" w:rsidP="00A76874">
      <w:pPr>
        <w:rPr>
          <w:lang w:val="en-CA" w:eastAsia="zh-CN"/>
        </w:rPr>
      </w:pPr>
    </w:p>
    <w:p w14:paraId="486D3E03" w14:textId="30A79150" w:rsidR="004B7844" w:rsidRDefault="004B7844" w:rsidP="0096726F">
      <w:pPr>
        <w:pStyle w:val="2"/>
        <w:rPr>
          <w:lang w:val="en-CA" w:eastAsia="zh-CN"/>
        </w:rPr>
      </w:pPr>
      <w:r>
        <w:rPr>
          <w:lang w:val="en-CA" w:eastAsia="zh-CN"/>
        </w:rPr>
        <w:t>Test3</w:t>
      </w:r>
    </w:p>
    <w:p w14:paraId="68F898F8" w14:textId="1EDE50C6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7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27E3A" w:rsidRPr="00D27E3A" w14:paraId="76693DC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BA8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F6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944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20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158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C4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1B19429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D89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852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E5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C87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00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1A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3F8F04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F9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76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39F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C68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7C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174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6CA3D5B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2DE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EE0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3B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60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9D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108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72E5642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B7C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2A1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561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E6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4C0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6A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3E230ED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905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578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35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753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833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81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472155F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887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9A0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570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987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DC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478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039D7C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E6F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13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A9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E1B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5C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78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D0D6525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6F2F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A3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963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710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0A7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20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C585DF5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0AF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8D5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BD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9C6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6E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FEC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10FF6C6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39E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FC3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5A0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467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2CD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B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3A5A601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DC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6F9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07F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52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469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0DD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45B244E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70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B6C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F81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B0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DE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D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081A325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A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1E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73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87E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84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DAC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A0FF92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7E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FCA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463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1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BF3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57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573E737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5F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81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24A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228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07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E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09B8064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735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2D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A17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87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7C9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E6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7E3A" w:rsidRPr="00D27E3A" w14:paraId="76F4BE0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D46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F1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EDB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53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F8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09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7E3A" w:rsidRPr="00D27E3A" w14:paraId="0B37506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130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A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F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7C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234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76D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62C244C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1BE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FAA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FB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8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64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CD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C29C4B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64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5C6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BAD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53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98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09B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7467525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9D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B6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84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232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659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096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AE5357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D9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74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55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0F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66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B8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6A753D9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D10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EFF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10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7CA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15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C2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7362DC9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83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2F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2E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C3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AE0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48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5DF87AA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A1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ED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15B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49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1C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3A9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3FCDB8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98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BEF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8A3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0A1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F1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806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7E3A" w:rsidRPr="00D27E3A" w14:paraId="2E8564F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1B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39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EB1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45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24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24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C922BE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6D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1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6E3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A1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3DB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26A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217E820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44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939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02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228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C1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3D1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27E3A" w:rsidRPr="00D27E3A" w14:paraId="3A7F8E4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5A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367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283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69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DD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44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7902C3DC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88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55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C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99E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143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8D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2C9D8BD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DA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3C3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33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70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3F7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22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27E3A" w:rsidRPr="00D27E3A" w14:paraId="5D176E1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C6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E36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22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ABD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55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E7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77D8B49C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924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F9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38D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FA7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21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4C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7E36DA89" w14:textId="5DEC1509" w:rsidR="003616A2" w:rsidRDefault="003616A2" w:rsidP="00AB1749">
      <w:pPr>
        <w:rPr>
          <w:lang w:val="en-CA" w:eastAsia="zh-CN"/>
        </w:rPr>
      </w:pPr>
    </w:p>
    <w:p w14:paraId="5F8B93A9" w14:textId="10BCB94B" w:rsidR="00222EB3" w:rsidRDefault="00805910" w:rsidP="00805910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48C05BEE" w14:textId="226C52F4" w:rsidR="00EA1859" w:rsidRDefault="00EA1859" w:rsidP="00EA185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some ways to reduce the CABAC context. </w:t>
      </w:r>
      <w:r w:rsidR="00454684">
        <w:rPr>
          <w:lang w:val="en-CA" w:eastAsia="zh-CN"/>
        </w:rPr>
        <w:t>Th</w:t>
      </w:r>
      <w:r w:rsidR="00454684"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 results are listed as following table.</w:t>
      </w:r>
    </w:p>
    <w:p w14:paraId="38752C67" w14:textId="0708D703" w:rsidR="00EA1859" w:rsidRDefault="00EA1859" w:rsidP="00EA1859">
      <w:pPr>
        <w:rPr>
          <w:lang w:val="en-CA" w:eastAsia="zh-CN"/>
        </w:rPr>
      </w:pPr>
      <w:r>
        <w:rPr>
          <w:lang w:val="en-CA" w:eastAsia="zh-CN"/>
        </w:rPr>
        <w:t>As can be seen, the impact on the coding efficiency is acceptable.</w:t>
      </w:r>
      <w:r w:rsidR="00454684">
        <w:rPr>
          <w:rFonts w:hint="eastAsia"/>
          <w:lang w:val="en-CA" w:eastAsia="zh-CN"/>
        </w:rPr>
        <w:t xml:space="preserve"> Besides, the coding gain for chroma component</w:t>
      </w:r>
      <w:r w:rsidR="00A568A3">
        <w:rPr>
          <w:rFonts w:hint="eastAsia"/>
          <w:lang w:val="en-CA" w:eastAsia="zh-CN"/>
        </w:rPr>
        <w:t>s</w:t>
      </w:r>
      <w:r w:rsidR="00454684">
        <w:rPr>
          <w:rFonts w:hint="eastAsia"/>
          <w:lang w:val="en-CA" w:eastAsia="zh-CN"/>
        </w:rPr>
        <w:t xml:space="preserve"> prove that using the </w:t>
      </w:r>
      <w:r w:rsidR="00454684">
        <w:rPr>
          <w:lang w:val="en-CA"/>
        </w:rPr>
        <w:t>left and above neighboring syntax elements</w:t>
      </w:r>
      <w:r w:rsidR="00454684">
        <w:rPr>
          <w:rFonts w:hint="eastAsia"/>
          <w:lang w:val="en-CA" w:eastAsia="zh-CN"/>
        </w:rPr>
        <w:t xml:space="preserve"> is </w:t>
      </w:r>
      <w:r w:rsidR="00A568A3">
        <w:rPr>
          <w:rFonts w:hint="eastAsia"/>
          <w:lang w:val="en-CA" w:eastAsia="zh-CN"/>
        </w:rPr>
        <w:t>needless.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1011"/>
        <w:gridCol w:w="1791"/>
        <w:gridCol w:w="2457"/>
        <w:gridCol w:w="2457"/>
        <w:gridCol w:w="2457"/>
      </w:tblGrid>
      <w:tr w:rsidR="006D07DD" w14:paraId="2022F15E" w14:textId="77777777" w:rsidTr="001F323A">
        <w:tc>
          <w:tcPr>
            <w:tcW w:w="1011" w:type="dxa"/>
          </w:tcPr>
          <w:p w14:paraId="564FE8A4" w14:textId="70089D3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</w:t>
            </w:r>
          </w:p>
        </w:tc>
        <w:tc>
          <w:tcPr>
            <w:tcW w:w="1791" w:type="dxa"/>
          </w:tcPr>
          <w:p w14:paraId="529CC23B" w14:textId="10A5B422" w:rsidR="006D07DD" w:rsidRDefault="006D07DD" w:rsidP="007757B4">
            <w:pPr>
              <w:rPr>
                <w:lang w:val="en-CA" w:eastAsia="zh-CN"/>
              </w:rPr>
            </w:pPr>
            <w:r>
              <w:rPr>
                <w:lang w:val="en-CA"/>
              </w:rPr>
              <w:t>Nb contexts</w:t>
            </w:r>
          </w:p>
        </w:tc>
        <w:tc>
          <w:tcPr>
            <w:tcW w:w="2457" w:type="dxa"/>
          </w:tcPr>
          <w:p w14:paraId="5B6D7ED0" w14:textId="671AD8CD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AI</w:t>
            </w:r>
          </w:p>
        </w:tc>
        <w:tc>
          <w:tcPr>
            <w:tcW w:w="2457" w:type="dxa"/>
          </w:tcPr>
          <w:p w14:paraId="62D4256D" w14:textId="5F6C5E60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RA</w:t>
            </w:r>
          </w:p>
        </w:tc>
        <w:tc>
          <w:tcPr>
            <w:tcW w:w="2457" w:type="dxa"/>
          </w:tcPr>
          <w:p w14:paraId="7FACB82F" w14:textId="38DF570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LB</w:t>
            </w:r>
          </w:p>
        </w:tc>
      </w:tr>
      <w:tr w:rsidR="006D07DD" w14:paraId="4C194F4C" w14:textId="77777777" w:rsidTr="001F323A">
        <w:tc>
          <w:tcPr>
            <w:tcW w:w="1011" w:type="dxa"/>
          </w:tcPr>
          <w:p w14:paraId="77925439" w14:textId="158395AE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Method1</w:t>
            </w:r>
          </w:p>
        </w:tc>
        <w:tc>
          <w:tcPr>
            <w:tcW w:w="1791" w:type="dxa"/>
          </w:tcPr>
          <w:p w14:paraId="43B60DEF" w14:textId="52426F27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-3</w:t>
            </w:r>
          </w:p>
        </w:tc>
        <w:tc>
          <w:tcPr>
            <w:tcW w:w="2457" w:type="dxa"/>
          </w:tcPr>
          <w:p w14:paraId="2346468F" w14:textId="262189A8" w:rsidR="006D07DD" w:rsidRPr="00417D7E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0.00%</w:t>
            </w:r>
            <w:r w:rsidRPr="002F2373">
              <w:rPr>
                <w:lang w:val="en-CA" w:eastAsia="zh-CN"/>
              </w:rPr>
              <w:tab/>
              <w:t>0.00%</w:t>
            </w:r>
          </w:p>
        </w:tc>
        <w:tc>
          <w:tcPr>
            <w:tcW w:w="2457" w:type="dxa"/>
          </w:tcPr>
          <w:p w14:paraId="3A417426" w14:textId="12A6C7A8" w:rsidR="006D07DD" w:rsidRDefault="006D07DD" w:rsidP="007D303C">
            <w:pPr>
              <w:rPr>
                <w:lang w:val="en-CA" w:eastAsia="zh-CN"/>
              </w:rPr>
            </w:pPr>
            <w:r w:rsidRPr="00417D7E">
              <w:rPr>
                <w:lang w:val="en-CA" w:eastAsia="zh-CN"/>
              </w:rPr>
              <w:t>0.00%</w:t>
            </w:r>
            <w:r w:rsidRPr="00417D7E">
              <w:rPr>
                <w:lang w:val="en-CA" w:eastAsia="zh-CN"/>
              </w:rPr>
              <w:tab/>
              <w:t>0.03%</w:t>
            </w:r>
            <w:r w:rsidRPr="00417D7E">
              <w:rPr>
                <w:lang w:val="en-CA" w:eastAsia="zh-CN"/>
              </w:rPr>
              <w:tab/>
              <w:t>0.00%</w:t>
            </w:r>
          </w:p>
        </w:tc>
        <w:tc>
          <w:tcPr>
            <w:tcW w:w="2457" w:type="dxa"/>
          </w:tcPr>
          <w:p w14:paraId="7C11A5FA" w14:textId="6695CBAC" w:rsidR="006D07DD" w:rsidRDefault="006D07DD" w:rsidP="007D303C">
            <w:pPr>
              <w:rPr>
                <w:lang w:val="en-CA" w:eastAsia="zh-CN"/>
              </w:rPr>
            </w:pPr>
            <w:r w:rsidRPr="00417D7E">
              <w:rPr>
                <w:lang w:val="en-CA" w:eastAsia="zh-CN"/>
              </w:rPr>
              <w:t>0.03%</w:t>
            </w:r>
            <w:r w:rsidRPr="00417D7E">
              <w:rPr>
                <w:lang w:val="en-CA" w:eastAsia="zh-CN"/>
              </w:rPr>
              <w:tab/>
              <w:t>0.27%</w:t>
            </w:r>
            <w:r w:rsidRPr="00417D7E">
              <w:rPr>
                <w:lang w:val="en-CA" w:eastAsia="zh-CN"/>
              </w:rPr>
              <w:tab/>
              <w:t>-0.10%</w:t>
            </w:r>
          </w:p>
        </w:tc>
      </w:tr>
      <w:tr w:rsidR="006D07DD" w14:paraId="699ABB19" w14:textId="77777777" w:rsidTr="001F323A">
        <w:tc>
          <w:tcPr>
            <w:tcW w:w="1011" w:type="dxa"/>
          </w:tcPr>
          <w:p w14:paraId="0203EA9C" w14:textId="5009938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Method2</w:t>
            </w:r>
          </w:p>
        </w:tc>
        <w:tc>
          <w:tcPr>
            <w:tcW w:w="1791" w:type="dxa"/>
          </w:tcPr>
          <w:p w14:paraId="6B4C0789" w14:textId="59AF1CFC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-4</w:t>
            </w:r>
          </w:p>
        </w:tc>
        <w:tc>
          <w:tcPr>
            <w:tcW w:w="2457" w:type="dxa"/>
          </w:tcPr>
          <w:p w14:paraId="57550279" w14:textId="064B93AD" w:rsidR="006D07DD" w:rsidRPr="007630C6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-0.01%</w:t>
            </w:r>
            <w:r w:rsidRPr="002F2373">
              <w:rPr>
                <w:lang w:val="en-CA" w:eastAsia="zh-CN"/>
              </w:rPr>
              <w:tab/>
              <w:t>-0.03%</w:t>
            </w:r>
          </w:p>
        </w:tc>
        <w:tc>
          <w:tcPr>
            <w:tcW w:w="2457" w:type="dxa"/>
          </w:tcPr>
          <w:p w14:paraId="5EC9FAB2" w14:textId="5A0D9D3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0.05%</w:t>
            </w:r>
            <w:r w:rsidRPr="007630C6">
              <w:rPr>
                <w:lang w:val="en-CA" w:eastAsia="zh-CN"/>
              </w:rPr>
              <w:tab/>
              <w:t>-0.23%</w:t>
            </w:r>
            <w:r w:rsidRPr="007630C6">
              <w:rPr>
                <w:lang w:val="en-CA" w:eastAsia="zh-CN"/>
              </w:rPr>
              <w:tab/>
              <w:t>-0.29%</w:t>
            </w:r>
          </w:p>
        </w:tc>
        <w:tc>
          <w:tcPr>
            <w:tcW w:w="2457" w:type="dxa"/>
          </w:tcPr>
          <w:p w14:paraId="05A36D0A" w14:textId="29D80430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0.05%</w:t>
            </w:r>
            <w:r w:rsidRPr="007630C6">
              <w:rPr>
                <w:lang w:val="en-CA" w:eastAsia="zh-CN"/>
              </w:rPr>
              <w:tab/>
              <w:t>-1.55%</w:t>
            </w:r>
            <w:r w:rsidRPr="007630C6">
              <w:rPr>
                <w:lang w:val="en-CA" w:eastAsia="zh-CN"/>
              </w:rPr>
              <w:tab/>
              <w:t>-1.70%</w:t>
            </w:r>
          </w:p>
        </w:tc>
      </w:tr>
      <w:tr w:rsidR="006D07DD" w14:paraId="4C0203C5" w14:textId="77777777" w:rsidTr="001F323A">
        <w:tc>
          <w:tcPr>
            <w:tcW w:w="1011" w:type="dxa"/>
          </w:tcPr>
          <w:p w14:paraId="78EF8D6B" w14:textId="61B83F48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Method3</w:t>
            </w:r>
          </w:p>
        </w:tc>
        <w:tc>
          <w:tcPr>
            <w:tcW w:w="1791" w:type="dxa"/>
          </w:tcPr>
          <w:p w14:paraId="191134BD" w14:textId="2DF7C604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-6</w:t>
            </w:r>
          </w:p>
        </w:tc>
        <w:tc>
          <w:tcPr>
            <w:tcW w:w="2457" w:type="dxa"/>
          </w:tcPr>
          <w:p w14:paraId="622ED609" w14:textId="425B4D5C" w:rsidR="006D07DD" w:rsidRPr="007630C6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-0.01%</w:t>
            </w:r>
            <w:r w:rsidRPr="002F2373">
              <w:rPr>
                <w:lang w:val="en-CA" w:eastAsia="zh-CN"/>
              </w:rPr>
              <w:tab/>
              <w:t>-0.03%</w:t>
            </w:r>
          </w:p>
        </w:tc>
        <w:tc>
          <w:tcPr>
            <w:tcW w:w="2457" w:type="dxa"/>
          </w:tcPr>
          <w:p w14:paraId="4420FBAB" w14:textId="734CBE5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0.06%</w:t>
            </w:r>
            <w:r w:rsidRPr="007630C6">
              <w:rPr>
                <w:lang w:val="en-CA" w:eastAsia="zh-CN"/>
              </w:rPr>
              <w:tab/>
              <w:t>-0.24%</w:t>
            </w:r>
            <w:r w:rsidRPr="007630C6">
              <w:rPr>
                <w:lang w:val="en-CA" w:eastAsia="zh-CN"/>
              </w:rPr>
              <w:tab/>
              <w:t>-0.28%</w:t>
            </w:r>
          </w:p>
        </w:tc>
        <w:tc>
          <w:tcPr>
            <w:tcW w:w="2457" w:type="dxa"/>
          </w:tcPr>
          <w:p w14:paraId="4063B420" w14:textId="217291B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0.00%</w:t>
            </w:r>
            <w:r w:rsidRPr="007630C6">
              <w:rPr>
                <w:lang w:val="en-CA" w:eastAsia="zh-CN"/>
              </w:rPr>
              <w:tab/>
              <w:t>-1.34%</w:t>
            </w:r>
            <w:r w:rsidRPr="007630C6">
              <w:rPr>
                <w:lang w:val="en-CA" w:eastAsia="zh-CN"/>
              </w:rPr>
              <w:tab/>
              <w:t>-1.61%</w:t>
            </w:r>
          </w:p>
        </w:tc>
      </w:tr>
    </w:tbl>
    <w:p w14:paraId="00D6F354" w14:textId="77777777" w:rsidR="004E66F8" w:rsidRPr="00EA1859" w:rsidRDefault="004E66F8" w:rsidP="00EA1859">
      <w:pPr>
        <w:rPr>
          <w:lang w:val="en-CA" w:eastAsia="zh-CN"/>
        </w:rPr>
      </w:pPr>
    </w:p>
    <w:p w14:paraId="63BEE56D" w14:textId="347476B5" w:rsidR="00222EB3" w:rsidRDefault="00A43820" w:rsidP="00A4382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72FADB90" w14:textId="66E8292D" w:rsidR="00A43820" w:rsidRDefault="00F36556" w:rsidP="00A43820">
      <w:r>
        <w:t>[1]</w:t>
      </w:r>
      <w:r w:rsidR="00A43820">
        <w:t> F. Bossen, J. Boyce, X. Li, et al. “JVET common test conditions and software reference configurations for SDR video,” JVET-N1010, Geneva, CH, 19–27 Mar. 2019.</w:t>
      </w:r>
    </w:p>
    <w:p w14:paraId="5C3D3DB0" w14:textId="77777777" w:rsidR="00A43820" w:rsidRPr="00A43820" w:rsidRDefault="00A43820" w:rsidP="00AB1749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F9CF0" w14:textId="77777777" w:rsidR="0070770C" w:rsidRDefault="0070770C">
      <w:r>
        <w:separator/>
      </w:r>
    </w:p>
  </w:endnote>
  <w:endnote w:type="continuationSeparator" w:id="0">
    <w:p w14:paraId="5FF0CAB9" w14:textId="77777777" w:rsidR="0070770C" w:rsidRDefault="0070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DF895C" w:rsidR="006D07DD" w:rsidRPr="00C00DDE" w:rsidRDefault="006D07D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057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057F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07CCF" w14:textId="77777777" w:rsidR="0070770C" w:rsidRDefault="0070770C">
      <w:r>
        <w:separator/>
      </w:r>
    </w:p>
  </w:footnote>
  <w:footnote w:type="continuationSeparator" w:id="0">
    <w:p w14:paraId="23318B10" w14:textId="77777777" w:rsidR="0070770C" w:rsidRDefault="00707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4F70"/>
    <w:rsid w:val="00065039"/>
    <w:rsid w:val="0007614F"/>
    <w:rsid w:val="00081398"/>
    <w:rsid w:val="00094479"/>
    <w:rsid w:val="000962AC"/>
    <w:rsid w:val="000A17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8DA"/>
    <w:rsid w:val="00146152"/>
    <w:rsid w:val="00155526"/>
    <w:rsid w:val="00167F3C"/>
    <w:rsid w:val="00171371"/>
    <w:rsid w:val="00175A24"/>
    <w:rsid w:val="00186748"/>
    <w:rsid w:val="00187E58"/>
    <w:rsid w:val="001A297E"/>
    <w:rsid w:val="001A368E"/>
    <w:rsid w:val="001A7329"/>
    <w:rsid w:val="001A792F"/>
    <w:rsid w:val="001B4E28"/>
    <w:rsid w:val="001B4E57"/>
    <w:rsid w:val="001C3525"/>
    <w:rsid w:val="001C3AFB"/>
    <w:rsid w:val="001D1BD2"/>
    <w:rsid w:val="001E0248"/>
    <w:rsid w:val="001E02BE"/>
    <w:rsid w:val="001E3B37"/>
    <w:rsid w:val="001F2594"/>
    <w:rsid w:val="001F323A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37BCF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2E2"/>
    <w:rsid w:val="002B2E83"/>
    <w:rsid w:val="002D0AF6"/>
    <w:rsid w:val="002F164D"/>
    <w:rsid w:val="002F2373"/>
    <w:rsid w:val="003021BC"/>
    <w:rsid w:val="00306206"/>
    <w:rsid w:val="00317D85"/>
    <w:rsid w:val="00320752"/>
    <w:rsid w:val="00327C56"/>
    <w:rsid w:val="003315A1"/>
    <w:rsid w:val="003373EC"/>
    <w:rsid w:val="00342797"/>
    <w:rsid w:val="00342FF4"/>
    <w:rsid w:val="00344414"/>
    <w:rsid w:val="00344E5A"/>
    <w:rsid w:val="00346148"/>
    <w:rsid w:val="003616A2"/>
    <w:rsid w:val="003669EA"/>
    <w:rsid w:val="003706CC"/>
    <w:rsid w:val="00377710"/>
    <w:rsid w:val="003A2D8E"/>
    <w:rsid w:val="003A7CE6"/>
    <w:rsid w:val="003C20E4"/>
    <w:rsid w:val="003D602B"/>
    <w:rsid w:val="003D6342"/>
    <w:rsid w:val="003E6F90"/>
    <w:rsid w:val="003E73ED"/>
    <w:rsid w:val="003F5D0F"/>
    <w:rsid w:val="00414101"/>
    <w:rsid w:val="00417D7E"/>
    <w:rsid w:val="004219CF"/>
    <w:rsid w:val="004234F0"/>
    <w:rsid w:val="00433DDB"/>
    <w:rsid w:val="00435A29"/>
    <w:rsid w:val="00437619"/>
    <w:rsid w:val="00454684"/>
    <w:rsid w:val="00465A1E"/>
    <w:rsid w:val="0049445A"/>
    <w:rsid w:val="0049531D"/>
    <w:rsid w:val="004A2A63"/>
    <w:rsid w:val="004A72DB"/>
    <w:rsid w:val="004B210C"/>
    <w:rsid w:val="004B7844"/>
    <w:rsid w:val="004C35F3"/>
    <w:rsid w:val="004D405F"/>
    <w:rsid w:val="004E4F4F"/>
    <w:rsid w:val="004E66F8"/>
    <w:rsid w:val="004E6789"/>
    <w:rsid w:val="004F61E3"/>
    <w:rsid w:val="00502E10"/>
    <w:rsid w:val="0051015C"/>
    <w:rsid w:val="00516CF1"/>
    <w:rsid w:val="00531AE9"/>
    <w:rsid w:val="00536188"/>
    <w:rsid w:val="00550A66"/>
    <w:rsid w:val="00567284"/>
    <w:rsid w:val="00567EC7"/>
    <w:rsid w:val="00570013"/>
    <w:rsid w:val="005753EC"/>
    <w:rsid w:val="005801A2"/>
    <w:rsid w:val="005952A5"/>
    <w:rsid w:val="005A33A1"/>
    <w:rsid w:val="005B217D"/>
    <w:rsid w:val="005B2437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00E0"/>
    <w:rsid w:val="00646707"/>
    <w:rsid w:val="00657F7E"/>
    <w:rsid w:val="00662E58"/>
    <w:rsid w:val="006637F2"/>
    <w:rsid w:val="006642A5"/>
    <w:rsid w:val="00664DCF"/>
    <w:rsid w:val="006A2F92"/>
    <w:rsid w:val="006B2229"/>
    <w:rsid w:val="006B4D26"/>
    <w:rsid w:val="006C5D39"/>
    <w:rsid w:val="006D07DD"/>
    <w:rsid w:val="006D6D9B"/>
    <w:rsid w:val="006E2810"/>
    <w:rsid w:val="006E5417"/>
    <w:rsid w:val="006F0794"/>
    <w:rsid w:val="006F7528"/>
    <w:rsid w:val="007023DE"/>
    <w:rsid w:val="00704D34"/>
    <w:rsid w:val="00706C0A"/>
    <w:rsid w:val="0070770C"/>
    <w:rsid w:val="00712F60"/>
    <w:rsid w:val="00720E3B"/>
    <w:rsid w:val="0074278B"/>
    <w:rsid w:val="0074393F"/>
    <w:rsid w:val="00745F6B"/>
    <w:rsid w:val="0075175B"/>
    <w:rsid w:val="0075585E"/>
    <w:rsid w:val="007630C6"/>
    <w:rsid w:val="00770571"/>
    <w:rsid w:val="007757B4"/>
    <w:rsid w:val="007768FF"/>
    <w:rsid w:val="007824D3"/>
    <w:rsid w:val="0079416E"/>
    <w:rsid w:val="00796EE3"/>
    <w:rsid w:val="007A7D29"/>
    <w:rsid w:val="007B4AB8"/>
    <w:rsid w:val="007D1181"/>
    <w:rsid w:val="007D303C"/>
    <w:rsid w:val="007E01A3"/>
    <w:rsid w:val="007E3EA7"/>
    <w:rsid w:val="007F1F8B"/>
    <w:rsid w:val="007F67A1"/>
    <w:rsid w:val="00805910"/>
    <w:rsid w:val="00807691"/>
    <w:rsid w:val="00811C05"/>
    <w:rsid w:val="008206C8"/>
    <w:rsid w:val="0082738C"/>
    <w:rsid w:val="008311EB"/>
    <w:rsid w:val="00851C81"/>
    <w:rsid w:val="0086242F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90012A"/>
    <w:rsid w:val="00907757"/>
    <w:rsid w:val="009212B0"/>
    <w:rsid w:val="00921FA1"/>
    <w:rsid w:val="009231AF"/>
    <w:rsid w:val="009234A5"/>
    <w:rsid w:val="00933453"/>
    <w:rsid w:val="009336F7"/>
    <w:rsid w:val="0093636C"/>
    <w:rsid w:val="009374A7"/>
    <w:rsid w:val="00946369"/>
    <w:rsid w:val="00955392"/>
    <w:rsid w:val="00955F6D"/>
    <w:rsid w:val="0096726F"/>
    <w:rsid w:val="00977C16"/>
    <w:rsid w:val="0098551D"/>
    <w:rsid w:val="00985DCB"/>
    <w:rsid w:val="0098746A"/>
    <w:rsid w:val="0099518F"/>
    <w:rsid w:val="009A523D"/>
    <w:rsid w:val="009A64EC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3820"/>
    <w:rsid w:val="00A46843"/>
    <w:rsid w:val="00A568A3"/>
    <w:rsid w:val="00A56B97"/>
    <w:rsid w:val="00A6093D"/>
    <w:rsid w:val="00A63686"/>
    <w:rsid w:val="00A767DC"/>
    <w:rsid w:val="00A76874"/>
    <w:rsid w:val="00A76A6D"/>
    <w:rsid w:val="00A83253"/>
    <w:rsid w:val="00AA1090"/>
    <w:rsid w:val="00AA2631"/>
    <w:rsid w:val="00AA6E84"/>
    <w:rsid w:val="00AB1749"/>
    <w:rsid w:val="00AB1A1C"/>
    <w:rsid w:val="00AD05A8"/>
    <w:rsid w:val="00AE341B"/>
    <w:rsid w:val="00B01905"/>
    <w:rsid w:val="00B07CA7"/>
    <w:rsid w:val="00B1279A"/>
    <w:rsid w:val="00B2213D"/>
    <w:rsid w:val="00B27716"/>
    <w:rsid w:val="00B3640F"/>
    <w:rsid w:val="00B4194A"/>
    <w:rsid w:val="00B437E8"/>
    <w:rsid w:val="00B50770"/>
    <w:rsid w:val="00B5222E"/>
    <w:rsid w:val="00B53179"/>
    <w:rsid w:val="00B57849"/>
    <w:rsid w:val="00B57A23"/>
    <w:rsid w:val="00B600CD"/>
    <w:rsid w:val="00B61C96"/>
    <w:rsid w:val="00B635EE"/>
    <w:rsid w:val="00B73A2A"/>
    <w:rsid w:val="00B75A51"/>
    <w:rsid w:val="00B827C6"/>
    <w:rsid w:val="00B82C58"/>
    <w:rsid w:val="00B94B06"/>
    <w:rsid w:val="00B94C28"/>
    <w:rsid w:val="00BC10BA"/>
    <w:rsid w:val="00BC156F"/>
    <w:rsid w:val="00BC5AFD"/>
    <w:rsid w:val="00BC6C3A"/>
    <w:rsid w:val="00C00DDE"/>
    <w:rsid w:val="00C04F43"/>
    <w:rsid w:val="00C0609D"/>
    <w:rsid w:val="00C115AB"/>
    <w:rsid w:val="00C17B43"/>
    <w:rsid w:val="00C236DA"/>
    <w:rsid w:val="00C24964"/>
    <w:rsid w:val="00C26CCB"/>
    <w:rsid w:val="00C30249"/>
    <w:rsid w:val="00C34017"/>
    <w:rsid w:val="00C360C2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7471"/>
    <w:rsid w:val="00CE5E02"/>
    <w:rsid w:val="00CF34DB"/>
    <w:rsid w:val="00CF3917"/>
    <w:rsid w:val="00CF558F"/>
    <w:rsid w:val="00D010C0"/>
    <w:rsid w:val="00D073E2"/>
    <w:rsid w:val="00D15234"/>
    <w:rsid w:val="00D27E3A"/>
    <w:rsid w:val="00D40523"/>
    <w:rsid w:val="00D446EC"/>
    <w:rsid w:val="00D51BF0"/>
    <w:rsid w:val="00D531DB"/>
    <w:rsid w:val="00D55942"/>
    <w:rsid w:val="00D77E83"/>
    <w:rsid w:val="00D807BF"/>
    <w:rsid w:val="00D82FCC"/>
    <w:rsid w:val="00DA17FC"/>
    <w:rsid w:val="00DA7887"/>
    <w:rsid w:val="00DB2C26"/>
    <w:rsid w:val="00DB7D17"/>
    <w:rsid w:val="00DD02F4"/>
    <w:rsid w:val="00DD6622"/>
    <w:rsid w:val="00DE1C7C"/>
    <w:rsid w:val="00DE61A9"/>
    <w:rsid w:val="00DE6B43"/>
    <w:rsid w:val="00DE6EDE"/>
    <w:rsid w:val="00DF1BCD"/>
    <w:rsid w:val="00E07545"/>
    <w:rsid w:val="00E11923"/>
    <w:rsid w:val="00E20359"/>
    <w:rsid w:val="00E262D4"/>
    <w:rsid w:val="00E35EDE"/>
    <w:rsid w:val="00E36250"/>
    <w:rsid w:val="00E47F2D"/>
    <w:rsid w:val="00E54511"/>
    <w:rsid w:val="00E60EDC"/>
    <w:rsid w:val="00E61DAC"/>
    <w:rsid w:val="00E6479E"/>
    <w:rsid w:val="00E70797"/>
    <w:rsid w:val="00E72B80"/>
    <w:rsid w:val="00E75FE3"/>
    <w:rsid w:val="00E86C4C"/>
    <w:rsid w:val="00E907A3"/>
    <w:rsid w:val="00E96F89"/>
    <w:rsid w:val="00EA1859"/>
    <w:rsid w:val="00EA5AE0"/>
    <w:rsid w:val="00EB56E1"/>
    <w:rsid w:val="00EB7AB1"/>
    <w:rsid w:val="00EE3BAB"/>
    <w:rsid w:val="00EE7CD8"/>
    <w:rsid w:val="00EF1D75"/>
    <w:rsid w:val="00EF37F6"/>
    <w:rsid w:val="00EF48CC"/>
    <w:rsid w:val="00F00801"/>
    <w:rsid w:val="00F1530D"/>
    <w:rsid w:val="00F23B84"/>
    <w:rsid w:val="00F2488D"/>
    <w:rsid w:val="00F36556"/>
    <w:rsid w:val="00F601A0"/>
    <w:rsid w:val="00F67E16"/>
    <w:rsid w:val="00F712E9"/>
    <w:rsid w:val="00F73032"/>
    <w:rsid w:val="00F848FC"/>
    <w:rsid w:val="00F906F6"/>
    <w:rsid w:val="00F9282A"/>
    <w:rsid w:val="00F96BAD"/>
    <w:rsid w:val="00FA139D"/>
    <w:rsid w:val="00FA4E38"/>
    <w:rsid w:val="00FA60F5"/>
    <w:rsid w:val="00FB057F"/>
    <w:rsid w:val="00FB0E84"/>
    <w:rsid w:val="00FC2405"/>
    <w:rsid w:val="00FD01C2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20BAFDD-617A-42E3-90FA-B83E8410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82738C"/>
    <w:rPr>
      <w:sz w:val="21"/>
      <w:szCs w:val="21"/>
    </w:rPr>
  </w:style>
  <w:style w:type="paragraph" w:styleId="ab">
    <w:name w:val="annotation text"/>
    <w:basedOn w:val="a"/>
    <w:link w:val="Char0"/>
    <w:rsid w:val="0082738C"/>
    <w:pPr>
      <w:jc w:val="left"/>
    </w:pPr>
  </w:style>
  <w:style w:type="character" w:customStyle="1" w:styleId="Char0">
    <w:name w:val="批注文字 Char"/>
    <w:basedOn w:val="a0"/>
    <w:link w:val="ab"/>
    <w:rsid w:val="0082738C"/>
    <w:rPr>
      <w:sz w:val="22"/>
    </w:rPr>
  </w:style>
  <w:style w:type="paragraph" w:styleId="ac">
    <w:name w:val="annotation subject"/>
    <w:basedOn w:val="ab"/>
    <w:next w:val="ab"/>
    <w:link w:val="Char1"/>
    <w:rsid w:val="0082738C"/>
    <w:rPr>
      <w:b/>
      <w:bCs/>
    </w:rPr>
  </w:style>
  <w:style w:type="character" w:customStyle="1" w:styleId="Char1">
    <w:name w:val="批注主题 Char"/>
    <w:basedOn w:val="Char0"/>
    <w:link w:val="ac"/>
    <w:rsid w:val="0082738C"/>
    <w:rPr>
      <w:b/>
      <w:bCs/>
      <w:sz w:val="22"/>
    </w:rPr>
  </w:style>
  <w:style w:type="table" w:styleId="ad">
    <w:name w:val="Table Grid"/>
    <w:basedOn w:val="a1"/>
    <w:rsid w:val="00D27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li7@hikvisi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1222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96</cp:revision>
  <cp:lastPrinted>1900-12-31T16:00:00Z</cp:lastPrinted>
  <dcterms:created xsi:type="dcterms:W3CDTF">2019-04-11T19:57:00Z</dcterms:created>
  <dcterms:modified xsi:type="dcterms:W3CDTF">2019-07-06T19:29:00Z</dcterms:modified>
</cp:coreProperties>
</file>