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72E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2BFDCF" w:rsidR="00E61DAC" w:rsidRPr="005B217D" w:rsidRDefault="00592D9D" w:rsidP="00592D9D">
            <w:pPr>
              <w:tabs>
                <w:tab w:val="left" w:pos="7200"/>
              </w:tabs>
              <w:spacing w:before="0"/>
              <w:rPr>
                <w:b/>
                <w:szCs w:val="22"/>
                <w:lang w:val="en-CA"/>
              </w:rPr>
            </w:pPr>
            <w:r>
              <w:t>15th</w:t>
            </w:r>
            <w:r w:rsidRPr="00B648F1">
              <w:t xml:space="preserve"> </w:t>
            </w:r>
            <w:r w:rsidR="00A767DC" w:rsidRPr="00B648F1">
              <w:t xml:space="preserve">Meeting: </w:t>
            </w:r>
            <w:r w:rsidR="009B571B" w:rsidRPr="009B571B">
              <w:rPr>
                <w:lang w:val="en-CA"/>
              </w:rPr>
              <w:t>Gothenburg, SE, 3–12 July 2019</w:t>
            </w:r>
          </w:p>
        </w:tc>
        <w:tc>
          <w:tcPr>
            <w:tcW w:w="3060" w:type="dxa"/>
          </w:tcPr>
          <w:p w14:paraId="59B7E346" w14:textId="414F5432" w:rsidR="008A4B4C" w:rsidRPr="005B217D" w:rsidRDefault="00E61DAC" w:rsidP="00BF4C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8142E">
              <w:rPr>
                <w:lang w:val="en-CA"/>
              </w:rPr>
              <w:t>O</w:t>
            </w:r>
            <w:r w:rsidR="00C548DC">
              <w:rPr>
                <w:lang w:val="en-CA"/>
              </w:rPr>
              <w:t>0</w:t>
            </w:r>
            <w:r w:rsidR="00BF4C42">
              <w:rPr>
                <w:lang w:val="en-CA"/>
              </w:rPr>
              <w:t>362</w:t>
            </w:r>
            <w:r w:rsidR="00E10C6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1513DC" w:rsidR="00E61DAC" w:rsidRPr="005B217D" w:rsidRDefault="007B2B42" w:rsidP="00B7124A">
            <w:pPr>
              <w:spacing w:before="60" w:after="60"/>
              <w:rPr>
                <w:b/>
                <w:szCs w:val="22"/>
                <w:lang w:val="en-CA"/>
              </w:rPr>
            </w:pPr>
            <w:r w:rsidRPr="007B2B42">
              <w:rPr>
                <w:b/>
                <w:szCs w:val="22"/>
                <w:lang w:val="en-CA"/>
              </w:rPr>
              <w:t>Non-CE</w:t>
            </w:r>
            <w:r w:rsidR="00A07752">
              <w:rPr>
                <w:b/>
                <w:szCs w:val="22"/>
                <w:lang w:val="en-CA"/>
              </w:rPr>
              <w:t>4</w:t>
            </w:r>
            <w:r w:rsidR="009F32FD" w:rsidRPr="009F32FD">
              <w:rPr>
                <w:b/>
                <w:szCs w:val="22"/>
                <w:lang w:val="en-CA"/>
              </w:rPr>
              <w:t xml:space="preserve">: </w:t>
            </w:r>
            <w:r w:rsidR="008174BF" w:rsidRPr="008174BF">
              <w:rPr>
                <w:b/>
                <w:szCs w:val="22"/>
                <w:lang w:val="en-CA"/>
              </w:rPr>
              <w:t>Modified Enabling Condition</w:t>
            </w:r>
            <w:r w:rsidR="00314509" w:rsidRPr="00314509">
              <w:rPr>
                <w:b/>
                <w:szCs w:val="22"/>
                <w:lang w:val="en-CA"/>
              </w:rPr>
              <w:t xml:space="preserve"> </w:t>
            </w:r>
            <w:r w:rsidR="00B7124A">
              <w:rPr>
                <w:b/>
                <w:szCs w:val="22"/>
                <w:lang w:val="en-CA"/>
              </w:rPr>
              <w:t>for</w:t>
            </w:r>
            <w:r w:rsidR="00F460DD">
              <w:rPr>
                <w:b/>
                <w:szCs w:val="22"/>
                <w:lang w:val="en-CA"/>
              </w:rPr>
              <w:t xml:space="preserve"> Triangle M</w:t>
            </w:r>
            <w:r w:rsidR="00314509" w:rsidRPr="00314509">
              <w:rPr>
                <w:b/>
                <w:szCs w:val="22"/>
                <w:lang w:val="en-CA"/>
              </w:rPr>
              <w:t>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C6E833" w:rsidR="00E61DAC" w:rsidRPr="005B217D" w:rsidRDefault="0013458C" w:rsidP="009F3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71CBF5" w:rsidR="00E61DAC" w:rsidRPr="005B217D" w:rsidRDefault="009F32FD" w:rsidP="005E1AC6">
            <w:pPr>
              <w:spacing w:before="60" w:after="60"/>
              <w:rPr>
                <w:szCs w:val="22"/>
                <w:lang w:val="en-CA"/>
              </w:rPr>
            </w:pPr>
            <w:r w:rsidRPr="009F32F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C3D627" w:rsidR="00E61DAC" w:rsidRPr="005B217D" w:rsidRDefault="009F32FD" w:rsidP="009F32FD">
            <w:pPr>
              <w:spacing w:before="60" w:after="60"/>
              <w:rPr>
                <w:szCs w:val="22"/>
                <w:lang w:val="en-CA"/>
              </w:rPr>
            </w:pPr>
            <w:proofErr w:type="spellStart"/>
            <w:r w:rsidRPr="009F32FD">
              <w:rPr>
                <w:szCs w:val="22"/>
                <w:lang w:val="en-CA"/>
              </w:rPr>
              <w:t>Fangdong</w:t>
            </w:r>
            <w:proofErr w:type="spellEnd"/>
            <w:r w:rsidRPr="009F32FD">
              <w:rPr>
                <w:szCs w:val="22"/>
                <w:lang w:val="en-CA"/>
              </w:rPr>
              <w:t xml:space="preserve"> Chen</w:t>
            </w:r>
            <w:r w:rsidR="00E61DAC" w:rsidRPr="005B217D">
              <w:rPr>
                <w:szCs w:val="22"/>
                <w:lang w:val="en-CA"/>
              </w:rPr>
              <w:br/>
            </w:r>
            <w:r w:rsidRPr="00A8284A">
              <w:rPr>
                <w:szCs w:val="22"/>
                <w:lang w:val="en-CA"/>
              </w:rPr>
              <w:t>Li Wang</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709CD4" w:rsidR="00E61DAC" w:rsidRPr="005B217D" w:rsidRDefault="00E61DAC" w:rsidP="005952A5">
            <w:pPr>
              <w:spacing w:before="60" w:after="60"/>
              <w:rPr>
                <w:szCs w:val="22"/>
                <w:lang w:val="en-CA"/>
              </w:rPr>
            </w:pPr>
            <w:r w:rsidRPr="005B217D">
              <w:rPr>
                <w:szCs w:val="22"/>
                <w:lang w:val="en-CA"/>
              </w:rPr>
              <w:br/>
            </w:r>
            <w:r w:rsidR="003734F5" w:rsidRPr="003734F5">
              <w:rPr>
                <w:szCs w:val="22"/>
                <w:lang w:val="en-CA"/>
              </w:rPr>
              <w:t>+86 15156063604</w:t>
            </w:r>
            <w:r w:rsidRPr="005B217D">
              <w:rPr>
                <w:szCs w:val="22"/>
                <w:lang w:val="en-CA"/>
              </w:rPr>
              <w:br/>
            </w:r>
            <w:hyperlink r:id="rId10" w:history="1">
              <w:r w:rsidR="003734F5" w:rsidRPr="00510A10">
                <w:rPr>
                  <w:rStyle w:val="a6"/>
                </w:rPr>
                <w:t>chenfangdong@hikvision.com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113BEF" w:rsidR="00E61DAC" w:rsidRPr="005B217D" w:rsidRDefault="009F32FD">
            <w:pPr>
              <w:spacing w:before="60" w:after="60"/>
              <w:rPr>
                <w:szCs w:val="22"/>
                <w:lang w:val="en-CA"/>
              </w:rPr>
            </w:pPr>
            <w:proofErr w:type="spellStart"/>
            <w:r w:rsidRPr="009F32FD">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15ABE" w14:textId="62FF52D7" w:rsidR="008C0E75" w:rsidRPr="008C0E75" w:rsidRDefault="008C0E75" w:rsidP="004357CC">
      <w:pPr>
        <w:rPr>
          <w:lang w:val="en-CA"/>
        </w:rPr>
      </w:pPr>
      <w:r>
        <w:rPr>
          <w:lang w:val="en-CA"/>
        </w:rPr>
        <w:t xml:space="preserve">Currently, the triangle prediction mode </w:t>
      </w:r>
      <w:r w:rsidR="000A232D">
        <w:rPr>
          <w:lang w:val="en-CA"/>
        </w:rPr>
        <w:t>could be</w:t>
      </w:r>
      <w:r>
        <w:rPr>
          <w:lang w:val="en-CA"/>
        </w:rPr>
        <w:t xml:space="preserve"> enabled </w:t>
      </w:r>
      <w:r w:rsidR="000A232D">
        <w:rPr>
          <w:lang w:val="en-CA"/>
        </w:rPr>
        <w:t xml:space="preserve">for block with width or height equal to 128. However, the VPDU size is 64x64, and the different weighting matrices should be kept for different VPDUs when triangle prediction unit mode is enabled for these </w:t>
      </w:r>
      <w:r w:rsidR="00D4007E">
        <w:rPr>
          <w:lang w:val="en-CA"/>
        </w:rPr>
        <w:t xml:space="preserve">large </w:t>
      </w:r>
      <w:r w:rsidR="000A232D">
        <w:rPr>
          <w:lang w:val="en-CA"/>
        </w:rPr>
        <w:t xml:space="preserve">blocks. Hence, </w:t>
      </w:r>
      <w:r w:rsidR="000A232D">
        <w:rPr>
          <w:szCs w:val="22"/>
          <w:lang w:val="en-SG"/>
        </w:rPr>
        <w:t>in this contribution</w:t>
      </w:r>
      <w:r w:rsidR="000A232D">
        <w:rPr>
          <w:lang w:val="en-CA"/>
        </w:rPr>
        <w:t xml:space="preserve">, the size condition </w:t>
      </w:r>
      <w:r w:rsidR="00D4007E">
        <w:rPr>
          <w:lang w:val="en-CA"/>
        </w:rPr>
        <w:t xml:space="preserve">of </w:t>
      </w:r>
      <w:r w:rsidR="00D4007E">
        <w:rPr>
          <w:lang w:val="en-CA"/>
        </w:rPr>
        <w:t>the triangle prediction mode</w:t>
      </w:r>
      <w:r w:rsidR="00D4007E">
        <w:rPr>
          <w:lang w:val="en-CA"/>
        </w:rPr>
        <w:t xml:space="preserve"> </w:t>
      </w:r>
      <w:r w:rsidR="000A232D">
        <w:rPr>
          <w:lang w:val="en-CA"/>
        </w:rPr>
        <w:t>is modified as that both the width and the height of current block should be less than 128. It is reported that the modification bring 0.0</w:t>
      </w:r>
      <w:r w:rsidR="00D42D22">
        <w:rPr>
          <w:lang w:val="en-CA"/>
        </w:rPr>
        <w:t>2</w:t>
      </w:r>
      <w:r w:rsidR="000A232D">
        <w:rPr>
          <w:lang w:val="en-CA"/>
        </w:rPr>
        <w:t>% gains and 0.0</w:t>
      </w:r>
      <w:r w:rsidR="00D276E7">
        <w:rPr>
          <w:lang w:val="en-CA"/>
        </w:rPr>
        <w:t>3</w:t>
      </w:r>
      <w:r w:rsidR="000A232D">
        <w:rPr>
          <w:lang w:val="en-CA"/>
        </w:rPr>
        <w:t xml:space="preserve">% loss for RA and LB </w:t>
      </w:r>
      <w:r w:rsidR="000F510E">
        <w:rPr>
          <w:lang w:val="en-CA"/>
        </w:rPr>
        <w:t xml:space="preserve">configurations </w:t>
      </w:r>
      <w:r w:rsidR="000A232D">
        <w:rPr>
          <w:lang w:val="en-CA"/>
        </w:rPr>
        <w:t>respectively compared to VTM-5.0</w:t>
      </w:r>
      <w:r>
        <w:rPr>
          <w:lang w:val="en-CA"/>
        </w:rPr>
        <w:t>.</w:t>
      </w:r>
    </w:p>
    <w:p w14:paraId="7D2AC1F0" w14:textId="4D828ECF" w:rsidR="00745F6B" w:rsidRPr="005B217D" w:rsidRDefault="008D4693" w:rsidP="00E11923">
      <w:pPr>
        <w:pStyle w:val="1"/>
        <w:rPr>
          <w:lang w:val="en-CA"/>
        </w:rPr>
      </w:pPr>
      <w:r>
        <w:rPr>
          <w:lang w:val="en-CA"/>
        </w:rPr>
        <w:t>Introduction</w:t>
      </w:r>
    </w:p>
    <w:p w14:paraId="5D41867C" w14:textId="3C5DE15C" w:rsidR="007B07EA" w:rsidRDefault="00596209" w:rsidP="007B07EA">
      <w:pPr>
        <w:rPr>
          <w:lang w:val="en-GB"/>
        </w:rPr>
      </w:pPr>
      <w:r>
        <w:rPr>
          <w:lang w:val="en-CA"/>
        </w:rPr>
        <w:t>Currently, the triangle prediction mode is enabled for block with the area equal or larger than 64. Thus this mode could be enabled for block with width or height equal to 128</w:t>
      </w:r>
      <w:r w:rsidR="003F4E89">
        <w:rPr>
          <w:lang w:val="en-CA"/>
        </w:rPr>
        <w:t>, in which case the prediction unit has at least two VPDUs</w:t>
      </w:r>
      <w:r>
        <w:rPr>
          <w:lang w:val="en-CA"/>
        </w:rPr>
        <w:t xml:space="preserve">. </w:t>
      </w:r>
      <w:r w:rsidR="00D4007E">
        <w:rPr>
          <w:lang w:val="en-CA"/>
        </w:rPr>
        <w:t>I</w:t>
      </w:r>
      <w:r>
        <w:rPr>
          <w:lang w:val="en-CA"/>
        </w:rPr>
        <w:t xml:space="preserve">n the blending process of triangle prediction mode, the weighting matrices </w:t>
      </w:r>
      <w:r w:rsidR="003F4E89">
        <w:rPr>
          <w:lang w:val="en-CA"/>
        </w:rPr>
        <w:t>need to</w:t>
      </w:r>
      <w:r>
        <w:rPr>
          <w:lang w:val="en-CA"/>
        </w:rPr>
        <w:t xml:space="preserve"> be </w:t>
      </w:r>
      <w:r w:rsidR="003F4E89">
        <w:rPr>
          <w:lang w:val="en-CA"/>
        </w:rPr>
        <w:t xml:space="preserve">used. </w:t>
      </w:r>
      <w:r w:rsidR="00D4007E">
        <w:rPr>
          <w:lang w:val="en-CA"/>
        </w:rPr>
        <w:t>And f</w:t>
      </w:r>
      <w:r w:rsidR="003F4E89">
        <w:rPr>
          <w:lang w:val="en-CA"/>
        </w:rPr>
        <w:t>or block with width or height equal to 128, the weighting matrices for different</w:t>
      </w:r>
      <w:r w:rsidR="003F4E89" w:rsidRPr="003F4E89">
        <w:rPr>
          <w:lang w:val="en-CA"/>
        </w:rPr>
        <w:t xml:space="preserve"> </w:t>
      </w:r>
      <w:r w:rsidR="003F4E89">
        <w:rPr>
          <w:lang w:val="en-CA"/>
        </w:rPr>
        <w:t xml:space="preserve">VPDUs </w:t>
      </w:r>
      <w:r w:rsidR="00D4007E">
        <w:rPr>
          <w:lang w:val="en-CA"/>
        </w:rPr>
        <w:t>are</w:t>
      </w:r>
      <w:r w:rsidR="003F4E89">
        <w:rPr>
          <w:lang w:val="en-CA"/>
        </w:rPr>
        <w:t xml:space="preserve"> different. Thus, this requires additional matrices storage when processing different VPDUs.</w:t>
      </w:r>
    </w:p>
    <w:p w14:paraId="5F0CF8E4" w14:textId="3FE9C203" w:rsidR="001F2594" w:rsidRPr="008D4693" w:rsidRDefault="008D4693" w:rsidP="008D4693">
      <w:pPr>
        <w:pStyle w:val="1"/>
        <w:ind w:left="360" w:hanging="360"/>
        <w:rPr>
          <w:lang w:val="en-CA"/>
        </w:rPr>
      </w:pPr>
      <w:r w:rsidRPr="008D4693">
        <w:rPr>
          <w:lang w:val="en-CA"/>
        </w:rPr>
        <w:t>Proposed Modification</w:t>
      </w:r>
    </w:p>
    <w:p w14:paraId="386AACC1" w14:textId="436753E9" w:rsidR="007B07EA" w:rsidRDefault="00D4007E" w:rsidP="007B07EA">
      <w:pPr>
        <w:rPr>
          <w:lang w:val="en-GB" w:eastAsia="zh-CN"/>
        </w:rPr>
      </w:pPr>
      <w:r>
        <w:rPr>
          <w:lang w:val="en-GB" w:eastAsia="zh-CN"/>
        </w:rPr>
        <w:t>To address the problem</w:t>
      </w:r>
      <w:r w:rsidR="007B07EA">
        <w:rPr>
          <w:lang w:val="en-GB" w:eastAsia="zh-CN"/>
        </w:rPr>
        <w:t xml:space="preserve">, </w:t>
      </w:r>
      <w:r w:rsidR="000E602C" w:rsidRPr="000E602C">
        <w:rPr>
          <w:lang w:val="en-GB" w:eastAsia="zh-CN"/>
        </w:rPr>
        <w:t>the size condition</w:t>
      </w:r>
      <w:r w:rsidR="000E602C">
        <w:rPr>
          <w:lang w:val="en-GB" w:eastAsia="zh-CN"/>
        </w:rPr>
        <w:t xml:space="preserve"> of </w:t>
      </w:r>
      <w:r w:rsidR="000E602C">
        <w:rPr>
          <w:lang w:val="en-CA"/>
        </w:rPr>
        <w:t>the triangle prediction mode</w:t>
      </w:r>
      <w:r w:rsidR="000E602C" w:rsidRPr="000E602C">
        <w:rPr>
          <w:lang w:val="en-GB" w:eastAsia="zh-CN"/>
        </w:rPr>
        <w:t xml:space="preserve"> is modified as that both the width and the height of curren</w:t>
      </w:r>
      <w:r w:rsidR="000E602C">
        <w:rPr>
          <w:lang w:val="en-GB" w:eastAsia="zh-CN"/>
        </w:rPr>
        <w:t>t bloc</w:t>
      </w:r>
      <w:bookmarkStart w:id="0" w:name="_GoBack"/>
      <w:bookmarkEnd w:id="0"/>
      <w:r w:rsidR="000E602C">
        <w:rPr>
          <w:lang w:val="en-GB" w:eastAsia="zh-CN"/>
        </w:rPr>
        <w:t>k should be less than 128, and the related text is modified as:</w:t>
      </w:r>
    </w:p>
    <w:p w14:paraId="313DAD91" w14:textId="77777777" w:rsidR="000E602C" w:rsidRPr="00DE0F0E" w:rsidRDefault="000E602C" w:rsidP="000E602C">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bCs/>
          <w:noProof/>
          <w:lang w:val="en-CA"/>
        </w:rPr>
        <w:t xml:space="preserve">If </w:t>
      </w:r>
      <w:r>
        <w:rPr>
          <w:bCs/>
          <w:noProof/>
          <w:lang w:val="en-CA"/>
        </w:rPr>
        <w:t>all</w:t>
      </w:r>
      <w:r w:rsidRPr="00DE0F0E">
        <w:rPr>
          <w:bCs/>
          <w:noProof/>
          <w:lang w:val="en-CA"/>
        </w:rPr>
        <w:t xml:space="preserve"> the following conditions are true, </w:t>
      </w:r>
      <w:r>
        <w:rPr>
          <w:noProof/>
          <w:color w:val="000000" w:themeColor="text1"/>
          <w:szCs w:val="22"/>
          <w:lang w:val="en-CA"/>
        </w:rPr>
        <w:t>M</w:t>
      </w:r>
      <w:r w:rsidRPr="00DE0F0E">
        <w:rPr>
          <w:noProof/>
          <w:color w:val="000000" w:themeColor="text1"/>
          <w:szCs w:val="22"/>
          <w:lang w:val="en-CA"/>
        </w:rPr>
        <w:t>erge</w:t>
      </w:r>
      <w:r>
        <w:rPr>
          <w:noProof/>
          <w:color w:val="000000" w:themeColor="text1"/>
          <w:szCs w:val="22"/>
          <w:lang w:val="en-CA"/>
        </w:rPr>
        <w:t>T</w:t>
      </w:r>
      <w:r w:rsidRPr="00DE0F0E">
        <w:rPr>
          <w:noProof/>
          <w:color w:val="000000" w:themeColor="text1"/>
          <w:szCs w:val="22"/>
          <w:lang w:val="en-CA"/>
        </w:rPr>
        <w:t>riangle</w:t>
      </w:r>
      <w:r>
        <w:rPr>
          <w:noProof/>
          <w:color w:val="000000" w:themeColor="text1"/>
          <w:szCs w:val="22"/>
          <w:lang w:val="en-CA"/>
        </w:rPr>
        <w:t>F</w:t>
      </w:r>
      <w:r w:rsidRPr="00DE0F0E">
        <w:rPr>
          <w:noProof/>
          <w:color w:val="000000" w:themeColor="text1"/>
          <w:szCs w:val="22"/>
          <w:lang w:val="en-CA"/>
        </w:rPr>
        <w:t>lag</w:t>
      </w:r>
      <w:r w:rsidRPr="00DE0F0E">
        <w:rPr>
          <w:noProof/>
          <w:lang w:val="en-CA"/>
        </w:rPr>
        <w:t>[ x0 ][ y0 ]</w:t>
      </w:r>
      <w:r w:rsidRPr="00DE0F0E">
        <w:rPr>
          <w:bCs/>
          <w:noProof/>
          <w:lang w:val="en-CA"/>
        </w:rPr>
        <w:t xml:space="preserve"> is </w:t>
      </w:r>
      <w:r>
        <w:rPr>
          <w:bCs/>
          <w:noProof/>
          <w:lang w:val="en-CA"/>
        </w:rPr>
        <w:t xml:space="preserve">set equal </w:t>
      </w:r>
      <w:r w:rsidRPr="00DE0F0E">
        <w:rPr>
          <w:bCs/>
          <w:noProof/>
          <w:lang w:val="en-CA"/>
        </w:rPr>
        <w:t>to 1:</w:t>
      </w:r>
    </w:p>
    <w:p w14:paraId="2638626D" w14:textId="77777777" w:rsid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DE0F0E">
        <w:rPr>
          <w:noProof/>
          <w:color w:val="000000" w:themeColor="text1"/>
          <w:lang w:val="en-CA"/>
        </w:rPr>
        <w:t>sps_triangle_enabled_flag</w:t>
      </w:r>
      <w:r w:rsidRPr="00DE0F0E">
        <w:rPr>
          <w:noProof/>
          <w:lang w:val="en-CA"/>
        </w:rPr>
        <w:t xml:space="preserve"> </w:t>
      </w:r>
      <w:r w:rsidRPr="00DE0F0E">
        <w:rPr>
          <w:bCs/>
          <w:noProof/>
          <w:lang w:val="en-CA"/>
        </w:rPr>
        <w:t xml:space="preserve">is equal to </w:t>
      </w:r>
      <w:r>
        <w:rPr>
          <w:noProof/>
          <w:lang w:val="en-CA"/>
        </w:rPr>
        <w:t>1</w:t>
      </w:r>
      <w:r w:rsidRPr="00DE0F0E">
        <w:rPr>
          <w:noProof/>
          <w:lang w:val="en-CA"/>
        </w:rPr>
        <w:t>.</w:t>
      </w:r>
    </w:p>
    <w:p w14:paraId="5C24C5C4" w14:textId="77777777" w:rsidR="000E602C" w:rsidRPr="008F01BE"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Pr>
          <w:noProof/>
          <w:color w:val="000000" w:themeColor="text1"/>
          <w:lang w:val="en-CA"/>
        </w:rPr>
        <w:t>slice</w:t>
      </w:r>
      <w:r w:rsidRPr="00DE0F0E">
        <w:rPr>
          <w:noProof/>
          <w:color w:val="000000" w:themeColor="text1"/>
          <w:lang w:val="en-CA"/>
        </w:rPr>
        <w:t xml:space="preserve">_type </w:t>
      </w:r>
      <w:r>
        <w:rPr>
          <w:noProof/>
          <w:color w:val="000000" w:themeColor="text1"/>
          <w:lang w:val="en-CA"/>
        </w:rPr>
        <w:t>is equal to</w:t>
      </w:r>
      <w:r w:rsidRPr="00DE0F0E">
        <w:rPr>
          <w:noProof/>
          <w:color w:val="000000" w:themeColor="text1"/>
          <w:lang w:val="en-CA"/>
        </w:rPr>
        <w:t xml:space="preserve"> B</w:t>
      </w:r>
      <w:r>
        <w:rPr>
          <w:noProof/>
          <w:color w:val="000000" w:themeColor="text1"/>
          <w:lang w:val="en-CA"/>
        </w:rPr>
        <w:t>.</w:t>
      </w:r>
    </w:p>
    <w:p w14:paraId="09C3C5B3" w14:textId="77777777" w:rsid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Pr>
          <w:noProof/>
          <w:lang w:val="en-CA"/>
        </w:rPr>
        <w:t>general_merge_flag</w:t>
      </w:r>
      <w:r w:rsidRPr="00DE0F0E">
        <w:rPr>
          <w:noProof/>
          <w:lang w:val="en-CA"/>
        </w:rPr>
        <w:t>[ x0 ][ y0 ]</w:t>
      </w:r>
      <w:r>
        <w:rPr>
          <w:noProof/>
          <w:lang w:val="en-CA"/>
        </w:rPr>
        <w:t xml:space="preserve"> is equal to 1.</w:t>
      </w:r>
    </w:p>
    <w:p w14:paraId="3684212B" w14:textId="77777777" w:rsidR="000E602C" w:rsidRPr="008F01BE"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FF0720">
        <w:rPr>
          <w:noProof/>
          <w:color w:val="000000" w:themeColor="text1"/>
          <w:lang w:val="en-CA"/>
        </w:rPr>
        <w:t>MaxNumTriangleMergeCand</w:t>
      </w:r>
      <w:r>
        <w:rPr>
          <w:noProof/>
          <w:color w:val="000000" w:themeColor="text1"/>
          <w:lang w:val="en-CA"/>
        </w:rPr>
        <w:t xml:space="preserve"> is greater than or equal to 2.</w:t>
      </w:r>
    </w:p>
    <w:p w14:paraId="05F950DB" w14:textId="77777777" w:rsidR="000E602C" w:rsidRP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DE0F0E">
        <w:rPr>
          <w:noProof/>
          <w:color w:val="000000" w:themeColor="text1"/>
          <w:lang w:val="en-CA"/>
        </w:rPr>
        <w:t xml:space="preserve">cbWidth * cbHeight </w:t>
      </w:r>
      <w:r>
        <w:rPr>
          <w:noProof/>
          <w:color w:val="000000" w:themeColor="text1"/>
          <w:lang w:val="en-CA"/>
        </w:rPr>
        <w:t xml:space="preserve">is greater than or equal to </w:t>
      </w:r>
      <w:r w:rsidRPr="00DE0F0E">
        <w:rPr>
          <w:noProof/>
          <w:color w:val="000000" w:themeColor="text1"/>
          <w:lang w:val="en-CA"/>
        </w:rPr>
        <w:t>64</w:t>
      </w:r>
      <w:r>
        <w:rPr>
          <w:noProof/>
          <w:color w:val="000000" w:themeColor="text1"/>
          <w:lang w:val="en-CA"/>
        </w:rPr>
        <w:t>.</w:t>
      </w:r>
    </w:p>
    <w:p w14:paraId="526D0D11" w14:textId="0FB6B147" w:rsidR="000E602C" w:rsidRPr="00EC686B"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lang w:val="en-CA"/>
        </w:rPr>
      </w:pPr>
      <w:r w:rsidRPr="00EC686B">
        <w:rPr>
          <w:noProof/>
          <w:color w:val="000000" w:themeColor="text1"/>
          <w:highlight w:val="yellow"/>
          <w:lang w:val="en-CA"/>
        </w:rPr>
        <w:t>cbWidth </w:t>
      </w:r>
      <w:r w:rsidR="00EC686B" w:rsidRPr="00EC686B">
        <w:rPr>
          <w:noProof/>
          <w:color w:val="000000" w:themeColor="text1"/>
          <w:highlight w:val="yellow"/>
          <w:lang w:val="en-CA"/>
        </w:rPr>
        <w:t>is smaller than 128 and cbHeight is smaller than 128.</w:t>
      </w:r>
    </w:p>
    <w:p w14:paraId="489F9A0E" w14:textId="77777777" w:rsid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proofErr w:type="spellStart"/>
      <w:r w:rsidRPr="00656361">
        <w:rPr>
          <w:rFonts w:hint="eastAsia"/>
          <w:lang w:val="en-CA"/>
        </w:rPr>
        <w:t>r</w:t>
      </w:r>
      <w:r w:rsidRPr="00656361">
        <w:rPr>
          <w:lang w:val="en-CA"/>
        </w:rPr>
        <w:t>egular_merge_flag</w:t>
      </w:r>
      <w:proofErr w:type="spellEnd"/>
      <w:proofErr w:type="gramStart"/>
      <w:r w:rsidRPr="00656361">
        <w:rPr>
          <w:lang w:val="en-CA"/>
        </w:rPr>
        <w:t>[ x0</w:t>
      </w:r>
      <w:proofErr w:type="gramEnd"/>
      <w:r w:rsidRPr="00656361">
        <w:rPr>
          <w:lang w:val="en-CA"/>
        </w:rPr>
        <w:t> ][ y0 ]</w:t>
      </w:r>
      <w:r>
        <w:rPr>
          <w:lang w:val="en-CA"/>
        </w:rPr>
        <w:t xml:space="preserve"> is equal to 0.</w:t>
      </w:r>
    </w:p>
    <w:p w14:paraId="2DE5E347" w14:textId="77777777" w:rsid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proofErr w:type="spellStart"/>
      <w:r>
        <w:rPr>
          <w:lang w:val="en-CA"/>
        </w:rPr>
        <w:t>mmvd_merge_flag</w:t>
      </w:r>
      <w:proofErr w:type="spellEnd"/>
      <w:r w:rsidRPr="00DE0F0E">
        <w:rPr>
          <w:noProof/>
          <w:lang w:val="en-CA"/>
        </w:rPr>
        <w:t>[ x0 ][ y0 ]</w:t>
      </w:r>
      <w:r>
        <w:rPr>
          <w:noProof/>
          <w:lang w:val="en-CA"/>
        </w:rPr>
        <w:t xml:space="preserve"> is equal to 0.</w:t>
      </w:r>
    </w:p>
    <w:p w14:paraId="674CEC9D" w14:textId="77777777" w:rsidR="000E602C"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proofErr w:type="spellStart"/>
      <w:r w:rsidRPr="00656361">
        <w:rPr>
          <w:lang w:val="en-CA" w:eastAsia="ko-KR"/>
        </w:rPr>
        <w:t>merge_subblock_flag</w:t>
      </w:r>
      <w:proofErr w:type="spellEnd"/>
      <w:proofErr w:type="gramStart"/>
      <w:r w:rsidRPr="00656361">
        <w:rPr>
          <w:lang w:val="en-CA" w:eastAsia="ko-KR"/>
        </w:rPr>
        <w:t>[ x0</w:t>
      </w:r>
      <w:proofErr w:type="gramEnd"/>
      <w:r w:rsidRPr="00656361">
        <w:rPr>
          <w:lang w:val="en-CA" w:eastAsia="ko-KR"/>
        </w:rPr>
        <w:t> ][ y0 ]</w:t>
      </w:r>
      <w:r>
        <w:rPr>
          <w:lang w:val="en-CA" w:eastAsia="ko-KR"/>
        </w:rPr>
        <w:t xml:space="preserve"> is equal to 0.</w:t>
      </w:r>
    </w:p>
    <w:p w14:paraId="0D1E2A5D" w14:textId="77777777" w:rsidR="000E602C" w:rsidRPr="00DE0F0E" w:rsidRDefault="000E602C" w:rsidP="000E602C">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proofErr w:type="spellStart"/>
      <w:r>
        <w:rPr>
          <w:lang w:eastAsia="zh-TW"/>
        </w:rPr>
        <w:t>ciip</w:t>
      </w:r>
      <w:r w:rsidRPr="00656361">
        <w:rPr>
          <w:lang w:eastAsia="zh-TW"/>
        </w:rPr>
        <w:t>_flag</w:t>
      </w:r>
      <w:proofErr w:type="spellEnd"/>
      <w:proofErr w:type="gramStart"/>
      <w:r w:rsidRPr="00656361">
        <w:rPr>
          <w:lang w:val="en-CA" w:eastAsia="ko-KR"/>
        </w:rPr>
        <w:t>[ x0</w:t>
      </w:r>
      <w:proofErr w:type="gramEnd"/>
      <w:r w:rsidRPr="00656361">
        <w:rPr>
          <w:lang w:val="en-CA" w:eastAsia="ko-KR"/>
        </w:rPr>
        <w:t> ][ y0 ]</w:t>
      </w:r>
      <w:r>
        <w:rPr>
          <w:lang w:val="en-CA" w:eastAsia="ko-KR"/>
        </w:rPr>
        <w:t xml:space="preserve"> is equal to 0.</w:t>
      </w:r>
    </w:p>
    <w:p w14:paraId="5E96418E" w14:textId="3FE6FCAD" w:rsidR="007B07EA" w:rsidRPr="003F4E89" w:rsidRDefault="000E602C" w:rsidP="003F4E89">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szCs w:val="22"/>
          <w:lang w:val="en-CA"/>
        </w:rPr>
      </w:pPr>
      <w:r w:rsidRPr="00AB39F6">
        <w:rPr>
          <w:noProof/>
          <w:lang w:val="en-CA"/>
        </w:rPr>
        <w:lastRenderedPageBreak/>
        <w:t xml:space="preserve">Otherwise, </w:t>
      </w:r>
      <w:r w:rsidRPr="00AB39F6">
        <w:rPr>
          <w:noProof/>
          <w:color w:val="000000" w:themeColor="text1"/>
          <w:szCs w:val="22"/>
          <w:lang w:val="en-CA"/>
        </w:rPr>
        <w:t>MergeTriangleFlag</w:t>
      </w:r>
      <w:r w:rsidRPr="00AB39F6">
        <w:rPr>
          <w:noProof/>
          <w:lang w:val="en-CA"/>
        </w:rPr>
        <w:t>[ x0 ][ y0 ]</w:t>
      </w:r>
      <w:r w:rsidRPr="00AB39F6">
        <w:rPr>
          <w:bCs/>
          <w:noProof/>
          <w:lang w:val="en-CA"/>
        </w:rPr>
        <w:t xml:space="preserve"> is set equal to 0.</w:t>
      </w:r>
    </w:p>
    <w:p w14:paraId="3008B73E" w14:textId="4F321217" w:rsidR="00ED5D72" w:rsidRPr="00E908A5" w:rsidRDefault="00E908A5" w:rsidP="00E908A5">
      <w:pPr>
        <w:pStyle w:val="1"/>
        <w:rPr>
          <w:lang w:val="en-CA"/>
        </w:rPr>
      </w:pPr>
      <w:r w:rsidRPr="00E908A5">
        <w:rPr>
          <w:lang w:val="en-CA"/>
        </w:rPr>
        <w:t>Experimental Results</w:t>
      </w:r>
    </w:p>
    <w:p w14:paraId="4D82B773" w14:textId="6374E171" w:rsidR="006752E1" w:rsidRDefault="006752E1" w:rsidP="00ED5D72">
      <w:pPr>
        <w:rPr>
          <w:szCs w:val="22"/>
          <w:lang w:val="en-CA"/>
        </w:rPr>
      </w:pPr>
      <w:r w:rsidRPr="006752E1">
        <w:rPr>
          <w:szCs w:val="22"/>
          <w:lang w:val="en-CA"/>
        </w:rPr>
        <w:t>To evaluate the coding performance of the proposed method, the VTM-</w:t>
      </w:r>
      <w:r w:rsidR="00381F3B">
        <w:rPr>
          <w:szCs w:val="22"/>
          <w:lang w:val="en-CA"/>
        </w:rPr>
        <w:t>5</w:t>
      </w:r>
      <w:r w:rsidRPr="006752E1">
        <w:rPr>
          <w:szCs w:val="22"/>
          <w:lang w:val="en-CA"/>
        </w:rPr>
        <w:t xml:space="preserve">.0 is served as the experimental platform. The </w:t>
      </w:r>
      <w:r w:rsidR="004E739E">
        <w:rPr>
          <w:szCs w:val="22"/>
          <w:lang w:val="en-CA" w:eastAsia="zh-CN"/>
        </w:rPr>
        <w:t>RA</w:t>
      </w:r>
      <w:r w:rsidR="00381F3B">
        <w:rPr>
          <w:szCs w:val="22"/>
          <w:lang w:val="en-CA" w:eastAsia="zh-CN"/>
        </w:rPr>
        <w:t xml:space="preserve"> and LB</w:t>
      </w:r>
      <w:r w:rsidR="004E739E">
        <w:rPr>
          <w:szCs w:val="22"/>
          <w:lang w:val="en-CA" w:eastAsia="zh-CN"/>
        </w:rPr>
        <w:t xml:space="preserve"> configuration</w:t>
      </w:r>
      <w:r w:rsidR="000F510E">
        <w:rPr>
          <w:szCs w:val="22"/>
          <w:lang w:val="en-CA" w:eastAsia="zh-CN"/>
        </w:rPr>
        <w:t>s</w:t>
      </w:r>
      <w:r w:rsidR="004E739E">
        <w:rPr>
          <w:szCs w:val="22"/>
          <w:lang w:val="en-CA" w:eastAsia="zh-CN"/>
        </w:rPr>
        <w:t xml:space="preserve"> </w:t>
      </w:r>
      <w:r w:rsidRPr="006752E1">
        <w:rPr>
          <w:szCs w:val="22"/>
          <w:lang w:val="en-CA"/>
        </w:rPr>
        <w:t>specified in [</w:t>
      </w:r>
      <w:r w:rsidR="00023543">
        <w:rPr>
          <w:szCs w:val="22"/>
          <w:lang w:val="en-CA"/>
        </w:rPr>
        <w:t>1</w:t>
      </w:r>
      <w:r w:rsidRPr="006752E1">
        <w:rPr>
          <w:szCs w:val="22"/>
          <w:lang w:val="en-CA"/>
        </w:rPr>
        <w:t>], are adopted, and all the sequences are tested across the configurations. BD-rate is used to evaluate the final coding performance.</w:t>
      </w:r>
    </w:p>
    <w:p w14:paraId="2AC497F6" w14:textId="458DA293" w:rsidR="006752E1" w:rsidRDefault="004357CC" w:rsidP="00ED5D72">
      <w:pPr>
        <w:rPr>
          <w:szCs w:val="22"/>
          <w:lang w:val="en-CA" w:eastAsia="zh-CN"/>
        </w:rPr>
      </w:pPr>
      <w:r>
        <w:rPr>
          <w:rFonts w:hint="eastAsia"/>
          <w:szCs w:val="22"/>
          <w:lang w:val="en-CA" w:eastAsia="zh-CN"/>
        </w:rPr>
        <w:t xml:space="preserve">The results are given as Table 1. </w:t>
      </w:r>
      <w:r>
        <w:rPr>
          <w:szCs w:val="22"/>
          <w:lang w:val="en-CA" w:eastAsia="zh-CN"/>
        </w:rPr>
        <w:t>I</w:t>
      </w:r>
      <w:r w:rsidR="00FC1C37">
        <w:rPr>
          <w:szCs w:val="22"/>
          <w:lang w:val="en-CA" w:eastAsia="zh-CN"/>
        </w:rPr>
        <w:t xml:space="preserve">t is reported </w:t>
      </w:r>
      <w:r>
        <w:rPr>
          <w:szCs w:val="22"/>
          <w:lang w:val="en-CA" w:eastAsia="zh-CN"/>
        </w:rPr>
        <w:t>that</w:t>
      </w:r>
      <w:r w:rsidR="00381F3B">
        <w:rPr>
          <w:szCs w:val="22"/>
          <w:lang w:val="en-CA" w:eastAsia="zh-CN"/>
        </w:rPr>
        <w:t xml:space="preserve"> the m</w:t>
      </w:r>
      <w:r w:rsidR="007052DA">
        <w:rPr>
          <w:szCs w:val="22"/>
          <w:lang w:val="en-CA" w:eastAsia="zh-CN"/>
        </w:rPr>
        <w:t xml:space="preserve">odification </w:t>
      </w:r>
      <w:r w:rsidR="00381F3B">
        <w:rPr>
          <w:szCs w:val="22"/>
          <w:lang w:val="en-CA" w:eastAsia="zh-CN"/>
        </w:rPr>
        <w:t>has</w:t>
      </w:r>
      <w:r w:rsidR="00381F3B">
        <w:rPr>
          <w:lang w:val="en-CA"/>
        </w:rPr>
        <w:t xml:space="preserve"> 0.02% gains and 0.0</w:t>
      </w:r>
      <w:r w:rsidR="00D276E7">
        <w:rPr>
          <w:lang w:val="en-CA"/>
        </w:rPr>
        <w:t>3</w:t>
      </w:r>
      <w:r w:rsidR="00381F3B">
        <w:rPr>
          <w:lang w:val="en-CA"/>
        </w:rPr>
        <w:t xml:space="preserve">% loss for RA and LB </w:t>
      </w:r>
      <w:r w:rsidR="000F510E">
        <w:rPr>
          <w:lang w:val="en-CA"/>
        </w:rPr>
        <w:t xml:space="preserve">configurations </w:t>
      </w:r>
      <w:r w:rsidR="00381F3B">
        <w:rPr>
          <w:lang w:val="en-CA"/>
        </w:rPr>
        <w:t>respectively compared to VTM-5.0</w:t>
      </w:r>
      <w:r w:rsidR="00FC1C37">
        <w:rPr>
          <w:lang w:val="en-CA"/>
        </w:rPr>
        <w:t>.</w:t>
      </w:r>
    </w:p>
    <w:p w14:paraId="46954AD5" w14:textId="70B12474" w:rsidR="004357CC" w:rsidRDefault="00FC115F" w:rsidP="00FA2799">
      <w:pPr>
        <w:jc w:val="center"/>
        <w:rPr>
          <w:szCs w:val="22"/>
          <w:lang w:val="en-CA" w:eastAsia="zh-CN"/>
        </w:rPr>
      </w:pPr>
      <w:r>
        <w:rPr>
          <w:rFonts w:hint="eastAsia"/>
          <w:szCs w:val="22"/>
          <w:lang w:val="en-CA" w:eastAsia="zh-CN"/>
        </w:rPr>
        <w:t xml:space="preserve">Table </w:t>
      </w:r>
      <w:r w:rsidR="00FA2799">
        <w:rPr>
          <w:szCs w:val="22"/>
          <w:lang w:val="en-CA" w:eastAsia="zh-CN"/>
        </w:rPr>
        <w:t>1 Results of Test A</w:t>
      </w:r>
    </w:p>
    <w:p w14:paraId="2D79262B" w14:textId="1CFDC975" w:rsidR="00ED7051" w:rsidRDefault="00ED7051" w:rsidP="00FA2799">
      <w:pPr>
        <w:jc w:val="center"/>
        <w:rPr>
          <w:szCs w:val="22"/>
          <w:lang w:val="en-CA" w:eastAsia="zh-CN"/>
        </w:rPr>
      </w:pPr>
      <w:r w:rsidRPr="00ED7051">
        <w:rPr>
          <w:noProof/>
          <w:lang w:eastAsia="zh-CN"/>
        </w:rPr>
        <w:drawing>
          <wp:inline distT="0" distB="0" distL="0" distR="0" wp14:anchorId="641E3AC7" wp14:editId="2E7D6E50">
            <wp:extent cx="4429125" cy="17907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6058F05E" w14:textId="4D634CE6" w:rsidR="009211F2" w:rsidRDefault="00ED7051" w:rsidP="00D276E7">
      <w:pPr>
        <w:jc w:val="center"/>
        <w:rPr>
          <w:szCs w:val="22"/>
          <w:lang w:val="en-CA" w:eastAsia="zh-CN"/>
        </w:rPr>
      </w:pPr>
      <w:r w:rsidRPr="00ED7051">
        <w:rPr>
          <w:rFonts w:hint="eastAsia"/>
          <w:noProof/>
          <w:lang w:eastAsia="zh-CN"/>
        </w:rPr>
        <w:drawing>
          <wp:inline distT="0" distB="0" distL="0" distR="0" wp14:anchorId="55FD978A" wp14:editId="3CC93731">
            <wp:extent cx="4429125" cy="179070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668B1155" w14:textId="4AF9F8D8" w:rsidR="00ED5D72" w:rsidRPr="00E908A5" w:rsidRDefault="00E908A5" w:rsidP="00E908A5">
      <w:pPr>
        <w:pStyle w:val="1"/>
        <w:rPr>
          <w:lang w:val="en-CA"/>
        </w:rPr>
      </w:pPr>
      <w:r w:rsidRPr="00E908A5">
        <w:rPr>
          <w:lang w:val="en-CA"/>
        </w:rPr>
        <w:t>Conclusion</w:t>
      </w:r>
    </w:p>
    <w:p w14:paraId="55840015" w14:textId="0FB3A71E" w:rsidR="00ED5D72" w:rsidRPr="00ED5D72" w:rsidRDefault="00E84A4B" w:rsidP="00A83253">
      <w:pPr>
        <w:rPr>
          <w:szCs w:val="22"/>
          <w:lang w:val="en-GB"/>
        </w:rPr>
      </w:pPr>
      <w:r w:rsidRPr="00E84A4B">
        <w:rPr>
          <w:szCs w:val="22"/>
          <w:lang w:val="en-GB"/>
        </w:rPr>
        <w:t xml:space="preserve">In this contribution, we have </w:t>
      </w:r>
      <w:r w:rsidR="00B921B0">
        <w:rPr>
          <w:szCs w:val="22"/>
          <w:lang w:val="en-GB"/>
        </w:rPr>
        <w:t>a modification</w:t>
      </w:r>
      <w:r w:rsidRPr="00E84A4B">
        <w:rPr>
          <w:szCs w:val="22"/>
          <w:lang w:val="en-GB"/>
        </w:rPr>
        <w:t xml:space="preserve"> </w:t>
      </w:r>
      <w:r w:rsidR="00D326FC">
        <w:rPr>
          <w:szCs w:val="22"/>
          <w:lang w:val="en-GB"/>
        </w:rPr>
        <w:t>on</w:t>
      </w:r>
      <w:r w:rsidRPr="00E84A4B">
        <w:rPr>
          <w:szCs w:val="22"/>
          <w:lang w:val="en-GB"/>
        </w:rPr>
        <w:t xml:space="preserve"> </w:t>
      </w:r>
      <w:r w:rsidR="00B921B0" w:rsidRPr="00E84A4B">
        <w:rPr>
          <w:szCs w:val="22"/>
          <w:lang w:val="en-GB"/>
        </w:rPr>
        <w:t>enabling condition</w:t>
      </w:r>
      <w:r w:rsidR="00B921B0">
        <w:rPr>
          <w:szCs w:val="22"/>
          <w:lang w:val="en-GB"/>
        </w:rPr>
        <w:t xml:space="preserve"> of triangle prediction mode</w:t>
      </w:r>
      <w:r w:rsidRPr="00E84A4B">
        <w:rPr>
          <w:szCs w:val="22"/>
          <w:lang w:val="en-GB"/>
        </w:rPr>
        <w:t>. Th</w:t>
      </w:r>
      <w:r w:rsidR="00FC1C37">
        <w:rPr>
          <w:szCs w:val="22"/>
          <w:lang w:val="en-GB"/>
        </w:rPr>
        <w:t xml:space="preserve">e </w:t>
      </w:r>
      <w:r w:rsidR="00B921B0">
        <w:rPr>
          <w:szCs w:val="22"/>
          <w:lang w:val="en-GB"/>
        </w:rPr>
        <w:t>modification</w:t>
      </w:r>
      <w:r w:rsidR="00FC1C37">
        <w:rPr>
          <w:szCs w:val="22"/>
          <w:lang w:val="en-GB"/>
        </w:rPr>
        <w:t xml:space="preserve"> bring</w:t>
      </w:r>
      <w:r w:rsidR="00B921B0">
        <w:rPr>
          <w:szCs w:val="22"/>
          <w:lang w:val="en-GB"/>
        </w:rPr>
        <w:t>s</w:t>
      </w:r>
      <w:r w:rsidR="00FC1C37">
        <w:rPr>
          <w:szCs w:val="22"/>
          <w:lang w:val="en-GB"/>
        </w:rPr>
        <w:t xml:space="preserve"> no coding loss and help to save </w:t>
      </w:r>
      <w:r w:rsidR="00B921B0">
        <w:rPr>
          <w:szCs w:val="22"/>
          <w:lang w:val="en-GB"/>
        </w:rPr>
        <w:t xml:space="preserve">storage of the </w:t>
      </w:r>
      <w:r w:rsidR="00B921B0">
        <w:rPr>
          <w:lang w:val="en-CA"/>
        </w:rPr>
        <w:t>weighting matrices</w:t>
      </w:r>
      <w:r w:rsidR="00B921B0">
        <w:rPr>
          <w:szCs w:val="22"/>
          <w:lang w:val="en-GB"/>
        </w:rPr>
        <w:t xml:space="preserve"> cross VPDUs</w:t>
      </w:r>
      <w:r w:rsidRPr="00E84A4B">
        <w:rPr>
          <w:szCs w:val="22"/>
          <w:lang w:val="en-GB"/>
        </w:rPr>
        <w:t>. Based on the above results, it is suggested to adopt them into the VTM.</w:t>
      </w:r>
    </w:p>
    <w:p w14:paraId="1D1099E7" w14:textId="77777777" w:rsidR="00ED5D72" w:rsidRDefault="00ED5D72" w:rsidP="00ED5D72">
      <w:pPr>
        <w:pStyle w:val="1"/>
        <w:ind w:left="360" w:hanging="360"/>
        <w:rPr>
          <w:lang w:val="en-CA"/>
        </w:rPr>
      </w:pPr>
      <w:r>
        <w:rPr>
          <w:lang w:val="en-CA"/>
        </w:rPr>
        <w:t>Reference</w:t>
      </w:r>
    </w:p>
    <w:p w14:paraId="44041951" w14:textId="7BA3BBEE" w:rsidR="00ED5D72" w:rsidRPr="0087034B" w:rsidRDefault="00ED5D72" w:rsidP="00A83253">
      <w:pPr>
        <w:pStyle w:val="aa"/>
        <w:numPr>
          <w:ilvl w:val="0"/>
          <w:numId w:val="12"/>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F. Bossen,J. Boyce, X. Li, </w:t>
      </w:r>
      <w:r w:rsidR="00D850D1">
        <w:fldChar w:fldCharType="begin"/>
      </w:r>
      <w:r w:rsidR="00D850D1">
        <w:instrText xml:space="preserve"> HYPERLINK "mailto:vseregin@qti.qualcomm.com" </w:instrText>
      </w:r>
      <w:r w:rsidR="00D850D1">
        <w:fldChar w:fldCharType="separate"/>
      </w:r>
      <w:r w:rsidRPr="00E71869">
        <w:t>V. Seregin</w:t>
      </w:r>
      <w:r w:rsidR="00D850D1">
        <w:fldChar w:fldCharType="end"/>
      </w:r>
      <w:r>
        <w:t xml:space="preserve">, </w:t>
      </w:r>
      <w:r>
        <w:rPr>
          <w:lang w:val="de-DE"/>
        </w:rPr>
        <w:t>K. Suehring,</w:t>
      </w:r>
      <w:r>
        <w:rPr>
          <w:lang w:val="en-GB"/>
        </w:rPr>
        <w:t xml:space="preserve"> </w:t>
      </w:r>
      <w:r w:rsidR="00596209">
        <w:rPr>
          <w:lang w:val="en-CA"/>
        </w:rPr>
        <w:t>“JVET common test conditions and software reference configurations for SDR video”, JVET-N1010</w:t>
      </w:r>
      <w:r>
        <w:rPr>
          <w:lang w:val="en-GB"/>
        </w:rPr>
        <w:t>,</w:t>
      </w:r>
      <w:r w:rsidRPr="00207883">
        <w:rPr>
          <w:lang w:val="en-CA"/>
        </w:rPr>
        <w:t xml:space="preserve"> </w:t>
      </w:r>
      <w:r w:rsidR="007574FA">
        <w:rPr>
          <w:lang w:val="en-CA"/>
        </w:rPr>
        <w:t>Geneva</w:t>
      </w:r>
      <w:r w:rsidR="00F70578" w:rsidRPr="00F70578">
        <w:rPr>
          <w:lang w:val="en-CA"/>
        </w:rPr>
        <w:t xml:space="preserve">, </w:t>
      </w:r>
      <w:r w:rsidR="007574FA" w:rsidRPr="007574FA">
        <w:rPr>
          <w:lang w:val="en-CA"/>
        </w:rPr>
        <w:t>CH, 19–27 March 2019</w:t>
      </w:r>
      <w:r>
        <w:rPr>
          <w:lang w:val="en-CA"/>
        </w:rPr>
        <w:t>.</w:t>
      </w:r>
    </w:p>
    <w:p w14:paraId="5318DEFB" w14:textId="77777777" w:rsidR="001A6430" w:rsidRPr="005B217D" w:rsidRDefault="001A6430" w:rsidP="001A6430">
      <w:pPr>
        <w:pStyle w:val="1"/>
        <w:rPr>
          <w:lang w:val="en-CA"/>
        </w:rPr>
      </w:pPr>
      <w:r w:rsidRPr="005B217D">
        <w:rPr>
          <w:lang w:val="en-CA"/>
        </w:rPr>
        <w:t>Patent rights declaration(s)</w:t>
      </w:r>
    </w:p>
    <w:p w14:paraId="12D0AD9A" w14:textId="77777777" w:rsidR="001A6430" w:rsidRPr="001A6430" w:rsidRDefault="001A6430" w:rsidP="00A83253">
      <w:pPr>
        <w:rPr>
          <w:szCs w:val="22"/>
          <w:lang w:val="en-CA"/>
        </w:rPr>
      </w:pPr>
    </w:p>
    <w:p w14:paraId="7A9B4D21" w14:textId="0834DD83" w:rsidR="00342FF4" w:rsidRPr="005B217D" w:rsidRDefault="008D4693" w:rsidP="009234A5">
      <w:pPr>
        <w:rPr>
          <w:szCs w:val="22"/>
          <w:lang w:val="en-CA"/>
        </w:rPr>
      </w:pPr>
      <w:proofErr w:type="spellStart"/>
      <w:r w:rsidRPr="008D4693">
        <w:rPr>
          <w:b/>
          <w:szCs w:val="22"/>
          <w:lang w:val="en-CA"/>
        </w:rPr>
        <w:t>Hikvision</w:t>
      </w:r>
      <w:proofErr w:type="spellEnd"/>
      <w:r w:rsidRPr="008D4693">
        <w:rPr>
          <w:b/>
          <w:szCs w:val="22"/>
          <w:lang w:val="en-CA"/>
        </w:rPr>
        <w:t xml:space="preserve">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307BE" w14:textId="77777777" w:rsidR="00E90EF8" w:rsidRDefault="00E90EF8">
      <w:r>
        <w:separator/>
      </w:r>
    </w:p>
  </w:endnote>
  <w:endnote w:type="continuationSeparator" w:id="0">
    <w:p w14:paraId="565B9535" w14:textId="77777777" w:rsidR="00E90EF8" w:rsidRDefault="00E9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B20DB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007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007E">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7672B" w14:textId="77777777" w:rsidR="00E90EF8" w:rsidRDefault="00E90EF8">
      <w:r>
        <w:separator/>
      </w:r>
    </w:p>
  </w:footnote>
  <w:footnote w:type="continuationSeparator" w:id="0">
    <w:p w14:paraId="567667E9" w14:textId="77777777" w:rsidR="00E90EF8" w:rsidRDefault="00E90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2472"/>
        </w:tabs>
        <w:ind w:left="-2472" w:hanging="400"/>
      </w:pPr>
      <w:rPr>
        <w:rFonts w:ascii="Times New Roman" w:eastAsia="Times New Roman" w:hAnsi="Times New Roman" w:cs="Times New Roman" w:hint="default"/>
      </w:rPr>
    </w:lvl>
    <w:lvl w:ilvl="1" w:tplc="FFFFFFFF">
      <w:start w:val="5"/>
      <w:numFmt w:val="bullet"/>
      <w:lvlText w:val="–"/>
      <w:lvlJc w:val="left"/>
      <w:pPr>
        <w:tabs>
          <w:tab w:val="num" w:pos="-2072"/>
        </w:tabs>
        <w:ind w:left="-2072" w:hanging="400"/>
      </w:pPr>
      <w:rPr>
        <w:rFonts w:ascii="Times New Roman" w:eastAsia="Times New Roman" w:hAnsi="Times New Roman" w:cs="Times New Roman" w:hint="default"/>
      </w:rPr>
    </w:lvl>
    <w:lvl w:ilvl="2" w:tplc="84CC2C8A">
      <w:start w:val="5"/>
      <w:numFmt w:val="bullet"/>
      <w:lvlText w:val="–"/>
      <w:lvlJc w:val="left"/>
      <w:pPr>
        <w:tabs>
          <w:tab w:val="num" w:pos="-1672"/>
        </w:tabs>
        <w:ind w:left="-1672" w:hanging="400"/>
      </w:pPr>
      <w:rPr>
        <w:rFonts w:ascii="Times New Roman" w:eastAsia="Times New Roman" w:hAnsi="Times New Roman" w:cs="Times New Roman" w:hint="default"/>
        <w:lang w:val="en-GB"/>
      </w:rPr>
    </w:lvl>
    <w:lvl w:ilvl="3" w:tplc="84CC2C8A">
      <w:start w:val="5"/>
      <w:numFmt w:val="bullet"/>
      <w:lvlText w:val="–"/>
      <w:lvlJc w:val="left"/>
      <w:pPr>
        <w:tabs>
          <w:tab w:val="num" w:pos="-1272"/>
        </w:tabs>
        <w:ind w:left="-1272" w:hanging="400"/>
      </w:pPr>
      <w:rPr>
        <w:rFonts w:ascii="Times New Roman" w:eastAsia="Times New Roman" w:hAnsi="Times New Roman" w:cs="Times New Roman" w:hint="default"/>
        <w:lang w:val="en-GB"/>
      </w:rPr>
    </w:lvl>
    <w:lvl w:ilvl="4" w:tplc="04090003">
      <w:start w:val="1"/>
      <w:numFmt w:val="bullet"/>
      <w:lvlText w:val=""/>
      <w:lvlJc w:val="left"/>
      <w:pPr>
        <w:tabs>
          <w:tab w:val="num" w:pos="-872"/>
        </w:tabs>
        <w:ind w:left="-872" w:hanging="400"/>
      </w:pPr>
      <w:rPr>
        <w:rFonts w:ascii="Wingdings" w:hAnsi="Wingdings" w:hint="default"/>
      </w:rPr>
    </w:lvl>
    <w:lvl w:ilvl="5" w:tplc="04090005">
      <w:start w:val="1"/>
      <w:numFmt w:val="bullet"/>
      <w:lvlText w:val=""/>
      <w:lvlJc w:val="left"/>
      <w:pPr>
        <w:tabs>
          <w:tab w:val="num" w:pos="-472"/>
        </w:tabs>
        <w:ind w:left="-472" w:hanging="400"/>
      </w:pPr>
      <w:rPr>
        <w:rFonts w:ascii="Wingdings" w:hAnsi="Wingdings" w:hint="default"/>
      </w:rPr>
    </w:lvl>
    <w:lvl w:ilvl="6" w:tplc="04090001">
      <w:start w:val="1"/>
      <w:numFmt w:val="bullet"/>
      <w:lvlText w:val=""/>
      <w:lvlJc w:val="left"/>
      <w:pPr>
        <w:tabs>
          <w:tab w:val="num" w:pos="-72"/>
        </w:tabs>
        <w:ind w:left="-72" w:hanging="400"/>
      </w:pPr>
      <w:rPr>
        <w:rFonts w:ascii="Wingdings" w:hAnsi="Wingdings" w:hint="default"/>
      </w:rPr>
    </w:lvl>
    <w:lvl w:ilvl="7" w:tplc="04090003">
      <w:start w:val="1"/>
      <w:numFmt w:val="bullet"/>
      <w:lvlText w:val=""/>
      <w:lvlJc w:val="left"/>
      <w:pPr>
        <w:tabs>
          <w:tab w:val="num" w:pos="328"/>
        </w:tabs>
        <w:ind w:left="328" w:hanging="400"/>
      </w:pPr>
      <w:rPr>
        <w:rFonts w:ascii="Wingdings" w:hAnsi="Wingdings" w:hint="default"/>
      </w:rPr>
    </w:lvl>
    <w:lvl w:ilvl="8" w:tplc="04090005">
      <w:start w:val="1"/>
      <w:numFmt w:val="bullet"/>
      <w:lvlText w:val=""/>
      <w:lvlJc w:val="left"/>
      <w:pPr>
        <w:tabs>
          <w:tab w:val="num" w:pos="728"/>
        </w:tabs>
        <w:ind w:left="728" w:hanging="400"/>
      </w:pPr>
      <w:rPr>
        <w:rFonts w:ascii="Wingdings" w:hAnsi="Wingdings" w:hint="default"/>
      </w:rPr>
    </w:lvl>
  </w:abstractNum>
  <w:abstractNum w:abstractNumId="11"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num>
  <w:num w:numId="15">
    <w:abstractNumId w:val="10"/>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D90"/>
    <w:rsid w:val="00023543"/>
    <w:rsid w:val="000308A3"/>
    <w:rsid w:val="000458BC"/>
    <w:rsid w:val="00045C41"/>
    <w:rsid w:val="00046C03"/>
    <w:rsid w:val="00065039"/>
    <w:rsid w:val="0007614F"/>
    <w:rsid w:val="00081398"/>
    <w:rsid w:val="00094479"/>
    <w:rsid w:val="000962AC"/>
    <w:rsid w:val="000A232D"/>
    <w:rsid w:val="000B0C0F"/>
    <w:rsid w:val="000B1C6B"/>
    <w:rsid w:val="000B4FF9"/>
    <w:rsid w:val="000C09AC"/>
    <w:rsid w:val="000D1F8C"/>
    <w:rsid w:val="000D442A"/>
    <w:rsid w:val="000E00F3"/>
    <w:rsid w:val="000E46AC"/>
    <w:rsid w:val="000E602C"/>
    <w:rsid w:val="000F158C"/>
    <w:rsid w:val="000F510E"/>
    <w:rsid w:val="00102F3D"/>
    <w:rsid w:val="0011129D"/>
    <w:rsid w:val="0012132F"/>
    <w:rsid w:val="00124E38"/>
    <w:rsid w:val="0012580B"/>
    <w:rsid w:val="00130A19"/>
    <w:rsid w:val="00131F90"/>
    <w:rsid w:val="0013458C"/>
    <w:rsid w:val="0013526E"/>
    <w:rsid w:val="00146152"/>
    <w:rsid w:val="00155526"/>
    <w:rsid w:val="00171371"/>
    <w:rsid w:val="00175A24"/>
    <w:rsid w:val="00187E58"/>
    <w:rsid w:val="001A297E"/>
    <w:rsid w:val="001A368E"/>
    <w:rsid w:val="001A6430"/>
    <w:rsid w:val="001A7329"/>
    <w:rsid w:val="001A792F"/>
    <w:rsid w:val="001B4E28"/>
    <w:rsid w:val="001C3525"/>
    <w:rsid w:val="001C3AFB"/>
    <w:rsid w:val="001D1BD2"/>
    <w:rsid w:val="001E0248"/>
    <w:rsid w:val="001E02BE"/>
    <w:rsid w:val="001E3B37"/>
    <w:rsid w:val="001F2594"/>
    <w:rsid w:val="002055A6"/>
    <w:rsid w:val="00206460"/>
    <w:rsid w:val="002069B4"/>
    <w:rsid w:val="002154D9"/>
    <w:rsid w:val="00215DFC"/>
    <w:rsid w:val="002212DF"/>
    <w:rsid w:val="00222CD4"/>
    <w:rsid w:val="00225016"/>
    <w:rsid w:val="002253CA"/>
    <w:rsid w:val="002264A6"/>
    <w:rsid w:val="00227BA7"/>
    <w:rsid w:val="00227E61"/>
    <w:rsid w:val="0023011C"/>
    <w:rsid w:val="002375C1"/>
    <w:rsid w:val="00263398"/>
    <w:rsid w:val="00263B99"/>
    <w:rsid w:val="00266F06"/>
    <w:rsid w:val="002670B5"/>
    <w:rsid w:val="0027565A"/>
    <w:rsid w:val="00275BCF"/>
    <w:rsid w:val="00281831"/>
    <w:rsid w:val="00285BB2"/>
    <w:rsid w:val="00291E36"/>
    <w:rsid w:val="00292257"/>
    <w:rsid w:val="002A4322"/>
    <w:rsid w:val="002A54E0"/>
    <w:rsid w:val="002B1595"/>
    <w:rsid w:val="002B191D"/>
    <w:rsid w:val="002B2E83"/>
    <w:rsid w:val="002D08CF"/>
    <w:rsid w:val="002D0AF6"/>
    <w:rsid w:val="002F164D"/>
    <w:rsid w:val="003021BC"/>
    <w:rsid w:val="00306206"/>
    <w:rsid w:val="00312FA5"/>
    <w:rsid w:val="00314509"/>
    <w:rsid w:val="00317D85"/>
    <w:rsid w:val="00327C56"/>
    <w:rsid w:val="00331133"/>
    <w:rsid w:val="003315A1"/>
    <w:rsid w:val="003373EC"/>
    <w:rsid w:val="00342FF4"/>
    <w:rsid w:val="00344E5A"/>
    <w:rsid w:val="00346148"/>
    <w:rsid w:val="003669EA"/>
    <w:rsid w:val="003706CC"/>
    <w:rsid w:val="003734F5"/>
    <w:rsid w:val="00377710"/>
    <w:rsid w:val="00381F3B"/>
    <w:rsid w:val="00383CD8"/>
    <w:rsid w:val="00386163"/>
    <w:rsid w:val="003A2D8E"/>
    <w:rsid w:val="003A7CE6"/>
    <w:rsid w:val="003C20E4"/>
    <w:rsid w:val="003D6342"/>
    <w:rsid w:val="003E6F90"/>
    <w:rsid w:val="003E73ED"/>
    <w:rsid w:val="003F2A5E"/>
    <w:rsid w:val="003F4E89"/>
    <w:rsid w:val="003F5D0F"/>
    <w:rsid w:val="00414101"/>
    <w:rsid w:val="004219CF"/>
    <w:rsid w:val="004234F0"/>
    <w:rsid w:val="00427454"/>
    <w:rsid w:val="00430D73"/>
    <w:rsid w:val="00430E3E"/>
    <w:rsid w:val="00433DDB"/>
    <w:rsid w:val="004357CC"/>
    <w:rsid w:val="00435A29"/>
    <w:rsid w:val="00437619"/>
    <w:rsid w:val="004468D1"/>
    <w:rsid w:val="00453229"/>
    <w:rsid w:val="00465A1E"/>
    <w:rsid w:val="0049445A"/>
    <w:rsid w:val="004A2A63"/>
    <w:rsid w:val="004A453A"/>
    <w:rsid w:val="004B210C"/>
    <w:rsid w:val="004B4533"/>
    <w:rsid w:val="004D405F"/>
    <w:rsid w:val="004E4F4F"/>
    <w:rsid w:val="004E6298"/>
    <w:rsid w:val="004E6789"/>
    <w:rsid w:val="004E739E"/>
    <w:rsid w:val="004F61E3"/>
    <w:rsid w:val="00502E10"/>
    <w:rsid w:val="0051015C"/>
    <w:rsid w:val="00516CF1"/>
    <w:rsid w:val="005225F2"/>
    <w:rsid w:val="00526346"/>
    <w:rsid w:val="0053079B"/>
    <w:rsid w:val="00530A7C"/>
    <w:rsid w:val="00531AE9"/>
    <w:rsid w:val="00550A66"/>
    <w:rsid w:val="00567EC7"/>
    <w:rsid w:val="00570013"/>
    <w:rsid w:val="005753EC"/>
    <w:rsid w:val="005801A2"/>
    <w:rsid w:val="00592D9D"/>
    <w:rsid w:val="005952A5"/>
    <w:rsid w:val="00596209"/>
    <w:rsid w:val="00597866"/>
    <w:rsid w:val="005A33A1"/>
    <w:rsid w:val="005B217D"/>
    <w:rsid w:val="005C385F"/>
    <w:rsid w:val="005E1AC6"/>
    <w:rsid w:val="005E7F6D"/>
    <w:rsid w:val="005F0697"/>
    <w:rsid w:val="005F6F1B"/>
    <w:rsid w:val="00602A2E"/>
    <w:rsid w:val="00613D4D"/>
    <w:rsid w:val="00615995"/>
    <w:rsid w:val="00616155"/>
    <w:rsid w:val="00624B33"/>
    <w:rsid w:val="0063041A"/>
    <w:rsid w:val="00630AA2"/>
    <w:rsid w:val="00646707"/>
    <w:rsid w:val="00653254"/>
    <w:rsid w:val="00657F7E"/>
    <w:rsid w:val="00662E58"/>
    <w:rsid w:val="006637F2"/>
    <w:rsid w:val="006642A5"/>
    <w:rsid w:val="00664DCF"/>
    <w:rsid w:val="006752E1"/>
    <w:rsid w:val="006A6C5F"/>
    <w:rsid w:val="006C5D39"/>
    <w:rsid w:val="006D6D9B"/>
    <w:rsid w:val="006E2810"/>
    <w:rsid w:val="006E5417"/>
    <w:rsid w:val="006F0794"/>
    <w:rsid w:val="006F6D96"/>
    <w:rsid w:val="006F7528"/>
    <w:rsid w:val="007023DE"/>
    <w:rsid w:val="007052DA"/>
    <w:rsid w:val="00712F60"/>
    <w:rsid w:val="00720E3B"/>
    <w:rsid w:val="0074393F"/>
    <w:rsid w:val="00745F6B"/>
    <w:rsid w:val="00746795"/>
    <w:rsid w:val="0075175B"/>
    <w:rsid w:val="0075585E"/>
    <w:rsid w:val="007558B5"/>
    <w:rsid w:val="007574FA"/>
    <w:rsid w:val="00770571"/>
    <w:rsid w:val="00772EC7"/>
    <w:rsid w:val="007768FF"/>
    <w:rsid w:val="007824D3"/>
    <w:rsid w:val="00783455"/>
    <w:rsid w:val="00787D3B"/>
    <w:rsid w:val="00796EE3"/>
    <w:rsid w:val="007A7D29"/>
    <w:rsid w:val="007B07EA"/>
    <w:rsid w:val="007B2B42"/>
    <w:rsid w:val="007B4AB8"/>
    <w:rsid w:val="007C33C2"/>
    <w:rsid w:val="007D1181"/>
    <w:rsid w:val="007E01A3"/>
    <w:rsid w:val="007F1F8B"/>
    <w:rsid w:val="007F67A1"/>
    <w:rsid w:val="00811C05"/>
    <w:rsid w:val="00816963"/>
    <w:rsid w:val="008174BF"/>
    <w:rsid w:val="008206C8"/>
    <w:rsid w:val="00821E4C"/>
    <w:rsid w:val="008455D4"/>
    <w:rsid w:val="0086387C"/>
    <w:rsid w:val="0087034B"/>
    <w:rsid w:val="00874A6C"/>
    <w:rsid w:val="00876C65"/>
    <w:rsid w:val="008771F3"/>
    <w:rsid w:val="00887146"/>
    <w:rsid w:val="008A0796"/>
    <w:rsid w:val="008A4B4C"/>
    <w:rsid w:val="008B7A1A"/>
    <w:rsid w:val="008C0E75"/>
    <w:rsid w:val="008C239F"/>
    <w:rsid w:val="008D4693"/>
    <w:rsid w:val="008E3C67"/>
    <w:rsid w:val="008E480C"/>
    <w:rsid w:val="00907757"/>
    <w:rsid w:val="009211F2"/>
    <w:rsid w:val="009212B0"/>
    <w:rsid w:val="00921FA1"/>
    <w:rsid w:val="009234A5"/>
    <w:rsid w:val="00933453"/>
    <w:rsid w:val="009336F7"/>
    <w:rsid w:val="0093636C"/>
    <w:rsid w:val="009374A7"/>
    <w:rsid w:val="00950ED6"/>
    <w:rsid w:val="00955F6D"/>
    <w:rsid w:val="00977C16"/>
    <w:rsid w:val="0098142E"/>
    <w:rsid w:val="0098551D"/>
    <w:rsid w:val="00985DCB"/>
    <w:rsid w:val="0099518F"/>
    <w:rsid w:val="009A523D"/>
    <w:rsid w:val="009B02A1"/>
    <w:rsid w:val="009B3361"/>
    <w:rsid w:val="009B571B"/>
    <w:rsid w:val="009B7F3F"/>
    <w:rsid w:val="009D7CE6"/>
    <w:rsid w:val="009E412D"/>
    <w:rsid w:val="009F32FD"/>
    <w:rsid w:val="009F496B"/>
    <w:rsid w:val="00A00161"/>
    <w:rsid w:val="00A01439"/>
    <w:rsid w:val="00A02E61"/>
    <w:rsid w:val="00A05CFF"/>
    <w:rsid w:val="00A07752"/>
    <w:rsid w:val="00A13048"/>
    <w:rsid w:val="00A14EB1"/>
    <w:rsid w:val="00A34334"/>
    <w:rsid w:val="00A46843"/>
    <w:rsid w:val="00A56B97"/>
    <w:rsid w:val="00A6093D"/>
    <w:rsid w:val="00A65022"/>
    <w:rsid w:val="00A767DC"/>
    <w:rsid w:val="00A76A6D"/>
    <w:rsid w:val="00A8038D"/>
    <w:rsid w:val="00A83253"/>
    <w:rsid w:val="00A84DA7"/>
    <w:rsid w:val="00AA6E84"/>
    <w:rsid w:val="00AB1A1C"/>
    <w:rsid w:val="00AD05A8"/>
    <w:rsid w:val="00AD4BB4"/>
    <w:rsid w:val="00AE341B"/>
    <w:rsid w:val="00B01905"/>
    <w:rsid w:val="00B07CA7"/>
    <w:rsid w:val="00B124F8"/>
    <w:rsid w:val="00B1279A"/>
    <w:rsid w:val="00B3640F"/>
    <w:rsid w:val="00B4194A"/>
    <w:rsid w:val="00B437E8"/>
    <w:rsid w:val="00B5222E"/>
    <w:rsid w:val="00B53179"/>
    <w:rsid w:val="00B57A23"/>
    <w:rsid w:val="00B600CD"/>
    <w:rsid w:val="00B61C96"/>
    <w:rsid w:val="00B65601"/>
    <w:rsid w:val="00B668D5"/>
    <w:rsid w:val="00B7124A"/>
    <w:rsid w:val="00B73A2A"/>
    <w:rsid w:val="00B75A51"/>
    <w:rsid w:val="00B827C6"/>
    <w:rsid w:val="00B921B0"/>
    <w:rsid w:val="00B93A4F"/>
    <w:rsid w:val="00B94B06"/>
    <w:rsid w:val="00B94C28"/>
    <w:rsid w:val="00BC10BA"/>
    <w:rsid w:val="00BC5AFD"/>
    <w:rsid w:val="00BF4C42"/>
    <w:rsid w:val="00C00DDE"/>
    <w:rsid w:val="00C04F43"/>
    <w:rsid w:val="00C0609D"/>
    <w:rsid w:val="00C115AB"/>
    <w:rsid w:val="00C26CCB"/>
    <w:rsid w:val="00C30249"/>
    <w:rsid w:val="00C3723B"/>
    <w:rsid w:val="00C42466"/>
    <w:rsid w:val="00C43C88"/>
    <w:rsid w:val="00C548DC"/>
    <w:rsid w:val="00C606C9"/>
    <w:rsid w:val="00C6690B"/>
    <w:rsid w:val="00C67C63"/>
    <w:rsid w:val="00C70E2A"/>
    <w:rsid w:val="00C75E5B"/>
    <w:rsid w:val="00C80288"/>
    <w:rsid w:val="00C84003"/>
    <w:rsid w:val="00C90650"/>
    <w:rsid w:val="00C92B4A"/>
    <w:rsid w:val="00C97D78"/>
    <w:rsid w:val="00CC2AAE"/>
    <w:rsid w:val="00CC5A42"/>
    <w:rsid w:val="00CD0EAB"/>
    <w:rsid w:val="00CE5E02"/>
    <w:rsid w:val="00CE6CEF"/>
    <w:rsid w:val="00CF34DB"/>
    <w:rsid w:val="00CF3917"/>
    <w:rsid w:val="00CF545F"/>
    <w:rsid w:val="00CF558F"/>
    <w:rsid w:val="00D010C0"/>
    <w:rsid w:val="00D01A57"/>
    <w:rsid w:val="00D073E2"/>
    <w:rsid w:val="00D135AB"/>
    <w:rsid w:val="00D276E7"/>
    <w:rsid w:val="00D326FC"/>
    <w:rsid w:val="00D4007E"/>
    <w:rsid w:val="00D42D22"/>
    <w:rsid w:val="00D446EC"/>
    <w:rsid w:val="00D51BF0"/>
    <w:rsid w:val="00D531DB"/>
    <w:rsid w:val="00D55942"/>
    <w:rsid w:val="00D77919"/>
    <w:rsid w:val="00D807BF"/>
    <w:rsid w:val="00D82FCC"/>
    <w:rsid w:val="00D850D1"/>
    <w:rsid w:val="00DA17FC"/>
    <w:rsid w:val="00DA7887"/>
    <w:rsid w:val="00DB24D1"/>
    <w:rsid w:val="00DB2C26"/>
    <w:rsid w:val="00DD02F4"/>
    <w:rsid w:val="00DD6622"/>
    <w:rsid w:val="00DE1C7C"/>
    <w:rsid w:val="00DE6B43"/>
    <w:rsid w:val="00E10C6F"/>
    <w:rsid w:val="00E11923"/>
    <w:rsid w:val="00E262D4"/>
    <w:rsid w:val="00E304E0"/>
    <w:rsid w:val="00E36250"/>
    <w:rsid w:val="00E4330E"/>
    <w:rsid w:val="00E47B85"/>
    <w:rsid w:val="00E47F2D"/>
    <w:rsid w:val="00E54511"/>
    <w:rsid w:val="00E60EDC"/>
    <w:rsid w:val="00E61DAC"/>
    <w:rsid w:val="00E72B80"/>
    <w:rsid w:val="00E75FE3"/>
    <w:rsid w:val="00E84A4B"/>
    <w:rsid w:val="00E86C4C"/>
    <w:rsid w:val="00E9024E"/>
    <w:rsid w:val="00E907A3"/>
    <w:rsid w:val="00E908A5"/>
    <w:rsid w:val="00E90EF8"/>
    <w:rsid w:val="00EA5AE0"/>
    <w:rsid w:val="00EB295A"/>
    <w:rsid w:val="00EB300A"/>
    <w:rsid w:val="00EB56E1"/>
    <w:rsid w:val="00EB7AB1"/>
    <w:rsid w:val="00EC686B"/>
    <w:rsid w:val="00ED5D72"/>
    <w:rsid w:val="00ED7051"/>
    <w:rsid w:val="00EE7CD8"/>
    <w:rsid w:val="00EF37F6"/>
    <w:rsid w:val="00EF48CC"/>
    <w:rsid w:val="00EF567A"/>
    <w:rsid w:val="00F00801"/>
    <w:rsid w:val="00F23CAA"/>
    <w:rsid w:val="00F242AB"/>
    <w:rsid w:val="00F2488D"/>
    <w:rsid w:val="00F448CC"/>
    <w:rsid w:val="00F4519F"/>
    <w:rsid w:val="00F45606"/>
    <w:rsid w:val="00F45F26"/>
    <w:rsid w:val="00F460DD"/>
    <w:rsid w:val="00F516B1"/>
    <w:rsid w:val="00F601A0"/>
    <w:rsid w:val="00F63941"/>
    <w:rsid w:val="00F70578"/>
    <w:rsid w:val="00F712E9"/>
    <w:rsid w:val="00F73032"/>
    <w:rsid w:val="00F848FC"/>
    <w:rsid w:val="00F906F6"/>
    <w:rsid w:val="00F9282A"/>
    <w:rsid w:val="00F96BAD"/>
    <w:rsid w:val="00FA139D"/>
    <w:rsid w:val="00FA2799"/>
    <w:rsid w:val="00FA60F5"/>
    <w:rsid w:val="00FB0E84"/>
    <w:rsid w:val="00FB6F3B"/>
    <w:rsid w:val="00FC115F"/>
    <w:rsid w:val="00FC1C37"/>
    <w:rsid w:val="00FC2405"/>
    <w:rsid w:val="00FD01C2"/>
    <w:rsid w:val="00FE0F7D"/>
    <w:rsid w:val="00FE595C"/>
    <w:rsid w:val="00FF0CE3"/>
    <w:rsid w:val="00FF1D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ED5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宋体" w:hAnsi="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241302">
      <w:bodyDiv w:val="1"/>
      <w:marLeft w:val="0"/>
      <w:marRight w:val="0"/>
      <w:marTop w:val="0"/>
      <w:marBottom w:val="0"/>
      <w:divBdr>
        <w:top w:val="none" w:sz="0" w:space="0" w:color="auto"/>
        <w:left w:val="none" w:sz="0" w:space="0" w:color="auto"/>
        <w:bottom w:val="none" w:sz="0" w:space="0" w:color="auto"/>
        <w:right w:val="none" w:sz="0" w:space="0" w:color="auto"/>
      </w:divBdr>
    </w:div>
    <w:div w:id="11225787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13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D1EDD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6138D-C968-46EF-9B39-E23253BFF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3</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148</cp:revision>
  <cp:lastPrinted>1900-01-01T08:00:00Z</cp:lastPrinted>
  <dcterms:created xsi:type="dcterms:W3CDTF">2018-08-09T13:44:00Z</dcterms:created>
  <dcterms:modified xsi:type="dcterms:W3CDTF">2019-06-26T02:46:00Z</dcterms:modified>
</cp:coreProperties>
</file>