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1205BD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491F86">
              <w:rPr>
                <w:lang w:val="en-CA"/>
              </w:rPr>
              <w:t>0310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735A551" w:rsidR="00E61DAC" w:rsidRPr="005B217D" w:rsidRDefault="00491F86" w:rsidP="009D7CE6">
            <w:pPr>
              <w:spacing w:before="60" w:after="60"/>
              <w:rPr>
                <w:b/>
                <w:szCs w:val="22"/>
                <w:lang w:val="en-CA"/>
              </w:rPr>
            </w:pPr>
            <w:r>
              <w:rPr>
                <w:b/>
                <w:szCs w:val="22"/>
                <w:lang w:val="en-CA"/>
              </w:rPr>
              <w:t>On Video Quality Analysis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D762BE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47E446B" w:rsidR="00E61DAC" w:rsidRPr="005B217D" w:rsidRDefault="00E61DAC" w:rsidP="005E1AC6">
            <w:pPr>
              <w:spacing w:before="60" w:after="60"/>
              <w:rPr>
                <w:szCs w:val="22"/>
                <w:lang w:val="en-CA"/>
              </w:rPr>
            </w:pPr>
            <w:r w:rsidRPr="005B217D">
              <w:rPr>
                <w:szCs w:val="22"/>
                <w:lang w:val="en-CA"/>
              </w:rPr>
              <w:t>Proposal</w:t>
            </w:r>
            <w:r w:rsidR="00491F86">
              <w:rPr>
                <w:szCs w:val="22"/>
                <w:lang w:val="en-CA"/>
              </w:rPr>
              <w:t xml:space="preserve"> and 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9E248D6" w14:textId="77777777" w:rsidR="0039625F" w:rsidRDefault="0039625F">
            <w:pPr>
              <w:spacing w:before="60" w:after="60"/>
              <w:rPr>
                <w:szCs w:val="22"/>
                <w:lang w:val="en-CA"/>
              </w:rPr>
            </w:pPr>
            <w:r>
              <w:rPr>
                <w:szCs w:val="22"/>
                <w:lang w:val="en-CA"/>
              </w:rPr>
              <w:t xml:space="preserve">Pankaj Topiwala, Madhu Krishnan, </w:t>
            </w:r>
          </w:p>
          <w:p w14:paraId="49D81240" w14:textId="3F188340" w:rsidR="00E61DAC" w:rsidRPr="005B217D" w:rsidRDefault="0039625F">
            <w:pPr>
              <w:spacing w:before="60" w:after="60"/>
              <w:rPr>
                <w:szCs w:val="22"/>
                <w:lang w:val="en-CA"/>
              </w:rPr>
            </w:pPr>
            <w:r>
              <w:rPr>
                <w:szCs w:val="22"/>
                <w:lang w:val="en-CA"/>
              </w:rPr>
              <w:t>Wei Dai</w:t>
            </w:r>
            <w:r w:rsidR="00E61DAC" w:rsidRPr="005B217D">
              <w:rPr>
                <w:szCs w:val="22"/>
                <w:lang w:val="en-CA"/>
              </w:rPr>
              <w:br/>
            </w:r>
            <w:r>
              <w:rPr>
                <w:szCs w:val="22"/>
                <w:lang w:val="en-CA"/>
              </w:rPr>
              <w:t>3097 Cortona Dr.</w:t>
            </w:r>
            <w:r w:rsidR="00E61DAC" w:rsidRPr="005B217D">
              <w:rPr>
                <w:szCs w:val="22"/>
                <w:lang w:val="en-CA"/>
              </w:rPr>
              <w:br/>
            </w:r>
            <w:r>
              <w:rPr>
                <w:szCs w:val="22"/>
                <w:lang w:val="en-CA"/>
              </w:rPr>
              <w:t>Melbourne, FL 32940</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050B8EA" w:rsidR="00E61DAC" w:rsidRPr="005B217D" w:rsidRDefault="00E61DAC" w:rsidP="005952A5">
            <w:pPr>
              <w:spacing w:before="60" w:after="60"/>
              <w:rPr>
                <w:szCs w:val="22"/>
                <w:lang w:val="en-CA"/>
              </w:rPr>
            </w:pPr>
            <w:r w:rsidRPr="005B217D">
              <w:rPr>
                <w:szCs w:val="22"/>
                <w:lang w:val="en-CA"/>
              </w:rPr>
              <w:br/>
            </w:r>
            <w:r w:rsidR="0039625F">
              <w:rPr>
                <w:szCs w:val="22"/>
                <w:lang w:val="en-CA"/>
              </w:rPr>
              <w:t>+1-321-355-7376</w:t>
            </w:r>
            <w:r w:rsidRPr="005B217D">
              <w:rPr>
                <w:szCs w:val="22"/>
                <w:lang w:val="en-CA"/>
              </w:rPr>
              <w:br/>
            </w:r>
            <w:r w:rsidR="0039625F">
              <w:rPr>
                <w:szCs w:val="22"/>
                <w:lang w:val="en-CA"/>
              </w:rPr>
              <w:t>pankajtva at gmail dot 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3A3E57" w:rsidR="00E61DAC" w:rsidRPr="005B217D" w:rsidRDefault="00491F86">
            <w:pPr>
              <w:spacing w:before="60" w:after="60"/>
              <w:rPr>
                <w:szCs w:val="22"/>
                <w:lang w:val="en-CA"/>
              </w:rPr>
            </w:pPr>
            <w:r>
              <w:rPr>
                <w:szCs w:val="22"/>
                <w:lang w:val="en-CA"/>
              </w:rPr>
              <w:t>FastVDO LLC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53809C1" w:rsidR="00263398" w:rsidRPr="005B217D" w:rsidRDefault="00491F86" w:rsidP="009234A5">
      <w:pPr>
        <w:rPr>
          <w:szCs w:val="22"/>
          <w:lang w:val="en-CA"/>
        </w:rPr>
      </w:pPr>
      <w:r>
        <w:rPr>
          <w:szCs w:val="22"/>
          <w:lang w:val="en-CA"/>
        </w:rPr>
        <w:t xml:space="preserve">For more than 30 years, the video coding industry has been using mean-squared error-based PSNR as a measure of video quality, despite evidence of its inadequacy. </w:t>
      </w:r>
      <w:r w:rsidR="00725911">
        <w:rPr>
          <w:szCs w:val="22"/>
          <w:lang w:val="en-CA"/>
        </w:rPr>
        <w:t xml:space="preserve">Moreover, in the encoder, SAD is used instead of MSE to reduce multiplications. We quantify how these measures are inadequately correlated to subjective scores and obtain new measures that correlate much better. We focus on the problem of </w:t>
      </w:r>
      <w:r w:rsidR="00763B07">
        <w:rPr>
          <w:szCs w:val="22"/>
          <w:lang w:val="en-CA"/>
        </w:rPr>
        <w:t xml:space="preserve">full-reference </w:t>
      </w:r>
      <w:r w:rsidR="00725911">
        <w:rPr>
          <w:szCs w:val="22"/>
          <w:lang w:val="en-CA"/>
        </w:rPr>
        <w:t>assess</w:t>
      </w:r>
      <w:r w:rsidR="00763B07">
        <w:rPr>
          <w:szCs w:val="22"/>
          <w:lang w:val="en-CA"/>
        </w:rPr>
        <w:t>ment of</w:t>
      </w:r>
      <w:r w:rsidR="00725911">
        <w:rPr>
          <w:szCs w:val="22"/>
          <w:lang w:val="en-CA"/>
        </w:rPr>
        <w:t xml:space="preserve"> video </w:t>
      </w:r>
      <w:r w:rsidR="00763B07">
        <w:rPr>
          <w:szCs w:val="22"/>
          <w:lang w:val="en-CA"/>
        </w:rPr>
        <w:t>degraded</w:t>
      </w:r>
      <w:r w:rsidR="00725911">
        <w:rPr>
          <w:szCs w:val="22"/>
          <w:lang w:val="en-CA"/>
        </w:rPr>
        <w:t xml:space="preserve"> only by coding and scaling </w:t>
      </w:r>
      <w:r w:rsidR="00763B07">
        <w:rPr>
          <w:szCs w:val="22"/>
          <w:lang w:val="en-CA"/>
        </w:rPr>
        <w:t>errors</w:t>
      </w:r>
      <w:r w:rsidR="00725911">
        <w:rPr>
          <w:szCs w:val="22"/>
          <w:lang w:val="en-CA"/>
        </w:rPr>
        <w:t>, such as experienced by streaming services, and put aside issues of</w:t>
      </w:r>
      <w:r w:rsidR="00763B07">
        <w:rPr>
          <w:szCs w:val="22"/>
          <w:lang w:val="en-CA"/>
        </w:rPr>
        <w:t xml:space="preserve"> transmission, such as</w:t>
      </w:r>
      <w:r w:rsidR="00725911">
        <w:rPr>
          <w:szCs w:val="22"/>
          <w:lang w:val="en-CA"/>
        </w:rPr>
        <w:t xml:space="preserve"> timing jitters, rebufferings, etc. We </w:t>
      </w:r>
      <w:r w:rsidR="00763B07">
        <w:rPr>
          <w:szCs w:val="22"/>
          <w:lang w:val="en-CA"/>
        </w:rPr>
        <w:t>begin with</w:t>
      </w:r>
      <w:r w:rsidR="00725911">
        <w:rPr>
          <w:szCs w:val="22"/>
          <w:lang w:val="en-CA"/>
        </w:rPr>
        <w:t xml:space="preserve"> the Video Multi-Assessment Fusion (VMAF) algorithm introduced by Netfli</w:t>
      </w:r>
      <w:r w:rsidR="00763B07">
        <w:rPr>
          <w:szCs w:val="22"/>
          <w:lang w:val="en-CA"/>
        </w:rPr>
        <w:t>x</w:t>
      </w:r>
      <w:r w:rsidR="00725911">
        <w:rPr>
          <w:szCs w:val="22"/>
          <w:lang w:val="en-CA"/>
        </w:rPr>
        <w:t>.</w:t>
      </w:r>
      <w:r w:rsidR="00763B07">
        <w:rPr>
          <w:szCs w:val="22"/>
          <w:lang w:val="en-CA"/>
        </w:rPr>
        <w:t xml:space="preserve"> Results with up to 97% correlation accuracy to subjective scores are reported on two Netflix datasets, using a neural network model.</w:t>
      </w:r>
    </w:p>
    <w:p w14:paraId="7D2AC1F0" w14:textId="0588FD4D" w:rsidR="00745F6B" w:rsidRPr="005B217D" w:rsidRDefault="00745F6B" w:rsidP="00E11923">
      <w:pPr>
        <w:pStyle w:val="Heading1"/>
        <w:rPr>
          <w:lang w:val="en-CA"/>
        </w:rPr>
      </w:pPr>
      <w:r w:rsidRPr="005B217D">
        <w:rPr>
          <w:lang w:val="en-CA"/>
        </w:rPr>
        <w:t xml:space="preserve">Introduction </w:t>
      </w:r>
    </w:p>
    <w:p w14:paraId="1539A21D" w14:textId="442A0A19" w:rsidR="001F2594" w:rsidRDefault="00725911" w:rsidP="009234A5">
      <w:pPr>
        <w:rPr>
          <w:szCs w:val="22"/>
          <w:lang w:val="en-CA"/>
        </w:rPr>
      </w:pPr>
      <w:r>
        <w:rPr>
          <w:szCs w:val="22"/>
          <w:lang w:val="en-CA"/>
        </w:rPr>
        <w:t xml:space="preserve">Video quality assessment (VQA) is a long-standing research area, and </w:t>
      </w:r>
      <w:r w:rsidR="00763B07">
        <w:rPr>
          <w:szCs w:val="22"/>
          <w:lang w:val="en-CA"/>
        </w:rPr>
        <w:t xml:space="preserve">many organizations and institutions are devoted to its study, including the Video Quality Experts Group (VQEG). Nevertheless, the video coding </w:t>
      </w:r>
      <w:r w:rsidR="00B75983">
        <w:rPr>
          <w:szCs w:val="22"/>
          <w:lang w:val="en-CA"/>
        </w:rPr>
        <w:t xml:space="preserve">standards development </w:t>
      </w:r>
      <w:r w:rsidR="00763B07">
        <w:rPr>
          <w:szCs w:val="22"/>
          <w:lang w:val="en-CA"/>
        </w:rPr>
        <w:t xml:space="preserve">community has, for the most part, paid little attention to its developments, aside from incorporating </w:t>
      </w:r>
      <w:r w:rsidR="00BE191B">
        <w:rPr>
          <w:szCs w:val="22"/>
          <w:lang w:val="en-CA"/>
        </w:rPr>
        <w:t>structural similarity (</w:t>
      </w:r>
      <w:r w:rsidR="00B75983">
        <w:rPr>
          <w:szCs w:val="22"/>
          <w:lang w:val="en-CA"/>
        </w:rPr>
        <w:t>SSIM</w:t>
      </w:r>
      <w:r w:rsidR="00A2200D">
        <w:rPr>
          <w:szCs w:val="22"/>
          <w:lang w:val="en-CA"/>
        </w:rPr>
        <w:t xml:space="preserve"> [ssim]</w:t>
      </w:r>
      <w:r w:rsidR="00BE191B">
        <w:rPr>
          <w:szCs w:val="22"/>
          <w:lang w:val="en-CA"/>
        </w:rPr>
        <w:t>)</w:t>
      </w:r>
      <w:r w:rsidR="00B75983">
        <w:rPr>
          <w:szCs w:val="22"/>
          <w:lang w:val="en-CA"/>
        </w:rPr>
        <w:t xml:space="preserve"> into the reported decoded video output metrics. Video coding itself uses </w:t>
      </w:r>
      <w:r w:rsidR="00BE191B">
        <w:rPr>
          <w:szCs w:val="22"/>
          <w:lang w:val="en-CA"/>
        </w:rPr>
        <w:t>the sum of absolute differences (</w:t>
      </w:r>
      <w:r w:rsidR="00B75983">
        <w:rPr>
          <w:szCs w:val="22"/>
          <w:lang w:val="en-CA"/>
        </w:rPr>
        <w:t>SAD</w:t>
      </w:r>
      <w:r w:rsidR="00BE191B">
        <w:rPr>
          <w:szCs w:val="22"/>
          <w:lang w:val="en-CA"/>
        </w:rPr>
        <w:t>)</w:t>
      </w:r>
      <w:r w:rsidR="00B75983">
        <w:rPr>
          <w:szCs w:val="22"/>
          <w:lang w:val="en-CA"/>
        </w:rPr>
        <w:t xml:space="preserve"> as the distortion measure in rate-distortion optimization </w:t>
      </w:r>
      <w:r w:rsidR="00BE191B">
        <w:rPr>
          <w:szCs w:val="22"/>
          <w:lang w:val="en-CA"/>
        </w:rPr>
        <w:t xml:space="preserve">(RDO) </w:t>
      </w:r>
      <w:r w:rsidR="00B75983">
        <w:rPr>
          <w:szCs w:val="22"/>
          <w:lang w:val="en-CA"/>
        </w:rPr>
        <w:t xml:space="preserve">decisions, due to its computability. Note that a VQA that is computed post decoding merely has to be computable at </w:t>
      </w:r>
      <w:r w:rsidR="00BE191B">
        <w:rPr>
          <w:szCs w:val="22"/>
          <w:lang w:val="en-CA"/>
        </w:rPr>
        <w:t xml:space="preserve">say </w:t>
      </w:r>
      <w:r w:rsidR="0039625F">
        <w:rPr>
          <w:szCs w:val="22"/>
          <w:lang w:val="en-CA"/>
        </w:rPr>
        <w:t>3</w:t>
      </w:r>
      <w:r w:rsidR="00B75983">
        <w:rPr>
          <w:szCs w:val="22"/>
          <w:lang w:val="en-CA"/>
        </w:rPr>
        <w:t xml:space="preserve">0-60 </w:t>
      </w:r>
      <w:r w:rsidR="0039625F">
        <w:rPr>
          <w:szCs w:val="22"/>
          <w:lang w:val="en-CA"/>
        </w:rPr>
        <w:t>times/sec</w:t>
      </w:r>
      <w:r w:rsidR="00B75983">
        <w:rPr>
          <w:szCs w:val="22"/>
          <w:lang w:val="en-CA"/>
        </w:rPr>
        <w:t xml:space="preserve"> to be real-time, whereas a video quality or distortion measure used in the RDO of a modern encoder coding high-resolution video may need to be computable </w:t>
      </w:r>
      <w:r w:rsidR="00BE191B">
        <w:rPr>
          <w:szCs w:val="22"/>
          <w:lang w:val="en-CA"/>
        </w:rPr>
        <w:t xml:space="preserve">on the order of </w:t>
      </w:r>
      <w:r w:rsidR="00B75983">
        <w:rPr>
          <w:szCs w:val="22"/>
          <w:lang w:val="en-CA"/>
        </w:rPr>
        <w:t xml:space="preserve">1M </w:t>
      </w:r>
      <w:r w:rsidR="0039625F">
        <w:rPr>
          <w:szCs w:val="22"/>
          <w:lang w:val="en-CA"/>
        </w:rPr>
        <w:t>times/sec</w:t>
      </w:r>
      <w:r w:rsidR="00B75983">
        <w:rPr>
          <w:szCs w:val="22"/>
          <w:lang w:val="en-CA"/>
        </w:rPr>
        <w:t xml:space="preserve"> to be real-time, a vastly more challenging problem. It is this limitation that keeps SAD as </w:t>
      </w:r>
      <w:r w:rsidR="00BE191B">
        <w:rPr>
          <w:szCs w:val="22"/>
          <w:lang w:val="en-CA"/>
        </w:rPr>
        <w:t xml:space="preserve">the </w:t>
      </w:r>
      <w:r w:rsidR="00B75983">
        <w:rPr>
          <w:szCs w:val="22"/>
          <w:lang w:val="en-CA"/>
        </w:rPr>
        <w:t>main distortion measure in the encoder at present. We will develop an alternative that is only slightly more complex but correlates better with subjective scoring.</w:t>
      </w:r>
    </w:p>
    <w:p w14:paraId="492CA8A4" w14:textId="6953BDA5" w:rsidR="00BE191B" w:rsidRDefault="00BE191B" w:rsidP="009234A5">
      <w:pPr>
        <w:rPr>
          <w:szCs w:val="22"/>
          <w:lang w:val="en-CA"/>
        </w:rPr>
      </w:pPr>
      <w:r>
        <w:rPr>
          <w:szCs w:val="22"/>
          <w:lang w:val="en-CA"/>
        </w:rPr>
        <w:t xml:space="preserve">We first explain some preliminaries. </w:t>
      </w:r>
      <w:r w:rsidR="00505E44">
        <w:rPr>
          <w:szCs w:val="22"/>
          <w:lang w:val="en-CA"/>
        </w:rPr>
        <w:t xml:space="preserve">We are interested in assessing the fidelity of a processed video P against an original video V. </w:t>
      </w:r>
      <w:r>
        <w:rPr>
          <w:szCs w:val="22"/>
          <w:lang w:val="en-CA"/>
        </w:rPr>
        <w:t xml:space="preserve">SAD and </w:t>
      </w:r>
      <w:r w:rsidR="00505E44">
        <w:rPr>
          <w:szCs w:val="22"/>
          <w:lang w:val="en-CA"/>
        </w:rPr>
        <w:t xml:space="preserve">mean-squared error (MSE) are loss functions, in the sense that as these go to zero, P is forced to go V in the limit. By contrast, we also consider quality measures such as PSNR, which for 8-bit videos is 10*log(255^2/MSE) = 20*log(255) – 10*log(MSE). Quality measures such as PSNR have the property that as P approaches V, these go to plus infinity. We will work with both loss functions and quality measures (we refrain from using ‘metrics’ as these are not actual metrics), and sometimes even combine these two diverse types of functions. </w:t>
      </w:r>
    </w:p>
    <w:p w14:paraId="4C9F628B" w14:textId="4C3216A7" w:rsidR="00505E44" w:rsidRDefault="00505E44" w:rsidP="009234A5">
      <w:pPr>
        <w:rPr>
          <w:szCs w:val="22"/>
          <w:lang w:val="en-CA"/>
        </w:rPr>
      </w:pPr>
      <w:r>
        <w:rPr>
          <w:szCs w:val="22"/>
          <w:lang w:val="en-CA"/>
        </w:rPr>
        <w:t xml:space="preserve">Our aim is to seek video quality measures (VQAs) that are highly predictive of subjective scores. Many have been proposed in the literature, but most of these are in fact image quality measures (IQAs), including PSNR and SSIM. </w:t>
      </w:r>
      <w:r w:rsidR="00A2200D">
        <w:rPr>
          <w:szCs w:val="22"/>
          <w:lang w:val="en-CA"/>
        </w:rPr>
        <w:t xml:space="preserve">Other such IQAs include the Visual Information Fidelity (VIF [vif]) and the Detail Loss Metric (DLM [dlm]). </w:t>
      </w:r>
      <w:r>
        <w:rPr>
          <w:szCs w:val="22"/>
          <w:lang w:val="en-CA"/>
        </w:rPr>
        <w:t>We are aiming for a tru</w:t>
      </w:r>
      <w:r w:rsidR="0039625F">
        <w:rPr>
          <w:szCs w:val="22"/>
          <w:lang w:val="en-CA"/>
        </w:rPr>
        <w:t>e</w:t>
      </w:r>
      <w:r>
        <w:rPr>
          <w:szCs w:val="22"/>
          <w:lang w:val="en-CA"/>
        </w:rPr>
        <w:t xml:space="preserve"> video quality assessment measure. </w:t>
      </w:r>
    </w:p>
    <w:p w14:paraId="1445D540" w14:textId="5DC01D4B" w:rsidR="00A2200D" w:rsidRDefault="00A2200D" w:rsidP="009234A5">
      <w:pPr>
        <w:rPr>
          <w:bCs/>
        </w:rPr>
      </w:pPr>
      <w:r w:rsidRPr="00F10EBF">
        <w:rPr>
          <w:bCs/>
        </w:rPr>
        <w:t xml:space="preserve">In fact, motion is key to understanding vision, and thus video (a feature film is a </w:t>
      </w:r>
      <w:r w:rsidRPr="00F10EBF">
        <w:rPr>
          <w:b/>
          <w:bCs/>
        </w:rPr>
        <w:t>motion picture</w:t>
      </w:r>
      <w:r w:rsidRPr="00F10EBF">
        <w:rPr>
          <w:bCs/>
        </w:rPr>
        <w:t xml:space="preserve">). </w:t>
      </w:r>
      <w:r w:rsidRPr="00F10EBF">
        <w:t xml:space="preserve">Yet for over 30 years, full reference video quality analysis has principally relied on image quality analysis, applied </w:t>
      </w:r>
      <w:r w:rsidRPr="00F10EBF">
        <w:lastRenderedPageBreak/>
        <w:t>per frame, then averaging over frames, ignoring the fundamental role of motion in video. This is clearly incomplete. Gordon Lynn Walls, a</w:t>
      </w:r>
      <w:r w:rsidR="0039625F">
        <w:t xml:space="preserve">n </w:t>
      </w:r>
      <w:r w:rsidRPr="00F10EBF">
        <w:t xml:space="preserve">anatomist, </w:t>
      </w:r>
      <w:r w:rsidR="0039625F">
        <w:t xml:space="preserve">once </w:t>
      </w:r>
      <w:r w:rsidRPr="00F10EBF">
        <w:t xml:space="preserve">observed, “If asked what aspect of vision means the most to them, a watchmaker may answer ‘acuity,’ a night flier ‘sensitivity,’ and an artist ‘color.’ But to the animals which invented the vertebrate eye and hold the patents on most of the features of the human model, the visual registration of </w:t>
      </w:r>
      <w:r w:rsidRPr="00F10EBF">
        <w:rPr>
          <w:b/>
          <w:i/>
          <w:iCs/>
        </w:rPr>
        <w:t>movement</w:t>
      </w:r>
      <w:r w:rsidRPr="00F10EBF">
        <w:rPr>
          <w:i/>
          <w:iCs/>
        </w:rPr>
        <w:t xml:space="preserve"> </w:t>
      </w:r>
      <w:r w:rsidRPr="00F10EBF">
        <w:t xml:space="preserve">was of the greatest importance” (Walls, 1942) [1]. In a predator/prey world, it is a vital survival sense, but also a key to video quality. </w:t>
      </w:r>
      <w:r w:rsidRPr="00F10EBF">
        <w:rPr>
          <w:bCs/>
        </w:rPr>
        <w:t>Video quality analysis is itself an industry on its own, with standardization efforts running for over two decades in the Video Quality Experts Group (VQEG) of the International Telecommunications Union (ITU, a UN-chartered organization based in Geneva) [21], a sister organization to the Video Coding Experts Group (VCEG) of ITU that we have served in for ~20 years. US govt agencies such as the National Telecomm. Information Admin. (NTIA), and the National Institute for Standards and Technology (NIST), both of the Dept. of Commerce. In fact, a leading VQA, called VQM-VFD, was developed at NTIA, is a VQEG standard [10]. While this has been going on for decades, the video coding industry, often working in nearby ITU facilities in Geneva, has paid little attention.</w:t>
      </w:r>
    </w:p>
    <w:p w14:paraId="634A5AAB" w14:textId="5612A91A" w:rsidR="00B75983" w:rsidRDefault="00A2200D" w:rsidP="00E11923">
      <w:pPr>
        <w:pStyle w:val="Heading1"/>
        <w:rPr>
          <w:lang w:val="en-CA"/>
        </w:rPr>
      </w:pPr>
      <w:r>
        <w:rPr>
          <w:lang w:val="en-CA"/>
        </w:rPr>
        <w:t>Video Quality Assessment (VQA)</w:t>
      </w:r>
    </w:p>
    <w:p w14:paraId="7C59AAF3" w14:textId="6E381561" w:rsidR="00A2200D" w:rsidRDefault="00A2200D" w:rsidP="00A2200D">
      <w:pPr>
        <w:shd w:val="clear" w:color="auto" w:fill="FFFFFF"/>
        <w:spacing w:before="240"/>
      </w:pPr>
      <w:r>
        <w:rPr>
          <w:lang w:val="en-CA"/>
        </w:rPr>
        <w:t>No objective measure can hope to correlate precisely with the subjective assessment of each individual viewer</w:t>
      </w:r>
      <w:r w:rsidR="0039625F">
        <w:rPr>
          <w:lang w:val="en-CA"/>
        </w:rPr>
        <w:t>, as these vary</w:t>
      </w:r>
      <w:r>
        <w:rPr>
          <w:lang w:val="en-CA"/>
        </w:rPr>
        <w:t xml:space="preserve">. Rather, it is hoped to successfully predict a mean opinion score (MOS) among viewers and achieve high correlation with MOS ratings. </w:t>
      </w:r>
      <w:r>
        <w:t>We first explain some well-known statistical correlation measures. For random variables X, Y, the Pearson Correlation Coefficient (PCC) and the Spearman Rank Order Correlation Coefficient (SPCC or SRCC) are given by:</w:t>
      </w:r>
    </w:p>
    <w:p w14:paraId="170032C7" w14:textId="0AA185CB" w:rsidR="00A2200D" w:rsidRPr="0039625F" w:rsidRDefault="0081405E" w:rsidP="0039625F">
      <w:pPr>
        <w:shd w:val="clear" w:color="auto" w:fill="FFFFFF"/>
        <w:spacing w:before="240"/>
        <w:rPr>
          <w:color w:val="333333"/>
          <w:shd w:val="clear" w:color="auto" w:fill="FFFFFF"/>
        </w:rPr>
      </w:pPr>
      <m:oMath>
        <m:d>
          <m:dPr>
            <m:ctrlPr>
              <w:rPr>
                <w:rFonts w:ascii="Cambria Math" w:hAnsi="Cambria Math"/>
                <w:i/>
                <w:iCs/>
              </w:rPr>
            </m:ctrlPr>
          </m:dPr>
          <m:e>
            <m:r>
              <w:rPr>
                <w:rFonts w:ascii="Cambria Math" w:hAnsi="Cambria Math"/>
              </w:rPr>
              <m:t>0</m:t>
            </m:r>
          </m:e>
        </m:d>
        <m:r>
          <w:rPr>
            <w:rFonts w:ascii="Cambria Math" w:hAnsi="Cambria Math"/>
          </w:rPr>
          <m:t xml:space="preserve"> PCC </m:t>
        </m:r>
        <m:d>
          <m:dPr>
            <m:ctrlPr>
              <w:rPr>
                <w:rFonts w:ascii="Cambria Math" w:hAnsi="Cambria Math"/>
                <w:i/>
              </w:rPr>
            </m:ctrlPr>
          </m:dPr>
          <m:e>
            <m:r>
              <w:rPr>
                <w:rFonts w:ascii="Cambria Math" w:hAnsi="Cambria Math"/>
              </w:rPr>
              <m:t>X,Y</m:t>
            </m:r>
          </m:e>
        </m:d>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E</m:t>
                </m:r>
                <m:d>
                  <m:dPr>
                    <m:begChr m:val="["/>
                    <m:endChr m:val="]"/>
                    <m:ctrlPr>
                      <w:rPr>
                        <w:rFonts w:ascii="Cambria Math" w:hAnsi="Cambria Math"/>
                        <w:i/>
                      </w:rPr>
                    </m:ctrlPr>
                  </m:dPr>
                  <m:e>
                    <m:d>
                      <m:dPr>
                        <m:ctrlPr>
                          <w:rPr>
                            <w:rFonts w:ascii="Cambria Math" w:hAnsi="Cambria Math"/>
                            <w:i/>
                          </w:rPr>
                        </m:ctrlPr>
                      </m:dPr>
                      <m:e>
                        <m:r>
                          <w:rPr>
                            <w:rFonts w:ascii="Cambria Math" w:hAnsi="Cambria Math"/>
                          </w:rPr>
                          <m:t>X-</m:t>
                        </m:r>
                        <m:sSub>
                          <m:sSubPr>
                            <m:ctrlPr>
                              <w:rPr>
                                <w:rFonts w:ascii="Cambria Math" w:hAnsi="Cambria Math"/>
                                <w:i/>
                              </w:rPr>
                            </m:ctrlPr>
                          </m:sSubPr>
                          <m:e>
                            <m:r>
                              <w:rPr>
                                <w:rFonts w:ascii="Cambria Math" w:hAnsi="Cambria Math"/>
                              </w:rPr>
                              <m:t>μ</m:t>
                            </m:r>
                          </m:e>
                          <m:sub>
                            <m:r>
                              <w:rPr>
                                <w:rFonts w:ascii="Cambria Math" w:hAnsi="Cambria Math"/>
                              </w:rPr>
                              <m:t>X</m:t>
                            </m:r>
                          </m:sub>
                        </m:sSub>
                      </m:e>
                    </m:d>
                    <m:d>
                      <m:dPr>
                        <m:ctrlPr>
                          <w:rPr>
                            <w:rFonts w:ascii="Cambria Math" w:hAnsi="Cambria Math"/>
                            <w:i/>
                          </w:rPr>
                        </m:ctrlPr>
                      </m:dPr>
                      <m:e>
                        <m:r>
                          <w:rPr>
                            <w:rFonts w:ascii="Cambria Math" w:hAnsi="Cambria Math"/>
                          </w:rPr>
                          <m:t>Y-</m:t>
                        </m:r>
                        <m:sSub>
                          <m:sSubPr>
                            <m:ctrlPr>
                              <w:rPr>
                                <w:rFonts w:ascii="Cambria Math" w:hAnsi="Cambria Math"/>
                                <w:i/>
                              </w:rPr>
                            </m:ctrlPr>
                          </m:sSubPr>
                          <m:e>
                            <m:r>
                              <w:rPr>
                                <w:rFonts w:ascii="Cambria Math" w:hAnsi="Cambria Math"/>
                              </w:rPr>
                              <m:t>μ</m:t>
                            </m:r>
                          </m:e>
                          <m:sub>
                            <m:r>
                              <w:rPr>
                                <w:rFonts w:ascii="Cambria Math" w:hAnsi="Cambria Math"/>
                              </w:rPr>
                              <m:t>Y</m:t>
                            </m:r>
                          </m:sub>
                        </m:sSub>
                      </m:e>
                    </m:d>
                  </m:e>
                </m:d>
              </m:e>
            </m:d>
          </m:num>
          <m:den>
            <m:sSub>
              <m:sSubPr>
                <m:ctrlPr>
                  <w:rPr>
                    <w:rFonts w:ascii="Cambria Math" w:hAnsi="Cambria Math"/>
                    <w:i/>
                  </w:rPr>
                </m:ctrlPr>
              </m:sSubPr>
              <m:e>
                <m:r>
                  <m:rPr>
                    <m:nor/>
                  </m:rPr>
                  <w:rPr>
                    <w:rFonts w:ascii="Cambria Math" w:hAnsi="Cambria Math"/>
                  </w:rPr>
                  <m:t>σ</m:t>
                </m:r>
              </m:e>
              <m:sub>
                <m:r>
                  <w:rPr>
                    <w:rFonts w:ascii="Cambria Math" w:hAnsi="Cambria Math"/>
                  </w:rPr>
                  <m:t>X</m:t>
                </m:r>
              </m:sub>
            </m:sSub>
            <m:sSub>
              <m:sSubPr>
                <m:ctrlPr>
                  <w:rPr>
                    <w:rFonts w:ascii="Cambria Math" w:hAnsi="Cambria Math"/>
                    <w:i/>
                  </w:rPr>
                </m:ctrlPr>
              </m:sSubPr>
              <m:e>
                <m:r>
                  <m:rPr>
                    <m:nor/>
                  </m:rPr>
                  <w:rPr>
                    <w:rFonts w:ascii="Cambria Math" w:hAnsi="Cambria Math"/>
                  </w:rPr>
                  <m:t>σ</m:t>
                </m:r>
              </m:e>
              <m:sub>
                <m:r>
                  <w:rPr>
                    <w:rFonts w:ascii="Cambria Math" w:hAnsi="Cambria Math"/>
                  </w:rPr>
                  <m:t>Y</m:t>
                </m:r>
              </m:sub>
            </m:sSub>
          </m:den>
        </m:f>
        <m:r>
          <w:rPr>
            <w:rFonts w:ascii="Cambria Math" w:hAnsi="Cambria Math"/>
          </w:rPr>
          <m:t>,   SRCC=PCC</m:t>
        </m:r>
        <m:d>
          <m:dPr>
            <m:ctrlPr>
              <w:rPr>
                <w:rFonts w:ascii="Cambria Math" w:hAnsi="Cambria Math"/>
                <w:i/>
              </w:rPr>
            </m:ctrlPr>
          </m:dPr>
          <m:e>
            <m:r>
              <w:rPr>
                <w:rFonts w:ascii="Cambria Math" w:hAnsi="Cambria Math"/>
              </w:rPr>
              <m:t>rk</m:t>
            </m:r>
            <m:d>
              <m:dPr>
                <m:ctrlPr>
                  <w:rPr>
                    <w:rFonts w:ascii="Cambria Math" w:hAnsi="Cambria Math"/>
                    <w:i/>
                  </w:rPr>
                </m:ctrlPr>
              </m:dPr>
              <m:e>
                <m:r>
                  <w:rPr>
                    <w:rFonts w:ascii="Cambria Math" w:hAnsi="Cambria Math"/>
                  </w:rPr>
                  <m:t>X</m:t>
                </m:r>
              </m:e>
            </m:d>
            <m:r>
              <w:rPr>
                <w:rFonts w:ascii="Cambria Math" w:hAnsi="Cambria Math"/>
              </w:rPr>
              <m:t>,rk</m:t>
            </m:r>
            <m:d>
              <m:dPr>
                <m:ctrlPr>
                  <w:rPr>
                    <w:rFonts w:ascii="Cambria Math" w:hAnsi="Cambria Math"/>
                    <w:i/>
                  </w:rPr>
                </m:ctrlPr>
              </m:dPr>
              <m:e>
                <m:r>
                  <w:rPr>
                    <w:rFonts w:ascii="Cambria Math" w:hAnsi="Cambria Math"/>
                  </w:rPr>
                  <m:t>Y</m:t>
                </m:r>
              </m:e>
            </m:d>
          </m:e>
        </m:d>
        <m:r>
          <w:rPr>
            <w:rFonts w:ascii="Cambria Math" w:hAnsi="Cambria Math"/>
          </w:rPr>
          <m:t>, where rk</m:t>
        </m:r>
        <m:d>
          <m:dPr>
            <m:ctrlPr>
              <w:rPr>
                <w:rFonts w:ascii="Cambria Math" w:hAnsi="Cambria Math"/>
                <w:i/>
              </w:rPr>
            </m:ctrlPr>
          </m:dPr>
          <m:e>
            <m:r>
              <w:rPr>
                <w:rFonts w:ascii="Cambria Math" w:hAnsi="Cambria Math"/>
              </w:rPr>
              <m:t>X</m:t>
            </m:r>
          </m:e>
        </m:d>
        <m:r>
          <w:rPr>
            <w:rFonts w:ascii="Cambria Math" w:hAnsi="Cambria Math"/>
          </w:rPr>
          <m:t xml:space="preserve">=rank order of X. </m:t>
        </m:r>
      </m:oMath>
      <w:r w:rsidR="00A2200D" w:rsidRPr="0039625F">
        <w:rPr>
          <w:color w:val="333333"/>
          <w:shd w:val="clear" w:color="auto" w:fill="FFFFFF"/>
        </w:rPr>
        <w:t xml:space="preserve"> </w:t>
      </w:r>
    </w:p>
    <w:p w14:paraId="7DA8B190" w14:textId="217B2F32" w:rsidR="00A2200D" w:rsidRPr="00F10EBF" w:rsidRDefault="00A2200D" w:rsidP="00A2200D">
      <w:pPr>
        <w:shd w:val="clear" w:color="auto" w:fill="FFFFFF"/>
        <w:rPr>
          <w:color w:val="333333"/>
          <w:shd w:val="clear" w:color="auto" w:fill="FFFFFF"/>
        </w:rPr>
      </w:pPr>
      <w:r>
        <w:rPr>
          <w:color w:val="333333"/>
          <w:shd w:val="clear" w:color="auto" w:fill="FFFFFF"/>
        </w:rPr>
        <w:t>We note that historically, SAD and MSE have been the most used VQAs, despite poor correlation. If a VQA achieves high correlation scores</w:t>
      </w:r>
      <w:r w:rsidRPr="00F10EBF">
        <w:rPr>
          <w:color w:val="333333"/>
          <w:shd w:val="clear" w:color="auto" w:fill="FFFFFF"/>
        </w:rPr>
        <w:t>, we envision at least three sep</w:t>
      </w:r>
      <w:r>
        <w:rPr>
          <w:color w:val="333333"/>
          <w:shd w:val="clear" w:color="auto" w:fill="FFFFFF"/>
        </w:rPr>
        <w:t>a</w:t>
      </w:r>
      <w:r w:rsidRPr="00F10EBF">
        <w:rPr>
          <w:color w:val="333333"/>
          <w:shd w:val="clear" w:color="auto" w:fill="FFFFFF"/>
        </w:rPr>
        <w:t xml:space="preserve">rate, increasingly larger but more demanding applications of VQA. First, VQA can be used in </w:t>
      </w:r>
      <w:r w:rsidRPr="004D7D89">
        <w:rPr>
          <w:b/>
          <w:bCs/>
          <w:color w:val="333333"/>
          <w:shd w:val="clear" w:color="auto" w:fill="FFFFFF"/>
        </w:rPr>
        <w:t>stream selection</w:t>
      </w:r>
      <w:r w:rsidRPr="00F10EBF">
        <w:rPr>
          <w:color w:val="333333"/>
          <w:shd w:val="clear" w:color="auto" w:fill="FFFFFF"/>
        </w:rPr>
        <w:t xml:space="preserve"> (send the best quality video), which </w:t>
      </w:r>
      <w:r>
        <w:rPr>
          <w:color w:val="333333"/>
          <w:shd w:val="clear" w:color="auto" w:fill="FFFFFF"/>
        </w:rPr>
        <w:t xml:space="preserve">is </w:t>
      </w:r>
      <w:r w:rsidRPr="00F10EBF">
        <w:rPr>
          <w:color w:val="333333"/>
          <w:shd w:val="clear" w:color="auto" w:fill="FFFFFF"/>
        </w:rPr>
        <w:t xml:space="preserve">an elementary, often offline application. Second, VQA can be used in </w:t>
      </w:r>
      <w:r w:rsidRPr="004D7D89">
        <w:rPr>
          <w:b/>
          <w:bCs/>
          <w:color w:val="333333"/>
          <w:shd w:val="clear" w:color="auto" w:fill="FFFFFF"/>
        </w:rPr>
        <w:t>receiver video restoration</w:t>
      </w:r>
      <w:r w:rsidRPr="00F10EBF">
        <w:rPr>
          <w:color w:val="333333"/>
          <w:shd w:val="clear" w:color="auto" w:fill="FFFFFF"/>
        </w:rPr>
        <w:t xml:space="preserve"> (restore for best visual quality). This could be combined with deep learning to train blocks of video frames on the original video, which can provide effective restoration in compressed and other distorted videos [18-20]. This is a powerful application, especially offline. Finally, it could be used </w:t>
      </w:r>
      <w:r>
        <w:rPr>
          <w:color w:val="333333"/>
          <w:shd w:val="clear" w:color="auto" w:fill="FFFFFF"/>
        </w:rPr>
        <w:t>for</w:t>
      </w:r>
      <w:r w:rsidRPr="00F10EBF">
        <w:rPr>
          <w:color w:val="333333"/>
          <w:shd w:val="clear" w:color="auto" w:fill="FFFFFF"/>
        </w:rPr>
        <w:t xml:space="preserve"> </w:t>
      </w:r>
      <w:r w:rsidRPr="004D7D89">
        <w:rPr>
          <w:b/>
          <w:bCs/>
          <w:color w:val="333333"/>
          <w:shd w:val="clear" w:color="auto" w:fill="FFFFFF"/>
        </w:rPr>
        <w:t>encoder optimization</w:t>
      </w:r>
      <w:r w:rsidRPr="00F10EBF">
        <w:rPr>
          <w:color w:val="333333"/>
          <w:shd w:val="clear" w:color="auto" w:fill="FFFFFF"/>
        </w:rPr>
        <w:t xml:space="preserve"> to decide how best to encode a video with a given codec (code for true visual quality). While stream selection (at server) and restoration (at receiver) </w:t>
      </w:r>
      <w:r w:rsidRPr="00F10EBF">
        <w:rPr>
          <w:i/>
          <w:color w:val="333333"/>
          <w:shd w:val="clear" w:color="auto" w:fill="FFFFFF"/>
        </w:rPr>
        <w:t>can</w:t>
      </w:r>
      <w:r w:rsidRPr="00F10EBF">
        <w:rPr>
          <w:color w:val="333333"/>
          <w:shd w:val="clear" w:color="auto" w:fill="FFFFFF"/>
        </w:rPr>
        <w:t xml:space="preserve"> require real-time performance, and thus pose complexity constraints, it is the encoding application that is by far the most challenging; we will focus </w:t>
      </w:r>
      <w:r>
        <w:rPr>
          <w:color w:val="333333"/>
          <w:shd w:val="clear" w:color="auto" w:fill="FFFFFF"/>
        </w:rPr>
        <w:t xml:space="preserve">first </w:t>
      </w:r>
      <w:r w:rsidRPr="00F10EBF">
        <w:rPr>
          <w:color w:val="333333"/>
          <w:shd w:val="clear" w:color="auto" w:fill="FFFFFF"/>
        </w:rPr>
        <w:t xml:space="preserve">on this application. The issue is that all modern encoders rely on using rate-distortion optimization (RDO) [9,14] to make decisions, based on an interplay between distortion D, and the rate R, to optimize the Lagrangian (where </w:t>
      </w:r>
      <m:oMath>
        <m:r>
          <w:rPr>
            <w:rFonts w:ascii="Cambria Math" w:hAnsi="Cambria Math"/>
            <w:color w:val="333333"/>
            <w:shd w:val="clear" w:color="auto" w:fill="FFFFFF"/>
          </w:rPr>
          <m:t>λ</m:t>
        </m:r>
      </m:oMath>
      <w:r w:rsidRPr="00F10EBF">
        <w:rPr>
          <w:rFonts w:eastAsiaTheme="minorEastAsia"/>
          <w:color w:val="333333"/>
          <w:shd w:val="clear" w:color="auto" w:fill="FFFFFF"/>
        </w:rPr>
        <w:t xml:space="preserve"> is a constant called a Lagrange multiplier):</w:t>
      </w:r>
    </w:p>
    <w:p w14:paraId="4BB0E722" w14:textId="77777777" w:rsidR="00A2200D" w:rsidRPr="00F10EBF" w:rsidRDefault="00A2200D" w:rsidP="00A2200D">
      <w:pPr>
        <w:pStyle w:val="ListParagraph"/>
        <w:numPr>
          <w:ilvl w:val="0"/>
          <w:numId w:val="12"/>
        </w:numPr>
        <w:shd w:val="clear" w:color="auto" w:fill="FFFFFF"/>
        <w:spacing w:before="240" w:after="0" w:line="240" w:lineRule="auto"/>
        <w:jc w:val="both"/>
        <w:rPr>
          <w:rFonts w:ascii="Times New Roman" w:hAnsi="Times New Roman" w:cs="Times New Roman"/>
          <w:color w:val="333333"/>
          <w:shd w:val="clear" w:color="auto" w:fill="FFFFFF"/>
        </w:rPr>
      </w:pPr>
      <m:oMath>
        <m:r>
          <w:rPr>
            <w:rFonts w:ascii="Cambria Math" w:hAnsi="Cambria Math" w:cs="Times New Roman"/>
            <w:color w:val="333333"/>
            <w:shd w:val="clear" w:color="auto" w:fill="FFFFFF"/>
          </w:rPr>
          <m:t>L= D+ λR</m:t>
        </m:r>
      </m:oMath>
      <w:r w:rsidRPr="00F10EBF">
        <w:rPr>
          <w:rFonts w:ascii="Times New Roman" w:hAnsi="Times New Roman" w:cs="Times New Roman"/>
          <w:color w:val="333333"/>
          <w:shd w:val="clear" w:color="auto" w:fill="FFFFFF"/>
        </w:rPr>
        <w:t xml:space="preserve"> = </w:t>
      </w:r>
      <m:oMath>
        <m:nary>
          <m:naryPr>
            <m:chr m:val="∑"/>
            <m:grow m:val="1"/>
            <m:ctrlPr>
              <w:rPr>
                <w:rFonts w:ascii="Cambria Math" w:hAnsi="Cambria Math" w:cs="Times New Roman"/>
                <w:color w:val="333333"/>
                <w:shd w:val="clear" w:color="auto" w:fill="FFFFFF"/>
              </w:rPr>
            </m:ctrlPr>
          </m:naryPr>
          <m:sub>
            <m:r>
              <w:rPr>
                <w:rFonts w:ascii="Cambria Math" w:hAnsi="Cambria Math" w:cs="Times New Roman"/>
                <w:color w:val="333333"/>
                <w:shd w:val="clear" w:color="auto" w:fill="FFFFFF"/>
              </w:rPr>
              <m:t>i</m:t>
            </m:r>
          </m:sub>
          <m:sup/>
          <m:e>
            <m:sSub>
              <m:sSubPr>
                <m:ctrlPr>
                  <w:rPr>
                    <w:rFonts w:ascii="Cambria Math" w:hAnsi="Cambria Math" w:cs="Times New Roman"/>
                    <w:color w:val="333333"/>
                    <w:shd w:val="clear" w:color="auto" w:fill="FFFFFF"/>
                  </w:rPr>
                </m:ctrlPr>
              </m:sSubPr>
              <m:e>
                <m:r>
                  <w:rPr>
                    <w:rFonts w:ascii="Cambria Math" w:hAnsi="Cambria Math" w:cs="Times New Roman"/>
                    <w:color w:val="333333"/>
                    <w:shd w:val="clear" w:color="auto" w:fill="FFFFFF"/>
                  </w:rPr>
                  <m:t>D</m:t>
                </m:r>
              </m:e>
              <m:sub>
                <m:r>
                  <w:rPr>
                    <w:rFonts w:ascii="Cambria Math" w:hAnsi="Cambria Math" w:cs="Times New Roman"/>
                    <w:color w:val="333333"/>
                    <w:shd w:val="clear" w:color="auto" w:fill="FFFFFF"/>
                  </w:rPr>
                  <m:t>i</m:t>
                </m:r>
              </m:sub>
            </m:sSub>
          </m:e>
        </m:nary>
        <m:r>
          <w:rPr>
            <w:rFonts w:ascii="Cambria Math" w:hAnsi="Cambria Math" w:cs="Times New Roman"/>
            <w:color w:val="333333"/>
            <w:shd w:val="clear" w:color="auto" w:fill="FFFFFF"/>
          </w:rPr>
          <m:t>+λ</m:t>
        </m:r>
        <m:sSub>
          <m:sSubPr>
            <m:ctrlPr>
              <w:rPr>
                <w:rFonts w:ascii="Cambria Math" w:hAnsi="Cambria Math" w:cs="Times New Roman"/>
                <w:color w:val="333333"/>
                <w:shd w:val="clear" w:color="auto" w:fill="FFFFFF"/>
              </w:rPr>
            </m:ctrlPr>
          </m:sSubPr>
          <m:e>
            <m:r>
              <w:rPr>
                <w:rFonts w:ascii="Cambria Math" w:hAnsi="Cambria Math" w:cs="Times New Roman"/>
                <w:color w:val="333333"/>
                <w:shd w:val="clear" w:color="auto" w:fill="FFFFFF"/>
              </w:rPr>
              <m:t>R</m:t>
            </m:r>
          </m:e>
          <m:sub>
            <m:r>
              <w:rPr>
                <w:rFonts w:ascii="Cambria Math" w:hAnsi="Cambria Math" w:cs="Times New Roman"/>
                <w:color w:val="333333"/>
                <w:shd w:val="clear" w:color="auto" w:fill="FFFFFF"/>
              </w:rPr>
              <m:t>i</m:t>
            </m:r>
          </m:sub>
        </m:sSub>
        <m:r>
          <w:rPr>
            <w:rFonts w:ascii="Cambria Math" w:hAnsi="Cambria Math" w:cs="Times New Roman"/>
            <w:color w:val="333333"/>
            <w:shd w:val="clear" w:color="auto" w:fill="FFFFFF"/>
          </w:rPr>
          <m:t xml:space="preserve"> ;   δL=0</m:t>
        </m:r>
      </m:oMath>
      <w:r w:rsidRPr="00F10EBF">
        <w:rPr>
          <w:rFonts w:ascii="Times New Roman" w:eastAsiaTheme="minorEastAsia" w:hAnsi="Times New Roman" w:cs="Times New Roman"/>
          <w:color w:val="333333"/>
          <w:shd w:val="clear" w:color="auto" w:fill="FFFFFF"/>
        </w:rPr>
        <w:t xml:space="preserve"> =&gt; </w:t>
      </w:r>
      <m:oMath>
        <m:r>
          <w:rPr>
            <w:rFonts w:ascii="Cambria Math" w:hAnsi="Cambria Math" w:cs="Times New Roman"/>
            <w:color w:val="333333"/>
            <w:shd w:val="clear" w:color="auto" w:fill="FFFFFF"/>
          </w:rPr>
          <m:t>δ</m:t>
        </m:r>
        <m:sSub>
          <m:sSubPr>
            <m:ctrlPr>
              <w:rPr>
                <w:rFonts w:ascii="Cambria Math" w:hAnsi="Cambria Math" w:cs="Times New Roman"/>
                <w:color w:val="333333"/>
                <w:shd w:val="clear" w:color="auto" w:fill="FFFFFF"/>
              </w:rPr>
            </m:ctrlPr>
          </m:sSubPr>
          <m:e>
            <m:r>
              <w:rPr>
                <w:rFonts w:ascii="Cambria Math" w:hAnsi="Cambria Math" w:cs="Times New Roman"/>
                <w:color w:val="333333"/>
                <w:shd w:val="clear" w:color="auto" w:fill="FFFFFF"/>
              </w:rPr>
              <m:t>L</m:t>
            </m:r>
          </m:e>
          <m:sub>
            <m:r>
              <w:rPr>
                <w:rFonts w:ascii="Cambria Math" w:hAnsi="Cambria Math" w:cs="Times New Roman"/>
                <w:color w:val="333333"/>
                <w:shd w:val="clear" w:color="auto" w:fill="FFFFFF"/>
              </w:rPr>
              <m:t>i</m:t>
            </m:r>
          </m:sub>
        </m:sSub>
        <m:r>
          <w:rPr>
            <w:rFonts w:ascii="Cambria Math" w:hAnsi="Cambria Math" w:cs="Times New Roman"/>
            <w:color w:val="333333"/>
            <w:shd w:val="clear" w:color="auto" w:fill="FFFFFF"/>
          </w:rPr>
          <m:t>=0=&gt; λ=-</m:t>
        </m:r>
        <m:f>
          <m:fPr>
            <m:ctrlPr>
              <w:rPr>
                <w:rFonts w:ascii="Cambria Math" w:hAnsi="Cambria Math" w:cs="Times New Roman"/>
                <w:i/>
                <w:color w:val="333333"/>
                <w:shd w:val="clear" w:color="auto" w:fill="FFFFFF"/>
              </w:rPr>
            </m:ctrlPr>
          </m:fPr>
          <m:num>
            <m:sSub>
              <m:sSubPr>
                <m:ctrlPr>
                  <w:rPr>
                    <w:rFonts w:ascii="Cambria Math" w:hAnsi="Cambria Math" w:cs="Times New Roman"/>
                    <w:color w:val="333333"/>
                    <w:shd w:val="clear" w:color="auto" w:fill="FFFFFF"/>
                  </w:rPr>
                </m:ctrlPr>
              </m:sSubPr>
              <m:e>
                <m:r>
                  <w:rPr>
                    <w:rFonts w:ascii="Cambria Math" w:hAnsi="Cambria Math" w:cs="Times New Roman"/>
                    <w:color w:val="333333"/>
                    <w:shd w:val="clear" w:color="auto" w:fill="FFFFFF"/>
                  </w:rPr>
                  <m:t>D</m:t>
                </m:r>
              </m:e>
              <m:sub>
                <m:r>
                  <w:rPr>
                    <w:rFonts w:ascii="Cambria Math" w:hAnsi="Cambria Math" w:cs="Times New Roman"/>
                    <w:color w:val="333333"/>
                    <w:shd w:val="clear" w:color="auto" w:fill="FFFFFF"/>
                  </w:rPr>
                  <m:t>i</m:t>
                </m:r>
              </m:sub>
            </m:sSub>
          </m:num>
          <m:den>
            <m:sSub>
              <m:sSubPr>
                <m:ctrlPr>
                  <w:rPr>
                    <w:rFonts w:ascii="Cambria Math" w:hAnsi="Cambria Math" w:cs="Times New Roman"/>
                    <w:color w:val="333333"/>
                    <w:shd w:val="clear" w:color="auto" w:fill="FFFFFF"/>
                  </w:rPr>
                </m:ctrlPr>
              </m:sSubPr>
              <m:e>
                <m:r>
                  <w:rPr>
                    <w:rFonts w:ascii="Cambria Math" w:hAnsi="Cambria Math" w:cs="Times New Roman"/>
                    <w:color w:val="333333"/>
                    <w:shd w:val="clear" w:color="auto" w:fill="FFFFFF"/>
                  </w:rPr>
                  <m:t>R</m:t>
                </m:r>
              </m:e>
              <m:sub>
                <m:r>
                  <w:rPr>
                    <w:rFonts w:ascii="Cambria Math" w:hAnsi="Cambria Math" w:cs="Times New Roman"/>
                    <w:color w:val="333333"/>
                    <w:shd w:val="clear" w:color="auto" w:fill="FFFFFF"/>
                  </w:rPr>
                  <m:t>i</m:t>
                </m:r>
              </m:sub>
            </m:sSub>
          </m:den>
        </m:f>
        <m:r>
          <w:rPr>
            <w:rFonts w:ascii="Cambria Math" w:hAnsi="Cambria Math" w:cs="Times New Roman"/>
            <w:color w:val="333333"/>
            <w:shd w:val="clear" w:color="auto" w:fill="FFFFFF"/>
          </w:rPr>
          <m:t>, a constant.</m:t>
        </m:r>
      </m:oMath>
    </w:p>
    <w:p w14:paraId="725D37A3" w14:textId="77777777" w:rsidR="00FD7C7E" w:rsidRPr="00F10EBF" w:rsidRDefault="00A2200D" w:rsidP="00FD7C7E">
      <w:pPr>
        <w:shd w:val="clear" w:color="auto" w:fill="FFFFFF"/>
        <w:spacing w:before="240"/>
        <w:rPr>
          <w:color w:val="333333"/>
          <w:shd w:val="clear" w:color="auto" w:fill="FFFFFF"/>
        </w:rPr>
      </w:pPr>
      <w:r w:rsidRPr="00F10EBF">
        <w:rPr>
          <w:color w:val="333333"/>
          <w:shd w:val="clear" w:color="auto" w:fill="FFFFFF"/>
        </w:rPr>
        <w:t xml:space="preserve">Thus, given any number of independent parameters to optimize (e.g., various pixel quantizers), these are jointly optimized when the slopes of negative distortion over rate are all equal [14]. Now, in coding a 4K video, a modern encoder </w:t>
      </w:r>
      <w:r>
        <w:rPr>
          <w:color w:val="333333"/>
          <w:shd w:val="clear" w:color="auto" w:fill="FFFFFF"/>
        </w:rPr>
        <w:t>such as VVC</w:t>
      </w:r>
      <w:r w:rsidRPr="00F10EBF">
        <w:rPr>
          <w:color w:val="333333"/>
          <w:shd w:val="clear" w:color="auto" w:fill="FFFFFF"/>
        </w:rPr>
        <w:t xml:space="preserve"> must make millions of RDO decisions per second, on everything from mode selection and motion estimation, to quantization and filtering. Since many video applications require real-time encoding (e.g., live events), usually in hardware, this puts severe constraints on how RDO is actually computed. The rate R is straightforward: how many bits it takes to encode the data (though even this is estimated to save cycles, not computed). But what to use for the distortion D, comparing a coded MxN block B to the reference version, is more open. Typically, the simple mean squared error (MSE) or L2-norm is used to represent the block-based </w:t>
      </w:r>
      <w:r w:rsidRPr="00F10EBF">
        <w:rPr>
          <w:b/>
          <w:color w:val="333333"/>
          <w:shd w:val="clear" w:color="auto" w:fill="FFFFFF"/>
        </w:rPr>
        <w:t>spatial error</w:t>
      </w:r>
      <w:r w:rsidRPr="00F10EBF">
        <w:rPr>
          <w:color w:val="333333"/>
          <w:shd w:val="clear" w:color="auto" w:fill="FFFFFF"/>
        </w:rPr>
        <w:t xml:space="preserve"> </w:t>
      </w:r>
      <m:oMath>
        <m:sSub>
          <m:sSubPr>
            <m:ctrlPr>
              <w:rPr>
                <w:rFonts w:ascii="Cambria Math" w:hAnsi="Cambria Math"/>
                <w:color w:val="333333"/>
                <w:shd w:val="clear" w:color="auto" w:fill="FFFFFF"/>
              </w:rPr>
            </m:ctrlPr>
          </m:sSubPr>
          <m:e>
            <m:r>
              <w:rPr>
                <w:rFonts w:ascii="Cambria Math" w:hAnsi="Cambria Math"/>
                <w:color w:val="333333"/>
                <w:shd w:val="clear" w:color="auto" w:fill="FFFFFF"/>
              </w:rPr>
              <m:t>E</m:t>
            </m:r>
          </m:e>
          <m:sub>
            <m:r>
              <w:rPr>
                <w:rFonts w:ascii="Cambria Math" w:hAnsi="Cambria Math"/>
                <w:color w:val="333333"/>
                <w:shd w:val="clear" w:color="auto" w:fill="FFFFFF"/>
              </w:rPr>
              <m:t xml:space="preserve">k,spat </m:t>
            </m:r>
          </m:sub>
        </m:sSub>
      </m:oMath>
      <w:r w:rsidRPr="00F10EBF">
        <w:rPr>
          <w:color w:val="333333"/>
          <w:shd w:val="clear" w:color="auto" w:fill="FFFFFF"/>
        </w:rPr>
        <w:t xml:space="preserve">. In fact, this is further simplified to just the Sum of Absolute Differences (SAD, or L1-norm), mainly to avoid squaring! </w:t>
      </w:r>
    </w:p>
    <w:p w14:paraId="7D2C6498" w14:textId="65B09D16" w:rsidR="00FD7C7E" w:rsidRPr="00FD7C7E" w:rsidRDefault="0081405E" w:rsidP="00FD7C7E">
      <w:pPr>
        <w:shd w:val="clear" w:color="auto" w:fill="FFFFFF"/>
        <w:spacing w:before="240" w:after="200"/>
        <w:ind w:left="360"/>
        <w:rPr>
          <w:color w:val="333333"/>
          <w:shd w:val="clear" w:color="auto" w:fill="FFFFFF"/>
        </w:rPr>
      </w:pPr>
      <m:oMath>
        <m:d>
          <m:dPr>
            <m:ctrlPr>
              <w:rPr>
                <w:rFonts w:ascii="Cambria Math" w:eastAsia="Cambria Math" w:hAnsi="Cambria Math"/>
                <w:i/>
                <w:color w:val="333333"/>
                <w:shd w:val="clear" w:color="auto" w:fill="FFFFFF"/>
              </w:rPr>
            </m:ctrlPr>
          </m:dPr>
          <m:e>
            <m:r>
              <w:rPr>
                <w:rFonts w:ascii="Cambria Math" w:eastAsia="Cambria Math" w:hAnsi="Cambria Math"/>
                <w:color w:val="333333"/>
                <w:shd w:val="clear" w:color="auto" w:fill="FFFFFF"/>
              </w:rPr>
              <m:t>2</m:t>
            </m:r>
          </m:e>
        </m:d>
        <m:r>
          <w:rPr>
            <w:rFonts w:ascii="Cambria Math" w:eastAsia="Cambria Math" w:hAnsi="Cambria Math"/>
            <w:color w:val="333333"/>
            <w:shd w:val="clear" w:color="auto" w:fill="FFFFFF"/>
          </w:rPr>
          <m:t xml:space="preserve"> </m:t>
        </m:r>
        <m:sSub>
          <m:sSubPr>
            <m:ctrlPr>
              <w:rPr>
                <w:rFonts w:ascii="Cambria Math" w:hAnsi="Cambria Math"/>
                <w:color w:val="333333"/>
                <w:shd w:val="clear" w:color="auto" w:fill="FFFFFF"/>
              </w:rPr>
            </m:ctrlPr>
          </m:sSubPr>
          <m:e>
            <m:r>
              <w:rPr>
                <w:rFonts w:ascii="Cambria Math" w:hAnsi="Cambria Math"/>
                <w:color w:val="333333"/>
                <w:shd w:val="clear" w:color="auto" w:fill="FFFFFF"/>
              </w:rPr>
              <m:t>E</m:t>
            </m:r>
          </m:e>
          <m:sub>
            <m:r>
              <w:rPr>
                <w:rFonts w:ascii="Cambria Math" w:hAnsi="Cambria Math"/>
                <w:color w:val="333333"/>
                <w:shd w:val="clear" w:color="auto" w:fill="FFFFFF"/>
              </w:rPr>
              <m:t xml:space="preserve">k,spat </m:t>
            </m:r>
          </m:sub>
        </m:sSub>
        <m:r>
          <w:rPr>
            <w:rFonts w:ascii="Cambria Math" w:eastAsia="Cambria Math" w:hAnsi="Cambria Math"/>
            <w:color w:val="333333"/>
            <w:shd w:val="clear" w:color="auto" w:fill="FFFFFF"/>
          </w:rPr>
          <m:t>=SAD=</m:t>
        </m:r>
        <m:nary>
          <m:naryPr>
            <m:chr m:val="∑"/>
            <m:grow m:val="1"/>
            <m:ctrlPr>
              <w:rPr>
                <w:rFonts w:ascii="Cambria Math" w:hAnsi="Cambria Math"/>
                <w:color w:val="333333"/>
                <w:shd w:val="clear" w:color="auto" w:fill="FFFFFF"/>
              </w:rPr>
            </m:ctrlPr>
          </m:naryPr>
          <m:sub>
            <m:r>
              <w:rPr>
                <w:rFonts w:ascii="Cambria Math" w:eastAsia="Cambria Math" w:hAnsi="Cambria Math"/>
                <w:color w:val="333333"/>
                <w:shd w:val="clear" w:color="auto" w:fill="FFFFFF"/>
              </w:rPr>
              <m:t>i,j=1</m:t>
            </m:r>
          </m:sub>
          <m:sup>
            <m:r>
              <w:rPr>
                <w:rFonts w:ascii="Cambria Math" w:eastAsia="Cambria Math" w:hAnsi="Cambria Math"/>
                <w:color w:val="333333"/>
                <w:shd w:val="clear" w:color="auto" w:fill="FFFFFF"/>
              </w:rPr>
              <m:t>M,N</m:t>
            </m:r>
          </m:sup>
          <m:e>
            <m:sSub>
              <m:sSubPr>
                <m:ctrlPr>
                  <w:rPr>
                    <w:rFonts w:ascii="Cambria Math" w:hAnsi="Cambria Math"/>
                    <w:color w:val="333333"/>
                    <w:shd w:val="clear" w:color="auto" w:fill="FFFFFF"/>
                  </w:rPr>
                </m:ctrlPr>
              </m:sSubPr>
              <m:e>
                <m:r>
                  <w:rPr>
                    <w:rFonts w:ascii="Cambria Math" w:hAnsi="Cambria Math"/>
                    <w:color w:val="333333"/>
                    <w:shd w:val="clear" w:color="auto" w:fill="FFFFFF"/>
                  </w:rPr>
                  <m:t>|B</m:t>
                </m:r>
              </m:e>
              <m:sub>
                <m:r>
                  <w:rPr>
                    <w:rFonts w:ascii="Cambria Math" w:hAnsi="Cambria Math"/>
                    <w:color w:val="333333"/>
                    <w:shd w:val="clear" w:color="auto" w:fill="FFFFFF"/>
                  </w:rPr>
                  <m:t>ref,i,j</m:t>
                </m:r>
              </m:sub>
            </m:sSub>
          </m:e>
        </m:nary>
        <m:r>
          <w:rPr>
            <w:rFonts w:ascii="Cambria Math" w:hAnsi="Cambria Math"/>
            <w:color w:val="333333"/>
            <w:shd w:val="clear" w:color="auto" w:fill="FFFFFF"/>
          </w:rPr>
          <m:t>-</m:t>
        </m:r>
        <m:sSub>
          <m:sSubPr>
            <m:ctrlPr>
              <w:rPr>
                <w:rFonts w:ascii="Cambria Math" w:hAnsi="Cambria Math"/>
                <w:color w:val="333333"/>
                <w:shd w:val="clear" w:color="auto" w:fill="FFFFFF"/>
              </w:rPr>
            </m:ctrlPr>
          </m:sSubPr>
          <m:e>
            <m:r>
              <w:rPr>
                <w:rFonts w:ascii="Cambria Math" w:hAnsi="Cambria Math"/>
                <w:color w:val="333333"/>
                <w:shd w:val="clear" w:color="auto" w:fill="FFFFFF"/>
              </w:rPr>
              <m:t>B</m:t>
            </m:r>
          </m:e>
          <m:sub>
            <m:r>
              <w:rPr>
                <w:rFonts w:ascii="Cambria Math" w:hAnsi="Cambria Math"/>
                <w:color w:val="333333"/>
                <w:shd w:val="clear" w:color="auto" w:fill="FFFFFF"/>
              </w:rPr>
              <m:t>coded, i,j</m:t>
            </m:r>
          </m:sub>
        </m:sSub>
        <m:r>
          <w:rPr>
            <w:rFonts w:ascii="Cambria Math" w:hAnsi="Cambria Math"/>
            <w:color w:val="333333"/>
            <w:shd w:val="clear" w:color="auto" w:fill="FFFFFF"/>
          </w:rPr>
          <m:t>|=</m:t>
        </m:r>
        <m:d>
          <m:dPr>
            <m:begChr m:val="|"/>
            <m:endChr m:val="|"/>
            <m:ctrlPr>
              <w:rPr>
                <w:rFonts w:ascii="Cambria Math" w:hAnsi="Cambria Math"/>
                <w:i/>
                <w:color w:val="333333"/>
                <w:shd w:val="clear" w:color="auto" w:fill="FFFFFF"/>
              </w:rPr>
            </m:ctrlPr>
          </m:dPr>
          <m:e>
            <m:d>
              <m:dPr>
                <m:begChr m:val="|"/>
                <m:endChr m:val="|"/>
                <m:ctrlPr>
                  <w:rPr>
                    <w:rFonts w:ascii="Cambria Math" w:hAnsi="Cambria Math"/>
                    <w:i/>
                    <w:color w:val="333333"/>
                    <w:shd w:val="clear" w:color="auto" w:fill="FFFFFF"/>
                  </w:rPr>
                </m:ctrlPr>
              </m:dPr>
              <m:e>
                <m:sSub>
                  <m:sSubPr>
                    <m:ctrlPr>
                      <w:rPr>
                        <w:rFonts w:ascii="Cambria Math" w:hAnsi="Cambria Math"/>
                        <w:color w:val="333333"/>
                        <w:shd w:val="clear" w:color="auto" w:fill="FFFFFF"/>
                      </w:rPr>
                    </m:ctrlPr>
                  </m:sSubPr>
                  <m:e>
                    <m:r>
                      <w:rPr>
                        <w:rFonts w:ascii="Cambria Math" w:hAnsi="Cambria Math"/>
                        <w:color w:val="333333"/>
                        <w:shd w:val="clear" w:color="auto" w:fill="FFFFFF"/>
                      </w:rPr>
                      <m:t>F</m:t>
                    </m:r>
                  </m:e>
                  <m:sub>
                    <m:r>
                      <w:rPr>
                        <w:rFonts w:ascii="Cambria Math" w:hAnsi="Cambria Math"/>
                        <w:color w:val="333333"/>
                        <w:shd w:val="clear" w:color="auto" w:fill="FFFFFF"/>
                      </w:rPr>
                      <m:t>ref</m:t>
                    </m:r>
                  </m:sub>
                </m:sSub>
                <m:r>
                  <w:rPr>
                    <w:rFonts w:ascii="Cambria Math" w:hAnsi="Cambria Math"/>
                    <w:color w:val="333333"/>
                    <w:shd w:val="clear" w:color="auto" w:fill="FFFFFF"/>
                  </w:rPr>
                  <m:t>-</m:t>
                </m:r>
                <m:sSub>
                  <m:sSubPr>
                    <m:ctrlPr>
                      <w:rPr>
                        <w:rFonts w:ascii="Cambria Math" w:hAnsi="Cambria Math"/>
                        <w:color w:val="333333"/>
                        <w:shd w:val="clear" w:color="auto" w:fill="FFFFFF"/>
                      </w:rPr>
                    </m:ctrlPr>
                  </m:sSubPr>
                  <m:e>
                    <m:r>
                      <w:rPr>
                        <w:rFonts w:ascii="Cambria Math" w:hAnsi="Cambria Math"/>
                        <w:color w:val="333333"/>
                        <w:shd w:val="clear" w:color="auto" w:fill="FFFFFF"/>
                      </w:rPr>
                      <m:t>F</m:t>
                    </m:r>
                  </m:e>
                  <m:sub>
                    <m:r>
                      <w:rPr>
                        <w:rFonts w:ascii="Cambria Math" w:hAnsi="Cambria Math"/>
                        <w:color w:val="333333"/>
                        <w:shd w:val="clear" w:color="auto" w:fill="FFFFFF"/>
                      </w:rPr>
                      <m:t>coded</m:t>
                    </m:r>
                  </m:sub>
                </m:sSub>
              </m:e>
            </m:d>
          </m:e>
        </m:d>
        <m:r>
          <w:rPr>
            <w:rFonts w:ascii="Cambria Math" w:hAnsi="Cambria Math"/>
            <w:color w:val="333333"/>
            <w:shd w:val="clear" w:color="auto" w:fill="FFFFFF"/>
          </w:rPr>
          <m:t>, the L1 norm.</m:t>
        </m:r>
      </m:oMath>
      <w:r w:rsidR="00FD7C7E" w:rsidRPr="00FD7C7E">
        <w:rPr>
          <w:rFonts w:eastAsiaTheme="minorEastAsia"/>
          <w:color w:val="333333"/>
          <w:shd w:val="clear" w:color="auto" w:fill="FFFFFF"/>
        </w:rPr>
        <w:t xml:space="preserve">   </w:t>
      </w:r>
    </w:p>
    <w:p w14:paraId="2B1C0924" w14:textId="306D2174" w:rsidR="00FD7C7E" w:rsidRPr="00FD7C7E" w:rsidRDefault="0081405E" w:rsidP="00FD7C7E">
      <w:pPr>
        <w:shd w:val="clear" w:color="auto" w:fill="FFFFFF"/>
        <w:spacing w:before="240" w:after="200"/>
        <w:ind w:left="360"/>
        <w:rPr>
          <w:color w:val="333333"/>
          <w:shd w:val="clear" w:color="auto" w:fill="FFFFFF"/>
        </w:rPr>
      </w:pPr>
      <m:oMath>
        <m:d>
          <m:dPr>
            <m:ctrlPr>
              <w:rPr>
                <w:rFonts w:ascii="Cambria Math" w:hAnsi="Cambria Math"/>
                <w:i/>
                <w:color w:val="333333"/>
                <w:shd w:val="clear" w:color="auto" w:fill="FFFFFF"/>
              </w:rPr>
            </m:ctrlPr>
          </m:dPr>
          <m:e>
            <m:r>
              <w:rPr>
                <w:rFonts w:ascii="Cambria Math" w:hAnsi="Cambria Math"/>
                <w:color w:val="333333"/>
                <w:shd w:val="clear" w:color="auto" w:fill="FFFFFF"/>
              </w:rPr>
              <m:t>3</m:t>
            </m:r>
          </m:e>
        </m:d>
        <m:r>
          <w:rPr>
            <w:rFonts w:ascii="Cambria Math" w:hAnsi="Cambria Math"/>
            <w:color w:val="333333"/>
            <w:shd w:val="clear" w:color="auto" w:fill="FFFFFF"/>
          </w:rPr>
          <m:t xml:space="preserve"> </m:t>
        </m:r>
        <m:sSub>
          <m:sSubPr>
            <m:ctrlPr>
              <w:rPr>
                <w:rFonts w:ascii="Cambria Math" w:hAnsi="Cambria Math"/>
                <w:color w:val="333333"/>
                <w:shd w:val="clear" w:color="auto" w:fill="FFFFFF"/>
              </w:rPr>
            </m:ctrlPr>
          </m:sSubPr>
          <m:e>
            <m:r>
              <w:rPr>
                <w:rFonts w:ascii="Cambria Math" w:hAnsi="Cambria Math"/>
                <w:color w:val="333333"/>
                <w:shd w:val="clear" w:color="auto" w:fill="FFFFFF"/>
              </w:rPr>
              <m:t>E</m:t>
            </m:r>
          </m:e>
          <m:sub>
            <m:r>
              <w:rPr>
                <w:rFonts w:ascii="Cambria Math" w:hAnsi="Cambria Math"/>
                <w:color w:val="333333"/>
                <w:shd w:val="clear" w:color="auto" w:fill="FFFFFF"/>
              </w:rPr>
              <m:t xml:space="preserve">k,spat </m:t>
            </m:r>
          </m:sub>
        </m:sSub>
        <m:r>
          <w:rPr>
            <w:rFonts w:ascii="Cambria Math" w:eastAsia="Cambria Math" w:hAnsi="Cambria Math"/>
            <w:color w:val="333333"/>
            <w:shd w:val="clear" w:color="auto" w:fill="FFFFFF"/>
          </w:rPr>
          <m:t>=MSE=1/MN</m:t>
        </m:r>
        <m:nary>
          <m:naryPr>
            <m:chr m:val="∑"/>
            <m:grow m:val="1"/>
            <m:ctrlPr>
              <w:rPr>
                <w:rFonts w:ascii="Cambria Math" w:hAnsi="Cambria Math"/>
                <w:color w:val="333333"/>
                <w:shd w:val="clear" w:color="auto" w:fill="FFFFFF"/>
              </w:rPr>
            </m:ctrlPr>
          </m:naryPr>
          <m:sub>
            <m:r>
              <w:rPr>
                <w:rFonts w:ascii="Cambria Math" w:eastAsia="Cambria Math" w:hAnsi="Cambria Math"/>
                <w:color w:val="333333"/>
                <w:shd w:val="clear" w:color="auto" w:fill="FFFFFF"/>
              </w:rPr>
              <m:t>i,j=1</m:t>
            </m:r>
          </m:sub>
          <m:sup>
            <m:r>
              <w:rPr>
                <w:rFonts w:ascii="Cambria Math" w:eastAsia="Cambria Math" w:hAnsi="Cambria Math"/>
                <w:color w:val="333333"/>
                <w:shd w:val="clear" w:color="auto" w:fill="FFFFFF"/>
              </w:rPr>
              <m:t>M,N</m:t>
            </m:r>
          </m:sup>
          <m:e>
            <m:sSub>
              <m:sSubPr>
                <m:ctrlPr>
                  <w:rPr>
                    <w:rFonts w:ascii="Cambria Math" w:hAnsi="Cambria Math"/>
                    <w:color w:val="333333"/>
                    <w:shd w:val="clear" w:color="auto" w:fill="FFFFFF"/>
                  </w:rPr>
                </m:ctrlPr>
              </m:sSubPr>
              <m:e>
                <m:r>
                  <w:rPr>
                    <w:rFonts w:ascii="Cambria Math" w:hAnsi="Cambria Math"/>
                    <w:color w:val="333333"/>
                    <w:shd w:val="clear" w:color="auto" w:fill="FFFFFF"/>
                  </w:rPr>
                  <m:t>|B</m:t>
                </m:r>
              </m:e>
              <m:sub>
                <m:r>
                  <w:rPr>
                    <w:rFonts w:ascii="Cambria Math" w:hAnsi="Cambria Math"/>
                    <w:color w:val="333333"/>
                    <w:shd w:val="clear" w:color="auto" w:fill="FFFFFF"/>
                  </w:rPr>
                  <m:t>ref,i,j</m:t>
                </m:r>
              </m:sub>
            </m:sSub>
          </m:e>
        </m:nary>
        <m:r>
          <w:rPr>
            <w:rFonts w:ascii="Cambria Math" w:hAnsi="Cambria Math"/>
            <w:color w:val="333333"/>
            <w:shd w:val="clear" w:color="auto" w:fill="FFFFFF"/>
          </w:rPr>
          <m:t>-</m:t>
        </m:r>
        <m:sSub>
          <m:sSubPr>
            <m:ctrlPr>
              <w:rPr>
                <w:rFonts w:ascii="Cambria Math" w:hAnsi="Cambria Math"/>
                <w:color w:val="333333"/>
                <w:shd w:val="clear" w:color="auto" w:fill="FFFFFF"/>
              </w:rPr>
            </m:ctrlPr>
          </m:sSubPr>
          <m:e>
            <m:r>
              <w:rPr>
                <w:rFonts w:ascii="Cambria Math" w:hAnsi="Cambria Math"/>
                <w:color w:val="333333"/>
                <w:shd w:val="clear" w:color="auto" w:fill="FFFFFF"/>
              </w:rPr>
              <m:t>B</m:t>
            </m:r>
          </m:e>
          <m:sub>
            <m:r>
              <w:rPr>
                <w:rFonts w:ascii="Cambria Math" w:hAnsi="Cambria Math"/>
                <w:color w:val="333333"/>
                <w:shd w:val="clear" w:color="auto" w:fill="FFFFFF"/>
              </w:rPr>
              <m:t>coded, i,j</m:t>
            </m:r>
          </m:sub>
        </m:sSub>
        <m:r>
          <w:rPr>
            <w:rFonts w:ascii="Cambria Math" w:hAnsi="Cambria Math"/>
            <w:color w:val="333333"/>
            <w:shd w:val="clear" w:color="auto" w:fill="FFFFFF"/>
          </w:rPr>
          <m:t>|^2;     PSNR=10*</m:t>
        </m:r>
        <m:r>
          <m:rPr>
            <m:sty m:val="p"/>
          </m:rPr>
          <w:rPr>
            <w:rFonts w:ascii="Cambria Math" w:hAnsi="Cambria Math"/>
            <w:color w:val="333333"/>
            <w:shd w:val="clear" w:color="auto" w:fill="FFFFFF"/>
          </w:rPr>
          <m:t>log⁡</m:t>
        </m:r>
        <m:r>
          <w:rPr>
            <w:rFonts w:ascii="Cambria Math" w:hAnsi="Cambria Math"/>
            <w:color w:val="333333"/>
            <w:shd w:val="clear" w:color="auto" w:fill="FFFFFF"/>
          </w:rPr>
          <m:t>(255^2/MSE)).</m:t>
        </m:r>
      </m:oMath>
      <w:r w:rsidR="00FD7C7E" w:rsidRPr="00FD7C7E">
        <w:rPr>
          <w:rFonts w:eastAsiaTheme="minorEastAsia"/>
          <w:color w:val="333333"/>
          <w:shd w:val="clear" w:color="auto" w:fill="FFFFFF"/>
        </w:rPr>
        <w:t xml:space="preserve">   </w:t>
      </w:r>
    </w:p>
    <w:p w14:paraId="63F89946" w14:textId="77777777" w:rsidR="00FD7C7E" w:rsidRDefault="00FD7C7E" w:rsidP="00FD7C7E">
      <w:pPr>
        <w:pStyle w:val="Heading2"/>
        <w:numPr>
          <w:ilvl w:val="0"/>
          <w:numId w:val="0"/>
        </w:numPr>
        <w:ind w:left="720" w:hanging="720"/>
        <w:rPr>
          <w:shd w:val="clear" w:color="auto" w:fill="FFFFFF"/>
        </w:rPr>
      </w:pPr>
      <w:r>
        <w:rPr>
          <w:shd w:val="clear" w:color="auto" w:fill="FFFFFF"/>
        </w:rPr>
        <w:t>2.1. VMAF</w:t>
      </w:r>
    </w:p>
    <w:p w14:paraId="7AE86D2E" w14:textId="3E8CABF8" w:rsidR="00FD7C7E" w:rsidRPr="00F10EBF" w:rsidRDefault="00FD7C7E" w:rsidP="00FD7C7E">
      <w:pPr>
        <w:shd w:val="clear" w:color="auto" w:fill="FFFFFF"/>
        <w:rPr>
          <w:color w:val="333333"/>
          <w:shd w:val="clear" w:color="auto" w:fill="FFFFFF"/>
        </w:rPr>
      </w:pPr>
      <w:r w:rsidRPr="00F10EBF">
        <w:rPr>
          <w:color w:val="333333"/>
          <w:shd w:val="clear" w:color="auto" w:fill="FFFFFF"/>
        </w:rPr>
        <w:t>If an original (uncompressed) video sequence is a set of frames {</w:t>
      </w:r>
      <m:oMath>
        <m:sSub>
          <m:sSubPr>
            <m:ctrlPr>
              <w:rPr>
                <w:rFonts w:ascii="Cambria Math" w:hAnsi="Cambria Math"/>
                <w:color w:val="333333"/>
                <w:shd w:val="clear" w:color="auto" w:fill="FFFFFF"/>
              </w:rPr>
            </m:ctrlPr>
          </m:sSubPr>
          <m:e>
            <m:r>
              <w:rPr>
                <w:rFonts w:ascii="Cambria Math" w:hAnsi="Cambria Math"/>
                <w:color w:val="333333"/>
                <w:shd w:val="clear" w:color="auto" w:fill="FFFFFF"/>
              </w:rPr>
              <m:t>F</m:t>
            </m:r>
          </m:e>
          <m:sub>
            <m:r>
              <w:rPr>
                <w:rFonts w:ascii="Cambria Math" w:hAnsi="Cambria Math"/>
                <w:color w:val="333333"/>
                <w:shd w:val="clear" w:color="auto" w:fill="FFFFFF"/>
              </w:rPr>
              <m:t>k</m:t>
            </m:r>
          </m:sub>
        </m:sSub>
      </m:oMath>
      <w:r w:rsidRPr="00F10EBF">
        <w:rPr>
          <w:color w:val="333333"/>
          <w:shd w:val="clear" w:color="auto" w:fill="FFFFFF"/>
        </w:rPr>
        <w:t>}, k=0,…,K, VMAF uses the Sum of Absolute Frame Difference (SAFD) as a motion feature (Netflix calls this Mean of Co-located Pixel Difference), where ||*|| is the L1-norm</w:t>
      </w:r>
      <w:r w:rsidR="0039625F">
        <w:rPr>
          <w:color w:val="333333"/>
          <w:shd w:val="clear" w:color="auto" w:fill="FFFFFF"/>
        </w:rPr>
        <w:t>, in addition to two known IQAs, VIF and DLM</w:t>
      </w:r>
      <w:r w:rsidRPr="00F10EBF">
        <w:rPr>
          <w:color w:val="333333"/>
          <w:shd w:val="clear" w:color="auto" w:fill="FFFFFF"/>
        </w:rPr>
        <w:t xml:space="preserve">. </w:t>
      </w:r>
      <w:r w:rsidR="0039625F">
        <w:rPr>
          <w:color w:val="333333"/>
          <w:shd w:val="clear" w:color="auto" w:fill="FFFFFF"/>
        </w:rPr>
        <w:t>Herein, w</w:t>
      </w:r>
      <w:r w:rsidRPr="00F10EBF">
        <w:rPr>
          <w:color w:val="333333"/>
          <w:shd w:val="clear" w:color="auto" w:fill="FFFFFF"/>
        </w:rPr>
        <w:t>e will refer to this feature as “</w:t>
      </w:r>
      <w:r w:rsidRPr="00F10EBF">
        <w:rPr>
          <w:b/>
          <w:color w:val="333333"/>
          <w:shd w:val="clear" w:color="auto" w:fill="FFFFFF"/>
        </w:rPr>
        <w:t>M</w:t>
      </w:r>
      <w:r w:rsidRPr="00F10EBF">
        <w:rPr>
          <w:color w:val="333333"/>
          <w:shd w:val="clear" w:color="auto" w:fill="FFFFFF"/>
        </w:rPr>
        <w:t>”, for motio</w:t>
      </w:r>
      <w:r w:rsidR="00900E58">
        <w:rPr>
          <w:color w:val="333333"/>
          <w:shd w:val="clear" w:color="auto" w:fill="FFFFFF"/>
        </w:rPr>
        <w:t>n, which is used along with 4 VIF features, and DLM (6 total).</w:t>
      </w:r>
    </w:p>
    <w:p w14:paraId="293C29A7" w14:textId="77777777" w:rsidR="0039625F" w:rsidRDefault="0081405E" w:rsidP="00FD7C7E">
      <w:pPr>
        <w:shd w:val="clear" w:color="auto" w:fill="FFFFFF"/>
        <w:spacing w:before="240"/>
        <w:rPr>
          <w:rFonts w:eastAsiaTheme="minorEastAsia"/>
          <w:color w:val="333333"/>
          <w:shd w:val="clear" w:color="auto" w:fill="FFFFFF"/>
        </w:rPr>
      </w:pPr>
      <m:oMath>
        <m:d>
          <m:dPr>
            <m:ctrlPr>
              <w:rPr>
                <w:rFonts w:ascii="Cambria Math" w:eastAsia="Cambria Math" w:hAnsi="Cambria Math"/>
                <w:i/>
                <w:color w:val="333333"/>
                <w:shd w:val="clear" w:color="auto" w:fill="FFFFFF"/>
              </w:rPr>
            </m:ctrlPr>
          </m:dPr>
          <m:e>
            <m:r>
              <w:rPr>
                <w:rFonts w:ascii="Cambria Math" w:eastAsia="Cambria Math" w:hAnsi="Cambria Math"/>
                <w:color w:val="333333"/>
                <w:shd w:val="clear" w:color="auto" w:fill="FFFFFF"/>
              </w:rPr>
              <m:t>4</m:t>
            </m:r>
          </m:e>
        </m:d>
        <m:r>
          <w:rPr>
            <w:rFonts w:ascii="Cambria Math" w:eastAsia="Cambria Math" w:hAnsi="Cambria Math"/>
            <w:color w:val="333333"/>
            <w:shd w:val="clear" w:color="auto" w:fill="FFFFFF"/>
          </w:rPr>
          <m:t xml:space="preserve">  SAFD=</m:t>
        </m:r>
        <m:nary>
          <m:naryPr>
            <m:chr m:val="∑"/>
            <m:grow m:val="1"/>
            <m:ctrlPr>
              <w:rPr>
                <w:rFonts w:ascii="Cambria Math" w:hAnsi="Cambria Math"/>
                <w:color w:val="333333"/>
                <w:shd w:val="clear" w:color="auto" w:fill="FFFFFF"/>
              </w:rPr>
            </m:ctrlPr>
          </m:naryPr>
          <m:sub>
            <m:r>
              <w:rPr>
                <w:rFonts w:ascii="Cambria Math" w:eastAsia="Cambria Math" w:hAnsi="Cambria Math"/>
                <w:color w:val="333333"/>
                <w:shd w:val="clear" w:color="auto" w:fill="FFFFFF"/>
              </w:rPr>
              <m:t>k=1</m:t>
            </m:r>
          </m:sub>
          <m:sup>
            <m:r>
              <w:rPr>
                <w:rFonts w:ascii="Cambria Math" w:eastAsia="Cambria Math" w:hAnsi="Cambria Math"/>
                <w:color w:val="333333"/>
                <w:shd w:val="clear" w:color="auto" w:fill="FFFFFF"/>
              </w:rPr>
              <m:t>K</m:t>
            </m:r>
          </m:sup>
          <m:e>
            <m:sSub>
              <m:sSubPr>
                <m:ctrlPr>
                  <w:rPr>
                    <w:rFonts w:ascii="Cambria Math" w:hAnsi="Cambria Math"/>
                    <w:color w:val="333333"/>
                    <w:shd w:val="clear" w:color="auto" w:fill="FFFFFF"/>
                  </w:rPr>
                </m:ctrlPr>
              </m:sSubPr>
              <m:e>
                <m:r>
                  <w:rPr>
                    <w:rFonts w:ascii="Cambria Math" w:hAnsi="Cambria Math"/>
                    <w:color w:val="333333"/>
                    <w:shd w:val="clear" w:color="auto" w:fill="FFFFFF"/>
                  </w:rPr>
                  <m:t>||F</m:t>
                </m:r>
              </m:e>
              <m:sub>
                <m:r>
                  <w:rPr>
                    <w:rFonts w:ascii="Cambria Math" w:hAnsi="Cambria Math"/>
                    <w:color w:val="333333"/>
                    <w:shd w:val="clear" w:color="auto" w:fill="FFFFFF"/>
                  </w:rPr>
                  <m:t>k</m:t>
                </m:r>
              </m:sub>
            </m:sSub>
          </m:e>
        </m:nary>
        <m:r>
          <w:rPr>
            <w:rFonts w:ascii="Cambria Math" w:hAnsi="Cambria Math"/>
            <w:color w:val="333333"/>
            <w:shd w:val="clear" w:color="auto" w:fill="FFFFFF"/>
          </w:rPr>
          <m:t>-</m:t>
        </m:r>
        <m:sSub>
          <m:sSubPr>
            <m:ctrlPr>
              <w:rPr>
                <w:rFonts w:ascii="Cambria Math" w:hAnsi="Cambria Math"/>
                <w:color w:val="333333"/>
                <w:shd w:val="clear" w:color="auto" w:fill="FFFFFF"/>
              </w:rPr>
            </m:ctrlPr>
          </m:sSubPr>
          <m:e>
            <m:r>
              <w:rPr>
                <w:rFonts w:ascii="Cambria Math" w:hAnsi="Cambria Math"/>
                <w:color w:val="333333"/>
                <w:shd w:val="clear" w:color="auto" w:fill="FFFFFF"/>
              </w:rPr>
              <m:t>F</m:t>
            </m:r>
          </m:e>
          <m:sub>
            <m:r>
              <w:rPr>
                <w:rFonts w:ascii="Cambria Math" w:hAnsi="Cambria Math"/>
                <w:color w:val="333333"/>
                <w:shd w:val="clear" w:color="auto" w:fill="FFFFFF"/>
              </w:rPr>
              <m:t>k-1</m:t>
            </m:r>
          </m:sub>
        </m:sSub>
        <m:r>
          <w:rPr>
            <w:rFonts w:ascii="Cambria Math" w:hAnsi="Cambria Math"/>
            <w:color w:val="333333"/>
            <w:shd w:val="clear" w:color="auto" w:fill="FFFFFF"/>
          </w:rPr>
          <m:t>||.</m:t>
        </m:r>
      </m:oMath>
      <w:r w:rsidR="00FD7C7E" w:rsidRPr="00F10EBF">
        <w:rPr>
          <w:rFonts w:eastAsiaTheme="minorEastAsia"/>
          <w:color w:val="333333"/>
          <w:shd w:val="clear" w:color="auto" w:fill="FFFFFF"/>
        </w:rPr>
        <w:t xml:space="preserve">  (Actually, it uses   </w:t>
      </w:r>
      <m:oMath>
        <m:nary>
          <m:naryPr>
            <m:chr m:val="∑"/>
            <m:grow m:val="1"/>
            <m:ctrlPr>
              <w:rPr>
                <w:rFonts w:ascii="Cambria Math" w:hAnsi="Cambria Math"/>
                <w:color w:val="333333"/>
                <w:shd w:val="clear" w:color="auto" w:fill="FFFFFF"/>
              </w:rPr>
            </m:ctrlPr>
          </m:naryPr>
          <m:sub>
            <m:r>
              <w:rPr>
                <w:rFonts w:ascii="Cambria Math" w:eastAsia="Cambria Math" w:hAnsi="Cambria Math"/>
                <w:color w:val="333333"/>
                <w:shd w:val="clear" w:color="auto" w:fill="FFFFFF"/>
              </w:rPr>
              <m:t>k=1</m:t>
            </m:r>
          </m:sub>
          <m:sup>
            <m:r>
              <w:rPr>
                <w:rFonts w:ascii="Cambria Math" w:eastAsia="Cambria Math" w:hAnsi="Cambria Math"/>
                <w:color w:val="333333"/>
                <w:shd w:val="clear" w:color="auto" w:fill="FFFFFF"/>
              </w:rPr>
              <m:t>K-1</m:t>
            </m:r>
          </m:sup>
          <m:e>
            <m:r>
              <m:rPr>
                <m:sty m:val="p"/>
              </m:rPr>
              <w:rPr>
                <w:rFonts w:ascii="Cambria Math" w:hAnsi="Cambria Math"/>
                <w:color w:val="333333"/>
                <w:shd w:val="clear" w:color="auto" w:fill="FFFFFF"/>
              </w:rPr>
              <m:t>min⁡</m:t>
            </m:r>
            <m:r>
              <w:rPr>
                <w:rFonts w:ascii="Cambria Math" w:hAnsi="Cambria Math"/>
                <w:color w:val="333333"/>
                <w:shd w:val="clear" w:color="auto" w:fill="FFFFFF"/>
              </w:rPr>
              <m:t>{</m:t>
            </m:r>
            <m:sSub>
              <m:sSubPr>
                <m:ctrlPr>
                  <w:rPr>
                    <w:rFonts w:ascii="Cambria Math" w:hAnsi="Cambria Math"/>
                    <w:color w:val="333333"/>
                    <w:shd w:val="clear" w:color="auto" w:fill="FFFFFF"/>
                  </w:rPr>
                </m:ctrlPr>
              </m:sSubPr>
              <m:e>
                <m:r>
                  <w:rPr>
                    <w:rFonts w:ascii="Cambria Math" w:hAnsi="Cambria Math"/>
                    <w:color w:val="333333"/>
                    <w:shd w:val="clear" w:color="auto" w:fill="FFFFFF"/>
                  </w:rPr>
                  <m:t>||F</m:t>
                </m:r>
              </m:e>
              <m:sub>
                <m:r>
                  <w:rPr>
                    <w:rFonts w:ascii="Cambria Math" w:hAnsi="Cambria Math"/>
                    <w:color w:val="333333"/>
                    <w:shd w:val="clear" w:color="auto" w:fill="FFFFFF"/>
                  </w:rPr>
                  <m:t>k</m:t>
                </m:r>
              </m:sub>
            </m:sSub>
          </m:e>
        </m:nary>
        <m:r>
          <w:rPr>
            <w:rFonts w:ascii="Cambria Math" w:hAnsi="Cambria Math"/>
            <w:color w:val="333333"/>
            <w:shd w:val="clear" w:color="auto" w:fill="FFFFFF"/>
          </w:rPr>
          <m:t>-</m:t>
        </m:r>
        <m:sSub>
          <m:sSubPr>
            <m:ctrlPr>
              <w:rPr>
                <w:rFonts w:ascii="Cambria Math" w:hAnsi="Cambria Math"/>
                <w:color w:val="333333"/>
                <w:shd w:val="clear" w:color="auto" w:fill="FFFFFF"/>
              </w:rPr>
            </m:ctrlPr>
          </m:sSubPr>
          <m:e>
            <m:r>
              <w:rPr>
                <w:rFonts w:ascii="Cambria Math" w:hAnsi="Cambria Math"/>
                <w:color w:val="333333"/>
                <w:shd w:val="clear" w:color="auto" w:fill="FFFFFF"/>
              </w:rPr>
              <m:t>F</m:t>
            </m:r>
          </m:e>
          <m:sub>
            <m:r>
              <w:rPr>
                <w:rFonts w:ascii="Cambria Math" w:hAnsi="Cambria Math"/>
                <w:color w:val="333333"/>
                <w:shd w:val="clear" w:color="auto" w:fill="FFFFFF"/>
              </w:rPr>
              <m:t>k-1</m:t>
            </m:r>
          </m:sub>
        </m:sSub>
        <m:r>
          <w:rPr>
            <w:rFonts w:ascii="Cambria Math" w:hAnsi="Cambria Math"/>
            <w:color w:val="333333"/>
            <w:shd w:val="clear" w:color="auto" w:fill="FFFFFF"/>
          </w:rPr>
          <m:t>||,||</m:t>
        </m:r>
        <m:sSub>
          <m:sSubPr>
            <m:ctrlPr>
              <w:rPr>
                <w:rFonts w:ascii="Cambria Math" w:hAnsi="Cambria Math"/>
                <w:color w:val="333333"/>
                <w:shd w:val="clear" w:color="auto" w:fill="FFFFFF"/>
              </w:rPr>
            </m:ctrlPr>
          </m:sSubPr>
          <m:e>
            <m:r>
              <w:rPr>
                <w:rFonts w:ascii="Cambria Math" w:hAnsi="Cambria Math"/>
                <w:color w:val="333333"/>
                <w:shd w:val="clear" w:color="auto" w:fill="FFFFFF"/>
              </w:rPr>
              <m:t>F</m:t>
            </m:r>
          </m:e>
          <m:sub>
            <m:r>
              <w:rPr>
                <w:rFonts w:ascii="Cambria Math" w:hAnsi="Cambria Math"/>
                <w:color w:val="333333"/>
                <w:shd w:val="clear" w:color="auto" w:fill="FFFFFF"/>
              </w:rPr>
              <m:t>k+1</m:t>
            </m:r>
          </m:sub>
        </m:sSub>
        <m:r>
          <w:rPr>
            <w:rFonts w:ascii="Cambria Math" w:hAnsi="Cambria Math"/>
            <w:color w:val="333333"/>
            <w:shd w:val="clear" w:color="auto" w:fill="FFFFFF"/>
          </w:rPr>
          <m:t>-</m:t>
        </m:r>
        <m:sSub>
          <m:sSubPr>
            <m:ctrlPr>
              <w:rPr>
                <w:rFonts w:ascii="Cambria Math" w:hAnsi="Cambria Math"/>
                <w:color w:val="333333"/>
                <w:shd w:val="clear" w:color="auto" w:fill="FFFFFF"/>
              </w:rPr>
            </m:ctrlPr>
          </m:sSubPr>
          <m:e>
            <m:r>
              <w:rPr>
                <w:rFonts w:ascii="Cambria Math" w:hAnsi="Cambria Math"/>
                <w:color w:val="333333"/>
                <w:shd w:val="clear" w:color="auto" w:fill="FFFFFF"/>
              </w:rPr>
              <m:t>F</m:t>
            </m:r>
          </m:e>
          <m:sub>
            <m:r>
              <w:rPr>
                <w:rFonts w:ascii="Cambria Math" w:hAnsi="Cambria Math"/>
                <w:color w:val="333333"/>
                <w:shd w:val="clear" w:color="auto" w:fill="FFFFFF"/>
              </w:rPr>
              <m:t>k</m:t>
            </m:r>
          </m:sub>
        </m:sSub>
        <m:r>
          <w:rPr>
            <w:rFonts w:ascii="Cambria Math" w:hAnsi="Cambria Math"/>
            <w:color w:val="333333"/>
            <w:shd w:val="clear" w:color="auto" w:fill="FFFFFF"/>
          </w:rPr>
          <m:t xml:space="preserve"> ||}.</m:t>
        </m:r>
      </m:oMath>
      <w:r w:rsidR="00FD7C7E" w:rsidRPr="00F10EBF">
        <w:rPr>
          <w:rFonts w:eastAsiaTheme="minorEastAsia"/>
          <w:color w:val="333333"/>
          <w:shd w:val="clear" w:color="auto" w:fill="FFFFFF"/>
        </w:rPr>
        <w:t xml:space="preserve">)   </w:t>
      </w:r>
    </w:p>
    <w:p w14:paraId="2E606CC8" w14:textId="161CF432" w:rsidR="00E70108" w:rsidRDefault="00FD7C7E" w:rsidP="00FD7C7E">
      <w:pPr>
        <w:shd w:val="clear" w:color="auto" w:fill="FFFFFF"/>
        <w:spacing w:before="240"/>
        <w:rPr>
          <w:rFonts w:eastAsiaTheme="minorEastAsia"/>
          <w:color w:val="333333"/>
          <w:shd w:val="clear" w:color="auto" w:fill="FFFFFF"/>
        </w:rPr>
      </w:pPr>
      <w:r w:rsidRPr="00F10EBF">
        <w:rPr>
          <w:rFonts w:eastAsiaTheme="minorEastAsia"/>
          <w:color w:val="333333"/>
          <w:shd w:val="clear" w:color="auto" w:fill="FFFFFF"/>
        </w:rPr>
        <w:t xml:space="preserve">While this is </w:t>
      </w:r>
      <w:r w:rsidR="00900E58">
        <w:rPr>
          <w:rFonts w:eastAsiaTheme="minorEastAsia"/>
          <w:color w:val="333333"/>
          <w:shd w:val="clear" w:color="auto" w:fill="FFFFFF"/>
        </w:rPr>
        <w:t xml:space="preserve">certainly </w:t>
      </w:r>
      <w:r w:rsidRPr="00F10EBF">
        <w:rPr>
          <w:rFonts w:eastAsiaTheme="minorEastAsia"/>
          <w:color w:val="333333"/>
          <w:shd w:val="clear" w:color="auto" w:fill="FFFFFF"/>
        </w:rPr>
        <w:t>informative about how much motion is in the video (and thus in part how difficult it may be to compress), it sheds no light on the quality of the motion in a compressed reconstructed (distorted) stream. Nevertheless, as it does carry motion information, it manages to achieve a slight gain over other competitive systems in predicting visual quality</w:t>
      </w:r>
      <w:r w:rsidR="00900E58">
        <w:rPr>
          <w:rFonts w:eastAsiaTheme="minorEastAsia"/>
          <w:color w:val="333333"/>
          <w:shd w:val="clear" w:color="auto" w:fill="FFFFFF"/>
        </w:rPr>
        <w:t>, such as</w:t>
      </w:r>
      <w:r w:rsidRPr="00F10EBF">
        <w:rPr>
          <w:rFonts w:eastAsiaTheme="minorEastAsia"/>
          <w:color w:val="333333"/>
          <w:shd w:val="clear" w:color="auto" w:fill="FFFFFF"/>
        </w:rPr>
        <w:t xml:space="preserve"> VQM-VFD [10,11], on a Netflix dataset [4]. Here SRCC and PCC are the Spearman and Pearson Correlation Coefficients, and RMSE is Root MSE. The VQM-VFD itself, designed in 2011, is a complicated metric, using 8 hand-tuned spatio-temporal features derived from blocks of video frames, over a short period of time, in this instance, 0.2s. It is a classic study on how things were done prior to the deep learning revolution in 2012 [12]. </w:t>
      </w:r>
    </w:p>
    <w:p w14:paraId="71E3DD9F" w14:textId="4DBA147F" w:rsidR="00E70108" w:rsidRPr="00F10EBF" w:rsidRDefault="00E70108" w:rsidP="00E70108">
      <w:pPr>
        <w:shd w:val="clear" w:color="auto" w:fill="FFFFFF"/>
        <w:spacing w:before="240"/>
      </w:pPr>
      <w:r w:rsidRPr="00F10EBF">
        <w:rPr>
          <w:b/>
          <w:u w:val="single"/>
        </w:rPr>
        <w:t>VQM-VFD, 2011</w:t>
      </w:r>
      <w:r w:rsidRPr="00F10EBF">
        <w:t xml:space="preserve">. </w:t>
      </w:r>
      <w:r>
        <w:t>Table 2</w:t>
      </w:r>
      <w:r w:rsidRPr="00F10EBF">
        <w:t>, from the VMAF blog show that VQM-VFD [10,11], developed by the National Telecom. Information Admin. of US Dept. of Commerce [23], is one of the most effective measures of video quality available, a feat unlikely without incorporating temporal information. Indeed, it uses</w:t>
      </w:r>
      <w:r w:rsidRPr="00F10EBF">
        <w:rPr>
          <w:b/>
        </w:rPr>
        <w:t xml:space="preserve"> 8 hand-tuned features</w:t>
      </w:r>
      <w:r w:rsidRPr="00F10EBF">
        <w:t xml:space="preserve">, covering both spatial and temporal information (which it calls SI and TI, respectively), and was designed specifically to catch channel errors such as frame delay (VFD=variable frame delay). Now in the age of deep learning, hand-tuned features are quickly being replaced by </w:t>
      </w:r>
      <w:r w:rsidRPr="0044451E">
        <w:rPr>
          <w:b/>
          <w:bCs/>
        </w:rPr>
        <w:t>machined</w:t>
      </w:r>
      <w:r>
        <w:rPr>
          <w:b/>
          <w:bCs/>
        </w:rPr>
        <w:t>-</w:t>
      </w:r>
      <w:r w:rsidRPr="0044451E">
        <w:rPr>
          <w:b/>
          <w:bCs/>
        </w:rPr>
        <w:t>learned features</w:t>
      </w:r>
      <w:r w:rsidRPr="00F10EBF">
        <w:t xml:space="preserve">, which are not explicitly extracted, but learned and stored in network weights and biases. </w:t>
      </w:r>
    </w:p>
    <w:tbl>
      <w:tblPr>
        <w:tblStyle w:val="TableGrid"/>
        <w:tblW w:w="0" w:type="auto"/>
        <w:tblLook w:val="04A0" w:firstRow="1" w:lastRow="0" w:firstColumn="1" w:lastColumn="0" w:noHBand="0" w:noVBand="1"/>
      </w:tblPr>
      <w:tblGrid>
        <w:gridCol w:w="4702"/>
      </w:tblGrid>
      <w:tr w:rsidR="00E70108" w:rsidRPr="00F10EBF" w14:paraId="755F8BE3" w14:textId="77777777" w:rsidTr="00BC34AA">
        <w:tc>
          <w:tcPr>
            <w:tcW w:w="3523" w:type="dxa"/>
          </w:tcPr>
          <w:p w14:paraId="595D8FB9" w14:textId="77777777" w:rsidR="00E70108" w:rsidRPr="00F10EBF" w:rsidRDefault="00E70108" w:rsidP="00BC34AA">
            <w:pPr>
              <w:spacing w:before="100" w:beforeAutospacing="1" w:after="100" w:afterAutospacing="1"/>
              <w:rPr>
                <w:rFonts w:ascii="Times New Roman" w:eastAsiaTheme="minorEastAsia" w:hAnsi="Times New Roman" w:cs="Times New Roman"/>
                <w:shd w:val="clear" w:color="auto" w:fill="FFFFFF"/>
              </w:rPr>
            </w:pPr>
            <w:r w:rsidRPr="00F10EBF">
              <w:rPr>
                <w:rFonts w:eastAsiaTheme="minorEastAsia"/>
                <w:noProof/>
                <w:shd w:val="clear" w:color="auto" w:fill="FFFFFF"/>
              </w:rPr>
              <w:drawing>
                <wp:inline distT="0" distB="0" distL="0" distR="0" wp14:anchorId="5C33EBC4" wp14:editId="6F92188F">
                  <wp:extent cx="2848708" cy="150612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maf-iqaCompar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34081" cy="1551259"/>
                          </a:xfrm>
                          <a:prstGeom prst="rect">
                            <a:avLst/>
                          </a:prstGeom>
                        </pic:spPr>
                      </pic:pic>
                    </a:graphicData>
                  </a:graphic>
                </wp:inline>
              </w:drawing>
            </w:r>
          </w:p>
        </w:tc>
      </w:tr>
    </w:tbl>
    <w:p w14:paraId="6D8681F1" w14:textId="12F1018C" w:rsidR="00E70108" w:rsidRPr="00F10EBF" w:rsidRDefault="00E70108" w:rsidP="00E70108">
      <w:pPr>
        <w:shd w:val="clear" w:color="auto" w:fill="FFFFFF"/>
        <w:rPr>
          <w:rFonts w:eastAsiaTheme="minorEastAsia"/>
          <w:shd w:val="clear" w:color="auto" w:fill="FFFFFF"/>
        </w:rPr>
      </w:pPr>
      <w:r>
        <w:rPr>
          <w:rFonts w:eastAsiaTheme="minorEastAsia"/>
          <w:i/>
          <w:shd w:val="clear" w:color="auto" w:fill="FFFFFF"/>
        </w:rPr>
        <w:t>Table 1</w:t>
      </w:r>
      <w:r w:rsidRPr="00F10EBF">
        <w:rPr>
          <w:rFonts w:eastAsiaTheme="minorEastAsia"/>
          <w:i/>
          <w:shd w:val="clear" w:color="auto" w:fill="FFFFFF"/>
        </w:rPr>
        <w:t xml:space="preserve">. </w:t>
      </w:r>
      <w:r w:rsidR="00900E58">
        <w:rPr>
          <w:rFonts w:eastAsiaTheme="minorEastAsia"/>
          <w:i/>
          <w:shd w:val="clear" w:color="auto" w:fill="FFFFFF"/>
        </w:rPr>
        <w:t>Netflix results on the p</w:t>
      </w:r>
      <w:r w:rsidRPr="00F10EBF">
        <w:rPr>
          <w:rFonts w:eastAsiaTheme="minorEastAsia"/>
          <w:i/>
          <w:shd w:val="clear" w:color="auto" w:fill="FFFFFF"/>
        </w:rPr>
        <w:t>erformance comparison of VMAF, VQM-VFD, and other metrics, vs Differential Mean Opinion Score (subjective testing). SRCC and PCC are the Spearman and Pearson Corr</w:t>
      </w:r>
      <w:r>
        <w:rPr>
          <w:rFonts w:eastAsiaTheme="minorEastAsia"/>
          <w:i/>
          <w:shd w:val="clear" w:color="auto" w:fill="FFFFFF"/>
        </w:rPr>
        <w:t>elation</w:t>
      </w:r>
      <w:r w:rsidRPr="00F10EBF">
        <w:rPr>
          <w:rFonts w:eastAsiaTheme="minorEastAsia"/>
          <w:i/>
          <w:shd w:val="clear" w:color="auto" w:fill="FFFFFF"/>
        </w:rPr>
        <w:t xml:space="preserve"> Coefficients, while RMSE is root mean square error. VMAF is both better and faster. </w:t>
      </w:r>
    </w:p>
    <w:p w14:paraId="66A14ED0" w14:textId="7DEDA7FE" w:rsidR="00FD7C7E" w:rsidRPr="00E70108" w:rsidRDefault="00FD7C7E" w:rsidP="00E70108">
      <w:pPr>
        <w:shd w:val="clear" w:color="auto" w:fill="FFFFFF"/>
        <w:spacing w:before="240"/>
        <w:rPr>
          <w:rFonts w:eastAsiaTheme="minorEastAsia"/>
          <w:color w:val="333333"/>
          <w:shd w:val="clear" w:color="auto" w:fill="FFFFFF"/>
        </w:rPr>
      </w:pPr>
      <w:r>
        <w:rPr>
          <w:rFonts w:eastAsiaTheme="minorEastAsia"/>
          <w:bCs/>
          <w:color w:val="333333"/>
          <w:shd w:val="clear" w:color="auto" w:fill="FFFFFF"/>
        </w:rPr>
        <w:t>Putting aside VQM-VFD and focusing on VMAF, w</w:t>
      </w:r>
      <w:r w:rsidRPr="00FD7C7E">
        <w:rPr>
          <w:rFonts w:eastAsiaTheme="minorEastAsia"/>
          <w:bCs/>
          <w:color w:val="333333"/>
          <w:shd w:val="clear" w:color="auto" w:fill="FFFFFF"/>
        </w:rPr>
        <w:t>e aim to improve on the quality of motion representation in VMAF</w:t>
      </w:r>
      <w:r w:rsidR="00E70108">
        <w:rPr>
          <w:rFonts w:eastAsiaTheme="minorEastAsia"/>
          <w:color w:val="333333"/>
          <w:shd w:val="clear" w:color="auto" w:fill="FFFFFF"/>
        </w:rPr>
        <w:t xml:space="preserve">. </w:t>
      </w:r>
      <w:r w:rsidRPr="00F10EBF">
        <w:rPr>
          <w:rFonts w:eastAsiaTheme="minorEastAsia"/>
          <w:color w:val="333333"/>
          <w:shd w:val="clear" w:color="auto" w:fill="FFFFFF"/>
        </w:rPr>
        <w:t xml:space="preserve">Specifically, for original video frames </w:t>
      </w:r>
      <w:r w:rsidRPr="00F10EBF">
        <w:rPr>
          <w:color w:val="333333"/>
          <w:shd w:val="clear" w:color="auto" w:fill="FFFFFF"/>
        </w:rPr>
        <w:t>{</w:t>
      </w:r>
      <m:oMath>
        <m:sSub>
          <m:sSubPr>
            <m:ctrlPr>
              <w:rPr>
                <w:rFonts w:ascii="Cambria Math" w:hAnsi="Cambria Math"/>
                <w:color w:val="333333"/>
                <w:shd w:val="clear" w:color="auto" w:fill="FFFFFF"/>
              </w:rPr>
            </m:ctrlPr>
          </m:sSubPr>
          <m:e>
            <m:r>
              <w:rPr>
                <w:rFonts w:ascii="Cambria Math" w:hAnsi="Cambria Math"/>
                <w:color w:val="333333"/>
                <w:shd w:val="clear" w:color="auto" w:fill="FFFFFF"/>
              </w:rPr>
              <m:t>F</m:t>
            </m:r>
          </m:e>
          <m:sub>
            <m:r>
              <w:rPr>
                <w:rFonts w:ascii="Cambria Math" w:hAnsi="Cambria Math"/>
                <w:color w:val="333333"/>
                <w:shd w:val="clear" w:color="auto" w:fill="FFFFFF"/>
              </w:rPr>
              <m:t>k</m:t>
            </m:r>
          </m:sub>
        </m:sSub>
      </m:oMath>
      <w:r w:rsidRPr="00F10EBF">
        <w:rPr>
          <w:color w:val="333333"/>
          <w:shd w:val="clear" w:color="auto" w:fill="FFFFFF"/>
        </w:rPr>
        <w:t xml:space="preserve">}, k=0,…,K, and </w:t>
      </w:r>
      <w:r>
        <w:rPr>
          <w:color w:val="333333"/>
          <w:shd w:val="clear" w:color="auto" w:fill="FFFFFF"/>
        </w:rPr>
        <w:t>processed (</w:t>
      </w:r>
      <w:r w:rsidRPr="00F10EBF">
        <w:rPr>
          <w:color w:val="333333"/>
          <w:shd w:val="clear" w:color="auto" w:fill="FFFFFF"/>
        </w:rPr>
        <w:t>distorted</w:t>
      </w:r>
      <w:r>
        <w:rPr>
          <w:color w:val="333333"/>
          <w:shd w:val="clear" w:color="auto" w:fill="FFFFFF"/>
        </w:rPr>
        <w:t>)</w:t>
      </w:r>
      <w:r w:rsidRPr="00F10EBF">
        <w:rPr>
          <w:color w:val="333333"/>
          <w:shd w:val="clear" w:color="auto" w:fill="FFFFFF"/>
        </w:rPr>
        <w:t xml:space="preserve"> video frames {</w:t>
      </w:r>
      <m:oMath>
        <m:sSub>
          <m:sSubPr>
            <m:ctrlPr>
              <w:rPr>
                <w:rFonts w:ascii="Cambria Math" w:hAnsi="Cambria Math"/>
                <w:color w:val="333333"/>
                <w:shd w:val="clear" w:color="auto" w:fill="FFFFFF"/>
              </w:rPr>
            </m:ctrlPr>
          </m:sSubPr>
          <m:e>
            <m:r>
              <w:rPr>
                <w:rFonts w:ascii="Cambria Math" w:hAnsi="Cambria Math"/>
                <w:color w:val="333333"/>
                <w:shd w:val="clear" w:color="auto" w:fill="FFFFFF"/>
              </w:rPr>
              <m:t>G</m:t>
            </m:r>
          </m:e>
          <m:sub>
            <m:r>
              <w:rPr>
                <w:rFonts w:ascii="Cambria Math" w:hAnsi="Cambria Math"/>
                <w:color w:val="333333"/>
                <w:shd w:val="clear" w:color="auto" w:fill="FFFFFF"/>
              </w:rPr>
              <m:t>k</m:t>
            </m:r>
          </m:sub>
        </m:sSub>
      </m:oMath>
      <w:r w:rsidRPr="00F10EBF">
        <w:rPr>
          <w:color w:val="333333"/>
          <w:shd w:val="clear" w:color="auto" w:fill="FFFFFF"/>
        </w:rPr>
        <w:t xml:space="preserve">}, k=0,…,K, since the </w:t>
      </w:r>
      <w:r>
        <w:rPr>
          <w:color w:val="333333"/>
          <w:shd w:val="clear" w:color="auto" w:fill="FFFFFF"/>
        </w:rPr>
        <w:t xml:space="preserve">temporal </w:t>
      </w:r>
      <w:r w:rsidRPr="00F10EBF">
        <w:rPr>
          <w:color w:val="333333"/>
          <w:shd w:val="clear" w:color="auto" w:fill="FFFFFF"/>
        </w:rPr>
        <w:t>frame difference precisely corresponds to motion (all changes to pixels), we develop temporal motion based metrics using the difference of frame differences. Let’s call this feature “</w:t>
      </w:r>
      <w:r w:rsidRPr="00F10EBF">
        <w:rPr>
          <w:b/>
          <w:color w:val="333333"/>
          <w:shd w:val="clear" w:color="auto" w:fill="FFFFFF"/>
        </w:rPr>
        <w:t>DM</w:t>
      </w:r>
      <w:r w:rsidRPr="00F10EBF">
        <w:rPr>
          <w:color w:val="333333"/>
          <w:shd w:val="clear" w:color="auto" w:fill="FFFFFF"/>
        </w:rPr>
        <w:t>” for differential motion.</w:t>
      </w:r>
      <w:r w:rsidR="00900E58">
        <w:rPr>
          <w:color w:val="333333"/>
          <w:shd w:val="clear" w:color="auto" w:fill="FFFFFF"/>
        </w:rPr>
        <w:t xml:space="preserve"> For starters, we retain the VIF and DLM features too.</w:t>
      </w:r>
    </w:p>
    <w:p w14:paraId="55596750" w14:textId="77777777" w:rsidR="00FD7C7E" w:rsidRPr="00F10EBF" w:rsidRDefault="0081405E" w:rsidP="00FD7C7E">
      <w:pPr>
        <w:shd w:val="clear" w:color="auto" w:fill="FFFFFF"/>
        <w:spacing w:before="240"/>
        <w:rPr>
          <w:rFonts w:eastAsiaTheme="minorEastAsia"/>
          <w:i/>
          <w:color w:val="333333"/>
          <w:shd w:val="clear" w:color="auto" w:fill="FFFFFF"/>
        </w:rPr>
      </w:pPr>
      <m:oMath>
        <m:sSub>
          <m:sSubPr>
            <m:ctrlPr>
              <w:rPr>
                <w:rFonts w:ascii="Cambria Math" w:hAnsi="Cambria Math"/>
                <w:i/>
                <w:color w:val="333333"/>
                <w:shd w:val="clear" w:color="auto" w:fill="FFFFFF"/>
              </w:rPr>
            </m:ctrlPr>
          </m:sSubPr>
          <m:e>
            <m:d>
              <m:dPr>
                <m:ctrlPr>
                  <w:rPr>
                    <w:rFonts w:ascii="Cambria Math" w:hAnsi="Cambria Math"/>
                    <w:i/>
                    <w:color w:val="333333"/>
                    <w:shd w:val="clear" w:color="auto" w:fill="FFFFFF"/>
                  </w:rPr>
                </m:ctrlPr>
              </m:dPr>
              <m:e>
                <m:r>
                  <w:rPr>
                    <w:rFonts w:ascii="Cambria Math" w:hAnsi="Cambria Math"/>
                    <w:color w:val="333333"/>
                    <w:shd w:val="clear" w:color="auto" w:fill="FFFFFF"/>
                  </w:rPr>
                  <m:t>5</m:t>
                </m:r>
              </m:e>
            </m:d>
            <m:r>
              <w:rPr>
                <w:rFonts w:ascii="Cambria Math" w:hAnsi="Cambria Math"/>
                <w:color w:val="333333"/>
                <w:shd w:val="clear" w:color="auto" w:fill="FFFFFF"/>
              </w:rPr>
              <m:t xml:space="preserve">   E</m:t>
            </m:r>
          </m:e>
          <m:sub>
            <m:r>
              <w:rPr>
                <w:rFonts w:ascii="Cambria Math" w:hAnsi="Cambria Math"/>
                <w:color w:val="333333"/>
                <w:shd w:val="clear" w:color="auto" w:fill="FFFFFF"/>
              </w:rPr>
              <m:t>k, temp</m:t>
            </m:r>
          </m:sub>
        </m:sSub>
        <m:r>
          <w:rPr>
            <w:rFonts w:ascii="Cambria Math" w:hAnsi="Cambria Math"/>
            <w:color w:val="333333"/>
            <w:shd w:val="clear" w:color="auto" w:fill="FFFFFF"/>
          </w:rPr>
          <m:t xml:space="preserve">= </m:t>
        </m:r>
      </m:oMath>
      <w:r w:rsidR="00FD7C7E" w:rsidRPr="00F10EBF">
        <w:rPr>
          <w:rFonts w:eastAsiaTheme="minorEastAsia"/>
          <w:i/>
          <w:color w:val="333333"/>
          <w:shd w:val="clear" w:color="auto" w:fill="FFFFFF"/>
        </w:rPr>
        <w:t>||</w:t>
      </w:r>
      <m:oMath>
        <m:sSub>
          <m:sSubPr>
            <m:ctrlPr>
              <w:rPr>
                <w:rFonts w:ascii="Cambria Math" w:hAnsi="Cambria Math"/>
                <w:i/>
                <w:color w:val="333333"/>
                <w:shd w:val="clear" w:color="auto" w:fill="FFFFFF"/>
              </w:rPr>
            </m:ctrlPr>
          </m:sSubPr>
          <m:e>
            <m:r>
              <w:rPr>
                <w:rFonts w:ascii="Cambria Math" w:hAnsi="Cambria Math"/>
                <w:color w:val="333333"/>
                <w:shd w:val="clear" w:color="auto" w:fill="FFFFFF"/>
              </w:rPr>
              <m:t>(F</m:t>
            </m:r>
          </m:e>
          <m:sub>
            <m:r>
              <w:rPr>
                <w:rFonts w:ascii="Cambria Math" w:hAnsi="Cambria Math"/>
                <w:color w:val="333333"/>
                <w:shd w:val="clear" w:color="auto" w:fill="FFFFFF"/>
              </w:rPr>
              <m:t>k</m:t>
            </m:r>
          </m:sub>
        </m:sSub>
        <m:r>
          <w:rPr>
            <w:rFonts w:ascii="Cambria Math" w:hAnsi="Cambria Math"/>
            <w:color w:val="333333"/>
            <w:shd w:val="clear" w:color="auto" w:fill="FFFFFF"/>
          </w:rPr>
          <m:t>-</m:t>
        </m:r>
        <m:sSub>
          <m:sSubPr>
            <m:ctrlPr>
              <w:rPr>
                <w:rFonts w:ascii="Cambria Math" w:hAnsi="Cambria Math"/>
                <w:i/>
                <w:color w:val="333333"/>
                <w:shd w:val="clear" w:color="auto" w:fill="FFFFFF"/>
              </w:rPr>
            </m:ctrlPr>
          </m:sSubPr>
          <m:e>
            <m:r>
              <w:rPr>
                <w:rFonts w:ascii="Cambria Math" w:hAnsi="Cambria Math"/>
                <w:color w:val="333333"/>
                <w:shd w:val="clear" w:color="auto" w:fill="FFFFFF"/>
              </w:rPr>
              <m:t>F</m:t>
            </m:r>
          </m:e>
          <m:sub>
            <m:r>
              <w:rPr>
                <w:rFonts w:ascii="Cambria Math" w:hAnsi="Cambria Math"/>
                <w:color w:val="333333"/>
                <w:shd w:val="clear" w:color="auto" w:fill="FFFFFF"/>
              </w:rPr>
              <m:t>k-1</m:t>
            </m:r>
          </m:sub>
        </m:sSub>
        <m:r>
          <w:rPr>
            <w:rFonts w:ascii="Cambria Math" w:hAnsi="Cambria Math"/>
            <w:color w:val="333333"/>
            <w:shd w:val="clear" w:color="auto" w:fill="FFFFFF"/>
          </w:rPr>
          <m:t>)-</m:t>
        </m:r>
        <m:sSub>
          <m:sSubPr>
            <m:ctrlPr>
              <w:rPr>
                <w:rFonts w:ascii="Cambria Math" w:hAnsi="Cambria Math"/>
                <w:i/>
                <w:color w:val="333333"/>
                <w:shd w:val="clear" w:color="auto" w:fill="FFFFFF"/>
              </w:rPr>
            </m:ctrlPr>
          </m:sSubPr>
          <m:e>
            <m:r>
              <w:rPr>
                <w:rFonts w:ascii="Cambria Math" w:hAnsi="Cambria Math"/>
                <w:color w:val="333333"/>
                <w:shd w:val="clear" w:color="auto" w:fill="FFFFFF"/>
              </w:rPr>
              <m:t>(G</m:t>
            </m:r>
          </m:e>
          <m:sub>
            <m:r>
              <w:rPr>
                <w:rFonts w:ascii="Cambria Math" w:hAnsi="Cambria Math"/>
                <w:color w:val="333333"/>
                <w:shd w:val="clear" w:color="auto" w:fill="FFFFFF"/>
              </w:rPr>
              <m:t>k</m:t>
            </m:r>
          </m:sub>
        </m:sSub>
        <m:r>
          <w:rPr>
            <w:rFonts w:ascii="Cambria Math" w:hAnsi="Cambria Math"/>
            <w:color w:val="333333"/>
            <w:shd w:val="clear" w:color="auto" w:fill="FFFFFF"/>
          </w:rPr>
          <m:t>-</m:t>
        </m:r>
        <m:sSub>
          <m:sSubPr>
            <m:ctrlPr>
              <w:rPr>
                <w:rFonts w:ascii="Cambria Math" w:hAnsi="Cambria Math"/>
                <w:i/>
                <w:color w:val="333333"/>
                <w:shd w:val="clear" w:color="auto" w:fill="FFFFFF"/>
              </w:rPr>
            </m:ctrlPr>
          </m:sSubPr>
          <m:e>
            <m:r>
              <w:rPr>
                <w:rFonts w:ascii="Cambria Math" w:hAnsi="Cambria Math"/>
                <w:color w:val="333333"/>
                <w:shd w:val="clear" w:color="auto" w:fill="FFFFFF"/>
              </w:rPr>
              <m:t>G</m:t>
            </m:r>
          </m:e>
          <m:sub>
            <m:r>
              <w:rPr>
                <w:rFonts w:ascii="Cambria Math" w:hAnsi="Cambria Math"/>
                <w:color w:val="333333"/>
                <w:shd w:val="clear" w:color="auto" w:fill="FFFFFF"/>
              </w:rPr>
              <m:t>k-1</m:t>
            </m:r>
          </m:sub>
        </m:sSub>
        <m:r>
          <w:rPr>
            <w:rFonts w:ascii="Cambria Math" w:hAnsi="Cambria Math"/>
            <w:color w:val="333333"/>
            <w:shd w:val="clear" w:color="auto" w:fill="FFFFFF"/>
          </w:rPr>
          <m:t>)</m:t>
        </m:r>
      </m:oMath>
      <w:r w:rsidR="00FD7C7E" w:rsidRPr="00F10EBF">
        <w:rPr>
          <w:rFonts w:eastAsiaTheme="minorEastAsia"/>
          <w:i/>
          <w:color w:val="333333"/>
          <w:shd w:val="clear" w:color="auto" w:fill="FFFFFF"/>
        </w:rPr>
        <w:t xml:space="preserve"> ||, with the L1-norm (but can be L2,</w:t>
      </w:r>
      <w:r w:rsidR="00FD7C7E">
        <w:rPr>
          <w:rFonts w:eastAsiaTheme="minorEastAsia"/>
          <w:i/>
          <w:color w:val="333333"/>
          <w:shd w:val="clear" w:color="auto" w:fill="FFFFFF"/>
        </w:rPr>
        <w:t xml:space="preserve"> </w:t>
      </w:r>
      <w:r w:rsidR="00FD7C7E" w:rsidRPr="00F10EBF">
        <w:rPr>
          <w:rFonts w:eastAsiaTheme="minorEastAsia"/>
          <w:i/>
          <w:color w:val="333333"/>
          <w:shd w:val="clear" w:color="auto" w:fill="FFFFFF"/>
        </w:rPr>
        <w:t xml:space="preserve">or Lp, </w:t>
      </w:r>
      <w:r w:rsidR="00FD7C7E">
        <w:rPr>
          <w:rFonts w:eastAsiaTheme="minorEastAsia"/>
          <w:i/>
          <w:color w:val="333333"/>
          <w:shd w:val="clear" w:color="auto" w:fill="FFFFFF"/>
        </w:rPr>
        <w:t xml:space="preserve">Entropy, </w:t>
      </w:r>
      <w:r w:rsidR="00FD7C7E" w:rsidRPr="00F10EBF">
        <w:rPr>
          <w:rFonts w:eastAsiaTheme="minorEastAsia"/>
          <w:i/>
          <w:color w:val="333333"/>
          <w:shd w:val="clear" w:color="auto" w:fill="FFFFFF"/>
        </w:rPr>
        <w:t xml:space="preserve">etc).  </w:t>
      </w:r>
    </w:p>
    <w:p w14:paraId="240BCB91" w14:textId="7B9424FB" w:rsidR="00E70108" w:rsidRPr="00F10EBF" w:rsidRDefault="00FD7C7E" w:rsidP="00E70108">
      <w:pPr>
        <w:shd w:val="clear" w:color="auto" w:fill="FFFFFF"/>
        <w:spacing w:before="100" w:beforeAutospacing="1"/>
        <w:rPr>
          <w:rFonts w:eastAsiaTheme="minorEastAsia"/>
          <w:shd w:val="clear" w:color="auto" w:fill="FFFFFF"/>
        </w:rPr>
      </w:pPr>
      <w:r>
        <w:rPr>
          <w:rFonts w:eastAsiaTheme="minorEastAsia"/>
          <w:color w:val="333333"/>
          <w:shd w:val="clear" w:color="auto" w:fill="FFFFFF"/>
        </w:rPr>
        <w:t>We will</w:t>
      </w:r>
      <w:r w:rsidR="00E70108">
        <w:rPr>
          <w:rFonts w:eastAsiaTheme="minorEastAsia"/>
          <w:color w:val="333333"/>
          <w:shd w:val="clear" w:color="auto" w:fill="FFFFFF"/>
        </w:rPr>
        <w:t xml:space="preserve"> call it </w:t>
      </w:r>
      <w:r>
        <w:rPr>
          <w:rFonts w:eastAsiaTheme="minorEastAsia"/>
          <w:color w:val="333333"/>
          <w:shd w:val="clear" w:color="auto" w:fill="FFFFFF"/>
        </w:rPr>
        <w:t xml:space="preserve">DM1 when the L1 norm is used, and DM2 when the L2 </w:t>
      </w:r>
      <w:r w:rsidR="00E70108">
        <w:rPr>
          <w:rFonts w:eastAsiaTheme="minorEastAsia"/>
          <w:color w:val="333333"/>
          <w:shd w:val="clear" w:color="auto" w:fill="FFFFFF"/>
        </w:rPr>
        <w:t xml:space="preserve">norm </w:t>
      </w:r>
      <w:r>
        <w:rPr>
          <w:rFonts w:eastAsiaTheme="minorEastAsia"/>
          <w:color w:val="333333"/>
          <w:shd w:val="clear" w:color="auto" w:fill="FFFFFF"/>
        </w:rPr>
        <w:t xml:space="preserve">is used. </w:t>
      </w:r>
      <w:r w:rsidRPr="00F10EBF">
        <w:rPr>
          <w:rFonts w:eastAsiaTheme="minorEastAsia"/>
          <w:color w:val="333333"/>
          <w:shd w:val="clear" w:color="auto" w:fill="FFFFFF"/>
        </w:rPr>
        <w:t>Th</w:t>
      </w:r>
      <w:r w:rsidR="00E70108">
        <w:rPr>
          <w:rFonts w:eastAsiaTheme="minorEastAsia"/>
          <w:color w:val="333333"/>
          <w:shd w:val="clear" w:color="auto" w:fill="FFFFFF"/>
        </w:rPr>
        <w:t>ese are</w:t>
      </w:r>
      <w:r w:rsidRPr="00F10EBF">
        <w:rPr>
          <w:rFonts w:eastAsiaTheme="minorEastAsia"/>
          <w:color w:val="333333"/>
          <w:shd w:val="clear" w:color="auto" w:fill="FFFFFF"/>
        </w:rPr>
        <w:t xml:space="preserve"> zero precisely when the motion information matches between the original and distorted videos.</w:t>
      </w:r>
      <w:r w:rsidR="00E70108" w:rsidRPr="00E70108">
        <w:rPr>
          <w:rFonts w:eastAsiaTheme="minorEastAsia"/>
          <w:shd w:val="clear" w:color="auto" w:fill="FFFFFF"/>
        </w:rPr>
        <w:t xml:space="preserve"> </w:t>
      </w:r>
    </w:p>
    <w:tbl>
      <w:tblPr>
        <w:tblStyle w:val="TableGrid"/>
        <w:tblW w:w="0" w:type="auto"/>
        <w:tblLook w:val="04A0" w:firstRow="1" w:lastRow="0" w:firstColumn="1" w:lastColumn="0" w:noHBand="0" w:noVBand="1"/>
      </w:tblPr>
      <w:tblGrid>
        <w:gridCol w:w="3866"/>
        <w:gridCol w:w="5484"/>
      </w:tblGrid>
      <w:tr w:rsidR="00E70108" w:rsidRPr="00F10EBF" w14:paraId="32FDC5B8" w14:textId="77777777" w:rsidTr="00BC34AA">
        <w:tc>
          <w:tcPr>
            <w:tcW w:w="4064" w:type="dxa"/>
          </w:tcPr>
          <w:p w14:paraId="738D3803" w14:textId="77777777" w:rsidR="00E70108" w:rsidRPr="00F10EBF" w:rsidRDefault="00E70108" w:rsidP="00BC34AA">
            <w:pPr>
              <w:spacing w:before="100" w:beforeAutospacing="1" w:after="100" w:afterAutospacing="1"/>
              <w:rPr>
                <w:rFonts w:ascii="Times New Roman" w:eastAsiaTheme="minorEastAsia" w:hAnsi="Times New Roman" w:cs="Times New Roman"/>
                <w:shd w:val="clear" w:color="auto" w:fill="FFFFFF"/>
              </w:rPr>
            </w:pPr>
            <w:r w:rsidRPr="00F10EBF">
              <w:rPr>
                <w:rFonts w:eastAsiaTheme="minorEastAsia"/>
                <w:noProof/>
                <w:shd w:val="clear" w:color="auto" w:fill="FFFFFF"/>
              </w:rPr>
              <w:lastRenderedPageBreak/>
              <w:drawing>
                <wp:inline distT="0" distB="0" distL="0" distR="0" wp14:anchorId="045DC652" wp14:editId="1C8DF874">
                  <wp:extent cx="2389414" cy="1935958"/>
                  <wp:effectExtent l="0" t="0" r="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58605" cy="1992018"/>
                          </a:xfrm>
                          <a:prstGeom prst="rect">
                            <a:avLst/>
                          </a:prstGeom>
                          <a:noFill/>
                          <a:ln>
                            <a:noFill/>
                          </a:ln>
                        </pic:spPr>
                      </pic:pic>
                    </a:graphicData>
                  </a:graphic>
                </wp:inline>
              </w:drawing>
            </w:r>
          </w:p>
        </w:tc>
        <w:tc>
          <w:tcPr>
            <w:tcW w:w="5646" w:type="dxa"/>
          </w:tcPr>
          <w:p w14:paraId="0BAAD017" w14:textId="77777777" w:rsidR="00E70108" w:rsidRPr="00F10EBF" w:rsidRDefault="00E70108" w:rsidP="00BC34AA">
            <w:pPr>
              <w:spacing w:before="100" w:beforeAutospacing="1" w:after="100" w:afterAutospacing="1"/>
              <w:rPr>
                <w:rFonts w:ascii="Times New Roman" w:eastAsiaTheme="minorEastAsia" w:hAnsi="Times New Roman" w:cs="Times New Roman"/>
                <w:shd w:val="clear" w:color="auto" w:fill="FFFFFF"/>
              </w:rPr>
            </w:pPr>
            <w:r w:rsidRPr="00F10EBF">
              <w:rPr>
                <w:rFonts w:eastAsiaTheme="minorEastAsia"/>
                <w:noProof/>
                <w:shd w:val="clear" w:color="auto" w:fill="FFFFFF"/>
              </w:rPr>
              <w:drawing>
                <wp:inline distT="0" distB="0" distL="0" distR="0" wp14:anchorId="0D814A9E" wp14:editId="34184606">
                  <wp:extent cx="2438400" cy="1937148"/>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08741" cy="1993029"/>
                          </a:xfrm>
                          <a:prstGeom prst="rect">
                            <a:avLst/>
                          </a:prstGeom>
                          <a:noFill/>
                          <a:ln>
                            <a:noFill/>
                          </a:ln>
                        </pic:spPr>
                      </pic:pic>
                    </a:graphicData>
                  </a:graphic>
                </wp:inline>
              </w:drawing>
            </w:r>
          </w:p>
        </w:tc>
      </w:tr>
      <w:tr w:rsidR="00E70108" w:rsidRPr="00F10EBF" w14:paraId="20F19BC0" w14:textId="77777777" w:rsidTr="00BC34AA">
        <w:tc>
          <w:tcPr>
            <w:tcW w:w="4064" w:type="dxa"/>
          </w:tcPr>
          <w:p w14:paraId="4C96E2A2" w14:textId="77777777" w:rsidR="00E70108" w:rsidRPr="00F10EBF" w:rsidRDefault="00E70108" w:rsidP="00BC34AA">
            <w:pPr>
              <w:spacing w:before="100" w:beforeAutospacing="1" w:after="100" w:afterAutospacing="1"/>
              <w:rPr>
                <w:rFonts w:ascii="Times New Roman" w:eastAsiaTheme="minorEastAsia" w:hAnsi="Times New Roman" w:cs="Times New Roman"/>
                <w:noProof/>
                <w:shd w:val="clear" w:color="auto" w:fill="FFFFFF"/>
              </w:rPr>
            </w:pPr>
            <w:r>
              <w:rPr>
                <w:rFonts w:eastAsiaTheme="minorEastAsia"/>
                <w:noProof/>
                <w:sz w:val="20"/>
                <w:shd w:val="clear" w:color="auto" w:fill="FFFFFF"/>
              </w:rPr>
              <w:drawing>
                <wp:inline distT="0" distB="0" distL="0" distR="0" wp14:anchorId="2243179E" wp14:editId="02EDCE29">
                  <wp:extent cx="2327031" cy="1831394"/>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vmaf2rev.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8900" cy="1880086"/>
                          </a:xfrm>
                          <a:prstGeom prst="rect">
                            <a:avLst/>
                          </a:prstGeom>
                        </pic:spPr>
                      </pic:pic>
                    </a:graphicData>
                  </a:graphic>
                </wp:inline>
              </w:drawing>
            </w:r>
          </w:p>
        </w:tc>
        <w:tc>
          <w:tcPr>
            <w:tcW w:w="5646" w:type="dxa"/>
          </w:tcPr>
          <w:p w14:paraId="538142EF" w14:textId="77777777" w:rsidR="00E70108" w:rsidRPr="00F10EBF" w:rsidRDefault="00E70108" w:rsidP="00BC34AA">
            <w:pPr>
              <w:spacing w:before="100" w:beforeAutospacing="1" w:after="100" w:afterAutospacing="1"/>
              <w:rPr>
                <w:rFonts w:ascii="Times New Roman" w:eastAsiaTheme="minorEastAsia" w:hAnsi="Times New Roman" w:cs="Times New Roman"/>
                <w:noProof/>
                <w:shd w:val="clear" w:color="auto" w:fill="FFFFFF"/>
              </w:rPr>
            </w:pPr>
            <w:r>
              <w:rPr>
                <w:rFonts w:eastAsiaTheme="minorEastAsia"/>
                <w:noProof/>
                <w:sz w:val="20"/>
                <w:shd w:val="clear" w:color="auto" w:fill="FFFFFF"/>
              </w:rPr>
              <w:drawing>
                <wp:inline distT="0" distB="0" distL="0" distR="0" wp14:anchorId="780AB27D" wp14:editId="4D6E5D13">
                  <wp:extent cx="3445329" cy="1204808"/>
                  <wp:effectExtent l="0" t="0" r="317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fvmaf-table2.png"/>
                          <pic:cNvPicPr/>
                        </pic:nvPicPr>
                        <pic:blipFill>
                          <a:blip r:embed="rId13">
                            <a:extLst>
                              <a:ext uri="{28A0092B-C50C-407E-A947-70E740481C1C}">
                                <a14:useLocalDpi xmlns:a14="http://schemas.microsoft.com/office/drawing/2010/main" val="0"/>
                              </a:ext>
                            </a:extLst>
                          </a:blip>
                          <a:stretch>
                            <a:fillRect/>
                          </a:stretch>
                        </pic:blipFill>
                        <pic:spPr>
                          <a:xfrm>
                            <a:off x="0" y="0"/>
                            <a:ext cx="3480675" cy="1217168"/>
                          </a:xfrm>
                          <a:prstGeom prst="rect">
                            <a:avLst/>
                          </a:prstGeom>
                        </pic:spPr>
                      </pic:pic>
                    </a:graphicData>
                  </a:graphic>
                </wp:inline>
              </w:drawing>
            </w:r>
          </w:p>
        </w:tc>
      </w:tr>
    </w:tbl>
    <w:p w14:paraId="6FF0CED1" w14:textId="557A6D03" w:rsidR="00E70108" w:rsidRPr="00F10EBF" w:rsidRDefault="00E70108" w:rsidP="00E70108">
      <w:pPr>
        <w:shd w:val="clear" w:color="auto" w:fill="FFFFFF"/>
        <w:spacing w:after="100" w:afterAutospacing="1"/>
        <w:rPr>
          <w:rFonts w:eastAsiaTheme="minorEastAsia"/>
          <w:i/>
          <w:shd w:val="clear" w:color="auto" w:fill="FFFFFF"/>
        </w:rPr>
      </w:pPr>
      <w:r w:rsidRPr="00F10EBF">
        <w:rPr>
          <w:rFonts w:eastAsiaTheme="minorEastAsia"/>
          <w:i/>
          <w:shd w:val="clear" w:color="auto" w:fill="FFFFFF"/>
        </w:rPr>
        <w:t xml:space="preserve">Figure </w:t>
      </w:r>
      <w:r>
        <w:rPr>
          <w:rFonts w:eastAsiaTheme="minorEastAsia"/>
          <w:i/>
          <w:shd w:val="clear" w:color="auto" w:fill="FFFFFF"/>
        </w:rPr>
        <w:t>4</w:t>
      </w:r>
      <w:r w:rsidRPr="00F10EBF">
        <w:rPr>
          <w:rFonts w:eastAsiaTheme="minorEastAsia"/>
          <w:i/>
          <w:shd w:val="clear" w:color="auto" w:fill="FFFFFF"/>
        </w:rPr>
        <w:t xml:space="preserve">. </w:t>
      </w:r>
      <w:r w:rsidR="00900E58">
        <w:rPr>
          <w:rFonts w:eastAsiaTheme="minorEastAsia"/>
          <w:i/>
          <w:shd w:val="clear" w:color="auto" w:fill="FFFFFF"/>
        </w:rPr>
        <w:t>FastVDO results on the p</w:t>
      </w:r>
      <w:r w:rsidRPr="00F10EBF">
        <w:rPr>
          <w:rFonts w:eastAsiaTheme="minorEastAsia"/>
          <w:i/>
          <w:shd w:val="clear" w:color="auto" w:fill="FFFFFF"/>
        </w:rPr>
        <w:t>erformance on a Netflix</w:t>
      </w:r>
      <w:r>
        <w:rPr>
          <w:rFonts w:eastAsiaTheme="minorEastAsia"/>
          <w:i/>
          <w:shd w:val="clear" w:color="auto" w:fill="FFFFFF"/>
        </w:rPr>
        <w:t>-I</w:t>
      </w:r>
      <w:r w:rsidRPr="00F10EBF">
        <w:rPr>
          <w:rFonts w:eastAsiaTheme="minorEastAsia"/>
          <w:i/>
          <w:shd w:val="clear" w:color="auto" w:fill="FFFFFF"/>
        </w:rPr>
        <w:t xml:space="preserve"> database, where half the data is set as training, half testing. Raster from upper left: (a) original VMAF 0.6.1; (b) a FastVDO-variant FVMAF1, a linear model with enhanced motion measures (eqn. 5); (c), FVMAF2, with a nonlinear functional model; (d) tabulation of correlation results. Note that the True Score has spurious points above 100, whereas the Predicted Score is restricted to 100; so in Octave, we clipped all scores to 100 (this improves FVMAF1 also). The strong performance of FVMAF2 </w:t>
      </w:r>
      <w:r>
        <w:rPr>
          <w:rFonts w:eastAsiaTheme="minorEastAsia"/>
          <w:i/>
          <w:shd w:val="clear" w:color="auto" w:fill="FFFFFF"/>
        </w:rPr>
        <w:t>suggests</w:t>
      </w:r>
      <w:r w:rsidRPr="00F10EBF">
        <w:rPr>
          <w:rFonts w:eastAsiaTheme="minorEastAsia"/>
          <w:i/>
          <w:shd w:val="clear" w:color="auto" w:fill="FFFFFF"/>
        </w:rPr>
        <w:t xml:space="preserve"> the value of nonlinear fusion of basic measures. </w:t>
      </w:r>
      <w:r>
        <w:rPr>
          <w:rFonts w:eastAsiaTheme="minorEastAsia"/>
          <w:i/>
          <w:shd w:val="clear" w:color="auto" w:fill="FFFFFF"/>
        </w:rPr>
        <w:t xml:space="preserve">Even the RMSE is lower. </w:t>
      </w:r>
      <w:r w:rsidRPr="00F10EBF">
        <w:rPr>
          <w:rFonts w:eastAsiaTheme="minorEastAsia"/>
          <w:i/>
          <w:shd w:val="clear" w:color="auto" w:fill="FFFFFF"/>
        </w:rPr>
        <w:t>Note there are actually 7 input parameters x_i (4 for VIF, DLM, M, DM); for simplicity, we consider f(x_i)=f(FVMAF1(x_i)).</w:t>
      </w:r>
      <w:r>
        <w:rPr>
          <w:rFonts w:eastAsiaTheme="minorEastAsia"/>
          <w:i/>
          <w:shd w:val="clear" w:color="auto" w:fill="FFFFFF"/>
        </w:rPr>
        <w:t xml:space="preserve"> In fact, we found that in the presence of DM, the M feature is not useful, leading to just 6 input parameters.</w:t>
      </w:r>
    </w:p>
    <w:p w14:paraId="043B1F5E" w14:textId="77777777" w:rsidR="00E70108" w:rsidRPr="00F10EBF" w:rsidRDefault="00E70108" w:rsidP="00E70108">
      <w:pPr>
        <w:shd w:val="clear" w:color="auto" w:fill="FFFFFF"/>
        <w:spacing w:after="100" w:afterAutospacing="1"/>
        <w:rPr>
          <w:rFonts w:eastAsiaTheme="minorEastAsia"/>
          <w:i/>
          <w:shd w:val="clear" w:color="auto" w:fill="FFFFFF"/>
        </w:rPr>
      </w:pPr>
      <w:r w:rsidRPr="00F10EBF">
        <w:rPr>
          <w:rFonts w:eastAsiaTheme="minorEastAsia"/>
          <w:i/>
          <w:noProof/>
          <w:shd w:val="clear" w:color="auto" w:fill="FFFFFF"/>
        </w:rPr>
        <w:drawing>
          <wp:inline distT="0" distB="0" distL="0" distR="0" wp14:anchorId="1DF56F75" wp14:editId="3A741D90">
            <wp:extent cx="2532185" cy="2045845"/>
            <wp:effectExtent l="0" t="0" r="190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fvmaf3-nn.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553962" cy="2063439"/>
                    </a:xfrm>
                    <a:prstGeom prst="rect">
                      <a:avLst/>
                    </a:prstGeom>
                  </pic:spPr>
                </pic:pic>
              </a:graphicData>
            </a:graphic>
          </wp:inline>
        </w:drawing>
      </w:r>
    </w:p>
    <w:p w14:paraId="6B2EFAF0" w14:textId="7D0E5626" w:rsidR="00E70108" w:rsidRDefault="00E70108" w:rsidP="00E70108">
      <w:pPr>
        <w:shd w:val="clear" w:color="auto" w:fill="FFFFFF"/>
        <w:spacing w:after="100" w:afterAutospacing="1"/>
        <w:rPr>
          <w:rFonts w:eastAsiaTheme="minorEastAsia"/>
          <w:i/>
          <w:shd w:val="clear" w:color="auto" w:fill="FFFFFF"/>
        </w:rPr>
      </w:pPr>
      <w:r w:rsidRPr="00F10EBF">
        <w:rPr>
          <w:rFonts w:eastAsiaTheme="minorEastAsia"/>
          <w:i/>
          <w:shd w:val="clear" w:color="auto" w:fill="FFFFFF"/>
        </w:rPr>
        <w:t xml:space="preserve">Figure </w:t>
      </w:r>
      <w:r>
        <w:rPr>
          <w:rFonts w:eastAsiaTheme="minorEastAsia"/>
          <w:i/>
          <w:shd w:val="clear" w:color="auto" w:fill="FFFFFF"/>
        </w:rPr>
        <w:t>5</w:t>
      </w:r>
      <w:r w:rsidRPr="00F10EBF">
        <w:rPr>
          <w:rFonts w:eastAsiaTheme="minorEastAsia"/>
          <w:i/>
          <w:shd w:val="clear" w:color="auto" w:fill="FFFFFF"/>
        </w:rPr>
        <w:t xml:space="preserve">. </w:t>
      </w:r>
      <w:r w:rsidR="00900E58">
        <w:rPr>
          <w:rFonts w:eastAsiaTheme="minorEastAsia"/>
          <w:i/>
          <w:shd w:val="clear" w:color="auto" w:fill="FFFFFF"/>
        </w:rPr>
        <w:t>FastVDO results on a v</w:t>
      </w:r>
      <w:r w:rsidRPr="00F10EBF">
        <w:rPr>
          <w:rFonts w:eastAsiaTheme="minorEastAsia"/>
          <w:i/>
          <w:shd w:val="clear" w:color="auto" w:fill="FFFFFF"/>
        </w:rPr>
        <w:t xml:space="preserve">ariation of VMAF </w:t>
      </w:r>
      <w:r>
        <w:rPr>
          <w:rFonts w:eastAsiaTheme="minorEastAsia"/>
          <w:i/>
          <w:shd w:val="clear" w:color="auto" w:fill="FFFFFF"/>
        </w:rPr>
        <w:t xml:space="preserve">(FVMAF3) </w:t>
      </w:r>
      <w:r w:rsidRPr="00F10EBF">
        <w:rPr>
          <w:rFonts w:eastAsiaTheme="minorEastAsia"/>
          <w:i/>
          <w:shd w:val="clear" w:color="auto" w:fill="FFFFFF"/>
        </w:rPr>
        <w:t xml:space="preserve">with a simple neural network model (1-3-1, i.e., one hidden layer with 3 nodes). </w:t>
      </w:r>
      <w:r>
        <w:rPr>
          <w:rFonts w:eastAsiaTheme="minorEastAsia"/>
          <w:i/>
          <w:shd w:val="clear" w:color="auto" w:fill="FFFFFF"/>
        </w:rPr>
        <w:t>Here we</w:t>
      </w:r>
      <w:r w:rsidRPr="00F10EBF">
        <w:rPr>
          <w:rFonts w:eastAsiaTheme="minorEastAsia"/>
          <w:i/>
          <w:shd w:val="clear" w:color="auto" w:fill="FFFFFF"/>
        </w:rPr>
        <w:t xml:space="preserve"> consider not the </w:t>
      </w:r>
      <w:r>
        <w:rPr>
          <w:rFonts w:eastAsiaTheme="minorEastAsia"/>
          <w:i/>
          <w:shd w:val="clear" w:color="auto" w:fill="FFFFFF"/>
        </w:rPr>
        <w:t>6</w:t>
      </w:r>
      <w:r w:rsidRPr="00F10EBF">
        <w:rPr>
          <w:rFonts w:eastAsiaTheme="minorEastAsia"/>
          <w:i/>
          <w:shd w:val="clear" w:color="auto" w:fill="FFFFFF"/>
        </w:rPr>
        <w:t xml:space="preserve"> input parameters x_i</w:t>
      </w:r>
      <w:r>
        <w:rPr>
          <w:rFonts w:eastAsiaTheme="minorEastAsia"/>
          <w:i/>
          <w:shd w:val="clear" w:color="auto" w:fill="FFFFFF"/>
        </w:rPr>
        <w:t xml:space="preserve"> (for that, see fig. 12)</w:t>
      </w:r>
      <w:r w:rsidRPr="00F10EBF">
        <w:rPr>
          <w:rFonts w:eastAsiaTheme="minorEastAsia"/>
          <w:i/>
          <w:shd w:val="clear" w:color="auto" w:fill="FFFFFF"/>
        </w:rPr>
        <w:t>, but our linear model NN(x_i) = NN(FVMAF1(x_i)). In this instance, we are constrained by the currently limited data (38 training, 32 testing). Even then, we achieve S</w:t>
      </w:r>
      <w:r>
        <w:rPr>
          <w:rFonts w:eastAsiaTheme="minorEastAsia"/>
          <w:i/>
          <w:shd w:val="clear" w:color="auto" w:fill="FFFFFF"/>
        </w:rPr>
        <w:t>R</w:t>
      </w:r>
      <w:r w:rsidRPr="00F10EBF">
        <w:rPr>
          <w:rFonts w:eastAsiaTheme="minorEastAsia"/>
          <w:i/>
          <w:shd w:val="clear" w:color="auto" w:fill="FFFFFF"/>
        </w:rPr>
        <w:t xml:space="preserve">CC = 0.910, PCC = 0.886, and RMSE=11.521. </w:t>
      </w:r>
      <w:r w:rsidR="00900E58">
        <w:rPr>
          <w:rFonts w:eastAsiaTheme="minorEastAsia"/>
          <w:i/>
          <w:shd w:val="clear" w:color="auto" w:fill="FFFFFF"/>
        </w:rPr>
        <w:t>T</w:t>
      </w:r>
      <w:r w:rsidRPr="00F10EBF">
        <w:rPr>
          <w:rFonts w:eastAsiaTheme="minorEastAsia"/>
          <w:i/>
          <w:shd w:val="clear" w:color="auto" w:fill="FFFFFF"/>
        </w:rPr>
        <w:t>his performance is just shy of the performance of VMAF0.6.1 itself</w:t>
      </w:r>
      <w:r w:rsidR="00900E58">
        <w:rPr>
          <w:rFonts w:eastAsiaTheme="minorEastAsia"/>
          <w:i/>
          <w:shd w:val="clear" w:color="auto" w:fill="FFFFFF"/>
        </w:rPr>
        <w:t>, so encouraging</w:t>
      </w:r>
      <w:r>
        <w:rPr>
          <w:rFonts w:eastAsiaTheme="minorEastAsia"/>
          <w:i/>
          <w:shd w:val="clear" w:color="auto" w:fill="FFFFFF"/>
        </w:rPr>
        <w:t>.</w:t>
      </w:r>
    </w:p>
    <w:p w14:paraId="00325D2E" w14:textId="77777777" w:rsidR="00E70108" w:rsidRDefault="00E70108" w:rsidP="00E70108">
      <w:pPr>
        <w:shd w:val="clear" w:color="auto" w:fill="FFFFFF"/>
        <w:spacing w:after="100" w:afterAutospacing="1"/>
        <w:rPr>
          <w:rFonts w:eastAsiaTheme="minorEastAsia"/>
          <w:i/>
          <w:shd w:val="clear" w:color="auto" w:fill="FFFFFF"/>
        </w:rPr>
      </w:pPr>
    </w:p>
    <w:tbl>
      <w:tblPr>
        <w:tblStyle w:val="TableGrid"/>
        <w:tblW w:w="0" w:type="auto"/>
        <w:tblLook w:val="04A0" w:firstRow="1" w:lastRow="0" w:firstColumn="1" w:lastColumn="0" w:noHBand="0" w:noVBand="1"/>
      </w:tblPr>
      <w:tblGrid>
        <w:gridCol w:w="4926"/>
        <w:gridCol w:w="4424"/>
      </w:tblGrid>
      <w:tr w:rsidR="00E70108" w14:paraId="434CFEF0" w14:textId="77777777" w:rsidTr="00BC34AA">
        <w:tc>
          <w:tcPr>
            <w:tcW w:w="4855" w:type="dxa"/>
          </w:tcPr>
          <w:p w14:paraId="272D51C1" w14:textId="77777777" w:rsidR="00E70108" w:rsidRPr="00E71302" w:rsidRDefault="00E70108" w:rsidP="00BC34AA">
            <w:pPr>
              <w:shd w:val="clear" w:color="auto" w:fill="FFFFFF"/>
              <w:spacing w:after="100" w:afterAutospacing="1"/>
              <w:rPr>
                <w:rFonts w:ascii="Times New Roman" w:eastAsiaTheme="minorEastAsia" w:hAnsi="Times New Roman" w:cs="Times New Roman"/>
                <w:i/>
                <w:shd w:val="clear" w:color="auto" w:fill="FFFFFF"/>
              </w:rPr>
            </w:pPr>
            <w:r>
              <w:rPr>
                <w:rFonts w:eastAsiaTheme="minorEastAsia"/>
                <w:i/>
                <w:noProof/>
                <w:shd w:val="clear" w:color="auto" w:fill="FFFFFF"/>
              </w:rPr>
              <w:lastRenderedPageBreak/>
              <w:drawing>
                <wp:inline distT="0" distB="0" distL="0" distR="0" wp14:anchorId="6134DA4E" wp14:editId="43A7C1A5">
                  <wp:extent cx="2983326" cy="1664677"/>
                  <wp:effectExtent l="0" t="0" r="7620" b="0"/>
                  <wp:docPr id="33" name="Picture 33" descr="A picture containing wa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vqa-corrResults.png"/>
                          <pic:cNvPicPr/>
                        </pic:nvPicPr>
                        <pic:blipFill>
                          <a:blip r:embed="rId15">
                            <a:extLst>
                              <a:ext uri="{28A0092B-C50C-407E-A947-70E740481C1C}">
                                <a14:useLocalDpi xmlns:a14="http://schemas.microsoft.com/office/drawing/2010/main" val="0"/>
                              </a:ext>
                            </a:extLst>
                          </a:blip>
                          <a:stretch>
                            <a:fillRect/>
                          </a:stretch>
                        </pic:blipFill>
                        <pic:spPr>
                          <a:xfrm>
                            <a:off x="0" y="0"/>
                            <a:ext cx="3005585" cy="1677098"/>
                          </a:xfrm>
                          <a:prstGeom prst="rect">
                            <a:avLst/>
                          </a:prstGeom>
                        </pic:spPr>
                      </pic:pic>
                    </a:graphicData>
                  </a:graphic>
                </wp:inline>
              </w:drawing>
            </w:r>
          </w:p>
          <w:p w14:paraId="10A61AC1" w14:textId="77777777" w:rsidR="00E70108" w:rsidRDefault="00E70108" w:rsidP="00BC34AA">
            <w:pPr>
              <w:spacing w:after="100" w:afterAutospacing="1"/>
              <w:rPr>
                <w:rFonts w:ascii="Times New Roman" w:eastAsiaTheme="minorEastAsia" w:hAnsi="Times New Roman" w:cs="Times New Roman"/>
                <w:i/>
                <w:shd w:val="clear" w:color="auto" w:fill="FFFFFF"/>
              </w:rPr>
            </w:pPr>
          </w:p>
        </w:tc>
        <w:tc>
          <w:tcPr>
            <w:tcW w:w="4855" w:type="dxa"/>
          </w:tcPr>
          <w:p w14:paraId="4F5D2478" w14:textId="77777777" w:rsidR="00E70108" w:rsidRDefault="00E70108" w:rsidP="00BC34AA">
            <w:pPr>
              <w:spacing w:after="100" w:afterAutospacing="1"/>
              <w:rPr>
                <w:rFonts w:ascii="Times New Roman" w:eastAsiaTheme="minorEastAsia" w:hAnsi="Times New Roman" w:cs="Times New Roman"/>
                <w:i/>
                <w:shd w:val="clear" w:color="auto" w:fill="FFFFFF"/>
              </w:rPr>
            </w:pPr>
            <w:r>
              <w:rPr>
                <w:rFonts w:eastAsiaTheme="minorEastAsia"/>
                <w:i/>
                <w:noProof/>
                <w:shd w:val="clear" w:color="auto" w:fill="FFFFFF"/>
              </w:rPr>
              <w:drawing>
                <wp:inline distT="0" distB="0" distL="0" distR="0" wp14:anchorId="15BCB295" wp14:editId="031BB73A">
                  <wp:extent cx="2067924" cy="1955514"/>
                  <wp:effectExtent l="0" t="0" r="0" b="0"/>
                  <wp:docPr id="34" name="Picture 34"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vqa-results2.png"/>
                          <pic:cNvPicPr/>
                        </pic:nvPicPr>
                        <pic:blipFill>
                          <a:blip r:embed="rId16">
                            <a:extLst>
                              <a:ext uri="{28A0092B-C50C-407E-A947-70E740481C1C}">
                                <a14:useLocalDpi xmlns:a14="http://schemas.microsoft.com/office/drawing/2010/main" val="0"/>
                              </a:ext>
                            </a:extLst>
                          </a:blip>
                          <a:stretch>
                            <a:fillRect/>
                          </a:stretch>
                        </pic:blipFill>
                        <pic:spPr>
                          <a:xfrm>
                            <a:off x="0" y="0"/>
                            <a:ext cx="2141788" cy="2025362"/>
                          </a:xfrm>
                          <a:prstGeom prst="rect">
                            <a:avLst/>
                          </a:prstGeom>
                        </pic:spPr>
                      </pic:pic>
                    </a:graphicData>
                  </a:graphic>
                </wp:inline>
              </w:drawing>
            </w:r>
          </w:p>
        </w:tc>
      </w:tr>
    </w:tbl>
    <w:p w14:paraId="7BDD13E0" w14:textId="0CD3E3D9" w:rsidR="00E70108" w:rsidRDefault="00E70108" w:rsidP="00E70108">
      <w:pPr>
        <w:shd w:val="clear" w:color="auto" w:fill="FFFFFF"/>
        <w:spacing w:after="100" w:afterAutospacing="1"/>
        <w:rPr>
          <w:rFonts w:eastAsiaTheme="minorEastAsia"/>
          <w:i/>
          <w:shd w:val="clear" w:color="auto" w:fill="FFFFFF"/>
        </w:rPr>
      </w:pPr>
      <w:r>
        <w:rPr>
          <w:rFonts w:eastAsiaTheme="minorEastAsia"/>
          <w:i/>
          <w:shd w:val="clear" w:color="auto" w:fill="FFFFFF"/>
        </w:rPr>
        <w:t>Fig. 7</w:t>
      </w:r>
      <w:r w:rsidRPr="00372993">
        <w:rPr>
          <w:rFonts w:eastAsiaTheme="minorEastAsia"/>
          <w:i/>
          <w:shd w:val="clear" w:color="auto" w:fill="FFFFFF"/>
        </w:rPr>
        <w:t xml:space="preserve">. </w:t>
      </w:r>
      <w:r w:rsidR="00900E58">
        <w:rPr>
          <w:rFonts w:eastAsiaTheme="minorEastAsia"/>
          <w:i/>
          <w:shd w:val="clear" w:color="auto" w:fill="FFFFFF"/>
        </w:rPr>
        <w:t>FastVDO results on the p</w:t>
      </w:r>
      <w:r w:rsidRPr="00372993">
        <w:rPr>
          <w:rFonts w:eastAsiaTheme="minorEastAsia"/>
          <w:i/>
          <w:shd w:val="clear" w:color="auto" w:fill="FFFFFF"/>
        </w:rPr>
        <w:t xml:space="preserve">erformance of </w:t>
      </w:r>
      <w:r>
        <w:rPr>
          <w:rFonts w:eastAsiaTheme="minorEastAsia"/>
          <w:i/>
          <w:shd w:val="clear" w:color="auto" w:fill="FFFFFF"/>
        </w:rPr>
        <w:t xml:space="preserve">4-layer deep networks </w:t>
      </w:r>
      <w:r w:rsidRPr="00372993">
        <w:rPr>
          <w:rFonts w:eastAsiaTheme="minorEastAsia"/>
          <w:i/>
          <w:shd w:val="clear" w:color="auto" w:fill="FFFFFF"/>
        </w:rPr>
        <w:t>using the 6 input measures (4 from VIF, DLM, DM</w:t>
      </w:r>
      <w:r w:rsidR="00194429">
        <w:rPr>
          <w:rFonts w:eastAsiaTheme="minorEastAsia"/>
          <w:i/>
          <w:shd w:val="clear" w:color="auto" w:fill="FFFFFF"/>
        </w:rPr>
        <w:t>1</w:t>
      </w:r>
      <w:r w:rsidRPr="00372993">
        <w:rPr>
          <w:rFonts w:eastAsiaTheme="minorEastAsia"/>
          <w:i/>
          <w:shd w:val="clear" w:color="auto" w:fill="FFFFFF"/>
        </w:rPr>
        <w:t xml:space="preserve">), to achieve </w:t>
      </w:r>
      <w:r w:rsidRPr="00E71302">
        <w:rPr>
          <w:rFonts w:eastAsiaTheme="minorEastAsia"/>
          <w:b/>
          <w:bCs/>
          <w:i/>
          <w:shd w:val="clear" w:color="auto" w:fill="FFFFFF"/>
        </w:rPr>
        <w:t>state-of-the-art</w:t>
      </w:r>
      <w:r w:rsidRPr="00372993">
        <w:rPr>
          <w:rFonts w:eastAsiaTheme="minorEastAsia"/>
          <w:i/>
          <w:shd w:val="clear" w:color="auto" w:fill="FFFFFF"/>
        </w:rPr>
        <w:t xml:space="preserve"> results. This is tested on </w:t>
      </w:r>
      <w:r w:rsidR="00194429">
        <w:rPr>
          <w:rFonts w:eastAsiaTheme="minorEastAsia"/>
          <w:i/>
          <w:shd w:val="clear" w:color="auto" w:fill="FFFFFF"/>
        </w:rPr>
        <w:t>the</w:t>
      </w:r>
      <w:r w:rsidRPr="00372993">
        <w:rPr>
          <w:rFonts w:eastAsiaTheme="minorEastAsia"/>
          <w:i/>
          <w:shd w:val="clear" w:color="auto" w:fill="FFFFFF"/>
        </w:rPr>
        <w:t xml:space="preserve"> Netflix</w:t>
      </w:r>
      <w:r w:rsidR="00194429">
        <w:rPr>
          <w:rFonts w:eastAsiaTheme="minorEastAsia"/>
          <w:i/>
          <w:shd w:val="clear" w:color="auto" w:fill="FFFFFF"/>
        </w:rPr>
        <w:t>-I</w:t>
      </w:r>
      <w:r w:rsidRPr="00372993">
        <w:rPr>
          <w:rFonts w:eastAsiaTheme="minorEastAsia"/>
          <w:i/>
          <w:shd w:val="clear" w:color="auto" w:fill="FFFFFF"/>
        </w:rPr>
        <w:t xml:space="preserve"> database.</w:t>
      </w:r>
    </w:p>
    <w:tbl>
      <w:tblPr>
        <w:tblStyle w:val="TableGrid"/>
        <w:tblW w:w="0" w:type="auto"/>
        <w:tblLook w:val="04A0" w:firstRow="1" w:lastRow="0" w:firstColumn="1" w:lastColumn="0" w:noHBand="0" w:noVBand="1"/>
      </w:tblPr>
      <w:tblGrid>
        <w:gridCol w:w="4935"/>
        <w:gridCol w:w="4415"/>
      </w:tblGrid>
      <w:tr w:rsidR="00E70108" w14:paraId="3FBBFE4C" w14:textId="77777777" w:rsidTr="00BC34AA">
        <w:tc>
          <w:tcPr>
            <w:tcW w:w="4936" w:type="dxa"/>
          </w:tcPr>
          <w:p w14:paraId="6B507EA5" w14:textId="77777777" w:rsidR="00E70108" w:rsidRDefault="00E70108" w:rsidP="00BC34AA">
            <w:pPr>
              <w:spacing w:after="100" w:afterAutospacing="1"/>
              <w:rPr>
                <w:rFonts w:ascii="Times New Roman" w:eastAsiaTheme="minorEastAsia" w:hAnsi="Times New Roman" w:cs="Times New Roman"/>
                <w:b/>
                <w:bCs/>
                <w:iCs/>
                <w:shd w:val="clear" w:color="auto" w:fill="FFFFFF"/>
              </w:rPr>
            </w:pPr>
            <w:r>
              <w:rPr>
                <w:rFonts w:eastAsiaTheme="minorEastAsia"/>
                <w:b/>
                <w:bCs/>
                <w:iCs/>
                <w:noProof/>
                <w:shd w:val="clear" w:color="auto" w:fill="FFFFFF"/>
              </w:rPr>
              <w:drawing>
                <wp:inline distT="0" distB="0" distL="0" distR="0" wp14:anchorId="5950EF48" wp14:editId="10F87461">
                  <wp:extent cx="2997798" cy="2438400"/>
                  <wp:effectExtent l="0" t="0" r="0" b="0"/>
                  <wp:docPr id="35" name="Picture 35"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vqa-nntable.png"/>
                          <pic:cNvPicPr/>
                        </pic:nvPicPr>
                        <pic:blipFill>
                          <a:blip r:embed="rId17">
                            <a:extLst>
                              <a:ext uri="{28A0092B-C50C-407E-A947-70E740481C1C}">
                                <a14:useLocalDpi xmlns:a14="http://schemas.microsoft.com/office/drawing/2010/main" val="0"/>
                              </a:ext>
                            </a:extLst>
                          </a:blip>
                          <a:stretch>
                            <a:fillRect/>
                          </a:stretch>
                        </pic:blipFill>
                        <pic:spPr>
                          <a:xfrm>
                            <a:off x="0" y="0"/>
                            <a:ext cx="3029572" cy="2464245"/>
                          </a:xfrm>
                          <a:prstGeom prst="rect">
                            <a:avLst/>
                          </a:prstGeom>
                        </pic:spPr>
                      </pic:pic>
                    </a:graphicData>
                  </a:graphic>
                </wp:inline>
              </w:drawing>
            </w:r>
          </w:p>
        </w:tc>
        <w:tc>
          <w:tcPr>
            <w:tcW w:w="4774" w:type="dxa"/>
          </w:tcPr>
          <w:p w14:paraId="0A176CF7" w14:textId="77777777" w:rsidR="00E70108" w:rsidRDefault="00E70108" w:rsidP="00BC34AA">
            <w:pPr>
              <w:spacing w:after="100" w:afterAutospacing="1"/>
              <w:rPr>
                <w:rFonts w:ascii="Times New Roman" w:eastAsiaTheme="minorEastAsia" w:hAnsi="Times New Roman" w:cs="Times New Roman"/>
                <w:b/>
                <w:bCs/>
                <w:iCs/>
                <w:shd w:val="clear" w:color="auto" w:fill="FFFFFF"/>
              </w:rPr>
            </w:pPr>
            <w:r>
              <w:rPr>
                <w:rFonts w:eastAsiaTheme="minorEastAsia"/>
                <w:b/>
                <w:bCs/>
                <w:iCs/>
                <w:noProof/>
                <w:shd w:val="clear" w:color="auto" w:fill="FFFFFF"/>
              </w:rPr>
              <w:drawing>
                <wp:inline distT="0" distB="0" distL="0" distR="0" wp14:anchorId="269561D7" wp14:editId="4BD73C36">
                  <wp:extent cx="2666797" cy="2426726"/>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66797" cy="2426726"/>
                          </a:xfrm>
                          <a:prstGeom prst="rect">
                            <a:avLst/>
                          </a:prstGeom>
                          <a:noFill/>
                          <a:ln>
                            <a:noFill/>
                          </a:ln>
                        </pic:spPr>
                      </pic:pic>
                    </a:graphicData>
                  </a:graphic>
                </wp:inline>
              </w:drawing>
            </w:r>
          </w:p>
        </w:tc>
      </w:tr>
    </w:tbl>
    <w:p w14:paraId="2CF9A4C1" w14:textId="487EF680" w:rsidR="00E70108" w:rsidRPr="009666C2" w:rsidRDefault="00E70108" w:rsidP="00E70108">
      <w:pPr>
        <w:shd w:val="clear" w:color="auto" w:fill="FFFFFF"/>
        <w:spacing w:after="100" w:afterAutospacing="1"/>
        <w:rPr>
          <w:rFonts w:eastAsiaTheme="minorEastAsia"/>
          <w:iCs/>
          <w:shd w:val="clear" w:color="auto" w:fill="FFFFFF"/>
        </w:rPr>
      </w:pPr>
      <w:r w:rsidRPr="006C3A15">
        <w:rPr>
          <w:rFonts w:eastAsiaTheme="minorEastAsia"/>
          <w:i/>
          <w:shd w:val="clear" w:color="auto" w:fill="FFFFFF"/>
        </w:rPr>
        <w:t>Fig. 8. Tabulation of</w:t>
      </w:r>
      <w:r w:rsidR="00900E58">
        <w:rPr>
          <w:rFonts w:eastAsiaTheme="minorEastAsia"/>
          <w:i/>
          <w:shd w:val="clear" w:color="auto" w:fill="FFFFFF"/>
        </w:rPr>
        <w:t xml:space="preserve"> FastVDO</w:t>
      </w:r>
      <w:r w:rsidRPr="006C3A15">
        <w:rPr>
          <w:rFonts w:eastAsiaTheme="minorEastAsia"/>
          <w:i/>
          <w:shd w:val="clear" w:color="auto" w:fill="FFFFFF"/>
        </w:rPr>
        <w:t xml:space="preserve"> correlation results for various functional and neural models to human rated scores, using two Netflix databases. Consistently high, and state-of-the-art results are obtained by a neural model</w:t>
      </w:r>
      <w:r>
        <w:rPr>
          <w:rFonts w:eastAsiaTheme="minorEastAsia"/>
          <w:i/>
          <w:shd w:val="clear" w:color="auto" w:fill="FFFFFF"/>
        </w:rPr>
        <w:t xml:space="preserve">, reaching up to 97% correlation in </w:t>
      </w:r>
      <w:r w:rsidR="00900E58">
        <w:rPr>
          <w:rFonts w:eastAsiaTheme="minorEastAsia"/>
          <w:i/>
          <w:shd w:val="clear" w:color="auto" w:fill="FFFFFF"/>
        </w:rPr>
        <w:t>very early</w:t>
      </w:r>
      <w:r>
        <w:rPr>
          <w:rFonts w:eastAsiaTheme="minorEastAsia"/>
          <w:i/>
          <w:shd w:val="clear" w:color="auto" w:fill="FFFFFF"/>
        </w:rPr>
        <w:t xml:space="preserve"> testing. Testing of broader datasets is clearly merited. But as we approach very high correlation levels, it becomes increasingly harder to </w:t>
      </w:r>
      <w:r w:rsidR="004719BA">
        <w:rPr>
          <w:rFonts w:eastAsiaTheme="minorEastAsia"/>
          <w:i/>
          <w:shd w:val="clear" w:color="auto" w:fill="FFFFFF"/>
        </w:rPr>
        <w:t>get further</w:t>
      </w:r>
      <w:r w:rsidR="0036243B">
        <w:rPr>
          <w:rFonts w:eastAsiaTheme="minorEastAsia"/>
          <w:i/>
          <w:shd w:val="clear" w:color="auto" w:fill="FFFFFF"/>
        </w:rPr>
        <w:t xml:space="preserve"> </w:t>
      </w:r>
      <w:r>
        <w:rPr>
          <w:rFonts w:eastAsiaTheme="minorEastAsia"/>
          <w:i/>
          <w:shd w:val="clear" w:color="auto" w:fill="FFFFFF"/>
        </w:rPr>
        <w:t>gains.</w:t>
      </w:r>
    </w:p>
    <w:p w14:paraId="550EC7CE" w14:textId="2C43BD26" w:rsidR="003F44A5" w:rsidRDefault="003F44A5" w:rsidP="003F44A5">
      <w:pPr>
        <w:pStyle w:val="Heading2"/>
        <w:numPr>
          <w:ilvl w:val="0"/>
          <w:numId w:val="0"/>
        </w:numPr>
        <w:ind w:left="720" w:hanging="720"/>
        <w:rPr>
          <w:rFonts w:eastAsiaTheme="minorEastAsia"/>
          <w:shd w:val="clear" w:color="auto" w:fill="FFFFFF"/>
        </w:rPr>
      </w:pPr>
      <w:r>
        <w:rPr>
          <w:rFonts w:eastAsiaTheme="minorEastAsia"/>
          <w:shd w:val="clear" w:color="auto" w:fill="FFFFFF"/>
        </w:rPr>
        <w:t>2.2. Encoder Optimization</w:t>
      </w:r>
    </w:p>
    <w:p w14:paraId="31DC5756" w14:textId="17E61CA3" w:rsidR="00E70108" w:rsidRDefault="00E70108" w:rsidP="00E70108">
      <w:pPr>
        <w:shd w:val="clear" w:color="auto" w:fill="FFFFFF"/>
        <w:spacing w:after="100" w:afterAutospacing="1"/>
        <w:rPr>
          <w:rFonts w:eastAsiaTheme="minorEastAsia"/>
          <w:iCs/>
          <w:shd w:val="clear" w:color="auto" w:fill="FFFFFF"/>
        </w:rPr>
      </w:pPr>
      <w:r w:rsidRPr="00E04DAB">
        <w:rPr>
          <w:rFonts w:eastAsiaTheme="minorEastAsia"/>
          <w:iCs/>
          <w:shd w:val="clear" w:color="auto" w:fill="FFFFFF"/>
        </w:rPr>
        <w:t xml:space="preserve">Most </w:t>
      </w:r>
      <w:r>
        <w:rPr>
          <w:rFonts w:eastAsiaTheme="minorEastAsia"/>
          <w:iCs/>
          <w:shd w:val="clear" w:color="auto" w:fill="FFFFFF"/>
        </w:rPr>
        <w:t xml:space="preserve">of the above models are very complicated (especially the neural network models) as of now for insertion directly into an encoder. A real-time VQA post decoding merely has to be computable at say 30-60 times/sec. A real-time VQA in the encoder may need to be computable ~1M times/sec, and entirely different matter. As a start, we aim to add just one term to the SAD, linearly. So we test SAD + DM1 (where DM1 means our DM measure in L1 norm, like SAD), with linear coefficients trained by an SVM. We obtain the following results in table 4. Note first that SAD and DM are both loss functions, whereas PSNR is a VQA, and the training data is human-scored data (definitely a VQA), so PCC and SRCC correlate VQAs. Since SAD and DM1 are actually loss functions, they correlate with negative coefficients, just as we found. Nevertheless, the elementary linear combination of SAD + DM1 still gives results better than PSNR. Even more importantly, DM1 correlates more strongly with human scores than SAD, so that using it in the encoder is indeed a good idea (and computationally doable – the DM1 computation is very similar to SAD). Furthermore, note that in the combined SAD+DM1, the DM1 term dominates, as it has a much larger coefficient – SVM tells us that it is much more indicative of human ratings than SAD is. These results indicate we are just at the threshold of improving encoder rate-distortion optimization, and that the DM1 feature has a contribution to make. We also test with the L2 variants, MSE and DM2, but cannot beat DM1 </w:t>
      </w:r>
      <w:r>
        <w:rPr>
          <w:rFonts w:eastAsiaTheme="minorEastAsia"/>
          <w:iCs/>
          <w:shd w:val="clear" w:color="auto" w:fill="FFFFFF"/>
        </w:rPr>
        <w:lastRenderedPageBreak/>
        <w:t xml:space="preserve">alone. This shows in </w:t>
      </w:r>
      <w:r w:rsidR="0036243B">
        <w:rPr>
          <w:rFonts w:eastAsiaTheme="minorEastAsia"/>
          <w:iCs/>
          <w:shd w:val="clear" w:color="auto" w:fill="FFFFFF"/>
        </w:rPr>
        <w:t>our</w:t>
      </w:r>
      <w:r>
        <w:rPr>
          <w:rFonts w:eastAsiaTheme="minorEastAsia"/>
          <w:iCs/>
          <w:shd w:val="clear" w:color="auto" w:fill="FFFFFF"/>
        </w:rPr>
        <w:t xml:space="preserve"> limited test, DM1 alone correlates best with human ratings, though not yet with very high correlation</w:t>
      </w:r>
      <w:r w:rsidR="0036243B">
        <w:rPr>
          <w:rFonts w:eastAsiaTheme="minorEastAsia"/>
          <w:iCs/>
          <w:shd w:val="clear" w:color="auto" w:fill="FFFFFF"/>
        </w:rPr>
        <w:t xml:space="preserve"> (still an open problem)</w:t>
      </w:r>
      <w:r>
        <w:rPr>
          <w:rFonts w:eastAsiaTheme="minorEastAsia"/>
          <w:iCs/>
          <w:shd w:val="clear" w:color="auto" w:fill="FFFFFF"/>
        </w:rPr>
        <w:t xml:space="preserve">. </w:t>
      </w:r>
      <w:r w:rsidR="0036243B">
        <w:rPr>
          <w:rFonts w:eastAsiaTheme="minorEastAsia"/>
          <w:iCs/>
          <w:shd w:val="clear" w:color="auto" w:fill="FFFFFF"/>
        </w:rPr>
        <w:t xml:space="preserve">We therefore suggest DM1 for further testing. </w:t>
      </w:r>
      <w:r>
        <w:rPr>
          <w:rFonts w:eastAsiaTheme="minorEastAsia"/>
          <w:iCs/>
          <w:shd w:val="clear" w:color="auto" w:fill="FFFFFF"/>
        </w:rPr>
        <w:t>We clarify that the test results in table 4</w:t>
      </w:r>
      <w:r w:rsidR="0036243B">
        <w:rPr>
          <w:rFonts w:eastAsiaTheme="minorEastAsia"/>
          <w:iCs/>
          <w:shd w:val="clear" w:color="auto" w:fill="FFFFFF"/>
        </w:rPr>
        <w:t>(a)</w:t>
      </w:r>
      <w:r>
        <w:rPr>
          <w:rFonts w:eastAsiaTheme="minorEastAsia"/>
          <w:iCs/>
          <w:shd w:val="clear" w:color="auto" w:fill="FFFFFF"/>
        </w:rPr>
        <w:t xml:space="preserve"> are over just the subset of the NFLX-I data that is reserved for testing, while the majority is used for training, since we were aiming to find a linear combination that improved the score. For individual features, we can actually test on the entire dataset</w:t>
      </w:r>
      <w:r w:rsidR="0036243B">
        <w:rPr>
          <w:rFonts w:eastAsiaTheme="minorEastAsia"/>
          <w:iCs/>
          <w:shd w:val="clear" w:color="auto" w:fill="FFFFFF"/>
        </w:rPr>
        <w:t xml:space="preserve"> (4(b))</w:t>
      </w:r>
      <w:r>
        <w:rPr>
          <w:rFonts w:eastAsiaTheme="minorEastAsia"/>
          <w:iCs/>
          <w:shd w:val="clear" w:color="auto" w:fill="FFFFFF"/>
        </w:rPr>
        <w:t>, which gives consistent but different results (see DM1 in table 4</w:t>
      </w:r>
      <w:r w:rsidR="0036243B">
        <w:rPr>
          <w:rFonts w:eastAsiaTheme="minorEastAsia"/>
          <w:iCs/>
          <w:shd w:val="clear" w:color="auto" w:fill="FFFFFF"/>
        </w:rPr>
        <w:t>, (a) and (b)</w:t>
      </w:r>
      <w:r>
        <w:rPr>
          <w:rFonts w:eastAsiaTheme="minorEastAsia"/>
          <w:iCs/>
          <w:shd w:val="clear" w:color="auto" w:fill="FFFFFF"/>
        </w:rPr>
        <w:t xml:space="preserve">). Now to obtain very high correlation, perhaps some functional model combining </w:t>
      </w:r>
      <w:r w:rsidR="0036243B">
        <w:rPr>
          <w:rFonts w:eastAsiaTheme="minorEastAsia"/>
          <w:iCs/>
          <w:shd w:val="clear" w:color="auto" w:fill="FFFFFF"/>
        </w:rPr>
        <w:t xml:space="preserve">MSE and </w:t>
      </w:r>
      <w:r>
        <w:rPr>
          <w:rFonts w:eastAsiaTheme="minorEastAsia"/>
          <w:iCs/>
          <w:shd w:val="clear" w:color="auto" w:fill="FFFFFF"/>
        </w:rPr>
        <w:t>DM1 (i.e., a spatial and a temporal measure) will prove effective. We already know this is true when we use all 5 spatial measures</w:t>
      </w:r>
      <w:r w:rsidR="0036243B">
        <w:rPr>
          <w:rFonts w:eastAsiaTheme="minorEastAsia"/>
          <w:iCs/>
          <w:shd w:val="clear" w:color="auto" w:fill="FFFFFF"/>
        </w:rPr>
        <w:t xml:space="preserve"> (4VIF, DLM)</w:t>
      </w:r>
      <w:r>
        <w:rPr>
          <w:rFonts w:eastAsiaTheme="minorEastAsia"/>
          <w:iCs/>
          <w:shd w:val="clear" w:color="auto" w:fill="FFFFFF"/>
        </w:rPr>
        <w:t xml:space="preserve"> + DM1; can we reduce the number of spatial measures and still get very strong results? See table 4 (b). DLM is itself powerful, but currently too computationally complex to use in an encoder. So far, DM1 is the best computable </w:t>
      </w:r>
      <w:r w:rsidR="00B3500A">
        <w:rPr>
          <w:rFonts w:eastAsiaTheme="minorEastAsia"/>
          <w:iCs/>
          <w:shd w:val="clear" w:color="auto" w:fill="FFFFFF"/>
        </w:rPr>
        <w:t>distortion measure</w:t>
      </w:r>
      <w:r>
        <w:rPr>
          <w:rFonts w:eastAsiaTheme="minorEastAsia"/>
          <w:iCs/>
          <w:shd w:val="clear" w:color="auto" w:fill="FFFFFF"/>
        </w:rPr>
        <w:t>.</w:t>
      </w:r>
    </w:p>
    <w:tbl>
      <w:tblPr>
        <w:tblStyle w:val="TableGrid"/>
        <w:tblW w:w="0" w:type="auto"/>
        <w:tblLook w:val="04A0" w:firstRow="1" w:lastRow="0" w:firstColumn="1" w:lastColumn="0" w:noHBand="0" w:noVBand="1"/>
      </w:tblPr>
      <w:tblGrid>
        <w:gridCol w:w="4854"/>
        <w:gridCol w:w="4496"/>
      </w:tblGrid>
      <w:tr w:rsidR="00E70108" w14:paraId="48DAB8EF" w14:textId="77777777" w:rsidTr="00BC34AA">
        <w:tc>
          <w:tcPr>
            <w:tcW w:w="4855" w:type="dxa"/>
          </w:tcPr>
          <w:p w14:paraId="6D0F3B02" w14:textId="77777777" w:rsidR="00E70108" w:rsidRDefault="00E70108" w:rsidP="00BC34AA">
            <w:pPr>
              <w:spacing w:after="100" w:afterAutospacing="1"/>
              <w:rPr>
                <w:rFonts w:ascii="Times New Roman" w:eastAsiaTheme="minorEastAsia" w:hAnsi="Times New Roman" w:cs="Times New Roman"/>
                <w:iCs/>
                <w:shd w:val="clear" w:color="auto" w:fill="FFFFFF"/>
              </w:rPr>
            </w:pPr>
            <w:r>
              <w:rPr>
                <w:rFonts w:eastAsiaTheme="minorEastAsia"/>
                <w:iCs/>
                <w:noProof/>
                <w:shd w:val="clear" w:color="auto" w:fill="FFFFFF"/>
              </w:rPr>
              <w:drawing>
                <wp:inline distT="0" distB="0" distL="0" distR="0" wp14:anchorId="2D870F41" wp14:editId="12DC296E">
                  <wp:extent cx="2994980" cy="1312985"/>
                  <wp:effectExtent l="0" t="0" r="0" b="1905"/>
                  <wp:docPr id="37" name="Picture 37"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admsedm.png"/>
                          <pic:cNvPicPr/>
                        </pic:nvPicPr>
                        <pic:blipFill>
                          <a:blip r:embed="rId19">
                            <a:extLst>
                              <a:ext uri="{28A0092B-C50C-407E-A947-70E740481C1C}">
                                <a14:useLocalDpi xmlns:a14="http://schemas.microsoft.com/office/drawing/2010/main" val="0"/>
                              </a:ext>
                            </a:extLst>
                          </a:blip>
                          <a:stretch>
                            <a:fillRect/>
                          </a:stretch>
                        </pic:blipFill>
                        <pic:spPr>
                          <a:xfrm>
                            <a:off x="0" y="0"/>
                            <a:ext cx="3149005" cy="1380509"/>
                          </a:xfrm>
                          <a:prstGeom prst="rect">
                            <a:avLst/>
                          </a:prstGeom>
                        </pic:spPr>
                      </pic:pic>
                    </a:graphicData>
                  </a:graphic>
                </wp:inline>
              </w:drawing>
            </w:r>
          </w:p>
        </w:tc>
        <w:tc>
          <w:tcPr>
            <w:tcW w:w="4855" w:type="dxa"/>
          </w:tcPr>
          <w:p w14:paraId="7C57A17A" w14:textId="77777777" w:rsidR="00E70108" w:rsidRDefault="00E70108" w:rsidP="00BC34AA">
            <w:pPr>
              <w:spacing w:after="100" w:afterAutospacing="1"/>
              <w:rPr>
                <w:rFonts w:ascii="Times New Roman" w:eastAsiaTheme="minorEastAsia" w:hAnsi="Times New Roman" w:cs="Times New Roman"/>
                <w:iCs/>
                <w:shd w:val="clear" w:color="auto" w:fill="FFFFFF"/>
              </w:rPr>
            </w:pPr>
            <w:r>
              <w:rPr>
                <w:rFonts w:eastAsiaTheme="minorEastAsia"/>
                <w:iCs/>
                <w:noProof/>
                <w:shd w:val="clear" w:color="auto" w:fill="FFFFFF"/>
              </w:rPr>
              <w:drawing>
                <wp:inline distT="0" distB="0" distL="0" distR="0" wp14:anchorId="706DF1BF" wp14:editId="44E00D92">
                  <wp:extent cx="2763716" cy="1348154"/>
                  <wp:effectExtent l="0" t="0" r="0" b="4445"/>
                  <wp:docPr id="38" name="Picture 38"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ndivFeatCorr.png"/>
                          <pic:cNvPicPr/>
                        </pic:nvPicPr>
                        <pic:blipFill>
                          <a:blip r:embed="rId20">
                            <a:extLst>
                              <a:ext uri="{28A0092B-C50C-407E-A947-70E740481C1C}">
                                <a14:useLocalDpi xmlns:a14="http://schemas.microsoft.com/office/drawing/2010/main" val="0"/>
                              </a:ext>
                            </a:extLst>
                          </a:blip>
                          <a:stretch>
                            <a:fillRect/>
                          </a:stretch>
                        </pic:blipFill>
                        <pic:spPr>
                          <a:xfrm>
                            <a:off x="0" y="0"/>
                            <a:ext cx="2783429" cy="1357770"/>
                          </a:xfrm>
                          <a:prstGeom prst="rect">
                            <a:avLst/>
                          </a:prstGeom>
                        </pic:spPr>
                      </pic:pic>
                    </a:graphicData>
                  </a:graphic>
                </wp:inline>
              </w:drawing>
            </w:r>
          </w:p>
        </w:tc>
      </w:tr>
    </w:tbl>
    <w:p w14:paraId="09F58D28" w14:textId="07E9ED4C" w:rsidR="00E70108" w:rsidRPr="00146666" w:rsidRDefault="00E70108" w:rsidP="00E70108">
      <w:pPr>
        <w:shd w:val="clear" w:color="auto" w:fill="FFFFFF"/>
        <w:spacing w:after="100" w:afterAutospacing="1"/>
        <w:rPr>
          <w:rFonts w:eastAsiaTheme="minorEastAsia"/>
          <w:i/>
          <w:shd w:val="clear" w:color="auto" w:fill="FFFFFF"/>
        </w:rPr>
      </w:pPr>
      <w:r>
        <w:rPr>
          <w:rFonts w:eastAsiaTheme="minorEastAsia"/>
          <w:i/>
          <w:shd w:val="clear" w:color="auto" w:fill="FFFFFF"/>
        </w:rPr>
        <w:t>Table 4</w:t>
      </w:r>
      <w:r w:rsidRPr="00146666">
        <w:rPr>
          <w:rFonts w:eastAsiaTheme="minorEastAsia"/>
          <w:i/>
          <w:shd w:val="clear" w:color="auto" w:fill="FFFFFF"/>
        </w:rPr>
        <w:t xml:space="preserve">. </w:t>
      </w:r>
      <w:r>
        <w:rPr>
          <w:rFonts w:eastAsiaTheme="minorEastAsia"/>
          <w:i/>
          <w:shd w:val="clear" w:color="auto" w:fill="FFFFFF"/>
        </w:rPr>
        <w:t xml:space="preserve">(a) </w:t>
      </w:r>
      <w:r w:rsidRPr="00146666">
        <w:rPr>
          <w:rFonts w:eastAsiaTheme="minorEastAsia"/>
          <w:i/>
          <w:shd w:val="clear" w:color="auto" w:fill="FFFFFF"/>
        </w:rPr>
        <w:t xml:space="preserve">Results for </w:t>
      </w:r>
      <w:r>
        <w:rPr>
          <w:rFonts w:eastAsiaTheme="minorEastAsia"/>
          <w:i/>
          <w:shd w:val="clear" w:color="auto" w:fill="FFFFFF"/>
        </w:rPr>
        <w:t>various combinations of SAD, DM1, MSE, and DM2 vs PSNR, when training and then testing on segregated subsets of the Netflix-I database, showing that PSNR is inferior to many other computable measures. In fact, SAD alone performs poorly, but DM1 appears best in our test. Note that loss functions such as SAD and DM1 have negative correlation with human quality ratings. DM1 has a dominating coefficient vs SAD, but the same doesn’t hold for DM2 and MSE. (b) Results of individual features on the entire Nflx-I and II data, which shows that these features themselves are quite powerful, though inconsistent over different data. Aggregate metrics such as VMAF and FVMAF models work to go beyond these in performance</w:t>
      </w:r>
      <w:r w:rsidR="00900E58">
        <w:rPr>
          <w:rFonts w:eastAsiaTheme="minorEastAsia"/>
          <w:i/>
          <w:shd w:val="clear" w:color="auto" w:fill="FFFFFF"/>
        </w:rPr>
        <w:t xml:space="preserve"> and</w:t>
      </w:r>
      <w:r>
        <w:rPr>
          <w:rFonts w:eastAsiaTheme="minorEastAsia"/>
          <w:i/>
          <w:shd w:val="clear" w:color="auto" w:fill="FFFFFF"/>
        </w:rPr>
        <w:t xml:space="preserve"> consistency. The fact that they are based on these strong features gives them a good start, with DLM a key factor.</w:t>
      </w:r>
      <w:r w:rsidR="00FA0D16">
        <w:rPr>
          <w:rFonts w:eastAsiaTheme="minorEastAsia"/>
          <w:i/>
          <w:shd w:val="clear" w:color="auto" w:fill="FFFFFF"/>
        </w:rPr>
        <w:t xml:space="preserve"> Among very computable measures, DM1 is the best.</w:t>
      </w:r>
    </w:p>
    <w:p w14:paraId="2C34F353" w14:textId="14D70B65" w:rsidR="00E70108" w:rsidRPr="00F10EBF" w:rsidRDefault="003F44A5" w:rsidP="003F44A5">
      <w:pPr>
        <w:pStyle w:val="Heading2"/>
        <w:numPr>
          <w:ilvl w:val="0"/>
          <w:numId w:val="0"/>
        </w:numPr>
        <w:ind w:left="720" w:hanging="720"/>
      </w:pPr>
      <w:r>
        <w:t>2.3</w:t>
      </w:r>
      <w:r w:rsidR="00E70108">
        <w:t xml:space="preserve">. </w:t>
      </w:r>
      <w:r w:rsidR="00E70108" w:rsidRPr="00F10EBF">
        <w:t>Application to HDR Video Quality Analysis</w:t>
      </w:r>
    </w:p>
    <w:p w14:paraId="06678F0C" w14:textId="77777777" w:rsidR="00E70108" w:rsidRPr="00F10EBF" w:rsidRDefault="00E70108" w:rsidP="00E70108">
      <w:pPr>
        <w:shd w:val="clear" w:color="auto" w:fill="FFFFFF"/>
        <w:spacing w:before="100" w:beforeAutospacing="1"/>
      </w:pPr>
      <w:r w:rsidRPr="00F10EBF">
        <w:t>Now that we have covered how to develop novel, and powerful, fused VQA measures</w:t>
      </w:r>
      <w:r>
        <w:t xml:space="preserve"> for SDR videos</w:t>
      </w:r>
      <w:r w:rsidRPr="00F10EBF">
        <w:t>, we can consider specializations to applications such as HDR and 360 videos. Here we only indicate candidate measures to add in the mix to construct a fused metric; new performance results will be reported elsewhere. HDR video is video characterized by both high dynamic range (typically 1K cd/m^2 or higher), significantly beyond the standard dynamic range (SDR) video of typically 100 cd/m^2, and wide color gamut (typically BT.2020), with a color volume significantly beyond the standard BT.709. This type of video provides noticeable value in high end consumer applications such as home theater, but also presents unique challenges in video compression. Here we can choose to include the wPSNR (or wMSE) metric among the measures to fuse, which is currently used in HDR codec video evaluation, as well the encoder optimization work, in the VVC codec development effort. This metric weighs errors in samples according to brightness, where brighter samples are weighed more (more noticeable). wPSNR is computed as follows:</w:t>
      </w:r>
    </w:p>
    <w:p w14:paraId="4DE7754F" w14:textId="77777777" w:rsidR="00E70108" w:rsidRPr="00F10EBF" w:rsidRDefault="00E70108" w:rsidP="00E70108">
      <w:pPr>
        <w:rPr>
          <w:lang w:val="en-CA"/>
        </w:rPr>
      </w:pPr>
      <w:r w:rsidRPr="00F10EBF">
        <w:rPr>
          <w:lang w:val="en-CA"/>
        </w:rPr>
        <w:t>(</w:t>
      </w:r>
      <w:r>
        <w:rPr>
          <w:lang w:val="en-CA"/>
        </w:rPr>
        <w:t>17</w:t>
      </w:r>
      <w:r w:rsidRPr="00F10EBF">
        <w:rPr>
          <w:lang w:val="en-CA"/>
        </w:rPr>
        <w:t xml:space="preserve">)  </w:t>
      </w:r>
      <w:r w:rsidRPr="00F10EBF">
        <w:rPr>
          <w:lang w:val="en-CA"/>
        </w:rPr>
        <w:fldChar w:fldCharType="begin"/>
      </w:r>
      <w:r w:rsidRPr="00F10EBF">
        <w:rPr>
          <w:lang w:val="en-CA"/>
        </w:rPr>
        <w:instrText xml:space="preserve"> QUOTE </w:instrText>
      </w:r>
      <w:r w:rsidR="00B3500A">
        <w:pict w14:anchorId="7EF23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27pt" equationxml="&lt;">
            <v:imagedata r:id="rId21" o:title="" chromakey="white"/>
          </v:shape>
        </w:pict>
      </w:r>
      <w:r w:rsidRPr="00F10EBF">
        <w:rPr>
          <w:lang w:val="en-CA"/>
        </w:rPr>
        <w:instrText xml:space="preserve"> </w:instrText>
      </w:r>
      <w:r w:rsidRPr="00F10EBF">
        <w:rPr>
          <w:lang w:val="en-CA"/>
        </w:rPr>
        <w:fldChar w:fldCharType="separate"/>
      </w:r>
      <w:r w:rsidR="00B3500A">
        <w:pict w14:anchorId="2D1A8D2E">
          <v:shape id="_x0000_i1026" type="#_x0000_t75" style="width:114pt;height:27pt" equationxml="&lt;">
            <v:imagedata r:id="rId21" o:title="" chromakey="white"/>
          </v:shape>
        </w:pict>
      </w:r>
      <w:r w:rsidRPr="00F10EBF">
        <w:fldChar w:fldCharType="end"/>
      </w:r>
      <w:r w:rsidRPr="00F10EBF">
        <w:rPr>
          <w:lang w:val="en-CA"/>
        </w:rPr>
        <w:t xml:space="preserve">,    </w:t>
      </w:r>
      <w:r w:rsidRPr="00F10EBF">
        <w:rPr>
          <w:lang w:val="en-CA"/>
        </w:rPr>
        <w:fldChar w:fldCharType="begin"/>
      </w:r>
      <w:r w:rsidRPr="00F10EBF">
        <w:rPr>
          <w:lang w:val="en-CA"/>
        </w:rPr>
        <w:instrText xml:space="preserve"> QUOTE </w:instrText>
      </w:r>
      <w:r w:rsidR="00B3500A">
        <w:pict w14:anchorId="6EA6E9C3">
          <v:shape id="_x0000_i1027" type="#_x0000_t75" style="width:297.6pt;height:27pt" equationxml="&lt;">
            <v:imagedata r:id="rId22" o:title="" chromakey="white"/>
          </v:shape>
        </w:pict>
      </w:r>
      <w:r w:rsidRPr="00F10EBF">
        <w:rPr>
          <w:lang w:val="en-CA"/>
        </w:rPr>
        <w:instrText xml:space="preserve"> </w:instrText>
      </w:r>
      <w:r w:rsidRPr="00F10EBF">
        <w:rPr>
          <w:lang w:val="en-CA"/>
        </w:rPr>
        <w:fldChar w:fldCharType="separate"/>
      </w:r>
      <w:r w:rsidR="00B3500A">
        <w:pict w14:anchorId="1462C5B2">
          <v:shape id="_x0000_i1028" type="#_x0000_t75" style="width:297.6pt;height:27pt" equationxml="&lt;">
            <v:imagedata r:id="rId22" o:title="" chromakey="white"/>
          </v:shape>
        </w:pict>
      </w:r>
      <w:r w:rsidRPr="00F10EBF">
        <w:fldChar w:fldCharType="end"/>
      </w:r>
      <w:r w:rsidRPr="00F10EBF">
        <w:rPr>
          <w:lang w:val="en-CA"/>
        </w:rPr>
        <w:t>,</w:t>
      </w:r>
    </w:p>
    <w:p w14:paraId="438C2925" w14:textId="77777777" w:rsidR="00E70108" w:rsidRPr="00F10EBF" w:rsidRDefault="00E70108" w:rsidP="00E70108">
      <w:pPr>
        <w:rPr>
          <w:lang w:val="en-CA"/>
        </w:rPr>
      </w:pPr>
      <w:r w:rsidRPr="00F10EBF">
        <w:rPr>
          <w:lang w:val="en-CA"/>
        </w:rPr>
        <w:t>where X is the maximum pixel value for the specific bit depth. The weight, based on luma, is computed as:</w:t>
      </w:r>
    </w:p>
    <w:p w14:paraId="73135B49" w14:textId="77777777" w:rsidR="00E70108" w:rsidRPr="00F10EBF" w:rsidRDefault="00E70108" w:rsidP="00E70108">
      <w:pPr>
        <w:rPr>
          <w:lang w:val="en-CA"/>
        </w:rPr>
      </w:pPr>
      <w:r w:rsidRPr="00F10EBF">
        <w:rPr>
          <w:lang w:val="en-CA"/>
        </w:rPr>
        <w:t>(</w:t>
      </w:r>
      <w:r>
        <w:rPr>
          <w:lang w:val="en-CA"/>
        </w:rPr>
        <w:t>18</w:t>
      </w:r>
      <w:r w:rsidRPr="00F10EBF">
        <w:rPr>
          <w:lang w:val="en-CA"/>
        </w:rPr>
        <w:t>)  y</w:t>
      </w:r>
      <w:r w:rsidRPr="00F10EBF">
        <w:rPr>
          <w:vertAlign w:val="subscript"/>
          <w:lang w:val="en-CA"/>
        </w:rPr>
        <w:t>i</w:t>
      </w:r>
      <w:r w:rsidRPr="00F10EBF">
        <w:rPr>
          <w:lang w:val="en-CA"/>
        </w:rPr>
        <w:t xml:space="preserve"> = 0.015*luma(x</w:t>
      </w:r>
      <w:r w:rsidRPr="00F10EBF">
        <w:rPr>
          <w:vertAlign w:val="subscript"/>
          <w:lang w:val="en-CA"/>
        </w:rPr>
        <w:t>orig,i</w:t>
      </w:r>
      <w:r w:rsidRPr="00F10EBF">
        <w:rPr>
          <w:lang w:val="en-CA"/>
        </w:rPr>
        <w:t>) − 1.5 − 6;       y</w:t>
      </w:r>
      <w:r w:rsidRPr="00F10EBF">
        <w:rPr>
          <w:vertAlign w:val="subscript"/>
          <w:lang w:val="en-CA"/>
        </w:rPr>
        <w:t>i</w:t>
      </w:r>
      <w:r w:rsidRPr="00F10EBF">
        <w:rPr>
          <w:lang w:val="en-CA"/>
        </w:rPr>
        <w:t xml:space="preserve"> = y</w:t>
      </w:r>
      <w:r w:rsidRPr="00F10EBF">
        <w:rPr>
          <w:vertAlign w:val="subscript"/>
          <w:lang w:val="en-CA"/>
        </w:rPr>
        <w:t>i</w:t>
      </w:r>
      <w:r w:rsidRPr="00F10EBF">
        <w:rPr>
          <w:lang w:val="en-CA"/>
        </w:rPr>
        <w:t xml:space="preserve"> &lt; −3 ? −3 : (y</w:t>
      </w:r>
      <w:r w:rsidRPr="00F10EBF">
        <w:rPr>
          <w:vertAlign w:val="subscript"/>
          <w:lang w:val="en-CA"/>
        </w:rPr>
        <w:t>i</w:t>
      </w:r>
      <w:r w:rsidRPr="00F10EBF">
        <w:rPr>
          <w:lang w:val="en-CA"/>
        </w:rPr>
        <w:t>&gt;6 ? 6 : y</w:t>
      </w:r>
      <w:r w:rsidRPr="00F10EBF">
        <w:rPr>
          <w:vertAlign w:val="subscript"/>
          <w:lang w:val="en-CA"/>
        </w:rPr>
        <w:t>i</w:t>
      </w:r>
      <w:r w:rsidRPr="00F10EBF">
        <w:rPr>
          <w:lang w:val="en-CA"/>
        </w:rPr>
        <w:t>);      w</w:t>
      </w:r>
      <w:r w:rsidRPr="00F10EBF">
        <w:rPr>
          <w:vertAlign w:val="subscript"/>
          <w:lang w:val="en-CA"/>
        </w:rPr>
        <w:t>i</w:t>
      </w:r>
      <w:r w:rsidRPr="00F10EBF">
        <w:rPr>
          <w:lang w:val="en-CA"/>
        </w:rPr>
        <w:t>(luma(x</w:t>
      </w:r>
      <w:r w:rsidRPr="00F10EBF">
        <w:rPr>
          <w:vertAlign w:val="subscript"/>
          <w:lang w:val="en-CA"/>
        </w:rPr>
        <w:t>orig,i</w:t>
      </w:r>
      <w:r w:rsidRPr="00F10EBF">
        <w:rPr>
          <w:lang w:val="en-CA"/>
        </w:rPr>
        <w:t>)) = pow(2.0, y</w:t>
      </w:r>
      <w:r w:rsidRPr="00F10EBF">
        <w:rPr>
          <w:vertAlign w:val="subscript"/>
          <w:lang w:val="en-CA"/>
        </w:rPr>
        <w:t>i</w:t>
      </w:r>
      <w:r w:rsidRPr="00F10EBF">
        <w:rPr>
          <w:lang w:val="en-CA"/>
        </w:rPr>
        <w:t>÷3.0).</w:t>
      </w:r>
    </w:p>
    <w:p w14:paraId="48A20079" w14:textId="77777777" w:rsidR="00E70108" w:rsidRPr="00F10EBF" w:rsidRDefault="00E70108" w:rsidP="00E70108">
      <w:pPr>
        <w:shd w:val="clear" w:color="auto" w:fill="FFFFFF"/>
        <w:spacing w:before="100" w:beforeAutospacing="1" w:after="100" w:afterAutospacing="1"/>
      </w:pPr>
      <w:r w:rsidRPr="00F10EBF">
        <w:t xml:space="preserve">But we also have a more powerful candidate, based on our own development work in HDR video coding. We already have workable measures for SDR videos; moreover, we have a framework in which HDR is coded by first converting HDR to SDR by a scaling function (a function of spatial location and time). Rather </w:t>
      </w:r>
      <w:r w:rsidRPr="00F10EBF">
        <w:lastRenderedPageBreak/>
        <w:t>than develop the mechanism here, we cite [15, 34] and our own SPIE paper here, “HDR Compression in the JVET Codec,” San Diego, August, 2018. In essence, we develop a monochrome scaling function λ = λ(x,y,t) – visualizable as a grayscale video – that captures the surplus information in an HDR video over SDR. Then, standard measures of this scaling function can be used in the fused metric.</w:t>
      </w:r>
    </w:p>
    <w:p w14:paraId="09F8ECAA" w14:textId="77777777" w:rsidR="00E70108" w:rsidRPr="00F10EBF" w:rsidRDefault="00E70108" w:rsidP="00E70108">
      <w:pPr>
        <w:shd w:val="clear" w:color="auto" w:fill="FFFFFF"/>
        <w:spacing w:before="100" w:beforeAutospacing="1" w:after="100" w:afterAutospacing="1"/>
      </w:pPr>
      <w:r w:rsidRPr="00F10EBF">
        <w:t>(</w:t>
      </w:r>
      <w:r>
        <w:t>19</w:t>
      </w:r>
      <w:r w:rsidRPr="00F10EBF">
        <w:t xml:space="preserve">)  RGB_HDR = λ(x,y,t)*RGB_SDR.  E_hdr = || λ(x,y,t)||, where ||*|| is an Lp measure, p&gt;=1, </w:t>
      </w:r>
      <w:r>
        <w:t>or Entropy.</w:t>
      </w:r>
      <w:r w:rsidRPr="00F10EBF">
        <w:t xml:space="preserve"> </w:t>
      </w:r>
    </w:p>
    <w:p w14:paraId="2D9BECE8" w14:textId="77777777" w:rsidR="00E70108" w:rsidRPr="00F10EBF" w:rsidRDefault="00E70108" w:rsidP="00E70108">
      <w:pPr>
        <w:shd w:val="clear" w:color="auto" w:fill="FFFFFF"/>
        <w:spacing w:before="100" w:beforeAutospacing="1" w:after="100" w:afterAutospacing="1"/>
      </w:pPr>
      <w:r w:rsidRPr="00F10EBF">
        <w:t>This would be in addition to previous SDR-based measures, including spatial and temporal measures. Advances in this area will be reported elsewhere.</w:t>
      </w:r>
    </w:p>
    <w:p w14:paraId="51DC4E22" w14:textId="19507202" w:rsidR="00E70108" w:rsidRPr="00F10EBF" w:rsidRDefault="003F44A5" w:rsidP="003F44A5">
      <w:pPr>
        <w:pStyle w:val="Heading2"/>
        <w:numPr>
          <w:ilvl w:val="0"/>
          <w:numId w:val="0"/>
        </w:numPr>
        <w:ind w:left="720" w:hanging="720"/>
      </w:pPr>
      <w:r>
        <w:t>2.4.</w:t>
      </w:r>
      <w:r w:rsidR="00E70108">
        <w:t xml:space="preserve"> </w:t>
      </w:r>
      <w:r w:rsidR="00E70108" w:rsidRPr="00F10EBF">
        <w:t>Application to 360 Video Quality Analysis</w:t>
      </w:r>
    </w:p>
    <w:p w14:paraId="0BAE3DA1" w14:textId="77777777" w:rsidR="00E70108" w:rsidRPr="00F10EBF" w:rsidRDefault="00E70108" w:rsidP="00E70108">
      <w:pPr>
        <w:shd w:val="clear" w:color="auto" w:fill="FFFFFF"/>
        <w:spacing w:before="100" w:beforeAutospacing="1" w:after="100" w:afterAutospacing="1"/>
      </w:pPr>
      <w:r w:rsidRPr="00F10EBF">
        <w:t>Similarly, 360 video is video that ideally lives on a 2D-sphere. In reality, sensors and displays are rectangular, so projection formats play a central role, and a commonly used projection is the equi-rectangular projection, ERP. For 360 video, we can choose to include the WS-PSNR (or WMSE) for 360 video [15] among the measures to fuse, which is currently used in the assessment of 360 video in the VVC codec development effort. In brief, the WS-PSNR differs from the ordinary PSNR in that it accounts for the sampling difference between a flat (rectangular) representation and a true spherical one. Since in the ERP domain, the sampling density diverges towards the poles, it is suitably weighted by a cosine, given by:</w:t>
      </w:r>
    </w:p>
    <w:tbl>
      <w:tblPr>
        <w:tblW w:w="10319" w:type="dxa"/>
        <w:jc w:val="right"/>
        <w:tblLook w:val="04A0" w:firstRow="1" w:lastRow="0" w:firstColumn="1" w:lastColumn="0" w:noHBand="0" w:noVBand="1"/>
      </w:tblPr>
      <w:tblGrid>
        <w:gridCol w:w="9516"/>
        <w:gridCol w:w="803"/>
      </w:tblGrid>
      <w:tr w:rsidR="00E70108" w:rsidRPr="00F10EBF" w14:paraId="4CB3EC8F" w14:textId="77777777" w:rsidTr="00BC34AA">
        <w:trPr>
          <w:trHeight w:val="125"/>
          <w:jc w:val="right"/>
        </w:trPr>
        <w:tc>
          <w:tcPr>
            <w:tcW w:w="9516" w:type="dxa"/>
            <w:vAlign w:val="center"/>
            <w:hideMark/>
          </w:tcPr>
          <w:p w14:paraId="367F03B5" w14:textId="77777777" w:rsidR="00E70108" w:rsidRPr="00F10EBF" w:rsidRDefault="00E70108" w:rsidP="00BC34AA">
            <w:r w:rsidRPr="00F10EBF">
              <w:t xml:space="preserve">             (</w:t>
            </w:r>
            <w:r>
              <w:t>20</w:t>
            </w:r>
            <w:r w:rsidRPr="00F10EBF">
              <w:t xml:space="preserve">)    </w:t>
            </w:r>
            <w:r w:rsidR="00B3500A">
              <w:pict w14:anchorId="2C46E7DA">
                <v:shape id="_x0000_i1029" type="#_x0000_t75" style="width:153pt;height:33.6pt" equationxml="&lt;">
                  <v:imagedata r:id="rId23" o:title="" chromakey="white"/>
                </v:shape>
              </w:pict>
            </w:r>
            <w:r w:rsidRPr="00F10EBF">
              <w:t xml:space="preserve">,         </w:t>
            </w:r>
            <w:r w:rsidR="00B3500A">
              <w:pict w14:anchorId="373953CA">
                <v:shape id="_x0000_i1030" type="#_x0000_t75" style="width:175.2pt;height:27.6pt" equationxml="&lt;">
                  <v:imagedata r:id="rId24" o:title="" chromakey="white"/>
                </v:shape>
              </w:pict>
            </w:r>
          </w:p>
          <w:p w14:paraId="41BE15C3" w14:textId="77777777" w:rsidR="00E70108" w:rsidRPr="00F10EBF" w:rsidRDefault="00E70108" w:rsidP="00BC34AA">
            <w:r w:rsidRPr="00F10EBF">
              <w:t xml:space="preserve">           </w:t>
            </w:r>
            <w:r>
              <w:t>(21)</w:t>
            </w:r>
            <w:r w:rsidRPr="00F10EBF">
              <w:t xml:space="preserve">       </w:t>
            </w:r>
            <w:r w:rsidR="00B3500A">
              <w:pict w14:anchorId="2D502BB3">
                <v:shape id="_x0000_i1031" type="#_x0000_t75" style="width:319.2pt;height:42pt" equationxml="&lt;">
                  <v:imagedata r:id="rId25" o:title="" chromakey="white"/>
                </v:shape>
              </w:pict>
            </w:r>
            <w:r w:rsidRPr="00F10EBF">
              <w:t xml:space="preserve"> .</w:t>
            </w:r>
          </w:p>
          <w:p w14:paraId="3455BFF8" w14:textId="77777777" w:rsidR="00E70108" w:rsidRPr="00F10EBF" w:rsidRDefault="00E70108" w:rsidP="00BC34AA"/>
        </w:tc>
        <w:tc>
          <w:tcPr>
            <w:tcW w:w="803" w:type="dxa"/>
            <w:vAlign w:val="center"/>
            <w:hideMark/>
          </w:tcPr>
          <w:p w14:paraId="58B256AC" w14:textId="77777777" w:rsidR="00E70108" w:rsidRPr="00F10EBF" w:rsidRDefault="00E70108" w:rsidP="00BC34AA">
            <w:pPr>
              <w:jc w:val="right"/>
              <w:rPr>
                <w:i/>
              </w:rPr>
            </w:pPr>
          </w:p>
        </w:tc>
      </w:tr>
    </w:tbl>
    <w:p w14:paraId="24EE34C5" w14:textId="44C875CC" w:rsidR="00A2200D" w:rsidRPr="00A2200D" w:rsidRDefault="00A2200D" w:rsidP="00A2200D">
      <w:pPr>
        <w:rPr>
          <w:lang w:val="en-CA"/>
        </w:rPr>
      </w:pPr>
    </w:p>
    <w:p w14:paraId="30DFAC6A" w14:textId="21F7E56D" w:rsidR="00B75983" w:rsidRDefault="003F44A5" w:rsidP="00E11923">
      <w:pPr>
        <w:pStyle w:val="Heading1"/>
        <w:rPr>
          <w:lang w:val="en-CA"/>
        </w:rPr>
      </w:pPr>
      <w:r>
        <w:rPr>
          <w:lang w:val="en-CA"/>
        </w:rPr>
        <w:t>Proposal</w:t>
      </w:r>
      <w:r w:rsidR="00FA0D16">
        <w:rPr>
          <w:lang w:val="en-CA"/>
        </w:rPr>
        <w:t xml:space="preserve"> – An AHG Activity in VQA</w:t>
      </w:r>
    </w:p>
    <w:p w14:paraId="0575A6F3" w14:textId="5A7283E2" w:rsidR="003F44A5" w:rsidRDefault="003F44A5" w:rsidP="003F44A5">
      <w:pPr>
        <w:rPr>
          <w:lang w:val="en-CA"/>
        </w:rPr>
      </w:pPr>
      <w:r>
        <w:rPr>
          <w:lang w:val="en-CA"/>
        </w:rPr>
        <w:t xml:space="preserve">We observe that SAD, MSE, and PSNR are </w:t>
      </w:r>
      <w:r w:rsidR="00FA0D16">
        <w:rPr>
          <w:lang w:val="en-CA"/>
        </w:rPr>
        <w:t xml:space="preserve">correlate poorly with visual quality scores, are </w:t>
      </w:r>
      <w:r>
        <w:rPr>
          <w:lang w:val="en-CA"/>
        </w:rPr>
        <w:t xml:space="preserve">inadequate for our video coding development, and we need more reliable measures. Our proposed measure DM1 correlates better with subjective scores in limited testing. But more extensive testing is needed to verify its performance, as well as to test other measures. We propose to initiate an AHG in Video Quality Assessment within our JVET work with </w:t>
      </w:r>
      <w:r w:rsidR="00426DE0">
        <w:rPr>
          <w:lang w:val="en-CA"/>
        </w:rPr>
        <w:t>these</w:t>
      </w:r>
      <w:r>
        <w:rPr>
          <w:lang w:val="en-CA"/>
        </w:rPr>
        <w:t xml:space="preserve"> goals.</w:t>
      </w:r>
    </w:p>
    <w:p w14:paraId="219FD3A1" w14:textId="53E4E7F4" w:rsidR="003F44A5" w:rsidRDefault="00426DE0" w:rsidP="003F44A5">
      <w:pPr>
        <w:rPr>
          <w:lang w:val="en-CA"/>
        </w:rPr>
      </w:pPr>
      <w:r>
        <w:rPr>
          <w:lang w:val="en-CA"/>
        </w:rPr>
        <w:t xml:space="preserve">- </w:t>
      </w:r>
      <w:r w:rsidR="003F44A5">
        <w:rPr>
          <w:lang w:val="en-CA"/>
        </w:rPr>
        <w:t xml:space="preserve">Develop an in-house database of subjectively scored data using a selected subset of the VVC CTC test sequences (SDR for </w:t>
      </w:r>
      <w:r>
        <w:rPr>
          <w:lang w:val="en-CA"/>
        </w:rPr>
        <w:t>now), and put up coded seqs (AVC, HEVC), and get volunteer ratings</w:t>
      </w:r>
      <w:r w:rsidR="003F44A5">
        <w:rPr>
          <w:lang w:val="en-CA"/>
        </w:rPr>
        <w:t xml:space="preserve">. </w:t>
      </w:r>
      <w:r w:rsidR="007875EF">
        <w:rPr>
          <w:lang w:val="en-CA"/>
        </w:rPr>
        <w:t>As a strawman, we suggest 10 seqs, 4 rates plus one scaling/coding</w:t>
      </w:r>
      <w:bookmarkStart w:id="0" w:name="_GoBack"/>
      <w:bookmarkEnd w:id="0"/>
      <w:r w:rsidR="007875EF">
        <w:rPr>
          <w:lang w:val="en-CA"/>
        </w:rPr>
        <w:t xml:space="preserve"> for each of AVC and HEVC, creating 100 test clips.</w:t>
      </w:r>
    </w:p>
    <w:p w14:paraId="342F3930" w14:textId="2ACDCF41" w:rsidR="003F44A5" w:rsidRDefault="00426DE0" w:rsidP="003F44A5">
      <w:pPr>
        <w:rPr>
          <w:lang w:val="en-CA"/>
        </w:rPr>
      </w:pPr>
      <w:r>
        <w:rPr>
          <w:lang w:val="en-CA"/>
        </w:rPr>
        <w:t>- Use these to t</w:t>
      </w:r>
      <w:r w:rsidR="003F44A5">
        <w:rPr>
          <w:lang w:val="en-CA"/>
        </w:rPr>
        <w:t>est several of the proposed algorithms</w:t>
      </w:r>
      <w:r w:rsidR="0036243B">
        <w:rPr>
          <w:lang w:val="en-CA"/>
        </w:rPr>
        <w:t xml:space="preserve"> </w:t>
      </w:r>
      <w:r w:rsidR="003F44A5">
        <w:rPr>
          <w:lang w:val="en-CA"/>
        </w:rPr>
        <w:t>for endpoint video quality assessment.</w:t>
      </w:r>
    </w:p>
    <w:p w14:paraId="0E62BC21" w14:textId="2291EEFC" w:rsidR="00B75983" w:rsidRDefault="00426DE0" w:rsidP="003F44A5">
      <w:pPr>
        <w:rPr>
          <w:lang w:val="en-CA"/>
        </w:rPr>
      </w:pPr>
      <w:r>
        <w:rPr>
          <w:lang w:val="en-CA"/>
        </w:rPr>
        <w:t xml:space="preserve">- </w:t>
      </w:r>
      <w:r w:rsidR="003F44A5">
        <w:rPr>
          <w:lang w:val="en-CA"/>
        </w:rPr>
        <w:t>Develop low-complexity variants that may be tested in an encoder for RDO decisions.</w:t>
      </w:r>
    </w:p>
    <w:p w14:paraId="21BA7100" w14:textId="338FBAB2" w:rsidR="0036243B" w:rsidRDefault="00426DE0" w:rsidP="003F44A5">
      <w:pPr>
        <w:rPr>
          <w:lang w:val="en-CA"/>
        </w:rPr>
      </w:pPr>
      <w:r>
        <w:rPr>
          <w:lang w:val="en-CA"/>
        </w:rPr>
        <w:t xml:space="preserve">- </w:t>
      </w:r>
      <w:r w:rsidR="0036243B">
        <w:rPr>
          <w:lang w:val="en-CA"/>
        </w:rPr>
        <w:t xml:space="preserve">Return with recommendations for further testing, potential </w:t>
      </w:r>
      <w:r w:rsidR="00FA0D16">
        <w:rPr>
          <w:lang w:val="en-CA"/>
        </w:rPr>
        <w:t>VTM insertions, and CTC suggestions</w:t>
      </w:r>
      <w:r w:rsidR="0036243B">
        <w:rPr>
          <w:lang w:val="en-CA"/>
        </w:rPr>
        <w:t>.</w:t>
      </w:r>
    </w:p>
    <w:p w14:paraId="5F0CF8E4" w14:textId="0FE63A99"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6249AFC" w:rsidR="00342FF4" w:rsidRPr="003F44A5" w:rsidRDefault="003F44A5" w:rsidP="009234A5">
      <w:pPr>
        <w:rPr>
          <w:b/>
          <w:bCs/>
          <w:szCs w:val="22"/>
          <w:lang w:val="en-CA"/>
        </w:rPr>
      </w:pPr>
      <w:r w:rsidRPr="003F44A5">
        <w:rPr>
          <w:b/>
          <w:bCs/>
          <w:lang w:val="en-CA"/>
        </w:rPr>
        <w:t>FastVDO LLC</w:t>
      </w:r>
      <w:r w:rsidR="001F2594" w:rsidRPr="003F44A5">
        <w:rPr>
          <w:b/>
          <w:bCs/>
          <w:szCs w:val="22"/>
          <w:lang w:val="en-CA"/>
        </w:rPr>
        <w:t xml:space="preserve"> may have </w:t>
      </w:r>
      <w:r w:rsidR="0098551D" w:rsidRPr="003F44A5">
        <w:rPr>
          <w:b/>
          <w:bCs/>
          <w:szCs w:val="22"/>
          <w:lang w:val="en-CA"/>
        </w:rPr>
        <w:t>current or pending</w:t>
      </w:r>
      <w:r w:rsidR="001F2594" w:rsidRPr="003F44A5">
        <w:rPr>
          <w:b/>
          <w:bCs/>
          <w:szCs w:val="22"/>
          <w:lang w:val="en-CA"/>
        </w:rPr>
        <w:t xml:space="preserve"> </w:t>
      </w:r>
      <w:r w:rsidR="0098551D" w:rsidRPr="003F44A5">
        <w:rPr>
          <w:b/>
          <w:bCs/>
          <w:szCs w:val="22"/>
          <w:lang w:val="en-CA"/>
        </w:rPr>
        <w:t xml:space="preserve">patent rights </w:t>
      </w:r>
      <w:r w:rsidR="001F2594" w:rsidRPr="003F44A5">
        <w:rPr>
          <w:b/>
          <w:bCs/>
          <w:szCs w:val="22"/>
          <w:lang w:val="en-CA"/>
        </w:rPr>
        <w:t xml:space="preserve">relating to the technology described </w:t>
      </w:r>
      <w:r w:rsidR="002F164D" w:rsidRPr="003F44A5">
        <w:rPr>
          <w:b/>
          <w:bCs/>
          <w:szCs w:val="22"/>
          <w:lang w:val="en-CA"/>
        </w:rPr>
        <w:t xml:space="preserve">in </w:t>
      </w:r>
      <w:r w:rsidR="001F2594" w:rsidRPr="003F44A5">
        <w:rPr>
          <w:b/>
          <w:bCs/>
          <w:szCs w:val="22"/>
          <w:lang w:val="en-CA"/>
        </w:rPr>
        <w:t>this contribution and, conditioned on reciprocity, is prepared to grant licenses under reasonable and non-discriminatory terms as necessary for implementation of the resulting ITU-T Recommendation</w:t>
      </w:r>
      <w:r w:rsidR="002F164D" w:rsidRPr="003F44A5">
        <w:rPr>
          <w:b/>
          <w:bCs/>
          <w:szCs w:val="22"/>
          <w:lang w:val="en-CA"/>
        </w:rPr>
        <w:t xml:space="preserve"> | ISO/IEC </w:t>
      </w:r>
      <w:r w:rsidR="00A83253" w:rsidRPr="003F44A5">
        <w:rPr>
          <w:b/>
          <w:bCs/>
          <w:szCs w:val="22"/>
          <w:lang w:val="en-CA"/>
        </w:rPr>
        <w:t xml:space="preserve">International </w:t>
      </w:r>
      <w:r w:rsidR="002F164D" w:rsidRPr="003F44A5">
        <w:rPr>
          <w:b/>
          <w:bCs/>
          <w:szCs w:val="22"/>
          <w:lang w:val="en-CA"/>
        </w:rPr>
        <w:t>Standard</w:t>
      </w:r>
      <w:r w:rsidR="001F2594" w:rsidRPr="003F44A5">
        <w:rPr>
          <w:b/>
          <w:bCs/>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E4FE3" w14:textId="77777777" w:rsidR="0081405E" w:rsidRDefault="0081405E">
      <w:r>
        <w:separator/>
      </w:r>
    </w:p>
  </w:endnote>
  <w:endnote w:type="continuationSeparator" w:id="0">
    <w:p w14:paraId="2A15D7E0" w14:textId="77777777" w:rsidR="0081405E" w:rsidRDefault="00814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CE9A20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3500A">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48374" w14:textId="77777777" w:rsidR="0081405E" w:rsidRDefault="0081405E">
      <w:r>
        <w:separator/>
      </w:r>
    </w:p>
  </w:footnote>
  <w:footnote w:type="continuationSeparator" w:id="0">
    <w:p w14:paraId="62C5F90E" w14:textId="77777777" w:rsidR="0081405E" w:rsidRDefault="008140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DF83CF3"/>
    <w:multiLevelType w:val="hybridMultilevel"/>
    <w:tmpl w:val="2DFEDBE4"/>
    <w:lvl w:ilvl="0" w:tplc="089451A8">
      <w:numFmt w:val="decimal"/>
      <w:lvlText w:val="(%1)"/>
      <w:lvlJc w:val="left"/>
      <w:pPr>
        <w:ind w:left="720" w:hanging="360"/>
      </w:pPr>
      <w:rPr>
        <w:rFonts w:eastAsia="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785880"/>
    <w:multiLevelType w:val="hybridMultilevel"/>
    <w:tmpl w:val="B6300424"/>
    <w:lvl w:ilvl="0" w:tplc="254C30E2">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BA1062D"/>
    <w:multiLevelType w:val="hybridMultilevel"/>
    <w:tmpl w:val="B6300424"/>
    <w:lvl w:ilvl="0" w:tplc="254C30E2">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7"/>
  </w:num>
  <w:num w:numId="13">
    <w:abstractNumId w:val="5"/>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2996"/>
    <w:rsid w:val="00065039"/>
    <w:rsid w:val="0007614F"/>
    <w:rsid w:val="00081398"/>
    <w:rsid w:val="00094479"/>
    <w:rsid w:val="000962AC"/>
    <w:rsid w:val="000B0C0F"/>
    <w:rsid w:val="000B1C6B"/>
    <w:rsid w:val="000B4FF9"/>
    <w:rsid w:val="000C09AC"/>
    <w:rsid w:val="000E00F3"/>
    <w:rsid w:val="000F158C"/>
    <w:rsid w:val="00102F3D"/>
    <w:rsid w:val="00106EDD"/>
    <w:rsid w:val="00124E38"/>
    <w:rsid w:val="0012580B"/>
    <w:rsid w:val="00131F90"/>
    <w:rsid w:val="0013458C"/>
    <w:rsid w:val="0013526E"/>
    <w:rsid w:val="00146152"/>
    <w:rsid w:val="00155526"/>
    <w:rsid w:val="00171371"/>
    <w:rsid w:val="00175A24"/>
    <w:rsid w:val="00187E58"/>
    <w:rsid w:val="00194429"/>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243B"/>
    <w:rsid w:val="003669EA"/>
    <w:rsid w:val="003706CC"/>
    <w:rsid w:val="00377710"/>
    <w:rsid w:val="0039625F"/>
    <w:rsid w:val="003A2D8E"/>
    <w:rsid w:val="003A7CE6"/>
    <w:rsid w:val="003C20E4"/>
    <w:rsid w:val="003D6342"/>
    <w:rsid w:val="003E6F90"/>
    <w:rsid w:val="003E73ED"/>
    <w:rsid w:val="003F44A5"/>
    <w:rsid w:val="003F5D0F"/>
    <w:rsid w:val="00414101"/>
    <w:rsid w:val="004219CF"/>
    <w:rsid w:val="004234F0"/>
    <w:rsid w:val="00426DE0"/>
    <w:rsid w:val="00433DDB"/>
    <w:rsid w:val="00435A29"/>
    <w:rsid w:val="00437619"/>
    <w:rsid w:val="00465A1E"/>
    <w:rsid w:val="004719BA"/>
    <w:rsid w:val="00491F86"/>
    <w:rsid w:val="0049445A"/>
    <w:rsid w:val="004A2A63"/>
    <w:rsid w:val="004B210C"/>
    <w:rsid w:val="004D405F"/>
    <w:rsid w:val="004E4F4F"/>
    <w:rsid w:val="004E6789"/>
    <w:rsid w:val="004F61E3"/>
    <w:rsid w:val="00502E10"/>
    <w:rsid w:val="00505E44"/>
    <w:rsid w:val="0051015C"/>
    <w:rsid w:val="00516CF1"/>
    <w:rsid w:val="00531AE9"/>
    <w:rsid w:val="00536188"/>
    <w:rsid w:val="00550A66"/>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25911"/>
    <w:rsid w:val="0074393F"/>
    <w:rsid w:val="00745F6B"/>
    <w:rsid w:val="0075175B"/>
    <w:rsid w:val="0075585E"/>
    <w:rsid w:val="00763B07"/>
    <w:rsid w:val="00770571"/>
    <w:rsid w:val="007768FF"/>
    <w:rsid w:val="007824D3"/>
    <w:rsid w:val="007875EF"/>
    <w:rsid w:val="00796EE3"/>
    <w:rsid w:val="007A7D29"/>
    <w:rsid w:val="007B4AB8"/>
    <w:rsid w:val="007D1181"/>
    <w:rsid w:val="007E01A3"/>
    <w:rsid w:val="007F1F8B"/>
    <w:rsid w:val="007F67A1"/>
    <w:rsid w:val="00811C05"/>
    <w:rsid w:val="0081405E"/>
    <w:rsid w:val="008206C8"/>
    <w:rsid w:val="0086387C"/>
    <w:rsid w:val="00872BD4"/>
    <w:rsid w:val="00874A6C"/>
    <w:rsid w:val="00876C65"/>
    <w:rsid w:val="00882F72"/>
    <w:rsid w:val="008A4B4C"/>
    <w:rsid w:val="008C239F"/>
    <w:rsid w:val="008E480C"/>
    <w:rsid w:val="00900E58"/>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2200D"/>
    <w:rsid w:val="00A46843"/>
    <w:rsid w:val="00A56B97"/>
    <w:rsid w:val="00A6093D"/>
    <w:rsid w:val="00A767DC"/>
    <w:rsid w:val="00A76A6D"/>
    <w:rsid w:val="00A83253"/>
    <w:rsid w:val="00AA6E84"/>
    <w:rsid w:val="00AB1A1C"/>
    <w:rsid w:val="00AD05A8"/>
    <w:rsid w:val="00AE341B"/>
    <w:rsid w:val="00B01905"/>
    <w:rsid w:val="00B07CA7"/>
    <w:rsid w:val="00B1279A"/>
    <w:rsid w:val="00B3500A"/>
    <w:rsid w:val="00B3640F"/>
    <w:rsid w:val="00B4194A"/>
    <w:rsid w:val="00B437E8"/>
    <w:rsid w:val="00B5222E"/>
    <w:rsid w:val="00B53179"/>
    <w:rsid w:val="00B57A23"/>
    <w:rsid w:val="00B600CD"/>
    <w:rsid w:val="00B61C96"/>
    <w:rsid w:val="00B73A2A"/>
    <w:rsid w:val="00B75983"/>
    <w:rsid w:val="00B75A51"/>
    <w:rsid w:val="00B827C6"/>
    <w:rsid w:val="00B94B06"/>
    <w:rsid w:val="00B94C28"/>
    <w:rsid w:val="00BC10BA"/>
    <w:rsid w:val="00BC5AFD"/>
    <w:rsid w:val="00BE191B"/>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26A6"/>
    <w:rsid w:val="00E36250"/>
    <w:rsid w:val="00E47F2D"/>
    <w:rsid w:val="00E54511"/>
    <w:rsid w:val="00E60EDC"/>
    <w:rsid w:val="00E61DAC"/>
    <w:rsid w:val="00E70108"/>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0D16"/>
    <w:rsid w:val="00FA139D"/>
    <w:rsid w:val="00FA60F5"/>
    <w:rsid w:val="00FB0E84"/>
    <w:rsid w:val="00FC2405"/>
    <w:rsid w:val="00FD01C2"/>
    <w:rsid w:val="00FD7C7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99"/>
    <w:qFormat/>
    <w:rsid w:val="00A22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HAnsi" w:hAnsiTheme="minorHAnsi" w:cstheme="minorBidi"/>
      <w:szCs w:val="22"/>
    </w:rPr>
  </w:style>
  <w:style w:type="table" w:styleId="TableGrid">
    <w:name w:val="Table Grid"/>
    <w:basedOn w:val="TableNormal"/>
    <w:uiPriority w:val="39"/>
    <w:rsid w:val="00E7010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5.emf"/><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7</Pages>
  <Words>3289</Words>
  <Characters>18751</Characters>
  <Application>Microsoft Office Word</Application>
  <DocSecurity>0</DocSecurity>
  <Lines>156</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21997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Pankaj Topiwala</cp:lastModifiedBy>
  <cp:revision>11</cp:revision>
  <cp:lastPrinted>1900-01-01T08:00:00Z</cp:lastPrinted>
  <dcterms:created xsi:type="dcterms:W3CDTF">2019-06-25T10:54:00Z</dcterms:created>
  <dcterms:modified xsi:type="dcterms:W3CDTF">2019-06-25T20:43:00Z</dcterms:modified>
</cp:coreProperties>
</file>