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B6A51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A0DA8">
              <w:rPr>
                <w:lang w:val="en-CA"/>
              </w:rPr>
              <w:t>O</w:t>
            </w:r>
            <w:r w:rsidR="001A0DA8">
              <w:rPr>
                <w:lang w:val="en-CA" w:eastAsia="zh-CN"/>
              </w:rPr>
              <w:t>0256</w:t>
            </w:r>
            <w:r w:rsidR="0071063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A865E9" w:rsidR="00E61DAC" w:rsidRPr="005B217D" w:rsidRDefault="002071AC" w:rsidP="00A278B0">
            <w:pPr>
              <w:spacing w:before="60" w:after="60"/>
              <w:rPr>
                <w:b/>
                <w:szCs w:val="22"/>
                <w:lang w:val="en-CA"/>
              </w:rPr>
            </w:pPr>
            <w:r w:rsidRPr="002071AC">
              <w:rPr>
                <w:b/>
                <w:szCs w:val="22"/>
              </w:rPr>
              <w:t>Non-CE: Fast encoder with adjusted threshold in dependent quantization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51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3AD0FF1" w:rsidR="00E61DAC" w:rsidRPr="005B217D" w:rsidRDefault="000F1A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Meng Wang, </w:t>
            </w:r>
            <w:proofErr w:type="spellStart"/>
            <w:r>
              <w:rPr>
                <w:szCs w:val="22"/>
                <w:lang w:val="en-CA"/>
              </w:rPr>
              <w:t>Junru</w:t>
            </w:r>
            <w:proofErr w:type="spellEnd"/>
            <w:r>
              <w:rPr>
                <w:szCs w:val="22"/>
                <w:lang w:val="en-CA"/>
              </w:rPr>
              <w:t xml:space="preserve"> Li, Li Zhang,</w:t>
            </w:r>
            <w:r w:rsidR="00F02112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Kai Zhang, </w:t>
            </w:r>
            <w:r w:rsidR="00F30959">
              <w:rPr>
                <w:szCs w:val="22"/>
                <w:lang w:val="en-CA"/>
              </w:rPr>
              <w:t xml:space="preserve">Hongbin Liu, </w:t>
            </w:r>
            <w:r w:rsidR="00F30959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Shiqi</w:t>
            </w:r>
            <w:proofErr w:type="spellEnd"/>
            <w:r>
              <w:rPr>
                <w:szCs w:val="22"/>
                <w:lang w:val="en-CA"/>
              </w:rPr>
              <w:t xml:space="preserve"> Wang, </w:t>
            </w:r>
            <w:proofErr w:type="spellStart"/>
            <w:r>
              <w:rPr>
                <w:szCs w:val="22"/>
                <w:lang w:val="en-CA"/>
              </w:rPr>
              <w:t>Siwei</w:t>
            </w:r>
            <w:proofErr w:type="spellEnd"/>
            <w:r>
              <w:rPr>
                <w:szCs w:val="22"/>
                <w:lang w:val="en-CA"/>
              </w:rPr>
              <w:t xml:space="preserve"> Ma</w:t>
            </w: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bookmarkStart w:id="0" w:name="_GoBack"/>
            <w:bookmarkEnd w:id="0"/>
            <w:r w:rsidR="006D5518" w:rsidRPr="00DF4C20">
              <w:rPr>
                <w:szCs w:val="22"/>
                <w:lang w:val="en-CA"/>
              </w:rPr>
              <w:t>8910 University Center Lane</w:t>
            </w:r>
            <w:r w:rsidR="006D5518" w:rsidRPr="00DF4C20">
              <w:rPr>
                <w:szCs w:val="22"/>
                <w:lang w:val="en-CA"/>
              </w:rPr>
              <w:br/>
              <w:t>San Diego, CA, U.S.A. 92122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2EF313C3" w:rsidR="007E69E7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E69E7">
              <w:rPr>
                <w:szCs w:val="22"/>
                <w:lang w:val="en-CA"/>
              </w:rPr>
              <w:t>+1(858)</w:t>
            </w:r>
            <w:r w:rsidR="009275D3">
              <w:rPr>
                <w:szCs w:val="22"/>
                <w:lang w:val="en-CA"/>
              </w:rPr>
              <w:t>999-7093</w:t>
            </w:r>
          </w:p>
          <w:p w14:paraId="32C2ABFD" w14:textId="4D6E5C1D" w:rsidR="00451EED" w:rsidRPr="005B217D" w:rsidRDefault="00C461B9" w:rsidP="00062B0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451EED" w:rsidRPr="008220F8">
                <w:rPr>
                  <w:rStyle w:val="Hyperlink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8B453AC" w:rsidR="00E61DAC" w:rsidRPr="005B217D" w:rsidRDefault="00EB1C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  <w:r w:rsidR="009D2156">
              <w:rPr>
                <w:szCs w:val="22"/>
                <w:lang w:val="en-CA"/>
              </w:rPr>
              <w:t>, Peking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F4AC55" w14:textId="10B78187" w:rsidR="00A278B0" w:rsidRDefault="00315ADE" w:rsidP="00315ADE">
      <w:pPr>
        <w:rPr>
          <w:lang w:val="en-CA"/>
        </w:rPr>
      </w:pPr>
      <w:r>
        <w:rPr>
          <w:lang w:val="en-CA"/>
        </w:rPr>
        <w:t xml:space="preserve">In </w:t>
      </w:r>
      <w:r w:rsidR="00BC0CAD">
        <w:rPr>
          <w:lang w:val="en-CA"/>
        </w:rPr>
        <w:t>the current VVC design</w:t>
      </w:r>
      <w:r>
        <w:rPr>
          <w:lang w:val="en-CA"/>
        </w:rPr>
        <w:t xml:space="preserve">, </w:t>
      </w:r>
      <w:r w:rsidR="00A278B0">
        <w:rPr>
          <w:lang w:val="en-CA"/>
        </w:rPr>
        <w:t xml:space="preserve">reverse scanning of coefficients is </w:t>
      </w:r>
      <w:r w:rsidR="00C01E03">
        <w:rPr>
          <w:lang w:val="en-CA"/>
        </w:rPr>
        <w:t>applied</w:t>
      </w:r>
      <w:r w:rsidR="00985A33">
        <w:rPr>
          <w:lang w:val="en-CA"/>
        </w:rPr>
        <w:t xml:space="preserve">. To save the encoding time, </w:t>
      </w:r>
      <w:r w:rsidR="007A240C">
        <w:rPr>
          <w:lang w:val="en-CA"/>
        </w:rPr>
        <w:t xml:space="preserve">the determination of last non-zero coefficient </w:t>
      </w:r>
      <w:r w:rsidR="00572C18">
        <w:rPr>
          <w:lang w:val="en-CA"/>
        </w:rPr>
        <w:t xml:space="preserve">in the dependent quantization process </w:t>
      </w:r>
      <w:r w:rsidR="007A240C">
        <w:rPr>
          <w:lang w:val="en-CA"/>
        </w:rPr>
        <w:t>is based on a given</w:t>
      </w:r>
      <w:r w:rsidR="00985A33">
        <w:rPr>
          <w:lang w:val="en-CA"/>
        </w:rPr>
        <w:t xml:space="preserve"> threshold. </w:t>
      </w:r>
      <w:r w:rsidR="0089340C">
        <w:rPr>
          <w:lang w:val="en-CA"/>
        </w:rPr>
        <w:t xml:space="preserve">With this scheme, </w:t>
      </w:r>
      <w:r w:rsidR="00042644">
        <w:rPr>
          <w:lang w:val="en-CA"/>
        </w:rPr>
        <w:t>several</w:t>
      </w:r>
      <w:r w:rsidR="00985A33">
        <w:rPr>
          <w:lang w:val="en-CA"/>
        </w:rPr>
        <w:t xml:space="preserve"> high frequency </w:t>
      </w:r>
      <w:r w:rsidR="00955059">
        <w:rPr>
          <w:lang w:val="en-CA"/>
        </w:rPr>
        <w:t xml:space="preserve">coefficients </w:t>
      </w:r>
      <w:r w:rsidR="00985A33">
        <w:rPr>
          <w:lang w:val="en-CA"/>
        </w:rPr>
        <w:t>can be directly set to zero without quantization. However, as</w:t>
      </w:r>
      <w:r w:rsidR="005C6381">
        <w:rPr>
          <w:lang w:val="en-CA"/>
        </w:rPr>
        <w:t xml:space="preserve"> a bundle of</w:t>
      </w:r>
      <w:r w:rsidR="00985A33">
        <w:rPr>
          <w:lang w:val="en-CA"/>
        </w:rPr>
        <w:t xml:space="preserve"> advanced prediction and transform technologies have been adopted, </w:t>
      </w:r>
      <w:r w:rsidR="0089340C">
        <w:rPr>
          <w:lang w:val="en-CA"/>
        </w:rPr>
        <w:t xml:space="preserve">the frequency domain energy becomes more compact. Therefore, </w:t>
      </w:r>
      <w:r w:rsidR="005C6381">
        <w:rPr>
          <w:lang w:val="en-CA"/>
        </w:rPr>
        <w:t>a larger threshold is proposed, which is</w:t>
      </w:r>
      <w:r w:rsidR="007A240C">
        <w:rPr>
          <w:lang w:val="en-CA"/>
        </w:rPr>
        <w:t xml:space="preserve"> asserted to be</w:t>
      </w:r>
      <w:r w:rsidR="005C6381">
        <w:rPr>
          <w:lang w:val="en-CA"/>
        </w:rPr>
        <w:t xml:space="preserve"> more effective on </w:t>
      </w:r>
      <w:r w:rsidR="00AA2A17">
        <w:rPr>
          <w:lang w:val="en-CA"/>
        </w:rPr>
        <w:t xml:space="preserve">saving </w:t>
      </w:r>
      <w:r w:rsidR="005C6381">
        <w:rPr>
          <w:lang w:val="en-CA"/>
        </w:rPr>
        <w:t xml:space="preserve">the encoding time. Simulation results reportedly show </w:t>
      </w:r>
      <w:r w:rsidR="009C6AE8">
        <w:rPr>
          <w:lang w:val="en-CA"/>
        </w:rPr>
        <w:t xml:space="preserve">that the proposed threshold </w:t>
      </w:r>
      <w:r w:rsidR="00C01E03">
        <w:rPr>
          <w:lang w:val="en-CA"/>
        </w:rPr>
        <w:t xml:space="preserve">setting </w:t>
      </w:r>
      <w:proofErr w:type="gramStart"/>
      <w:r w:rsidR="00C01E03">
        <w:rPr>
          <w:lang w:val="en-CA"/>
        </w:rPr>
        <w:t>is able to</w:t>
      </w:r>
      <w:proofErr w:type="gramEnd"/>
      <w:r w:rsidR="00C01E03">
        <w:rPr>
          <w:lang w:val="en-CA"/>
        </w:rPr>
        <w:t xml:space="preserve"> bring 6% and 4% encoding time saving </w:t>
      </w:r>
      <w:r w:rsidR="0097031B">
        <w:rPr>
          <w:lang w:val="en-CA"/>
        </w:rPr>
        <w:t xml:space="preserve">with 0.02% and 0.00% </w:t>
      </w:r>
      <w:r w:rsidR="00955059">
        <w:rPr>
          <w:lang w:val="en-CA"/>
        </w:rPr>
        <w:t xml:space="preserve">BD-rate </w:t>
      </w:r>
      <w:r w:rsidR="0097031B">
        <w:rPr>
          <w:lang w:val="en-CA"/>
        </w:rPr>
        <w:t xml:space="preserve">loss </w:t>
      </w:r>
      <w:r w:rsidR="00C01E03">
        <w:rPr>
          <w:lang w:val="en-CA"/>
        </w:rPr>
        <w:t xml:space="preserve">under </w:t>
      </w:r>
      <w:r w:rsidR="0097031B">
        <w:rPr>
          <w:lang w:val="en-CA"/>
        </w:rPr>
        <w:t xml:space="preserve">the </w:t>
      </w:r>
      <w:r w:rsidR="00C01E03">
        <w:rPr>
          <w:lang w:val="en-CA"/>
        </w:rPr>
        <w:t>AI and RA configurations, respectively</w:t>
      </w:r>
      <w:r w:rsidR="009C6AE8">
        <w:rPr>
          <w:lang w:val="en-CA"/>
        </w:rPr>
        <w:t>.</w:t>
      </w:r>
    </w:p>
    <w:p w14:paraId="55DBFED5" w14:textId="2012D953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A1E949C" w14:textId="6A97A5C1" w:rsidR="004913AB" w:rsidRDefault="002F25D5" w:rsidP="00530B32">
      <w:pPr>
        <w:rPr>
          <w:lang w:val="en-CA" w:eastAsia="zh-CN"/>
        </w:rPr>
      </w:pPr>
      <w:r>
        <w:rPr>
          <w:lang w:val="en-CA" w:eastAsia="zh-CN"/>
        </w:rPr>
        <w:t>D</w:t>
      </w:r>
      <w:r w:rsidRPr="002F25D5">
        <w:rPr>
          <w:lang w:val="en-CA" w:eastAsia="zh-CN"/>
        </w:rPr>
        <w:t xml:space="preserve">ependent quantization </w:t>
      </w:r>
      <w:r w:rsidR="00062B0A">
        <w:rPr>
          <w:lang w:val="en-CA" w:eastAsia="zh-CN"/>
        </w:rPr>
        <w:t>brings significant compression performance. Meanwhile, it introduces relatively higher coding complexity, since the determination of the optimal quantization results is state-based and RDO</w:t>
      </w:r>
      <w:r w:rsidR="000774A6">
        <w:rPr>
          <w:lang w:val="en-CA" w:eastAsia="zh-CN"/>
        </w:rPr>
        <w:t>-</w:t>
      </w:r>
      <w:r w:rsidR="00062B0A">
        <w:rPr>
          <w:lang w:val="en-CA" w:eastAsia="zh-CN"/>
        </w:rPr>
        <w:t>based.</w:t>
      </w:r>
      <w:r w:rsidR="000774A6">
        <w:rPr>
          <w:lang w:val="en-CA" w:eastAsia="zh-CN"/>
        </w:rPr>
        <w:t xml:space="preserve"> Given the block size, </w:t>
      </w:r>
      <w:r w:rsidR="00955059">
        <w:rPr>
          <w:lang w:val="en-CA" w:eastAsia="zh-CN"/>
        </w:rPr>
        <w:t xml:space="preserve">the </w:t>
      </w:r>
      <w:r w:rsidR="006D3C7D">
        <w:rPr>
          <w:lang w:val="en-CA" w:eastAsia="zh-CN"/>
        </w:rPr>
        <w:t xml:space="preserve">quantization parameter </w:t>
      </w:r>
      <w:r w:rsidR="000774A6">
        <w:rPr>
          <w:lang w:val="en-CA" w:eastAsia="zh-CN"/>
        </w:rPr>
        <w:t>and</w:t>
      </w:r>
      <w:r w:rsidR="00955059">
        <w:rPr>
          <w:lang w:val="en-CA" w:eastAsia="zh-CN"/>
        </w:rPr>
        <w:t xml:space="preserve"> the</w:t>
      </w:r>
      <w:r w:rsidR="000774A6">
        <w:rPr>
          <w:lang w:val="en-CA" w:eastAsia="zh-CN"/>
        </w:rPr>
        <w:t xml:space="preserve"> transform type, a </w:t>
      </w:r>
      <w:r w:rsidR="006D3C7D">
        <w:rPr>
          <w:lang w:val="en-CA" w:eastAsia="zh-CN"/>
        </w:rPr>
        <w:t xml:space="preserve">predefined </w:t>
      </w:r>
      <w:r w:rsidR="000774A6">
        <w:rPr>
          <w:lang w:val="en-CA" w:eastAsia="zh-CN"/>
        </w:rPr>
        <w:t xml:space="preserve">threshold is provided in </w:t>
      </w:r>
      <w:r w:rsidR="000774A6">
        <w:rPr>
          <w:lang w:val="en-CA"/>
        </w:rPr>
        <w:t xml:space="preserve">VTM-5.0 </w:t>
      </w:r>
      <w:r w:rsidR="000774A6">
        <w:rPr>
          <w:lang w:val="en-CA"/>
        </w:rPr>
        <w:fldChar w:fldCharType="begin"/>
      </w:r>
      <w:r w:rsidR="000774A6">
        <w:rPr>
          <w:lang w:val="en-CA"/>
        </w:rPr>
        <w:instrText xml:space="preserve"> REF _Ref532904696 \n \h </w:instrText>
      </w:r>
      <w:r w:rsidR="000774A6">
        <w:rPr>
          <w:lang w:val="en-CA"/>
        </w:rPr>
      </w:r>
      <w:r w:rsidR="000774A6">
        <w:rPr>
          <w:lang w:val="en-CA"/>
        </w:rPr>
        <w:fldChar w:fldCharType="separate"/>
      </w:r>
      <w:r w:rsidR="000774A6">
        <w:rPr>
          <w:lang w:val="en-CA"/>
        </w:rPr>
        <w:t>[1]</w:t>
      </w:r>
      <w:r w:rsidR="000774A6">
        <w:rPr>
          <w:lang w:val="en-CA"/>
        </w:rPr>
        <w:fldChar w:fldCharType="end"/>
      </w:r>
      <w:r w:rsidR="000774A6">
        <w:rPr>
          <w:lang w:val="en-CA" w:eastAsia="zh-CN"/>
        </w:rPr>
        <w:t xml:space="preserve"> for searching the </w:t>
      </w:r>
      <w:r w:rsidR="00CA296C">
        <w:rPr>
          <w:lang w:val="en-CA" w:eastAsia="zh-CN"/>
        </w:rPr>
        <w:t>last non-zero coefficient</w:t>
      </w:r>
      <w:r w:rsidR="000774A6">
        <w:rPr>
          <w:lang w:val="en-CA" w:eastAsia="zh-CN"/>
        </w:rPr>
        <w:t>.</w:t>
      </w:r>
      <w:r w:rsidR="006F1F59">
        <w:rPr>
          <w:lang w:val="en-CA" w:eastAsia="zh-CN"/>
        </w:rPr>
        <w:t xml:space="preserve"> In particular, once encountering a</w:t>
      </w:r>
      <w:r w:rsidR="000774A6">
        <w:rPr>
          <w:lang w:val="en-CA" w:eastAsia="zh-CN"/>
        </w:rPr>
        <w:t xml:space="preserve"> </w:t>
      </w:r>
      <w:r w:rsidR="006F1F59">
        <w:rPr>
          <w:lang w:val="en-CA" w:eastAsia="zh-CN"/>
        </w:rPr>
        <w:t>transform coefficient whose intensity is larger than or equal to the threshold</w:t>
      </w:r>
      <w:r w:rsidR="00DA1B76">
        <w:rPr>
          <w:lang w:val="en-CA" w:eastAsia="zh-CN"/>
        </w:rPr>
        <w:t xml:space="preserve"> following the</w:t>
      </w:r>
      <w:r w:rsidR="006F1F59">
        <w:rPr>
          <w:lang w:val="en-CA" w:eastAsia="zh-CN"/>
        </w:rPr>
        <w:t xml:space="preserve"> reverse scanning </w:t>
      </w:r>
      <w:r w:rsidR="00130E73">
        <w:rPr>
          <w:lang w:val="en-CA" w:eastAsia="zh-CN"/>
        </w:rPr>
        <w:t xml:space="preserve">order, </w:t>
      </w:r>
      <w:r w:rsidR="006F1F59">
        <w:rPr>
          <w:lang w:val="en-CA" w:eastAsia="zh-CN"/>
        </w:rPr>
        <w:t>the associated position is regarded as the first test position for dependent quant</w:t>
      </w:r>
      <w:r w:rsidR="004913AB">
        <w:rPr>
          <w:lang w:val="en-CA" w:eastAsia="zh-CN"/>
        </w:rPr>
        <w:t>ization</w:t>
      </w:r>
      <w:r w:rsidR="006F1F59">
        <w:rPr>
          <w:lang w:val="en-CA" w:eastAsia="zh-CN"/>
        </w:rPr>
        <w:t>.</w:t>
      </w:r>
      <w:r w:rsidR="004913AB">
        <w:rPr>
          <w:rFonts w:hint="eastAsia"/>
          <w:lang w:val="en-CA" w:eastAsia="zh-CN"/>
        </w:rPr>
        <w:t xml:space="preserve"> </w:t>
      </w:r>
      <w:r w:rsidR="004913AB">
        <w:rPr>
          <w:lang w:val="en-CA" w:eastAsia="zh-CN"/>
        </w:rPr>
        <w:t>The threshold in VTM-5.0 is employed as follows,</w:t>
      </w:r>
    </w:p>
    <w:p w14:paraId="5EA7210A" w14:textId="6744FA16" w:rsidR="004913AB" w:rsidRPr="004913AB" w:rsidRDefault="004913AB" w:rsidP="00530B32">
      <w:pPr>
        <w:rPr>
          <w:lang w:val="en-CA" w:eastAsia="zh-CN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lang w:val="en-CA" w:eastAsia="zh-CN"/>
            </w:rPr>
            <m:t>m</m:t>
          </m:r>
          <m:r>
            <m:rPr>
              <m:lit/>
            </m:rPr>
            <w:rPr>
              <w:rFonts w:ascii="Cambria Math" w:hAnsi="Cambria Math"/>
              <w:lang w:val="en-CA" w:eastAsia="zh-CN"/>
            </w:rPr>
            <m:t>_</m:t>
          </m:r>
          <m:r>
            <w:rPr>
              <w:rFonts w:ascii="Cambria Math" w:hAnsi="Cambria Math"/>
              <w:lang w:val="en-CA" w:eastAsia="zh-CN"/>
            </w:rPr>
            <m:t>thresLast=TCoeff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int64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CA" w:eastAsia="zh-CN"/>
                    </w:rPr>
                    <m:t>_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3</m:t>
                      </m:r>
                    </m:e>
                  </m:d>
                  <m:r>
                    <w:rPr>
                      <w:rFonts w:ascii="Cambria Math" w:hAnsi="Cambria Math"/>
                      <w:lang w:val="en-CA" w:eastAsia="zh-CN"/>
                    </w:rPr>
                    <m:t xml:space="preserve"> ≪ m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CA" w:eastAsia="zh-CN"/>
                    </w:rPr>
                    <m:t>_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QShift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4*m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CA" w:eastAsia="zh-CN"/>
                    </w:rPr>
                    <m:t>_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QScale</m:t>
                  </m:r>
                </m:e>
              </m:d>
            </m:e>
          </m:d>
          <m:r>
            <w:rPr>
              <w:rFonts w:ascii="Cambria Math" w:hAnsi="Cambria Math"/>
              <w:lang w:val="en-CA" w:eastAsia="zh-CN"/>
            </w:rPr>
            <m:t>;        (1)</m:t>
          </m:r>
        </m:oMath>
      </m:oMathPara>
    </w:p>
    <w:p w14:paraId="60B148E5" w14:textId="1EFDAF07" w:rsidR="007A4AE1" w:rsidRDefault="007A4AE1" w:rsidP="007A4AE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40AF00A7" w14:textId="724212DF" w:rsidR="004913AB" w:rsidRDefault="00647E14" w:rsidP="00A90366">
      <w:pPr>
        <w:rPr>
          <w:lang w:val="en-CA" w:eastAsia="zh-CN"/>
        </w:rPr>
      </w:pPr>
      <w:r>
        <w:rPr>
          <w:lang w:val="en-CA" w:eastAsia="zh-CN"/>
        </w:rPr>
        <w:t>Since</w:t>
      </w:r>
      <w:r w:rsidR="000E16C4">
        <w:rPr>
          <w:lang w:val="en-CA" w:eastAsia="zh-CN"/>
        </w:rPr>
        <w:t xml:space="preserve"> high frequency coefficients </w:t>
      </w:r>
      <w:r>
        <w:rPr>
          <w:lang w:val="en-CA" w:eastAsia="zh-CN"/>
        </w:rPr>
        <w:t xml:space="preserve">are </w:t>
      </w:r>
      <w:r w:rsidR="000E16C4">
        <w:rPr>
          <w:lang w:val="en-CA" w:eastAsia="zh-CN"/>
        </w:rPr>
        <w:t xml:space="preserve">of less importance and the adoption of new coding tools makes the </w:t>
      </w:r>
      <w:r w:rsidR="005F3237">
        <w:rPr>
          <w:lang w:val="en-CA" w:eastAsia="zh-CN"/>
        </w:rPr>
        <w:t>energies</w:t>
      </w:r>
      <w:r w:rsidR="000E16C4">
        <w:rPr>
          <w:lang w:val="en-CA" w:eastAsia="zh-CN"/>
        </w:rPr>
        <w:t xml:space="preserve"> more compacted </w:t>
      </w:r>
      <w:r>
        <w:rPr>
          <w:lang w:val="en-CA" w:eastAsia="zh-CN"/>
        </w:rPr>
        <w:t>within</w:t>
      </w:r>
      <w:r w:rsidR="000E16C4">
        <w:rPr>
          <w:lang w:val="en-CA" w:eastAsia="zh-CN"/>
        </w:rPr>
        <w:t xml:space="preserve"> the low frequency region, w</w:t>
      </w:r>
      <w:r w:rsidR="004913AB">
        <w:rPr>
          <w:lang w:val="en-CA" w:eastAsia="zh-CN"/>
        </w:rPr>
        <w:t>e propose to enlarge the threshold, which is equivalent to move the first test position backward</w:t>
      </w:r>
      <w:r w:rsidR="000E16C4">
        <w:rPr>
          <w:lang w:val="en-CA" w:eastAsia="zh-CN"/>
        </w:rPr>
        <w:t xml:space="preserve"> further</w:t>
      </w:r>
      <w:r w:rsidR="004913AB">
        <w:rPr>
          <w:lang w:val="en-CA" w:eastAsia="zh-CN"/>
        </w:rPr>
        <w:t>.</w:t>
      </w:r>
      <w:r w:rsidR="000E16C4">
        <w:rPr>
          <w:lang w:val="en-CA" w:eastAsia="zh-CN"/>
        </w:rPr>
        <w:t xml:space="preserve"> The proposed new threshold can be derived as follows,</w:t>
      </w:r>
    </w:p>
    <w:p w14:paraId="11DA71FF" w14:textId="12A43B11" w:rsidR="000E16C4" w:rsidRPr="004913AB" w:rsidRDefault="000E16C4" w:rsidP="000E16C4">
      <w:pPr>
        <w:rPr>
          <w:lang w:val="en-CA" w:eastAsia="zh-CN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lang w:val="en-CA" w:eastAsia="zh-CN"/>
            </w:rPr>
            <m:t>m</m:t>
          </m:r>
          <m:r>
            <m:rPr>
              <m:lit/>
            </m:rPr>
            <w:rPr>
              <w:rFonts w:ascii="Cambria Math" w:hAnsi="Cambria Math"/>
              <w:lang w:val="en-CA" w:eastAsia="zh-CN"/>
            </w:rPr>
            <m:t>_</m:t>
          </m:r>
          <m:r>
            <w:rPr>
              <w:rFonts w:ascii="Cambria Math" w:hAnsi="Cambria Math"/>
              <w:lang w:val="en-CA" w:eastAsia="zh-CN"/>
            </w:rPr>
            <m:t>thresLast=TCoeff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int64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CA" w:eastAsia="zh-CN"/>
                    </w:rPr>
                    <m:t>_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4</m:t>
                      </m:r>
                    </m:e>
                  </m:d>
                  <m:r>
                    <w:rPr>
                      <w:rFonts w:ascii="Cambria Math" w:hAnsi="Cambria Math"/>
                      <w:lang w:val="en-CA" w:eastAsia="zh-CN"/>
                    </w:rPr>
                    <m:t xml:space="preserve"> ≪ m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CA" w:eastAsia="zh-CN"/>
                    </w:rPr>
                    <m:t>_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QShift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4*m</m:t>
                  </m:r>
                  <m:r>
                    <m:rPr>
                      <m:lit/>
                    </m:rPr>
                    <w:rPr>
                      <w:rFonts w:ascii="Cambria Math" w:hAnsi="Cambria Math"/>
                      <w:lang w:val="en-CA" w:eastAsia="zh-CN"/>
                    </w:rPr>
                    <m:t>_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QScale</m:t>
                  </m:r>
                </m:e>
              </m:d>
            </m:e>
          </m:d>
          <m:r>
            <w:rPr>
              <w:rFonts w:ascii="Cambria Math" w:hAnsi="Cambria Math"/>
              <w:lang w:val="en-CA" w:eastAsia="zh-CN"/>
            </w:rPr>
            <m:t>;        (2)</m:t>
          </m:r>
        </m:oMath>
      </m:oMathPara>
    </w:p>
    <w:p w14:paraId="0333BEFC" w14:textId="52DE112B" w:rsidR="000E16C4" w:rsidRDefault="00EF7120" w:rsidP="00A90366">
      <w:pPr>
        <w:rPr>
          <w:lang w:val="en-CA" w:eastAsia="zh-CN"/>
        </w:rPr>
      </w:pPr>
      <w:r>
        <w:rPr>
          <w:lang w:val="en-CA" w:eastAsia="zh-CN"/>
        </w:rPr>
        <w:t>No other changes are required.</w:t>
      </w:r>
    </w:p>
    <w:p w14:paraId="0319D27E" w14:textId="336C2AAB" w:rsidR="007A4AE1" w:rsidRDefault="007A4AE1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95CE777" w14:textId="30BCA37C" w:rsidR="00F67191" w:rsidRPr="001A3EF5" w:rsidRDefault="007A249F" w:rsidP="007A249F">
      <w:pPr>
        <w:rPr>
          <w:lang w:eastAsia="zh-CN"/>
        </w:rPr>
      </w:pPr>
      <w:r>
        <w:rPr>
          <w:lang w:val="en-CA"/>
        </w:rPr>
        <w:t xml:space="preserve">The proposed methods were implemented on top of reference software </w:t>
      </w:r>
      <w:r>
        <w:rPr>
          <w:rFonts w:hint="eastAsia"/>
          <w:lang w:val="en-CA" w:eastAsia="zh-CN"/>
        </w:rPr>
        <w:t>VTM</w:t>
      </w:r>
      <w:r>
        <w:rPr>
          <w:lang w:val="en-CA"/>
        </w:rPr>
        <w:t>-</w:t>
      </w:r>
      <w:r w:rsidR="00D53E38">
        <w:rPr>
          <w:lang w:val="en-CA"/>
        </w:rPr>
        <w:t>5</w:t>
      </w:r>
      <w:r>
        <w:rPr>
          <w:lang w:val="en-CA"/>
        </w:rPr>
        <w:t>.0</w:t>
      </w:r>
      <w:r w:rsidR="00ED669E">
        <w:rPr>
          <w:lang w:val="en-CA"/>
        </w:rPr>
        <w:t xml:space="preserve"> </w:t>
      </w:r>
      <w:r w:rsidR="00D53E38">
        <w:rPr>
          <w:lang w:val="en-CA"/>
        </w:rPr>
        <w:fldChar w:fldCharType="begin"/>
      </w:r>
      <w:r w:rsidR="00D53E38">
        <w:rPr>
          <w:lang w:val="en-CA"/>
        </w:rPr>
        <w:instrText xml:space="preserve"> REF _Ref532904696 \n \h </w:instrText>
      </w:r>
      <w:r w:rsidR="00D53E38">
        <w:rPr>
          <w:lang w:val="en-CA"/>
        </w:rPr>
      </w:r>
      <w:r w:rsidR="00D53E38">
        <w:rPr>
          <w:lang w:val="en-CA"/>
        </w:rPr>
        <w:fldChar w:fldCharType="separate"/>
      </w:r>
      <w:r w:rsidR="00D53E38">
        <w:rPr>
          <w:lang w:val="en-CA"/>
        </w:rPr>
        <w:t>[1]</w:t>
      </w:r>
      <w:r w:rsidR="00D53E38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 xml:space="preserve">simulations were performed following the common test conditions </w:t>
      </w:r>
      <w:r w:rsidR="00D53E38">
        <w:rPr>
          <w:lang w:val="en-CA"/>
        </w:rPr>
        <w:fldChar w:fldCharType="begin"/>
      </w:r>
      <w:r w:rsidR="00D53E38">
        <w:rPr>
          <w:lang w:val="en-CA"/>
        </w:rPr>
        <w:instrText xml:space="preserve"> REF _Ref11665475 \n \h </w:instrText>
      </w:r>
      <w:r w:rsidR="00D53E38">
        <w:rPr>
          <w:lang w:val="en-CA"/>
        </w:rPr>
      </w:r>
      <w:r w:rsidR="00D53E38">
        <w:rPr>
          <w:lang w:val="en-CA"/>
        </w:rPr>
        <w:fldChar w:fldCharType="separate"/>
      </w:r>
      <w:r w:rsidR="00D53E38">
        <w:rPr>
          <w:lang w:val="en-CA"/>
        </w:rPr>
        <w:t>[2]</w:t>
      </w:r>
      <w:r w:rsidR="00D53E38">
        <w:rPr>
          <w:lang w:val="en-CA"/>
        </w:rPr>
        <w:fldChar w:fldCharType="end"/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Results are provided </w:t>
      </w:r>
      <w:r w:rsidR="001A3EF5">
        <w:rPr>
          <w:lang w:eastAsia="zh-CN"/>
        </w:rPr>
        <w:t>in the following tables.</w:t>
      </w:r>
    </w:p>
    <w:p w14:paraId="7407930A" w14:textId="11A30354" w:rsidR="005F3237" w:rsidRPr="00A21E4A" w:rsidRDefault="00DD1F8D" w:rsidP="00A21E4A">
      <w:pPr>
        <w:pStyle w:val="Caption"/>
        <w:spacing w:after="240"/>
        <w:jc w:val="center"/>
        <w:rPr>
          <w:sz w:val="22"/>
          <w:szCs w:val="22"/>
          <w:lang w:eastAsia="zh-CN"/>
        </w:rPr>
      </w:pPr>
      <w:bookmarkStart w:id="1" w:name="_Ref518375567"/>
      <w:r w:rsidRPr="00DD5A06">
        <w:rPr>
          <w:sz w:val="22"/>
          <w:szCs w:val="22"/>
        </w:rPr>
        <w:lastRenderedPageBreak/>
        <w:t xml:space="preserve">Table </w:t>
      </w:r>
      <w:r w:rsidRPr="00DD5A06">
        <w:rPr>
          <w:noProof/>
          <w:sz w:val="22"/>
          <w:szCs w:val="22"/>
        </w:rPr>
        <w:fldChar w:fldCharType="begin"/>
      </w:r>
      <w:r w:rsidRPr="00DD5A06">
        <w:rPr>
          <w:noProof/>
          <w:sz w:val="22"/>
          <w:szCs w:val="22"/>
        </w:rPr>
        <w:instrText xml:space="preserve"> SEQ Table \* ARABIC </w:instrText>
      </w:r>
      <w:r w:rsidRPr="00DD5A06">
        <w:rPr>
          <w:noProof/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DD5A06">
        <w:rPr>
          <w:noProof/>
          <w:sz w:val="22"/>
          <w:szCs w:val="22"/>
        </w:rPr>
        <w:fldChar w:fldCharType="end"/>
      </w:r>
      <w:bookmarkEnd w:id="1"/>
      <w:r w:rsidR="00A21E4A">
        <w:rPr>
          <w:sz w:val="22"/>
          <w:szCs w:val="22"/>
        </w:rPr>
        <w:t>: Simulation Results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2F4CE1" w:rsidRPr="002F4CE1" w14:paraId="3DAEAD3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F091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D7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9D2D3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C994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4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88B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5BAF948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74A7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1191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B66A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3D6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74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EF59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27FBB57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25C4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C04E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6348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A8BB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FCA4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08A0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F3237" w:rsidRPr="002F4CE1" w14:paraId="43AEE82E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586F" w14:textId="7777777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996DC" w14:textId="65F4F75B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6D2534" w14:textId="16AA38E8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06F7" w14:textId="46130E06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CD3215" w14:textId="7FCD2706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072F51" w14:textId="63844CDE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237" w:rsidRPr="002F4CE1" w14:paraId="158F3421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DF791" w14:textId="7777777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F3AC3" w14:textId="59527C6C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E1073" w14:textId="50667E62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9DBCE" w14:textId="582171A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2104" w14:textId="4A5E140D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194C40" w14:textId="675DAB1E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F3237" w:rsidRPr="002F4CE1" w14:paraId="411D4661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F99A6" w14:textId="7777777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464FF9" w14:textId="6DDC5F71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6AEB2" w14:textId="3B26FE89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88EB9" w14:textId="24BD20A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8218D" w14:textId="6C4FDA4A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C0FF7" w14:textId="291B571F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F3237" w:rsidRPr="002F4CE1" w14:paraId="0B537224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D44D" w14:textId="7777777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A5860" w14:textId="63777CFA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D42E1" w14:textId="48086CCC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7B69B6" w14:textId="48C14976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338E6" w14:textId="49F0C994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FA8880" w14:textId="71A57BA3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5F3237" w:rsidRPr="002F4CE1" w14:paraId="2B713371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E882D" w14:textId="7777777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AE98F" w14:textId="2DB1F3E2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EEA2B" w14:textId="771F047B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A3794" w14:textId="074D8676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1F4D" w14:textId="677668EB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4B499" w14:textId="5EADE8D2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F3237" w:rsidRPr="002F4CE1" w14:paraId="382C580A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3212" w14:textId="7777777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0A2F9" w14:textId="6210AB50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8FA68" w14:textId="07931678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B3A5B" w14:textId="7892CA11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A6EFA" w14:textId="7F700B08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F05651" w14:textId="08337EB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F3237" w:rsidRPr="002F4CE1" w14:paraId="3473289C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A3FCB" w14:textId="7777777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DFF27" w14:textId="663CBDDE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23BAE" w14:textId="78AF7CFA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6B1D" w14:textId="4DC8F5DB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1F667" w14:textId="7D03939F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6901A" w14:textId="63D5CE88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F3237" w:rsidRPr="002F4CE1" w14:paraId="145F058F" w14:textId="77777777" w:rsidTr="0083349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9C98E" w14:textId="77777777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E6211A" w14:textId="56632714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90DE74" w14:textId="6CC6D94B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2D337" w14:textId="28BCFE0C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5DE554" w14:textId="1EE37582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33CD7D" w14:textId="3776091D" w:rsidR="005F3237" w:rsidRPr="002F4CE1" w:rsidRDefault="005F3237" w:rsidP="005F32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2F4CE1" w:rsidRPr="002F4CE1" w14:paraId="3807BD9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DE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401C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62B5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91A24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D51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5A9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F160D" w:rsidRPr="002F4CE1" w14:paraId="7F98090B" w14:textId="77777777" w:rsidTr="006E688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9A21" w14:textId="77777777" w:rsidR="004F160D" w:rsidRPr="002F4CE1" w:rsidRDefault="004F160D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5A2C7" w14:textId="77777777" w:rsidR="004F160D" w:rsidRPr="002F4CE1" w:rsidRDefault="004F160D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18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6778A" w14:textId="4D7EFFE3" w:rsidR="004F160D" w:rsidRPr="004F160D" w:rsidRDefault="004F160D" w:rsidP="004F16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E091" w14:textId="77777777" w:rsidR="004F160D" w:rsidRPr="002F4CE1" w:rsidRDefault="004F160D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72A30D29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FDA3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2528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F9B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A8D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DF9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ED37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1858A6F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CE00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BF3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8049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5892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A49C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E14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1E4A" w:rsidRPr="002F4CE1" w14:paraId="50CFB98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AAF85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C4DF7" w14:textId="5C6DBA62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F5F7" w14:textId="6615A266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DA86" w14:textId="245C3191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31FB2" w14:textId="3EDF942F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3C16A" w14:textId="3FC8E26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1E4A" w:rsidRPr="002F4CE1" w14:paraId="34A7612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53F8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E28B0" w14:textId="296D6526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BA861" w14:textId="5594E7A6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74CCE" w14:textId="0C9D79AF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A642F" w14:textId="3070DD5C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47BF" w14:textId="277A4F7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1E4A" w:rsidRPr="002F4CE1" w14:paraId="533B52A6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6C4D3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99A35" w14:textId="5033DE4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CEFF" w14:textId="696722DB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B14A1" w14:textId="087ED0D5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35867" w14:textId="12ED30C5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34142" w14:textId="099F38F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1E4A" w:rsidRPr="002F4CE1" w14:paraId="6AAB5EE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83B2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11E3" w14:textId="52DC98C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E2395" w14:textId="243AAA5E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7D71A" w14:textId="09189ED4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07B0" w14:textId="49C33A68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7E5E5" w14:textId="003E34BB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1E4A" w:rsidRPr="002F4CE1" w14:paraId="6BB8DD2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3ABAA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D6F00" w14:textId="6B4E3133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2F77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A140" w14:textId="076A548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3F6DB" w14:textId="62EF0B1E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20AE5" w14:textId="64D2B71C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1E4A" w:rsidRPr="002F4CE1" w14:paraId="44355E5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881C6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75EBA" w14:textId="3EE9095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9B838" w14:textId="048F59E3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D3474" w14:textId="3B58C26E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2694" w14:textId="2B8A121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EA67A" w14:textId="6FF8B1C1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1E4A" w:rsidRPr="002F4CE1" w14:paraId="66BEB37D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9C59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AE862" w14:textId="43774AC3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E093" w14:textId="79C818F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539A" w14:textId="32D57BF1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0F984" w14:textId="07336796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E3C5" w14:textId="2425073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1E4A" w:rsidRPr="002F4CE1" w14:paraId="653915D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A1B8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EB7C" w14:textId="0C815C1E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6AD25" w14:textId="72B40C85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D27A6" w14:textId="492EC771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8E2" w14:textId="56EEA20D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CB06C" w14:textId="706E00B6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4CE1" w:rsidRPr="002F4CE1" w14:paraId="66DDEBCB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7EDFD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1D9A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8A8B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DAA2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692E9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EB336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F4CE1" w:rsidRPr="002F4CE1" w14:paraId="33F88200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A80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A1A3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C8B9E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50BDB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4BA21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58192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2F4CE1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2F4CE1" w:rsidRPr="002F4CE1" w14:paraId="2FD1D45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00A2C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217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7FC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2CA5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37BA0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A801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F4CE1" w:rsidRPr="002F4CE1" w14:paraId="5EEC6D72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03F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3DAB8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AA353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A93A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0FC7F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37997" w14:textId="77777777" w:rsidR="002F4CE1" w:rsidRPr="002F4CE1" w:rsidRDefault="002F4CE1" w:rsidP="002F4C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1E4A" w:rsidRPr="002F4CE1" w14:paraId="17404B1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9538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C40E9" w14:textId="46FFD104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313FE" w14:textId="7B5CD616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2DFF2" w14:textId="6780DC12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3DAE" w14:textId="4A38C65D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8EBF0" w14:textId="5BBBC12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1E4A" w:rsidRPr="002F4CE1" w14:paraId="1A6EC7F4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D0B12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6BFB" w14:textId="69DDDC9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7019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648EB" w14:textId="59EFD21B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5769" w14:textId="4D5D30CD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0A52" w14:textId="4D86B97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1E4A" w:rsidRPr="002F4CE1" w14:paraId="6469033A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9F27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67E5" w14:textId="6CD6BF16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9608" w14:textId="5AC1B01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8294" w14:textId="7E452CC8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4128" w14:textId="646E0D5B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F69C2" w14:textId="2F62A84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1E4A" w:rsidRPr="002F4CE1" w14:paraId="04E95A41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DBA6A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2F07" w14:textId="5F668C01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411" w14:textId="6E87FEBB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4DF74" w14:textId="402CB7D8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5695" w14:textId="1DE4C834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F6C44" w14:textId="18104D3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1E4A" w:rsidRPr="002F4CE1" w14:paraId="599EE2C3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8124F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1800" w14:textId="6FA0CB1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C6D6D" w14:textId="414B92B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EB5A0" w14:textId="7FBFD8DC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C2D1" w14:textId="6399855F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0CA55" w14:textId="403D2A5E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1E4A" w:rsidRPr="002F4CE1" w14:paraId="2DCA720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E4269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67B62" w14:textId="5EC5E7E1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80BC9" w14:textId="426A0C7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E5CD" w14:textId="71EDC8DE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4C3C2" w14:textId="0DCAE2D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6E4F6" w14:textId="6BD6140D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1E4A" w:rsidRPr="002F4CE1" w14:paraId="2F6FFD98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56D61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1FF39" w14:textId="47DA7C82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1781" w14:textId="7D83C65B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79BFC" w14:textId="750286E2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F083" w14:textId="24DA0B39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7C86" w14:textId="387BF84C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21E4A" w:rsidRPr="002F4CE1" w14:paraId="6045DFFE" w14:textId="77777777" w:rsidTr="002F4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6CAF" w14:textId="7777777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F4CE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65D0" w14:textId="7259BA9A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E0A8" w14:textId="1F694BDD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3963B" w14:textId="256F3D07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56F907" w14:textId="03C655A5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3FBC" w14:textId="52A84433" w:rsidR="00A21E4A" w:rsidRPr="002F4CE1" w:rsidRDefault="00A21E4A" w:rsidP="00A21E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5C28DB0" w14:textId="2DE6BA85" w:rsidR="00955059" w:rsidRDefault="00955059" w:rsidP="00955059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C258B4" w14:textId="34472A58" w:rsidR="00955059" w:rsidRPr="001A3EF5" w:rsidRDefault="00955059" w:rsidP="00955059">
      <w:pPr>
        <w:rPr>
          <w:lang w:eastAsia="zh-CN"/>
        </w:rPr>
      </w:pPr>
      <w:r>
        <w:rPr>
          <w:lang w:val="en-CA"/>
        </w:rPr>
        <w:t>Considering the desirable performance-complexity trade-off, it is suggested to adopt the proposed encoding algorithm into VTM-6.0</w:t>
      </w:r>
      <w:r>
        <w:rPr>
          <w:lang w:eastAsia="zh-CN"/>
        </w:rPr>
        <w:t>.</w:t>
      </w:r>
    </w:p>
    <w:p w14:paraId="50A5031E" w14:textId="6189613F" w:rsidR="00026A1A" w:rsidRDefault="00026A1A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3CF2EF6D" w14:textId="1C465748" w:rsidR="007A249F" w:rsidRPr="00431538" w:rsidRDefault="007A249F" w:rsidP="007A249F">
      <w:pPr>
        <w:numPr>
          <w:ilvl w:val="0"/>
          <w:numId w:val="15"/>
        </w:numPr>
        <w:rPr>
          <w:szCs w:val="22"/>
          <w:lang w:val="en-CA"/>
        </w:rPr>
      </w:pPr>
      <w:bookmarkStart w:id="2" w:name="_Ref518292329"/>
      <w:bookmarkStart w:id="3" w:name="_Ref532904696"/>
      <w:bookmarkStart w:id="4" w:name="_Ref3367640"/>
      <w:r w:rsidRPr="007D3D7B">
        <w:rPr>
          <w:lang w:val="de-DE" w:eastAsia="zh-CN"/>
        </w:rPr>
        <w:t>VTM-</w:t>
      </w:r>
      <w:r>
        <w:rPr>
          <w:lang w:val="de-DE" w:eastAsia="zh-CN"/>
        </w:rPr>
        <w:t>5</w:t>
      </w:r>
      <w:r w:rsidRPr="007D3D7B">
        <w:rPr>
          <w:lang w:val="de-DE" w:eastAsia="zh-CN"/>
        </w:rPr>
        <w:t xml:space="preserve">.0, </w:t>
      </w:r>
      <w:bookmarkEnd w:id="2"/>
      <w:r w:rsidR="00653F91">
        <w:fldChar w:fldCharType="begin"/>
      </w:r>
      <w:r w:rsidR="00653F91">
        <w:instrText xml:space="preserve"> HYPERLINK "</w:instrText>
      </w:r>
      <w:r w:rsidR="00653F91" w:rsidRPr="00653F91">
        <w:instrText>https://vcgit.hhi.fraunhofer.de/jvet/VVCSoftware_VTM/tags/VTM-5.0</w:instrText>
      </w:r>
      <w:r w:rsidR="00653F91">
        <w:instrText xml:space="preserve">" </w:instrText>
      </w:r>
      <w:r w:rsidR="00653F91">
        <w:fldChar w:fldCharType="separate"/>
      </w:r>
      <w:r w:rsidR="00653F91" w:rsidRPr="008220F8">
        <w:rPr>
          <w:rStyle w:val="Hyperlink"/>
        </w:rPr>
        <w:t>https://vcgit.hhi.fraunhofer.de/jvet/VVCSoftware_VTM/tags/VTM-5.0</w:t>
      </w:r>
      <w:r w:rsidR="00653F91">
        <w:fldChar w:fldCharType="end"/>
      </w:r>
      <w:bookmarkEnd w:id="3"/>
      <w:bookmarkEnd w:id="4"/>
    </w:p>
    <w:p w14:paraId="2AFAF6EC" w14:textId="580E7031" w:rsidR="00EE1CF9" w:rsidRPr="007A249F" w:rsidRDefault="002548A0" w:rsidP="00653F91">
      <w:pPr>
        <w:pStyle w:val="ListParagraph"/>
        <w:numPr>
          <w:ilvl w:val="0"/>
          <w:numId w:val="15"/>
        </w:numPr>
        <w:rPr>
          <w:lang w:val="en-CA"/>
        </w:rPr>
      </w:pPr>
      <w:bookmarkStart w:id="5" w:name="_Ref11665475"/>
      <w:r w:rsidRPr="007A249F">
        <w:rPr>
          <w:lang w:val="en-CA"/>
        </w:rPr>
        <w:t>JVET-N</w:t>
      </w:r>
      <w:r w:rsidR="008412B7" w:rsidRPr="007A249F">
        <w:rPr>
          <w:lang w:val="en-CA"/>
        </w:rPr>
        <w:t>1010, “</w:t>
      </w:r>
      <w:r w:rsidR="00FC123A">
        <w:rPr>
          <w:lang w:eastAsia="ja-JP"/>
        </w:rPr>
        <w:t>JVET common test conditions and software reference configurations</w:t>
      </w:r>
      <w:r w:rsidR="00FC2B53">
        <w:rPr>
          <w:lang w:eastAsia="ja-JP"/>
        </w:rPr>
        <w:t xml:space="preserve"> for SDR video</w:t>
      </w:r>
      <w:r w:rsidR="008412B7" w:rsidRPr="007A249F">
        <w:rPr>
          <w:lang w:val="en-CA"/>
        </w:rPr>
        <w:t>”,</w:t>
      </w:r>
      <w:r w:rsidR="00FC2B53" w:rsidRPr="007A249F">
        <w:rPr>
          <w:lang w:val="en-CA"/>
        </w:rPr>
        <w:t xml:space="preserve"> F. Bossen, J. Boyce, X. Li, V. Seregin, K. </w:t>
      </w:r>
      <w:r w:rsidR="005D61C0" w:rsidRPr="005D61C0">
        <w:t>Sühring</w:t>
      </w:r>
      <w:bookmarkEnd w:id="5"/>
      <w:r w:rsidR="008412B7" w:rsidRPr="007A249F">
        <w:rPr>
          <w:lang w:val="en-CA"/>
        </w:rPr>
        <w:t xml:space="preserve"> </w:t>
      </w:r>
    </w:p>
    <w:p w14:paraId="5F0CF8E4" w14:textId="331BE82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D22FE1D" w:rsidR="00342FF4" w:rsidRPr="005B217D" w:rsidRDefault="00955A2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Bytedance</w:t>
      </w:r>
      <w:r w:rsidR="007A4AE1">
        <w:rPr>
          <w:b/>
          <w:szCs w:val="22"/>
          <w:lang w:val="en-CA"/>
        </w:rPr>
        <w:t xml:space="preserve"> Inc. </w:t>
      </w:r>
      <w:r w:rsidR="00BC43EC"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="001F2594" w:rsidRPr="005B217D">
        <w:rPr>
          <w:b/>
          <w:szCs w:val="22"/>
          <w:lang w:val="en-CA"/>
        </w:rPr>
        <w:t>.</w:t>
      </w:r>
    </w:p>
    <w:p w14:paraId="219B7F02" w14:textId="2697E963" w:rsidR="006B5FC6" w:rsidRPr="005B217D" w:rsidRDefault="006B5FC6" w:rsidP="006B5FC6">
      <w:pPr>
        <w:rPr>
          <w:szCs w:val="22"/>
          <w:lang w:val="en-CA"/>
        </w:rPr>
      </w:pPr>
      <w:r>
        <w:rPr>
          <w:rFonts w:hint="eastAsia"/>
          <w:b/>
          <w:szCs w:val="22"/>
          <w:lang w:val="en-CA" w:eastAsia="zh-CN"/>
        </w:rPr>
        <w:lastRenderedPageBreak/>
        <w:t>Peking</w:t>
      </w:r>
      <w:r>
        <w:rPr>
          <w:b/>
          <w:szCs w:val="22"/>
          <w:lang w:val="en-CA"/>
        </w:rPr>
        <w:t xml:space="preserve"> </w:t>
      </w:r>
      <w:r>
        <w:rPr>
          <w:rFonts w:hint="eastAsia"/>
          <w:b/>
          <w:szCs w:val="22"/>
          <w:lang w:val="en-CA" w:eastAsia="zh-CN"/>
        </w:rPr>
        <w:t>University</w:t>
      </w:r>
      <w:r>
        <w:rPr>
          <w:b/>
          <w:szCs w:val="22"/>
          <w:lang w:val="en-CA"/>
        </w:rPr>
        <w:t xml:space="preserve"> </w:t>
      </w:r>
      <w:r w:rsidR="00BC43EC"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68DFB" w14:textId="77777777" w:rsidR="00C461B9" w:rsidRDefault="00C461B9">
      <w:r>
        <w:separator/>
      </w:r>
    </w:p>
  </w:endnote>
  <w:endnote w:type="continuationSeparator" w:id="0">
    <w:p w14:paraId="7742D9D0" w14:textId="77777777" w:rsidR="00C461B9" w:rsidRDefault="00C46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570023" w:rsidR="000774A6" w:rsidRPr="00C00DDE" w:rsidRDefault="000774A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30E73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B7E6A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E03A3" w14:textId="77777777" w:rsidR="00C461B9" w:rsidRDefault="00C461B9">
      <w:r>
        <w:separator/>
      </w:r>
    </w:p>
  </w:footnote>
  <w:footnote w:type="continuationSeparator" w:id="0">
    <w:p w14:paraId="013E47A7" w14:textId="77777777" w:rsidR="00C461B9" w:rsidRDefault="00C46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6"/>
  </w:num>
  <w:num w:numId="14">
    <w:abstractNumId w:val="1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6CD"/>
    <w:rsid w:val="000101CB"/>
    <w:rsid w:val="00026A1A"/>
    <w:rsid w:val="000308A3"/>
    <w:rsid w:val="00030A69"/>
    <w:rsid w:val="00034C4E"/>
    <w:rsid w:val="000372C9"/>
    <w:rsid w:val="000424F4"/>
    <w:rsid w:val="00042644"/>
    <w:rsid w:val="000458BC"/>
    <w:rsid w:val="00045C41"/>
    <w:rsid w:val="00046C03"/>
    <w:rsid w:val="00057EE3"/>
    <w:rsid w:val="00062B0A"/>
    <w:rsid w:val="00065039"/>
    <w:rsid w:val="00071A84"/>
    <w:rsid w:val="00073022"/>
    <w:rsid w:val="0007614F"/>
    <w:rsid w:val="000774A6"/>
    <w:rsid w:val="00081398"/>
    <w:rsid w:val="00093D01"/>
    <w:rsid w:val="00094479"/>
    <w:rsid w:val="000962AC"/>
    <w:rsid w:val="000B0C0F"/>
    <w:rsid w:val="000B1C6B"/>
    <w:rsid w:val="000B4FF9"/>
    <w:rsid w:val="000B65A2"/>
    <w:rsid w:val="000C09AC"/>
    <w:rsid w:val="000C567D"/>
    <w:rsid w:val="000D4470"/>
    <w:rsid w:val="000D5217"/>
    <w:rsid w:val="000E00F3"/>
    <w:rsid w:val="000E16C4"/>
    <w:rsid w:val="000F158C"/>
    <w:rsid w:val="000F1A5A"/>
    <w:rsid w:val="0010055E"/>
    <w:rsid w:val="00102F3D"/>
    <w:rsid w:val="001070BD"/>
    <w:rsid w:val="00116032"/>
    <w:rsid w:val="00116EE5"/>
    <w:rsid w:val="00124E38"/>
    <w:rsid w:val="0012580B"/>
    <w:rsid w:val="00130E73"/>
    <w:rsid w:val="0013108A"/>
    <w:rsid w:val="00131F90"/>
    <w:rsid w:val="001342BA"/>
    <w:rsid w:val="0013458C"/>
    <w:rsid w:val="0013526E"/>
    <w:rsid w:val="00137FF8"/>
    <w:rsid w:val="00146152"/>
    <w:rsid w:val="00155526"/>
    <w:rsid w:val="001566B0"/>
    <w:rsid w:val="001605C9"/>
    <w:rsid w:val="00171371"/>
    <w:rsid w:val="00175A24"/>
    <w:rsid w:val="00187E58"/>
    <w:rsid w:val="001926CA"/>
    <w:rsid w:val="001A0DA8"/>
    <w:rsid w:val="001A297E"/>
    <w:rsid w:val="001A368E"/>
    <w:rsid w:val="001A3EF5"/>
    <w:rsid w:val="001A7329"/>
    <w:rsid w:val="001A792F"/>
    <w:rsid w:val="001B4E28"/>
    <w:rsid w:val="001B61BD"/>
    <w:rsid w:val="001C2173"/>
    <w:rsid w:val="001C3525"/>
    <w:rsid w:val="001C3AFB"/>
    <w:rsid w:val="001C4876"/>
    <w:rsid w:val="001D09A5"/>
    <w:rsid w:val="001D1BD2"/>
    <w:rsid w:val="001E0248"/>
    <w:rsid w:val="001E02BE"/>
    <w:rsid w:val="001E0F3E"/>
    <w:rsid w:val="001E3B37"/>
    <w:rsid w:val="001F2594"/>
    <w:rsid w:val="001F32E5"/>
    <w:rsid w:val="002055A6"/>
    <w:rsid w:val="00206460"/>
    <w:rsid w:val="002069B4"/>
    <w:rsid w:val="002071AC"/>
    <w:rsid w:val="0021429A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D55"/>
    <w:rsid w:val="002548A0"/>
    <w:rsid w:val="00254B4C"/>
    <w:rsid w:val="00263398"/>
    <w:rsid w:val="00263B99"/>
    <w:rsid w:val="00266F06"/>
    <w:rsid w:val="00275BCF"/>
    <w:rsid w:val="00275E65"/>
    <w:rsid w:val="00284DE0"/>
    <w:rsid w:val="002852E9"/>
    <w:rsid w:val="00291E36"/>
    <w:rsid w:val="00292257"/>
    <w:rsid w:val="002A50C4"/>
    <w:rsid w:val="002A54E0"/>
    <w:rsid w:val="002B1595"/>
    <w:rsid w:val="002B17A3"/>
    <w:rsid w:val="002B191D"/>
    <w:rsid w:val="002B2E83"/>
    <w:rsid w:val="002B3C49"/>
    <w:rsid w:val="002C1732"/>
    <w:rsid w:val="002D0AF6"/>
    <w:rsid w:val="002F164D"/>
    <w:rsid w:val="002F25D5"/>
    <w:rsid w:val="002F3DD0"/>
    <w:rsid w:val="002F4CE1"/>
    <w:rsid w:val="002F5CE1"/>
    <w:rsid w:val="003021BC"/>
    <w:rsid w:val="00306206"/>
    <w:rsid w:val="00312755"/>
    <w:rsid w:val="00315ADE"/>
    <w:rsid w:val="00317D85"/>
    <w:rsid w:val="003207C9"/>
    <w:rsid w:val="00325C3C"/>
    <w:rsid w:val="00326EE0"/>
    <w:rsid w:val="0032754E"/>
    <w:rsid w:val="00327C56"/>
    <w:rsid w:val="003315A1"/>
    <w:rsid w:val="003373EC"/>
    <w:rsid w:val="00341891"/>
    <w:rsid w:val="0034205B"/>
    <w:rsid w:val="00342FF4"/>
    <w:rsid w:val="00344E5A"/>
    <w:rsid w:val="00346148"/>
    <w:rsid w:val="003540E6"/>
    <w:rsid w:val="00360B0E"/>
    <w:rsid w:val="003669EA"/>
    <w:rsid w:val="003706CC"/>
    <w:rsid w:val="00370B8A"/>
    <w:rsid w:val="00374CD9"/>
    <w:rsid w:val="00377710"/>
    <w:rsid w:val="00386914"/>
    <w:rsid w:val="003A0644"/>
    <w:rsid w:val="003A2D8E"/>
    <w:rsid w:val="003A35FB"/>
    <w:rsid w:val="003A5DE2"/>
    <w:rsid w:val="003A7CE6"/>
    <w:rsid w:val="003B020B"/>
    <w:rsid w:val="003B66AC"/>
    <w:rsid w:val="003C20E4"/>
    <w:rsid w:val="003D6342"/>
    <w:rsid w:val="003E6F90"/>
    <w:rsid w:val="003E73ED"/>
    <w:rsid w:val="003F21DF"/>
    <w:rsid w:val="003F31B4"/>
    <w:rsid w:val="003F5D0F"/>
    <w:rsid w:val="00414101"/>
    <w:rsid w:val="00415484"/>
    <w:rsid w:val="0042112D"/>
    <w:rsid w:val="004214BA"/>
    <w:rsid w:val="004219CF"/>
    <w:rsid w:val="004234F0"/>
    <w:rsid w:val="00425F77"/>
    <w:rsid w:val="00433A60"/>
    <w:rsid w:val="00433DDB"/>
    <w:rsid w:val="00435A29"/>
    <w:rsid w:val="00437619"/>
    <w:rsid w:val="00437CC5"/>
    <w:rsid w:val="004434D0"/>
    <w:rsid w:val="00451EED"/>
    <w:rsid w:val="00465A1E"/>
    <w:rsid w:val="004913AB"/>
    <w:rsid w:val="0049445A"/>
    <w:rsid w:val="004A2A63"/>
    <w:rsid w:val="004A7954"/>
    <w:rsid w:val="004B210C"/>
    <w:rsid w:val="004D025D"/>
    <w:rsid w:val="004D405F"/>
    <w:rsid w:val="004E1D6E"/>
    <w:rsid w:val="004E4F4F"/>
    <w:rsid w:val="004E6789"/>
    <w:rsid w:val="004F160D"/>
    <w:rsid w:val="004F61E3"/>
    <w:rsid w:val="00502E10"/>
    <w:rsid w:val="0051015C"/>
    <w:rsid w:val="005157D9"/>
    <w:rsid w:val="00516CF1"/>
    <w:rsid w:val="00530B32"/>
    <w:rsid w:val="00531AE9"/>
    <w:rsid w:val="00536188"/>
    <w:rsid w:val="005475B0"/>
    <w:rsid w:val="00550A66"/>
    <w:rsid w:val="00556287"/>
    <w:rsid w:val="00567EC7"/>
    <w:rsid w:val="00570013"/>
    <w:rsid w:val="00572C18"/>
    <w:rsid w:val="005753EC"/>
    <w:rsid w:val="005801A2"/>
    <w:rsid w:val="005807AD"/>
    <w:rsid w:val="005952A5"/>
    <w:rsid w:val="005A0B4F"/>
    <w:rsid w:val="005A33A1"/>
    <w:rsid w:val="005B217D"/>
    <w:rsid w:val="005B7E6A"/>
    <w:rsid w:val="005C385F"/>
    <w:rsid w:val="005C6381"/>
    <w:rsid w:val="005D61C0"/>
    <w:rsid w:val="005E0FE3"/>
    <w:rsid w:val="005E1AC6"/>
    <w:rsid w:val="005E3F2B"/>
    <w:rsid w:val="005E46BA"/>
    <w:rsid w:val="005F3237"/>
    <w:rsid w:val="005F4D7E"/>
    <w:rsid w:val="005F6F1B"/>
    <w:rsid w:val="00600A94"/>
    <w:rsid w:val="006052C5"/>
    <w:rsid w:val="00615995"/>
    <w:rsid w:val="00616155"/>
    <w:rsid w:val="0062407A"/>
    <w:rsid w:val="00624B33"/>
    <w:rsid w:val="0063041A"/>
    <w:rsid w:val="00630997"/>
    <w:rsid w:val="00630AA2"/>
    <w:rsid w:val="00646707"/>
    <w:rsid w:val="00647E14"/>
    <w:rsid w:val="00653F91"/>
    <w:rsid w:val="00655AD9"/>
    <w:rsid w:val="00657F7E"/>
    <w:rsid w:val="00662E58"/>
    <w:rsid w:val="006637F2"/>
    <w:rsid w:val="006642A5"/>
    <w:rsid w:val="00664DCF"/>
    <w:rsid w:val="006706BC"/>
    <w:rsid w:val="006742D6"/>
    <w:rsid w:val="0067737A"/>
    <w:rsid w:val="006A7E0E"/>
    <w:rsid w:val="006B5FC6"/>
    <w:rsid w:val="006B708D"/>
    <w:rsid w:val="006C5D39"/>
    <w:rsid w:val="006C79B2"/>
    <w:rsid w:val="006D3C7D"/>
    <w:rsid w:val="006D5518"/>
    <w:rsid w:val="006D6D9B"/>
    <w:rsid w:val="006E2810"/>
    <w:rsid w:val="006E5417"/>
    <w:rsid w:val="006E6882"/>
    <w:rsid w:val="006F0794"/>
    <w:rsid w:val="006F1F59"/>
    <w:rsid w:val="006F7528"/>
    <w:rsid w:val="00700A41"/>
    <w:rsid w:val="007023DE"/>
    <w:rsid w:val="00710637"/>
    <w:rsid w:val="00712F60"/>
    <w:rsid w:val="00720E3B"/>
    <w:rsid w:val="00721212"/>
    <w:rsid w:val="00736783"/>
    <w:rsid w:val="00740099"/>
    <w:rsid w:val="0074393F"/>
    <w:rsid w:val="00745F6B"/>
    <w:rsid w:val="0075175B"/>
    <w:rsid w:val="00751A75"/>
    <w:rsid w:val="0075585E"/>
    <w:rsid w:val="00755B49"/>
    <w:rsid w:val="00756B34"/>
    <w:rsid w:val="0076243F"/>
    <w:rsid w:val="00770571"/>
    <w:rsid w:val="007755A4"/>
    <w:rsid w:val="007768FF"/>
    <w:rsid w:val="00781E06"/>
    <w:rsid w:val="007824D3"/>
    <w:rsid w:val="00784F5D"/>
    <w:rsid w:val="0079279A"/>
    <w:rsid w:val="00796EE3"/>
    <w:rsid w:val="007A240C"/>
    <w:rsid w:val="007A249F"/>
    <w:rsid w:val="007A4AE1"/>
    <w:rsid w:val="007A7D29"/>
    <w:rsid w:val="007B4AB8"/>
    <w:rsid w:val="007B69F7"/>
    <w:rsid w:val="007B747E"/>
    <w:rsid w:val="007D1181"/>
    <w:rsid w:val="007E01A3"/>
    <w:rsid w:val="007E69E7"/>
    <w:rsid w:val="007F1F8B"/>
    <w:rsid w:val="007F67A1"/>
    <w:rsid w:val="00802C71"/>
    <w:rsid w:val="00804CC5"/>
    <w:rsid w:val="00811C05"/>
    <w:rsid w:val="008206C8"/>
    <w:rsid w:val="0083349C"/>
    <w:rsid w:val="008405D1"/>
    <w:rsid w:val="008412B7"/>
    <w:rsid w:val="008438AD"/>
    <w:rsid w:val="008622CE"/>
    <w:rsid w:val="0086387C"/>
    <w:rsid w:val="00874A6C"/>
    <w:rsid w:val="00875392"/>
    <w:rsid w:val="00876C65"/>
    <w:rsid w:val="00882F72"/>
    <w:rsid w:val="00891D25"/>
    <w:rsid w:val="0089340C"/>
    <w:rsid w:val="008A4B4C"/>
    <w:rsid w:val="008C239F"/>
    <w:rsid w:val="008C2FEF"/>
    <w:rsid w:val="008D20D4"/>
    <w:rsid w:val="008D353F"/>
    <w:rsid w:val="008E480C"/>
    <w:rsid w:val="008F7CE4"/>
    <w:rsid w:val="0090335F"/>
    <w:rsid w:val="009070EC"/>
    <w:rsid w:val="009072BE"/>
    <w:rsid w:val="00907757"/>
    <w:rsid w:val="009212B0"/>
    <w:rsid w:val="00921FA1"/>
    <w:rsid w:val="009234A5"/>
    <w:rsid w:val="009275D3"/>
    <w:rsid w:val="00933453"/>
    <w:rsid w:val="009336F7"/>
    <w:rsid w:val="0093636C"/>
    <w:rsid w:val="009374A7"/>
    <w:rsid w:val="00955059"/>
    <w:rsid w:val="00955A2C"/>
    <w:rsid w:val="00955B08"/>
    <w:rsid w:val="00955F6D"/>
    <w:rsid w:val="0097031B"/>
    <w:rsid w:val="00977C16"/>
    <w:rsid w:val="0098551D"/>
    <w:rsid w:val="00985A33"/>
    <w:rsid w:val="00985DCB"/>
    <w:rsid w:val="0099518F"/>
    <w:rsid w:val="009A1E22"/>
    <w:rsid w:val="009A523D"/>
    <w:rsid w:val="009B02A1"/>
    <w:rsid w:val="009B2D75"/>
    <w:rsid w:val="009B3361"/>
    <w:rsid w:val="009B5654"/>
    <w:rsid w:val="009B7E5D"/>
    <w:rsid w:val="009B7F3F"/>
    <w:rsid w:val="009C0121"/>
    <w:rsid w:val="009C6AE8"/>
    <w:rsid w:val="009D2156"/>
    <w:rsid w:val="009D3FF3"/>
    <w:rsid w:val="009D7CE6"/>
    <w:rsid w:val="009E7DB6"/>
    <w:rsid w:val="009F496B"/>
    <w:rsid w:val="00A01439"/>
    <w:rsid w:val="00A02501"/>
    <w:rsid w:val="00A02906"/>
    <w:rsid w:val="00A02E61"/>
    <w:rsid w:val="00A05CFF"/>
    <w:rsid w:val="00A13048"/>
    <w:rsid w:val="00A209EA"/>
    <w:rsid w:val="00A21E4A"/>
    <w:rsid w:val="00A278B0"/>
    <w:rsid w:val="00A32415"/>
    <w:rsid w:val="00A46843"/>
    <w:rsid w:val="00A472F9"/>
    <w:rsid w:val="00A56B97"/>
    <w:rsid w:val="00A6093D"/>
    <w:rsid w:val="00A66C9D"/>
    <w:rsid w:val="00A75967"/>
    <w:rsid w:val="00A767DC"/>
    <w:rsid w:val="00A76A6D"/>
    <w:rsid w:val="00A83253"/>
    <w:rsid w:val="00A86FC6"/>
    <w:rsid w:val="00A90366"/>
    <w:rsid w:val="00A91C95"/>
    <w:rsid w:val="00A95866"/>
    <w:rsid w:val="00A95DAD"/>
    <w:rsid w:val="00A97E74"/>
    <w:rsid w:val="00AA2A17"/>
    <w:rsid w:val="00AA6C9A"/>
    <w:rsid w:val="00AA6E84"/>
    <w:rsid w:val="00AB1A1C"/>
    <w:rsid w:val="00AD05A8"/>
    <w:rsid w:val="00AD4CE4"/>
    <w:rsid w:val="00AE0D87"/>
    <w:rsid w:val="00AE341B"/>
    <w:rsid w:val="00AE42ED"/>
    <w:rsid w:val="00B01905"/>
    <w:rsid w:val="00B02170"/>
    <w:rsid w:val="00B04064"/>
    <w:rsid w:val="00B07067"/>
    <w:rsid w:val="00B07CA7"/>
    <w:rsid w:val="00B1279A"/>
    <w:rsid w:val="00B170FC"/>
    <w:rsid w:val="00B332E9"/>
    <w:rsid w:val="00B33861"/>
    <w:rsid w:val="00B3640F"/>
    <w:rsid w:val="00B36D4F"/>
    <w:rsid w:val="00B4194A"/>
    <w:rsid w:val="00B437E8"/>
    <w:rsid w:val="00B50B6C"/>
    <w:rsid w:val="00B5222E"/>
    <w:rsid w:val="00B53179"/>
    <w:rsid w:val="00B57A23"/>
    <w:rsid w:val="00B600CD"/>
    <w:rsid w:val="00B61C96"/>
    <w:rsid w:val="00B6710C"/>
    <w:rsid w:val="00B73A2A"/>
    <w:rsid w:val="00B75A51"/>
    <w:rsid w:val="00B827C6"/>
    <w:rsid w:val="00B94B06"/>
    <w:rsid w:val="00B94C28"/>
    <w:rsid w:val="00BB4373"/>
    <w:rsid w:val="00BC0CAD"/>
    <w:rsid w:val="00BC10BA"/>
    <w:rsid w:val="00BC43EC"/>
    <w:rsid w:val="00BC5AFD"/>
    <w:rsid w:val="00BD1705"/>
    <w:rsid w:val="00BE0F98"/>
    <w:rsid w:val="00BE36A9"/>
    <w:rsid w:val="00BF423A"/>
    <w:rsid w:val="00BF4921"/>
    <w:rsid w:val="00C00DDE"/>
    <w:rsid w:val="00C01E03"/>
    <w:rsid w:val="00C04F43"/>
    <w:rsid w:val="00C0609D"/>
    <w:rsid w:val="00C115AB"/>
    <w:rsid w:val="00C1222E"/>
    <w:rsid w:val="00C26CCB"/>
    <w:rsid w:val="00C30249"/>
    <w:rsid w:val="00C32DC5"/>
    <w:rsid w:val="00C3723B"/>
    <w:rsid w:val="00C42466"/>
    <w:rsid w:val="00C43E6E"/>
    <w:rsid w:val="00C461B9"/>
    <w:rsid w:val="00C54F3E"/>
    <w:rsid w:val="00C606C9"/>
    <w:rsid w:val="00C80288"/>
    <w:rsid w:val="00C83DCD"/>
    <w:rsid w:val="00C84003"/>
    <w:rsid w:val="00C90650"/>
    <w:rsid w:val="00C9463E"/>
    <w:rsid w:val="00C9593C"/>
    <w:rsid w:val="00C96B23"/>
    <w:rsid w:val="00C97D78"/>
    <w:rsid w:val="00CA296C"/>
    <w:rsid w:val="00CB7144"/>
    <w:rsid w:val="00CC2AAE"/>
    <w:rsid w:val="00CC5A42"/>
    <w:rsid w:val="00CD0EAB"/>
    <w:rsid w:val="00CD152F"/>
    <w:rsid w:val="00CD5CF0"/>
    <w:rsid w:val="00CE3631"/>
    <w:rsid w:val="00CE5E02"/>
    <w:rsid w:val="00CF34DB"/>
    <w:rsid w:val="00CF3917"/>
    <w:rsid w:val="00CF4B83"/>
    <w:rsid w:val="00CF558F"/>
    <w:rsid w:val="00D010C0"/>
    <w:rsid w:val="00D03E75"/>
    <w:rsid w:val="00D07137"/>
    <w:rsid w:val="00D073E2"/>
    <w:rsid w:val="00D114DB"/>
    <w:rsid w:val="00D30284"/>
    <w:rsid w:val="00D321FA"/>
    <w:rsid w:val="00D32C6A"/>
    <w:rsid w:val="00D36C45"/>
    <w:rsid w:val="00D446EC"/>
    <w:rsid w:val="00D51BF0"/>
    <w:rsid w:val="00D531DB"/>
    <w:rsid w:val="00D53E38"/>
    <w:rsid w:val="00D55942"/>
    <w:rsid w:val="00D807BF"/>
    <w:rsid w:val="00D82FCC"/>
    <w:rsid w:val="00D84959"/>
    <w:rsid w:val="00D877C2"/>
    <w:rsid w:val="00D87EDB"/>
    <w:rsid w:val="00D929B6"/>
    <w:rsid w:val="00DA17FC"/>
    <w:rsid w:val="00DA1B76"/>
    <w:rsid w:val="00DA7887"/>
    <w:rsid w:val="00DB2C26"/>
    <w:rsid w:val="00DD02F4"/>
    <w:rsid w:val="00DD1F8D"/>
    <w:rsid w:val="00DD6622"/>
    <w:rsid w:val="00DD78AC"/>
    <w:rsid w:val="00DE1C7C"/>
    <w:rsid w:val="00DE20F7"/>
    <w:rsid w:val="00DE6B43"/>
    <w:rsid w:val="00DF117F"/>
    <w:rsid w:val="00E040AB"/>
    <w:rsid w:val="00E11923"/>
    <w:rsid w:val="00E13464"/>
    <w:rsid w:val="00E262D4"/>
    <w:rsid w:val="00E36250"/>
    <w:rsid w:val="00E414D3"/>
    <w:rsid w:val="00E47F2D"/>
    <w:rsid w:val="00E54511"/>
    <w:rsid w:val="00E5543A"/>
    <w:rsid w:val="00E60EDC"/>
    <w:rsid w:val="00E61DAC"/>
    <w:rsid w:val="00E72B80"/>
    <w:rsid w:val="00E75970"/>
    <w:rsid w:val="00E75FE3"/>
    <w:rsid w:val="00E86C4C"/>
    <w:rsid w:val="00E907A3"/>
    <w:rsid w:val="00EA5AE0"/>
    <w:rsid w:val="00EB1C24"/>
    <w:rsid w:val="00EB3F28"/>
    <w:rsid w:val="00EB56E1"/>
    <w:rsid w:val="00EB7AB1"/>
    <w:rsid w:val="00EC57A4"/>
    <w:rsid w:val="00ED3C95"/>
    <w:rsid w:val="00ED669E"/>
    <w:rsid w:val="00ED792E"/>
    <w:rsid w:val="00EE1CF9"/>
    <w:rsid w:val="00EE463A"/>
    <w:rsid w:val="00EE7CD8"/>
    <w:rsid w:val="00EF37F6"/>
    <w:rsid w:val="00EF48CC"/>
    <w:rsid w:val="00EF5285"/>
    <w:rsid w:val="00EF7120"/>
    <w:rsid w:val="00F00449"/>
    <w:rsid w:val="00F00801"/>
    <w:rsid w:val="00F02112"/>
    <w:rsid w:val="00F2488D"/>
    <w:rsid w:val="00F30959"/>
    <w:rsid w:val="00F4480F"/>
    <w:rsid w:val="00F601A0"/>
    <w:rsid w:val="00F67191"/>
    <w:rsid w:val="00F712E9"/>
    <w:rsid w:val="00F73032"/>
    <w:rsid w:val="00F821B8"/>
    <w:rsid w:val="00F848FC"/>
    <w:rsid w:val="00F906F6"/>
    <w:rsid w:val="00F9282A"/>
    <w:rsid w:val="00F93CF4"/>
    <w:rsid w:val="00F96BAD"/>
    <w:rsid w:val="00FA139D"/>
    <w:rsid w:val="00FA60F5"/>
    <w:rsid w:val="00FB0E84"/>
    <w:rsid w:val="00FC123A"/>
    <w:rsid w:val="00FC2405"/>
    <w:rsid w:val="00FC2B53"/>
    <w:rsid w:val="00FD01C2"/>
    <w:rsid w:val="00FE595C"/>
    <w:rsid w:val="00FF0CE3"/>
    <w:rsid w:val="00FF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Normal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uiPriority w:val="99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ListParagraph">
    <w:name w:val="List Paragraph"/>
    <w:basedOn w:val="Normal"/>
    <w:uiPriority w:val="34"/>
    <w:qFormat/>
    <w:rsid w:val="009072BE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D1F8D"/>
    <w:rPr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4913AB"/>
    <w:rPr>
      <w:color w:val="808080"/>
    </w:rPr>
  </w:style>
  <w:style w:type="character" w:styleId="CommentReference">
    <w:name w:val="annotation reference"/>
    <w:basedOn w:val="DefaultParagraphFont"/>
    <w:rsid w:val="002071A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71A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71A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71A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71A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2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lizhang.idm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719</Words>
  <Characters>4099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WANG Meng</dc:creator>
  <cp:lastModifiedBy>Li Zhang</cp:lastModifiedBy>
  <cp:revision>41</cp:revision>
  <cp:lastPrinted>1900-01-01T08:00:00Z</cp:lastPrinted>
  <dcterms:created xsi:type="dcterms:W3CDTF">2019-06-22T02:25:00Z</dcterms:created>
  <dcterms:modified xsi:type="dcterms:W3CDTF">2019-06-26T02:31:00Z</dcterms:modified>
</cp:coreProperties>
</file>