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6D781CD" w:rsidR="008A4B4C" w:rsidRPr="005B217D" w:rsidRDefault="00E61DAC" w:rsidP="00095D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95DAD">
              <w:rPr>
                <w:lang w:val="en-CA"/>
              </w:rPr>
              <w:t>0046</w:t>
            </w:r>
            <w:r w:rsidR="008C6B6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8363AB" w:rsidR="00E61DAC" w:rsidRPr="005B217D" w:rsidRDefault="00251DE6" w:rsidP="00620A2C">
            <w:pPr>
              <w:spacing w:before="60" w:after="60"/>
              <w:rPr>
                <w:b/>
                <w:szCs w:val="22"/>
                <w:lang w:val="en-CA"/>
              </w:rPr>
            </w:pPr>
            <w:r>
              <w:rPr>
                <w:b/>
                <w:szCs w:val="22"/>
                <w:lang w:val="en-CA"/>
              </w:rPr>
              <w:t xml:space="preserve">AHG16: </w:t>
            </w:r>
            <w:r w:rsidR="008B1A85">
              <w:rPr>
                <w:b/>
                <w:szCs w:val="22"/>
                <w:lang w:val="en-CA"/>
              </w:rPr>
              <w:t xml:space="preserve">Changing </w:t>
            </w:r>
            <w:proofErr w:type="spellStart"/>
            <w:r w:rsidR="008B1A85">
              <w:rPr>
                <w:b/>
                <w:szCs w:val="22"/>
                <w:lang w:val="en-CA"/>
              </w:rPr>
              <w:t>cu_qp_delta</w:t>
            </w:r>
            <w:proofErr w:type="spellEnd"/>
            <w:r w:rsidR="008B1A85">
              <w:rPr>
                <w:b/>
                <w:szCs w:val="22"/>
                <w:lang w:val="en-CA"/>
              </w:rPr>
              <w:t xml:space="preserve"> </w:t>
            </w:r>
            <w:r w:rsidR="00620A2C">
              <w:rPr>
                <w:b/>
                <w:szCs w:val="22"/>
                <w:lang w:val="en-CA"/>
              </w:rPr>
              <w:t xml:space="preserve">signalling </w:t>
            </w:r>
            <w:r w:rsidR="008B1A85">
              <w:rPr>
                <w:b/>
                <w:szCs w:val="22"/>
                <w:lang w:val="en-CA"/>
              </w:rPr>
              <w:t xml:space="preserve">to </w:t>
            </w:r>
            <w:r w:rsidR="00620A2C">
              <w:rPr>
                <w:b/>
                <w:szCs w:val="22"/>
                <w:lang w:val="en-CA"/>
              </w:rPr>
              <w:t xml:space="preserve">facilitate </w:t>
            </w:r>
            <w:r w:rsidR="008B1A85" w:rsidRPr="008B1A85">
              <w:rPr>
                <w:b/>
                <w:szCs w:val="22"/>
              </w:rPr>
              <w:t>VDPU</w:t>
            </w:r>
            <w:r w:rsidR="008B1A85">
              <w:rPr>
                <w:b/>
                <w:szCs w:val="22"/>
                <w:lang w:val="en-CA"/>
              </w:rPr>
              <w:t>-level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AA2608" w:rsidR="00E61DAC" w:rsidRPr="005B217D" w:rsidRDefault="008B1A85" w:rsidP="009D7CE6">
            <w:pPr>
              <w:spacing w:before="60" w:after="60"/>
              <w:rPr>
                <w:szCs w:val="22"/>
                <w:lang w:val="en-CA"/>
              </w:rPr>
            </w:pPr>
            <w:r>
              <w:rPr>
                <w:szCs w:val="22"/>
                <w:lang w:val="en-CA"/>
              </w:rPr>
              <w:t>Input Document to JCT-VC</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175352" w:rsidR="00E61DAC" w:rsidRPr="005B217D" w:rsidRDefault="008B1A85" w:rsidP="005E1AC6">
            <w:pPr>
              <w:spacing w:before="60" w:after="60"/>
              <w:rPr>
                <w:szCs w:val="22"/>
                <w:lang w:val="en-CA"/>
              </w:rPr>
            </w:pPr>
            <w:r>
              <w:rPr>
                <w:szCs w:val="22"/>
                <w:lang w:val="en-CA"/>
              </w:rPr>
              <w:t>Proposal</w:t>
            </w:r>
          </w:p>
        </w:tc>
      </w:tr>
      <w:tr w:rsidR="008B1A85" w:rsidRPr="005B217D" w14:paraId="714CD808" w14:textId="77777777" w:rsidTr="000962AC">
        <w:tc>
          <w:tcPr>
            <w:tcW w:w="1458" w:type="dxa"/>
          </w:tcPr>
          <w:p w14:paraId="4DB59313" w14:textId="77777777" w:rsidR="008B1A85" w:rsidRPr="005B217D" w:rsidRDefault="008B1A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8271EA" w14:textId="77777777" w:rsidR="008B1A85" w:rsidRDefault="008B1A85" w:rsidP="00B82B14">
            <w:pPr>
              <w:spacing w:before="60" w:after="60"/>
              <w:rPr>
                <w:szCs w:val="22"/>
                <w:lang w:val="en-CA"/>
              </w:rPr>
            </w:pPr>
            <w:r>
              <w:rPr>
                <w:szCs w:val="22"/>
                <w:lang w:val="en-CA"/>
              </w:rPr>
              <w:t>Brian Heng</w:t>
            </w:r>
          </w:p>
          <w:p w14:paraId="41590842" w14:textId="77777777" w:rsidR="008B1A85" w:rsidRDefault="008B1A85" w:rsidP="00B82B14">
            <w:pPr>
              <w:spacing w:before="60" w:after="60"/>
              <w:rPr>
                <w:szCs w:val="22"/>
                <w:lang w:val="en-CA"/>
              </w:rPr>
            </w:pPr>
            <w:r>
              <w:rPr>
                <w:szCs w:val="22"/>
                <w:lang w:val="en-CA"/>
              </w:rPr>
              <w:t>Minhua Zhou</w:t>
            </w:r>
            <w:bookmarkStart w:id="0" w:name="_GoBack"/>
            <w:bookmarkEnd w:id="0"/>
          </w:p>
          <w:p w14:paraId="49D81240" w14:textId="360AE95D" w:rsidR="008B1A85" w:rsidRPr="005B217D" w:rsidRDefault="008B1A85">
            <w:pPr>
              <w:spacing w:before="60" w:after="60"/>
              <w:rPr>
                <w:szCs w:val="22"/>
                <w:lang w:val="en-CA"/>
              </w:rPr>
            </w:pPr>
            <w:r>
              <w:rPr>
                <w:szCs w:val="22"/>
                <w:lang w:val="en-CA"/>
              </w:rPr>
              <w:t>Tim Hellman</w:t>
            </w:r>
          </w:p>
        </w:tc>
        <w:tc>
          <w:tcPr>
            <w:tcW w:w="900" w:type="dxa"/>
          </w:tcPr>
          <w:p w14:paraId="0140ECA2" w14:textId="64AF373E" w:rsidR="008B1A85" w:rsidRPr="005B217D" w:rsidRDefault="008B1A85">
            <w:pPr>
              <w:spacing w:before="60" w:after="60"/>
              <w:rPr>
                <w:szCs w:val="22"/>
                <w:lang w:val="en-CA"/>
              </w:rPr>
            </w:pPr>
            <w:r w:rsidRPr="005B217D">
              <w:rPr>
                <w:szCs w:val="22"/>
                <w:lang w:val="en-CA"/>
              </w:rPr>
              <w:t>Email:</w:t>
            </w:r>
          </w:p>
        </w:tc>
        <w:tc>
          <w:tcPr>
            <w:tcW w:w="3060" w:type="dxa"/>
          </w:tcPr>
          <w:p w14:paraId="30B60169" w14:textId="77777777" w:rsidR="008B1A85" w:rsidRDefault="00C41513" w:rsidP="00B82B14">
            <w:pPr>
              <w:spacing w:before="60" w:after="60"/>
            </w:pPr>
            <w:hyperlink r:id="rId10" w:history="1">
              <w:r w:rsidR="008B1A85" w:rsidRPr="00C17754">
                <w:rPr>
                  <w:rStyle w:val="Hyperlink"/>
                </w:rPr>
                <w:t>brian.heng@broadcom.com</w:t>
              </w:r>
            </w:hyperlink>
          </w:p>
          <w:p w14:paraId="5160EE43" w14:textId="77777777" w:rsidR="008B1A85" w:rsidRDefault="00C41513" w:rsidP="00B82B14">
            <w:pPr>
              <w:spacing w:before="60" w:after="60"/>
            </w:pPr>
            <w:hyperlink r:id="rId11" w:history="1">
              <w:r w:rsidR="008B1A85" w:rsidRPr="00C17754">
                <w:rPr>
                  <w:rStyle w:val="Hyperlink"/>
                </w:rPr>
                <w:t>minhua.zhou@broadcom.com</w:t>
              </w:r>
            </w:hyperlink>
          </w:p>
          <w:p w14:paraId="32C2ABFD" w14:textId="42BB8C7A" w:rsidR="008B1A85" w:rsidRPr="008B1A85" w:rsidRDefault="00C41513" w:rsidP="005952A5">
            <w:pPr>
              <w:spacing w:before="60" w:after="60"/>
            </w:pPr>
            <w:hyperlink r:id="rId12" w:history="1">
              <w:r w:rsidR="008B1A85" w:rsidRPr="00803ED9">
                <w:rPr>
                  <w:rStyle w:val="Hyperlink"/>
                </w:rPr>
                <w:t>tim.hellman@broadcom.com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EDF849" w:rsidR="00E61DAC" w:rsidRPr="005B217D" w:rsidRDefault="008B1A85" w:rsidP="001F5B64">
            <w:pPr>
              <w:spacing w:before="60" w:after="60"/>
              <w:rPr>
                <w:szCs w:val="22"/>
                <w:lang w:val="en-CA"/>
              </w:rPr>
            </w:pPr>
            <w:r>
              <w:rPr>
                <w:szCs w:val="22"/>
                <w:lang w:val="en-CA"/>
              </w:rPr>
              <w:t xml:space="preserve">Broadcom </w:t>
            </w:r>
            <w:r w:rsidR="001F5B64">
              <w:rPr>
                <w:szCs w:val="22"/>
                <w:lang w:val="en-CA"/>
              </w:rPr>
              <w:t>Inc</w:t>
            </w:r>
            <w:r w:rsidR="00F77C9A">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988785A" w14:textId="532384EE" w:rsidR="00F1516C" w:rsidRDefault="008B1A85" w:rsidP="008B1A85">
      <w:pPr>
        <w:rPr>
          <w:lang w:val="en-CA"/>
        </w:rPr>
      </w:pPr>
      <w:r>
        <w:rPr>
          <w:lang w:val="en-CA"/>
        </w:rPr>
        <w:t xml:space="preserve">This contribution claims that the existing syntax definition for </w:t>
      </w:r>
      <w:proofErr w:type="spellStart"/>
      <w:r>
        <w:rPr>
          <w:lang w:val="en-CA"/>
        </w:rPr>
        <w:t>cu_qp_delta</w:t>
      </w:r>
      <w:proofErr w:type="spellEnd"/>
      <w:r>
        <w:rPr>
          <w:lang w:val="en-CA"/>
        </w:rPr>
        <w:t>, in which QP delta transmission is delayed until the first transform unit with coded coefficients, inhibits VDPU-level decode processing (64x64 decoder pipeline).</w:t>
      </w:r>
      <w:r w:rsidR="00F1516C">
        <w:rPr>
          <w:lang w:val="en-CA"/>
        </w:rPr>
        <w:t xml:space="preserve"> </w:t>
      </w:r>
      <w:r>
        <w:rPr>
          <w:lang w:val="en-CA"/>
        </w:rPr>
        <w:t xml:space="preserve">It notes that a QP value is necessary for filtering operations, and therefore, for </w:t>
      </w:r>
      <w:r w:rsidR="000E1230">
        <w:rPr>
          <w:lang w:val="en-CA"/>
        </w:rPr>
        <w:t>CU sizes</w:t>
      </w:r>
      <w:r>
        <w:rPr>
          <w:lang w:val="en-CA"/>
        </w:rPr>
        <w:t xml:space="preserve"> larger than 64x64, earlier VDPUs cannot be filtered until </w:t>
      </w:r>
      <w:proofErr w:type="spellStart"/>
      <w:r>
        <w:rPr>
          <w:lang w:val="en-CA"/>
        </w:rPr>
        <w:t>cu_qp_delta</w:t>
      </w:r>
      <w:proofErr w:type="spellEnd"/>
      <w:r>
        <w:rPr>
          <w:lang w:val="en-CA"/>
        </w:rPr>
        <w:t xml:space="preserve"> is received.</w:t>
      </w:r>
      <w:r w:rsidR="00F1516C">
        <w:rPr>
          <w:lang w:val="en-CA"/>
        </w:rPr>
        <w:t xml:space="preserve"> </w:t>
      </w:r>
      <w:r>
        <w:rPr>
          <w:lang w:val="en-CA"/>
        </w:rPr>
        <w:t>It claims that this is the only syntax element in the entire sta</w:t>
      </w:r>
      <w:r w:rsidR="00041010">
        <w:rPr>
          <w:lang w:val="en-CA"/>
        </w:rPr>
        <w:t>ndard that introduces such a</w:t>
      </w:r>
      <w:r w:rsidR="00F1516C">
        <w:rPr>
          <w:lang w:val="en-CA"/>
        </w:rPr>
        <w:t xml:space="preserve"> delay</w:t>
      </w:r>
      <w:r>
        <w:rPr>
          <w:lang w:val="en-CA"/>
        </w:rPr>
        <w:t xml:space="preserve">. </w:t>
      </w:r>
    </w:p>
    <w:p w14:paraId="080982E2" w14:textId="72906F8A" w:rsidR="00F1516C" w:rsidRDefault="008B1A85" w:rsidP="009D32A0">
      <w:pPr>
        <w:spacing w:after="120"/>
        <w:rPr>
          <w:lang w:val="en-CA"/>
        </w:rPr>
      </w:pPr>
      <w:r>
        <w:rPr>
          <w:lang w:val="en-CA"/>
        </w:rPr>
        <w:t xml:space="preserve">The contribution recommends changing the </w:t>
      </w:r>
      <w:r w:rsidR="00F1516C">
        <w:rPr>
          <w:lang w:val="en-CA"/>
        </w:rPr>
        <w:t xml:space="preserve">delta QP </w:t>
      </w:r>
      <w:r>
        <w:rPr>
          <w:lang w:val="en-CA"/>
        </w:rPr>
        <w:t xml:space="preserve">syntax </w:t>
      </w:r>
      <w:r w:rsidR="00341A9D">
        <w:rPr>
          <w:lang w:val="en-CA"/>
        </w:rPr>
        <w:t>as follows</w:t>
      </w:r>
      <w:r w:rsidR="00F1516C">
        <w:rPr>
          <w:lang w:val="en-CA"/>
        </w:rPr>
        <w:t>:</w:t>
      </w:r>
    </w:p>
    <w:p w14:paraId="1F093154" w14:textId="228793A9" w:rsidR="004E6B98" w:rsidRPr="004E6B98" w:rsidRDefault="004E6B98" w:rsidP="009D32A0">
      <w:pPr>
        <w:pStyle w:val="ListParagraph"/>
        <w:numPr>
          <w:ilvl w:val="0"/>
          <w:numId w:val="12"/>
        </w:numPr>
        <w:spacing w:before="240"/>
        <w:ind w:left="720" w:hanging="302"/>
        <w:rPr>
          <w:lang w:val="en-CA"/>
        </w:rPr>
      </w:pPr>
      <w:r w:rsidRPr="004E6B98">
        <w:rPr>
          <w:lang w:val="en-CA"/>
        </w:rPr>
        <w:t xml:space="preserve">For any CU larger than 64x64, send the </w:t>
      </w:r>
      <w:proofErr w:type="spellStart"/>
      <w:r w:rsidRPr="004E6B98">
        <w:rPr>
          <w:lang w:val="en-CA"/>
        </w:rPr>
        <w:t>cu_qp_delta</w:t>
      </w:r>
      <w:proofErr w:type="spellEnd"/>
      <w:r w:rsidRPr="004E6B98">
        <w:rPr>
          <w:lang w:val="en-CA"/>
        </w:rPr>
        <w:t xml:space="preserve"> syntax</w:t>
      </w:r>
      <w:r>
        <w:rPr>
          <w:lang w:val="en-CA"/>
        </w:rPr>
        <w:t xml:space="preserve"> with the first transform unit, </w:t>
      </w:r>
      <w:r w:rsidRPr="004E6B98">
        <w:rPr>
          <w:lang w:val="en-CA"/>
        </w:rPr>
        <w:t>regardless of whether that first TU has a</w:t>
      </w:r>
      <w:r w:rsidR="004A7CD8">
        <w:rPr>
          <w:lang w:val="en-CA"/>
        </w:rPr>
        <w:t>ny</w:t>
      </w:r>
      <w:r w:rsidRPr="004E6B98">
        <w:rPr>
          <w:lang w:val="en-CA"/>
        </w:rPr>
        <w:t xml:space="preserve"> non-zero CBF or not.</w:t>
      </w:r>
    </w:p>
    <w:p w14:paraId="4EC1A095" w14:textId="10BE7369" w:rsidR="008B1A85" w:rsidRDefault="008B1A85" w:rsidP="008B1A85">
      <w:pPr>
        <w:rPr>
          <w:lang w:val="en-CA"/>
        </w:rPr>
      </w:pPr>
      <w:r>
        <w:rPr>
          <w:lang w:val="en-CA"/>
        </w:rPr>
        <w:t xml:space="preserve">In this way, </w:t>
      </w:r>
      <w:r w:rsidR="000E1230">
        <w:rPr>
          <w:lang w:val="en-CA"/>
        </w:rPr>
        <w:t xml:space="preserve">QP can be determined when a VDPU is parsed, rather than depending on delta QP information carried </w:t>
      </w:r>
      <w:r>
        <w:rPr>
          <w:lang w:val="en-CA"/>
        </w:rPr>
        <w:t xml:space="preserve">in future VDPUs. </w:t>
      </w:r>
      <w:r w:rsidR="00D17504">
        <w:rPr>
          <w:lang w:val="en-CA"/>
        </w:rPr>
        <w:t xml:space="preserve">The experimental results revealed that the proposed delta </w:t>
      </w:r>
      <w:r w:rsidR="004A7CD8">
        <w:rPr>
          <w:lang w:val="en-CA"/>
        </w:rPr>
        <w:t xml:space="preserve">QP </w:t>
      </w:r>
      <w:r w:rsidR="00D17504">
        <w:rPr>
          <w:lang w:val="en-CA"/>
        </w:rPr>
        <w:t xml:space="preserve">signalling method </w:t>
      </w:r>
      <w:r w:rsidR="00A86FF4">
        <w:rPr>
          <w:lang w:val="en-CA"/>
        </w:rPr>
        <w:t xml:space="preserve">is </w:t>
      </w:r>
      <w:r w:rsidR="00D17504">
        <w:rPr>
          <w:lang w:val="en-CA"/>
        </w:rPr>
        <w:t xml:space="preserve">equally efficient when compared </w:t>
      </w:r>
      <w:r w:rsidR="0051234E">
        <w:rPr>
          <w:lang w:val="en-CA"/>
        </w:rPr>
        <w:t xml:space="preserve">to </w:t>
      </w:r>
      <w:r w:rsidR="00D17504">
        <w:rPr>
          <w:lang w:val="en-CA"/>
        </w:rPr>
        <w:t>the current method implemented in VTM5.0.</w:t>
      </w:r>
    </w:p>
    <w:p w14:paraId="7D2AC1F0" w14:textId="2764C3DB" w:rsidR="00745F6B" w:rsidRPr="005B217D" w:rsidRDefault="00745F6B" w:rsidP="00E11923">
      <w:pPr>
        <w:pStyle w:val="Heading1"/>
        <w:rPr>
          <w:lang w:val="en-CA"/>
        </w:rPr>
      </w:pPr>
      <w:r w:rsidRPr="005B217D">
        <w:rPr>
          <w:lang w:val="en-CA"/>
        </w:rPr>
        <w:t xml:space="preserve">Introduction </w:t>
      </w:r>
    </w:p>
    <w:p w14:paraId="1662333B" w14:textId="01069619" w:rsidR="000E1230" w:rsidRDefault="000E1230" w:rsidP="008B1A85">
      <w:pPr>
        <w:rPr>
          <w:lang w:val="en-CA"/>
        </w:rPr>
      </w:pPr>
      <w:r>
        <w:rPr>
          <w:lang w:val="en-CA"/>
        </w:rPr>
        <w:t xml:space="preserve">VVC uses the concept of a 64x64 Virtual Decoder Pipeline Unit (VDPU). In particular, maximum transform sizes, luma/chroma syntax interleaving, etc… have all been designed such that </w:t>
      </w:r>
      <w:r w:rsidR="00F1516C">
        <w:rPr>
          <w:lang w:val="en-CA"/>
        </w:rPr>
        <w:t xml:space="preserve">a </w:t>
      </w:r>
      <w:r>
        <w:rPr>
          <w:lang w:val="en-CA"/>
        </w:rPr>
        <w:t>decoder can process 64x64 blocks (VDPUs) at a time, even for large CU sizes up to 128x128. As was emphasized at that time, enabling the use of a 64x64 pipeline allows for significant cost reductions when compared with the buffering requirements of a 128x128 pipeline.</w:t>
      </w:r>
    </w:p>
    <w:p w14:paraId="4EE72888" w14:textId="49473B4F" w:rsidR="000E1230" w:rsidRDefault="008B1A85" w:rsidP="008B1A85">
      <w:pPr>
        <w:rPr>
          <w:lang w:val="en-CA"/>
        </w:rPr>
      </w:pPr>
      <w:r>
        <w:rPr>
          <w:lang w:val="en-CA"/>
        </w:rPr>
        <w:t xml:space="preserve">However, </w:t>
      </w:r>
      <w:r w:rsidR="000E1230">
        <w:rPr>
          <w:lang w:val="en-CA"/>
        </w:rPr>
        <w:t xml:space="preserve">it is asserted that </w:t>
      </w:r>
      <w:r>
        <w:rPr>
          <w:lang w:val="en-CA"/>
        </w:rPr>
        <w:t xml:space="preserve">the current delta QP design </w:t>
      </w:r>
      <w:r w:rsidR="000E1230">
        <w:rPr>
          <w:lang w:val="en-CA"/>
        </w:rPr>
        <w:t>breaks this 64x64 pipeline concept</w:t>
      </w:r>
      <w:r>
        <w:rPr>
          <w:lang w:val="en-CA"/>
        </w:rPr>
        <w:t>.</w:t>
      </w:r>
      <w:r w:rsidR="00F1516C">
        <w:rPr>
          <w:lang w:val="en-CA"/>
        </w:rPr>
        <w:t xml:space="preserve"> </w:t>
      </w:r>
      <w:r>
        <w:rPr>
          <w:lang w:val="en-CA"/>
        </w:rPr>
        <w:t xml:space="preserve">Specifically, </w:t>
      </w:r>
      <w:r w:rsidR="000E1230">
        <w:rPr>
          <w:lang w:val="en-CA"/>
        </w:rPr>
        <w:t xml:space="preserve">in VVC </w:t>
      </w:r>
      <w:r>
        <w:rPr>
          <w:lang w:val="en-CA"/>
        </w:rPr>
        <w:t>t</w:t>
      </w:r>
      <w:r w:rsidR="000E1230">
        <w:rPr>
          <w:lang w:val="en-CA"/>
        </w:rPr>
        <w:t>he delta QP (</w:t>
      </w:r>
      <w:proofErr w:type="spellStart"/>
      <w:r w:rsidR="000E1230">
        <w:rPr>
          <w:lang w:val="en-CA"/>
        </w:rPr>
        <w:t>cu_qp_delta</w:t>
      </w:r>
      <w:proofErr w:type="spellEnd"/>
      <w:r w:rsidR="000E1230">
        <w:rPr>
          <w:lang w:val="en-CA"/>
        </w:rPr>
        <w:t xml:space="preserve">) is transmitted in the first transform unit (TU) of a quantization group </w:t>
      </w:r>
      <w:r w:rsidR="000E1230" w:rsidRPr="000E1230">
        <w:rPr>
          <w:u w:val="single"/>
          <w:lang w:val="en-CA"/>
        </w:rPr>
        <w:t>that has c</w:t>
      </w:r>
      <w:r w:rsidR="000E1230">
        <w:rPr>
          <w:u w:val="single"/>
          <w:lang w:val="en-CA"/>
        </w:rPr>
        <w:t>oded coefficients</w:t>
      </w:r>
      <w:r w:rsidR="000E1230" w:rsidRPr="000E1230">
        <w:rPr>
          <w:u w:val="single"/>
          <w:lang w:val="en-CA"/>
        </w:rPr>
        <w:t xml:space="preserve"> </w:t>
      </w:r>
      <w:r w:rsidR="000E1230">
        <w:rPr>
          <w:lang w:val="en-CA"/>
        </w:rPr>
        <w:t>(</w:t>
      </w:r>
      <w:proofErr w:type="spellStart"/>
      <w:r w:rsidR="000E1230" w:rsidRPr="000E1230">
        <w:rPr>
          <w:lang w:val="en-CA"/>
        </w:rPr>
        <w:t>tu_cbf</w:t>
      </w:r>
      <w:proofErr w:type="spellEnd"/>
      <w:r w:rsidR="000E1230">
        <w:rPr>
          <w:lang w:val="en-CA"/>
        </w:rPr>
        <w:t xml:space="preserve"> = 1). As shown in Figure 1, for large CUs this means that delta QP might not be sent until the final TU</w:t>
      </w:r>
      <w:r w:rsidR="00F1516C">
        <w:rPr>
          <w:lang w:val="en-CA"/>
        </w:rPr>
        <w:t xml:space="preserve">. </w:t>
      </w:r>
      <w:r w:rsidR="000E1230">
        <w:rPr>
          <w:lang w:val="en-CA"/>
        </w:rPr>
        <w:t xml:space="preserve">And yet, the delta QP value sent in that final TU applies to the entire CU. </w:t>
      </w:r>
    </w:p>
    <w:p w14:paraId="22CE1FC3" w14:textId="444DC4EE" w:rsidR="008B1A85" w:rsidRDefault="000E1230" w:rsidP="008B1A85">
      <w:pPr>
        <w:rPr>
          <w:lang w:val="en-CA"/>
        </w:rPr>
      </w:pPr>
      <w:r>
        <w:rPr>
          <w:szCs w:val="22"/>
          <w:lang w:val="en-CA"/>
        </w:rPr>
        <w:t>The lack of a QP value means that earlier TUs in a CU cannot be processed to completion, because QP values are needed for in-loop filtering</w:t>
      </w:r>
      <w:r w:rsidR="00F1516C">
        <w:rPr>
          <w:szCs w:val="22"/>
          <w:lang w:val="en-CA"/>
        </w:rPr>
        <w:t xml:space="preserve">. Specifically, the </w:t>
      </w:r>
      <w:r>
        <w:rPr>
          <w:szCs w:val="22"/>
          <w:lang w:val="en-CA"/>
        </w:rPr>
        <w:t xml:space="preserve">deblocking </w:t>
      </w:r>
      <w:r w:rsidR="00F1516C">
        <w:rPr>
          <w:szCs w:val="22"/>
          <w:lang w:val="en-CA"/>
        </w:rPr>
        <w:t>filter requires the QP to determine filtering thresholds</w:t>
      </w:r>
      <w:r>
        <w:rPr>
          <w:szCs w:val="22"/>
          <w:lang w:val="en-CA"/>
        </w:rPr>
        <w:t>.</w:t>
      </w:r>
      <w:r w:rsidR="00F1516C">
        <w:rPr>
          <w:szCs w:val="22"/>
          <w:lang w:val="en-CA"/>
        </w:rPr>
        <w:t xml:space="preserve"> </w:t>
      </w:r>
    </w:p>
    <w:p w14:paraId="4685F546" w14:textId="755E4DFF" w:rsidR="000E1230" w:rsidRDefault="000E1230" w:rsidP="000E1230">
      <w:pPr>
        <w:rPr>
          <w:szCs w:val="22"/>
          <w:lang w:val="en-CA"/>
        </w:rPr>
      </w:pPr>
      <w:r w:rsidRPr="009D32A0">
        <w:rPr>
          <w:szCs w:val="22"/>
          <w:lang w:val="en-CA"/>
        </w:rPr>
        <w:t>It is asserted that this hobbles decoder architectures that process at the VDPU level.</w:t>
      </w:r>
      <w:r w:rsidR="00F1516C" w:rsidRPr="009D32A0">
        <w:rPr>
          <w:szCs w:val="22"/>
          <w:lang w:val="en-CA"/>
        </w:rPr>
        <w:t xml:space="preserve"> </w:t>
      </w:r>
      <w:r w:rsidRPr="009D32A0">
        <w:rPr>
          <w:szCs w:val="22"/>
          <w:lang w:val="en-CA"/>
        </w:rPr>
        <w:t xml:space="preserve">Workarounds for this problem are possible, but </w:t>
      </w:r>
      <w:r w:rsidR="00F1516C" w:rsidRPr="009D32A0">
        <w:rPr>
          <w:szCs w:val="22"/>
          <w:lang w:val="en-CA"/>
        </w:rPr>
        <w:t xml:space="preserve">these solutions are </w:t>
      </w:r>
      <w:r w:rsidRPr="009D32A0">
        <w:rPr>
          <w:szCs w:val="22"/>
          <w:lang w:val="en-CA"/>
        </w:rPr>
        <w:t>awkward, and essentially require buffering an entire CTU of information.</w:t>
      </w:r>
      <w:r>
        <w:rPr>
          <w:szCs w:val="22"/>
          <w:lang w:val="en-CA"/>
        </w:rPr>
        <w:t xml:space="preserve"> </w:t>
      </w:r>
      <w:r w:rsidR="00FC23BA">
        <w:rPr>
          <w:szCs w:val="22"/>
          <w:lang w:val="en-CA"/>
        </w:rPr>
        <w:t xml:space="preserve">With 128x128 CTUs in VVC, this amount of buffering is significant. </w:t>
      </w:r>
      <w:r>
        <w:rPr>
          <w:szCs w:val="22"/>
          <w:lang w:val="en-CA"/>
        </w:rPr>
        <w:t xml:space="preserve">Therefore, the current delta QP design </w:t>
      </w:r>
      <w:r w:rsidR="00F1516C">
        <w:rPr>
          <w:szCs w:val="22"/>
          <w:lang w:val="en-CA"/>
        </w:rPr>
        <w:t>nullifies</w:t>
      </w:r>
      <w:r>
        <w:rPr>
          <w:szCs w:val="22"/>
          <w:lang w:val="en-CA"/>
        </w:rPr>
        <w:t xml:space="preserve"> much of the </w:t>
      </w:r>
      <w:r w:rsidR="00FC23BA">
        <w:rPr>
          <w:szCs w:val="22"/>
          <w:lang w:val="en-CA"/>
        </w:rPr>
        <w:t>cost reductions achieved by enabling</w:t>
      </w:r>
      <w:r>
        <w:rPr>
          <w:szCs w:val="22"/>
          <w:lang w:val="en-CA"/>
        </w:rPr>
        <w:t xml:space="preserve"> 64x64 VDPU processing </w:t>
      </w:r>
      <w:r w:rsidR="00FC23BA">
        <w:rPr>
          <w:szCs w:val="22"/>
          <w:lang w:val="en-CA"/>
        </w:rPr>
        <w:t>in in the first place</w:t>
      </w:r>
      <w:r>
        <w:rPr>
          <w:szCs w:val="22"/>
          <w:lang w:val="en-CA"/>
        </w:rPr>
        <w:t>. No other syntax element causes such a processing delay.</w:t>
      </w:r>
      <w:r w:rsidR="00F1516C">
        <w:rPr>
          <w:szCs w:val="22"/>
          <w:lang w:val="en-CA"/>
        </w:rPr>
        <w:t xml:space="preserve"> </w:t>
      </w:r>
      <w:r>
        <w:rPr>
          <w:szCs w:val="22"/>
          <w:lang w:val="en-CA"/>
        </w:rPr>
        <w:t xml:space="preserve">A preferable algorithm would allow the QP value to be known at the time a VDPU is parsed. </w:t>
      </w:r>
    </w:p>
    <w:p w14:paraId="75BB6C25" w14:textId="77777777" w:rsidR="000E1230" w:rsidRDefault="000E1230" w:rsidP="000E1230">
      <w:pPr>
        <w:jc w:val="center"/>
        <w:rPr>
          <w:lang w:val="en-CA"/>
        </w:rPr>
      </w:pPr>
      <w:r>
        <w:rPr>
          <w:noProof/>
          <w:lang w:eastAsia="zh-CN"/>
        </w:rPr>
        <w:lastRenderedPageBreak/>
        <w:drawing>
          <wp:inline distT="0" distB="0" distL="0" distR="0" wp14:anchorId="12FDA6FC" wp14:editId="27FBE013">
            <wp:extent cx="2505464" cy="2821737"/>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5406" cy="2821672"/>
                    </a:xfrm>
                    <a:prstGeom prst="rect">
                      <a:avLst/>
                    </a:prstGeom>
                    <a:noFill/>
                  </pic:spPr>
                </pic:pic>
              </a:graphicData>
            </a:graphic>
          </wp:inline>
        </w:drawing>
      </w:r>
    </w:p>
    <w:p w14:paraId="3230BE34" w14:textId="77777777" w:rsidR="000E1230" w:rsidRDefault="000E1230" w:rsidP="000E1230">
      <w:pPr>
        <w:jc w:val="center"/>
        <w:rPr>
          <w:lang w:val="en-CA"/>
        </w:rPr>
      </w:pPr>
      <w:r w:rsidRPr="008B1A85">
        <w:rPr>
          <w:b/>
          <w:lang w:val="en-CA"/>
        </w:rPr>
        <w:t>Figure 1:</w:t>
      </w:r>
      <w:r>
        <w:rPr>
          <w:lang w:val="en-CA"/>
        </w:rPr>
        <w:t xml:space="preserve"> Delta QP transmission in a large CU.</w:t>
      </w:r>
    </w:p>
    <w:p w14:paraId="5C0638BC" w14:textId="77777777" w:rsidR="000E1230" w:rsidRDefault="000E1230" w:rsidP="000E1230">
      <w:pPr>
        <w:rPr>
          <w:szCs w:val="22"/>
          <w:lang w:val="en-CA"/>
        </w:rPr>
      </w:pPr>
    </w:p>
    <w:p w14:paraId="02C0D800" w14:textId="3DE31B16" w:rsidR="000E1230" w:rsidRDefault="000E1230" w:rsidP="000E1230">
      <w:pPr>
        <w:pStyle w:val="Heading1"/>
        <w:rPr>
          <w:lang w:val="en-CA"/>
        </w:rPr>
      </w:pPr>
      <w:r>
        <w:rPr>
          <w:lang w:val="en-CA"/>
        </w:rPr>
        <w:t>Proposed Solution</w:t>
      </w:r>
    </w:p>
    <w:p w14:paraId="5FEE45FD" w14:textId="6298844B" w:rsidR="00736D50" w:rsidRDefault="00A86FF4" w:rsidP="004E6B98">
      <w:pPr>
        <w:rPr>
          <w:lang w:val="en-CA"/>
        </w:rPr>
      </w:pPr>
      <w:r>
        <w:rPr>
          <w:lang w:val="en-CA"/>
        </w:rPr>
        <w:t xml:space="preserve">For all </w:t>
      </w:r>
      <w:r w:rsidR="00736D50">
        <w:rPr>
          <w:lang w:val="en-CA"/>
        </w:rPr>
        <w:t xml:space="preserve">CUs larger than 64x64, </w:t>
      </w:r>
      <w:r>
        <w:rPr>
          <w:lang w:val="en-CA"/>
        </w:rPr>
        <w:t xml:space="preserve">this contribution proposes to </w:t>
      </w:r>
      <w:r w:rsidR="00736D50">
        <w:rPr>
          <w:lang w:val="en-CA"/>
        </w:rPr>
        <w:t xml:space="preserve">transmit the </w:t>
      </w:r>
      <w:proofErr w:type="spellStart"/>
      <w:r w:rsidR="00736D50">
        <w:rPr>
          <w:lang w:val="en-CA"/>
        </w:rPr>
        <w:t>cu_qp_delta</w:t>
      </w:r>
      <w:proofErr w:type="spellEnd"/>
      <w:r w:rsidR="00736D50">
        <w:rPr>
          <w:lang w:val="en-CA"/>
        </w:rPr>
        <w:t xml:space="preserve"> syntax with the first </w:t>
      </w:r>
      <w:r w:rsidR="004A7CD8">
        <w:rPr>
          <w:lang w:val="en-CA"/>
        </w:rPr>
        <w:t>TU</w:t>
      </w:r>
      <w:r w:rsidR="00736D50">
        <w:rPr>
          <w:lang w:val="en-CA"/>
        </w:rPr>
        <w:t>, regardless of whether that first TU has any non-zero CBF or not.</w:t>
      </w:r>
      <w:r>
        <w:rPr>
          <w:lang w:val="en-CA"/>
        </w:rPr>
        <w:t xml:space="preserve">  For all CUs 64x64 and smaller, the </w:t>
      </w:r>
      <w:proofErr w:type="spellStart"/>
      <w:r>
        <w:rPr>
          <w:lang w:val="en-CA"/>
        </w:rPr>
        <w:t>cu_qp_delta</w:t>
      </w:r>
      <w:proofErr w:type="spellEnd"/>
      <w:r>
        <w:rPr>
          <w:lang w:val="en-CA"/>
        </w:rPr>
        <w:t xml:space="preserve"> syntax is unchanged.</w:t>
      </w:r>
    </w:p>
    <w:p w14:paraId="5406FF50" w14:textId="4D745783" w:rsidR="00736D50" w:rsidRDefault="00736D50" w:rsidP="004E6B98">
      <w:pPr>
        <w:rPr>
          <w:lang w:val="en-CA"/>
        </w:rPr>
      </w:pPr>
      <w:r>
        <w:rPr>
          <w:lang w:val="en-CA"/>
        </w:rPr>
        <w:t xml:space="preserve">The </w:t>
      </w:r>
      <w:r w:rsidR="00A0742C">
        <w:rPr>
          <w:lang w:val="en-CA"/>
        </w:rPr>
        <w:t xml:space="preserve">required </w:t>
      </w:r>
      <w:r>
        <w:rPr>
          <w:lang w:val="en-CA"/>
        </w:rPr>
        <w:t xml:space="preserve">change for this </w:t>
      </w:r>
      <w:r w:rsidR="00A0742C">
        <w:rPr>
          <w:lang w:val="en-CA"/>
        </w:rPr>
        <w:t xml:space="preserve">modification </w:t>
      </w:r>
      <w:r>
        <w:rPr>
          <w:lang w:val="en-CA"/>
        </w:rPr>
        <w:t xml:space="preserve">would be </w:t>
      </w:r>
      <w:r w:rsidR="00A11CEF">
        <w:rPr>
          <w:lang w:val="en-CA"/>
        </w:rPr>
        <w:t xml:space="preserve">to add the following </w:t>
      </w:r>
      <w:r w:rsidR="00AC0A5C">
        <w:rPr>
          <w:lang w:val="en-CA"/>
        </w:rPr>
        <w:t xml:space="preserve">highlighted </w:t>
      </w:r>
      <w:r w:rsidR="00A11CEF">
        <w:rPr>
          <w:lang w:val="en-CA"/>
        </w:rPr>
        <w:t>conditions to the transform unit syntax table</w:t>
      </w:r>
      <w:r>
        <w:rPr>
          <w:lang w:val="en-CA"/>
        </w:rPr>
        <w:t>:</w:t>
      </w:r>
    </w:p>
    <w:p w14:paraId="41D72473" w14:textId="77777777" w:rsidR="00736D50" w:rsidRDefault="00736D50" w:rsidP="004E6B9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tblGrid>
      <w:tr w:rsidR="00736D50" w:rsidRPr="00DE0F0E" w14:paraId="43E821FD" w14:textId="77777777" w:rsidTr="00A86FF4">
        <w:trPr>
          <w:cantSplit/>
          <w:jc w:val="center"/>
        </w:trPr>
        <w:tc>
          <w:tcPr>
            <w:tcW w:w="8352" w:type="dxa"/>
          </w:tcPr>
          <w:p w14:paraId="483C146B" w14:textId="5249ACAD" w:rsidR="00736D50" w:rsidRPr="00DE0F0E" w:rsidRDefault="00736D50">
            <w:pPr>
              <w:pStyle w:val="tablesyntax"/>
              <w:spacing w:before="20" w:after="20"/>
              <w:rPr>
                <w:noProof/>
                <w:lang w:val="en-CA"/>
              </w:rPr>
            </w:pPr>
            <w:r w:rsidRPr="00DE0F0E">
              <w:rPr>
                <w:noProof/>
                <w:lang w:val="en-CA"/>
              </w:rPr>
              <w:tab/>
              <w:t>if( (</w:t>
            </w:r>
            <w:r w:rsidRPr="00341A9D">
              <w:rPr>
                <w:noProof/>
                <w:color w:val="FF0000"/>
                <w:lang w:val="en-CA"/>
              </w:rPr>
              <w:t xml:space="preserve">cbWidth &gt; 64 | | </w:t>
            </w:r>
            <w:r w:rsidRPr="00341A9D">
              <w:rPr>
                <w:noProof/>
                <w:color w:val="FF0000"/>
                <w:lang w:val="en-CA" w:eastAsia="ko-KR"/>
              </w:rPr>
              <w:t xml:space="preserve">cbHeight &gt; 64 </w:t>
            </w:r>
            <w:r w:rsidRPr="00341A9D">
              <w:rPr>
                <w:noProof/>
                <w:color w:val="FF0000"/>
                <w:lang w:val="en-CA"/>
              </w:rPr>
              <w:t>| | </w:t>
            </w:r>
            <w:r w:rsidRPr="00DE0F0E">
              <w:rPr>
                <w:noProof/>
                <w:lang w:val="en-CA"/>
              </w:rPr>
              <w:t xml:space="preserve">tu_cbf_luma[ x0 ][ y0 ]  | |  tu_cbf_cb[ x0 ][ y0 ]  | |  </w:t>
            </w:r>
            <w:r>
              <w:rPr>
                <w:noProof/>
                <w:lang w:val="en-CA"/>
              </w:rPr>
              <w:t xml:space="preserve">  </w:t>
            </w:r>
            <w:r w:rsidRPr="00DE0F0E">
              <w:rPr>
                <w:noProof/>
                <w:lang w:val="en-CA"/>
              </w:rPr>
              <w:tab/>
            </w:r>
            <w:r w:rsidRPr="00DE0F0E">
              <w:rPr>
                <w:noProof/>
                <w:lang w:val="en-CA"/>
              </w:rPr>
              <w:tab/>
            </w:r>
            <w:r w:rsidRPr="00DE0F0E">
              <w:rPr>
                <w:noProof/>
                <w:lang w:val="en-CA"/>
              </w:rPr>
              <w:tab/>
              <w:t>tu_cbf_cr[ x0 ][ y0 ] )</w:t>
            </w:r>
            <w:r>
              <w:rPr>
                <w:noProof/>
                <w:lang w:val="en-CA"/>
              </w:rPr>
              <w:t xml:space="preserve"> </w:t>
            </w:r>
            <w:r w:rsidRPr="00DE0F0E">
              <w:rPr>
                <w:noProof/>
                <w:lang w:val="en-CA"/>
              </w:rPr>
              <w:t> &amp;&amp;</w:t>
            </w:r>
            <w:r>
              <w:rPr>
                <w:noProof/>
                <w:color w:val="000000" w:themeColor="text1"/>
                <w:lang w:val="en-CA"/>
              </w:rPr>
              <w:t xml:space="preserve">  </w:t>
            </w:r>
            <w:r w:rsidRPr="00DE0F0E">
              <w:rPr>
                <w:noProof/>
                <w:lang w:val="en-CA"/>
              </w:rPr>
              <w:t>treeType  !=  DUAL_TREE_CHROMA ) {</w:t>
            </w:r>
          </w:p>
        </w:tc>
      </w:tr>
      <w:tr w:rsidR="00736D50" w:rsidRPr="00DE0F0E" w14:paraId="582540A9" w14:textId="77777777" w:rsidTr="00A86FF4">
        <w:trPr>
          <w:cantSplit/>
          <w:jc w:val="center"/>
        </w:trPr>
        <w:tc>
          <w:tcPr>
            <w:tcW w:w="8352" w:type="dxa"/>
          </w:tcPr>
          <w:p w14:paraId="3B6CCDF0" w14:textId="77777777" w:rsidR="00736D50" w:rsidRPr="00DE0F0E" w:rsidRDefault="00736D50" w:rsidP="00A86FF4">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r>
      <w:tr w:rsidR="00736D50" w:rsidRPr="00DE0F0E" w14:paraId="189A230A" w14:textId="77777777" w:rsidTr="00A86FF4">
        <w:trPr>
          <w:cantSplit/>
          <w:jc w:val="center"/>
        </w:trPr>
        <w:tc>
          <w:tcPr>
            <w:tcW w:w="8352" w:type="dxa"/>
          </w:tcPr>
          <w:p w14:paraId="282E7062" w14:textId="77777777" w:rsidR="00736D50" w:rsidRPr="00DE0F0E" w:rsidRDefault="00736D50" w:rsidP="00A86FF4">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r>
      <w:tr w:rsidR="00736D50" w:rsidRPr="00DE0F0E" w14:paraId="4765664A" w14:textId="77777777" w:rsidTr="00A86FF4">
        <w:trPr>
          <w:cantSplit/>
          <w:jc w:val="center"/>
        </w:trPr>
        <w:tc>
          <w:tcPr>
            <w:tcW w:w="8352" w:type="dxa"/>
          </w:tcPr>
          <w:p w14:paraId="6C3EFC64" w14:textId="77777777" w:rsidR="00736D50" w:rsidRPr="00DE0F0E" w:rsidRDefault="00736D50" w:rsidP="00A86FF4">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r>
      <w:tr w:rsidR="00736D50" w:rsidRPr="00DE0F0E" w14:paraId="0423DF5E" w14:textId="77777777" w:rsidTr="00A86FF4">
        <w:trPr>
          <w:cantSplit/>
          <w:jc w:val="center"/>
        </w:trPr>
        <w:tc>
          <w:tcPr>
            <w:tcW w:w="8352" w:type="dxa"/>
          </w:tcPr>
          <w:p w14:paraId="1811F655" w14:textId="77777777" w:rsidR="00736D50" w:rsidRPr="00DE0F0E" w:rsidRDefault="00736D50" w:rsidP="00A86FF4">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r>
      <w:tr w:rsidR="00736D50" w:rsidRPr="00DE0F0E" w14:paraId="0A9FA682" w14:textId="77777777" w:rsidTr="00A86FF4">
        <w:trPr>
          <w:cantSplit/>
          <w:jc w:val="center"/>
        </w:trPr>
        <w:tc>
          <w:tcPr>
            <w:tcW w:w="8352" w:type="dxa"/>
          </w:tcPr>
          <w:p w14:paraId="6F3CCD5F" w14:textId="77777777" w:rsidR="00736D50" w:rsidRPr="00DE0F0E" w:rsidRDefault="00736D50" w:rsidP="00A86FF4">
            <w:pPr>
              <w:pStyle w:val="tablesyntax"/>
              <w:spacing w:before="20" w:after="20"/>
              <w:rPr>
                <w:noProof/>
                <w:lang w:val="en-CA"/>
              </w:rPr>
            </w:pPr>
            <w:r w:rsidRPr="00DE0F0E">
              <w:rPr>
                <w:noProof/>
                <w:lang w:val="en-CA"/>
              </w:rPr>
              <w:tab/>
            </w:r>
            <w:r w:rsidRPr="00DE0F0E">
              <w:rPr>
                <w:noProof/>
                <w:lang w:val="en-CA"/>
              </w:rPr>
              <w:tab/>
              <w:t>}</w:t>
            </w:r>
          </w:p>
        </w:tc>
      </w:tr>
      <w:tr w:rsidR="00736D50" w:rsidRPr="00DE0F0E" w14:paraId="4B155CC1" w14:textId="77777777" w:rsidTr="00A86FF4">
        <w:trPr>
          <w:cantSplit/>
          <w:jc w:val="center"/>
        </w:trPr>
        <w:tc>
          <w:tcPr>
            <w:tcW w:w="8352" w:type="dxa"/>
          </w:tcPr>
          <w:p w14:paraId="29C37968" w14:textId="77777777" w:rsidR="00736D50" w:rsidRPr="00DE0F0E" w:rsidRDefault="00736D50" w:rsidP="00A86FF4">
            <w:pPr>
              <w:pStyle w:val="tablesyntax"/>
              <w:spacing w:before="20" w:after="20"/>
              <w:rPr>
                <w:noProof/>
                <w:lang w:val="en-CA"/>
              </w:rPr>
            </w:pPr>
            <w:r w:rsidRPr="00DE0F0E">
              <w:rPr>
                <w:noProof/>
                <w:lang w:val="en-CA"/>
              </w:rPr>
              <w:tab/>
              <w:t>}</w:t>
            </w:r>
          </w:p>
        </w:tc>
      </w:tr>
    </w:tbl>
    <w:p w14:paraId="2F7D8765" w14:textId="77777777" w:rsidR="00A86FF4" w:rsidRDefault="00A86FF4" w:rsidP="00A86FF4">
      <w:pPr>
        <w:rPr>
          <w:lang w:val="en-CA"/>
        </w:rPr>
      </w:pPr>
    </w:p>
    <w:p w14:paraId="1E345A70" w14:textId="034E0DAB" w:rsidR="00A86FF4" w:rsidRDefault="00A86FF4" w:rsidP="00A86FF4">
      <w:pPr>
        <w:rPr>
          <w:lang w:val="en-CA"/>
        </w:rPr>
      </w:pPr>
      <w:r>
        <w:rPr>
          <w:lang w:val="en-CA"/>
        </w:rPr>
        <w:t>Moving the delta QP earlier for large CUs has no impact on predicted QP or on the behavior of quantization groups.  The impact on coding efficiency is as follows:</w:t>
      </w:r>
    </w:p>
    <w:p w14:paraId="597E4C82" w14:textId="646EFAC3" w:rsidR="00A86FF4" w:rsidRDefault="00A86FF4" w:rsidP="00A86FF4">
      <w:pPr>
        <w:pStyle w:val="ListParagraph"/>
        <w:numPr>
          <w:ilvl w:val="0"/>
          <w:numId w:val="13"/>
        </w:numPr>
        <w:rPr>
          <w:lang w:val="en-CA"/>
        </w:rPr>
      </w:pPr>
      <w:r w:rsidRPr="00041010">
        <w:rPr>
          <w:lang w:val="en-CA"/>
        </w:rPr>
        <w:t>For inter-predicted CUs, the CU coded block flag (</w:t>
      </w:r>
      <w:proofErr w:type="spellStart"/>
      <w:r w:rsidRPr="00041010">
        <w:rPr>
          <w:lang w:val="en-CA"/>
        </w:rPr>
        <w:t>cu_cbf</w:t>
      </w:r>
      <w:proofErr w:type="spellEnd"/>
      <w:r w:rsidRPr="00041010">
        <w:rPr>
          <w:lang w:val="en-CA"/>
        </w:rPr>
        <w:t xml:space="preserve">=0) can be used to indicate when none of TUs are coded. When </w:t>
      </w:r>
      <w:proofErr w:type="spellStart"/>
      <w:r w:rsidRPr="00041010">
        <w:rPr>
          <w:lang w:val="en-CA"/>
        </w:rPr>
        <w:t>cu_cbf</w:t>
      </w:r>
      <w:proofErr w:type="spellEnd"/>
      <w:r w:rsidRPr="00041010">
        <w:rPr>
          <w:lang w:val="en-CA"/>
        </w:rPr>
        <w:t xml:space="preserve">=0, the </w:t>
      </w:r>
      <w:proofErr w:type="spellStart"/>
      <w:r w:rsidRPr="00041010">
        <w:rPr>
          <w:lang w:val="en-CA"/>
        </w:rPr>
        <w:t>cu_qp_delta</w:t>
      </w:r>
      <w:proofErr w:type="spellEnd"/>
      <w:r w:rsidRPr="00041010">
        <w:rPr>
          <w:lang w:val="en-CA"/>
        </w:rPr>
        <w:t xml:space="preserve"> syntax is not present with either the existing syntax or the proposed syntax above. So, </w:t>
      </w:r>
      <w:r>
        <w:rPr>
          <w:lang w:val="en-CA"/>
        </w:rPr>
        <w:t xml:space="preserve">the change above has </w:t>
      </w:r>
      <w:r w:rsidRPr="009D32A0">
        <w:rPr>
          <w:u w:val="single"/>
          <w:lang w:val="en-CA"/>
        </w:rPr>
        <w:t>no impact on inter CU</w:t>
      </w:r>
      <w:r w:rsidRPr="00041010">
        <w:rPr>
          <w:lang w:val="en-CA"/>
        </w:rPr>
        <w:t xml:space="preserve"> coding efficiency.</w:t>
      </w:r>
    </w:p>
    <w:p w14:paraId="5D49FE8D" w14:textId="77777777" w:rsidR="00A86FF4" w:rsidRPr="00041010" w:rsidRDefault="00A86FF4" w:rsidP="00A86FF4">
      <w:pPr>
        <w:pStyle w:val="ListParagraph"/>
        <w:rPr>
          <w:lang w:val="en-CA"/>
        </w:rPr>
      </w:pPr>
    </w:p>
    <w:p w14:paraId="7AB75391" w14:textId="1096FA0A" w:rsidR="00A86FF4" w:rsidRDefault="00A86FF4" w:rsidP="00A86FF4">
      <w:pPr>
        <w:pStyle w:val="ListParagraph"/>
        <w:numPr>
          <w:ilvl w:val="0"/>
          <w:numId w:val="13"/>
        </w:numPr>
        <w:rPr>
          <w:lang w:val="en-CA"/>
        </w:rPr>
      </w:pPr>
      <w:r w:rsidRPr="00041010">
        <w:rPr>
          <w:lang w:val="en-CA"/>
        </w:rPr>
        <w:t xml:space="preserve">For intra-predicted CUs, the </w:t>
      </w:r>
      <w:proofErr w:type="spellStart"/>
      <w:r w:rsidRPr="00041010">
        <w:rPr>
          <w:lang w:val="en-CA"/>
        </w:rPr>
        <w:t>cu_cbf</w:t>
      </w:r>
      <w:proofErr w:type="spellEnd"/>
      <w:r w:rsidRPr="00041010">
        <w:rPr>
          <w:lang w:val="en-CA"/>
        </w:rPr>
        <w:t xml:space="preserve"> is not used.</w:t>
      </w:r>
      <w:r>
        <w:rPr>
          <w:lang w:val="en-CA"/>
        </w:rPr>
        <w:t xml:space="preserve"> Therefore, for 128x128, 128x64, and 64x128 intra CUs with no coded TUs, the new approach would send a delta QP value, whereas the old approach would not</w:t>
      </w:r>
      <w:r w:rsidRPr="00041010">
        <w:rPr>
          <w:lang w:val="en-CA"/>
        </w:rPr>
        <w:t xml:space="preserve">. However, as will be shown in Section 3, this has </w:t>
      </w:r>
      <w:r w:rsidR="00A11CEF">
        <w:rPr>
          <w:lang w:val="en-CA"/>
        </w:rPr>
        <w:t>almost no impact</w:t>
      </w:r>
      <w:r w:rsidRPr="00041010">
        <w:rPr>
          <w:lang w:val="en-CA"/>
        </w:rPr>
        <w:t xml:space="preserve"> on overall coding efficiency. </w:t>
      </w:r>
    </w:p>
    <w:p w14:paraId="4EFA1D0D" w14:textId="77777777" w:rsidR="004E6B98" w:rsidRPr="00736D50" w:rsidRDefault="004E6B98" w:rsidP="00341A9D">
      <w:pPr>
        <w:rPr>
          <w:lang w:val="en-CA"/>
        </w:rPr>
      </w:pPr>
    </w:p>
    <w:p w14:paraId="1152B56C" w14:textId="295A12F9" w:rsidR="000E1230" w:rsidRDefault="0067030D" w:rsidP="000E1230">
      <w:pPr>
        <w:pStyle w:val="Heading1"/>
        <w:rPr>
          <w:lang w:val="en-CA"/>
        </w:rPr>
      </w:pPr>
      <w:r>
        <w:rPr>
          <w:lang w:val="en-CA"/>
        </w:rPr>
        <w:lastRenderedPageBreak/>
        <w:t>Experimental</w:t>
      </w:r>
      <w:r w:rsidR="000E1230">
        <w:rPr>
          <w:lang w:val="en-CA"/>
        </w:rPr>
        <w:t xml:space="preserve"> Results</w:t>
      </w:r>
    </w:p>
    <w:p w14:paraId="2D0698B2" w14:textId="0B030B08" w:rsidR="000E1230" w:rsidRDefault="000E1230" w:rsidP="000E1230">
      <w:pPr>
        <w:rPr>
          <w:lang w:val="en-CA"/>
        </w:rPr>
      </w:pPr>
      <w:r>
        <w:rPr>
          <w:lang w:val="en-CA"/>
        </w:rPr>
        <w:t xml:space="preserve">The common test conditions cannot be used for testing </w:t>
      </w:r>
      <w:proofErr w:type="spellStart"/>
      <w:r>
        <w:rPr>
          <w:lang w:val="en-CA"/>
        </w:rPr>
        <w:t>cu_qp_delta</w:t>
      </w:r>
      <w:proofErr w:type="spellEnd"/>
      <w:r>
        <w:rPr>
          <w:lang w:val="en-CA"/>
        </w:rPr>
        <w:t>, because the CTC specify a constant QP with delta QP syntax disabled (</w:t>
      </w:r>
      <w:proofErr w:type="spellStart"/>
      <w:r w:rsidRPr="000E1230">
        <w:rPr>
          <w:lang w:val="en-CA"/>
        </w:rPr>
        <w:t>cu_qp_delta_enabled_flag</w:t>
      </w:r>
      <w:proofErr w:type="spellEnd"/>
      <w:r>
        <w:rPr>
          <w:lang w:val="en-CA"/>
        </w:rPr>
        <w:t xml:space="preserve"> = 0).</w:t>
      </w:r>
      <w:r w:rsidR="00F1516C">
        <w:rPr>
          <w:lang w:val="en-CA"/>
        </w:rPr>
        <w:t xml:space="preserve"> </w:t>
      </w:r>
      <w:r>
        <w:rPr>
          <w:lang w:val="en-CA"/>
        </w:rPr>
        <w:t>In an effort to test the maximum impact of the above change, in the following tests the delta QP syntax was enabled, and delta QP was sent with every CU (down to 4x4 CU level</w:t>
      </w:r>
      <w:r w:rsidR="005E7A03">
        <w:rPr>
          <w:lang w:val="en-CA"/>
        </w:rPr>
        <w:t xml:space="preserve">, i.e. setting </w:t>
      </w:r>
      <w:proofErr w:type="spellStart"/>
      <w:r w:rsidR="005E7A03">
        <w:rPr>
          <w:lang w:val="en-CA"/>
        </w:rPr>
        <w:t>MaxCuDQPSubdiv</w:t>
      </w:r>
      <w:proofErr w:type="spellEnd"/>
      <w:r w:rsidR="005E7A03">
        <w:rPr>
          <w:lang w:val="en-CA"/>
        </w:rPr>
        <w:t xml:space="preserve"> to 10</w:t>
      </w:r>
      <w:r>
        <w:rPr>
          <w:lang w:val="en-CA"/>
        </w:rPr>
        <w:t>). The QP was held constant</w:t>
      </w:r>
      <w:r w:rsidR="005E7A03">
        <w:rPr>
          <w:lang w:val="en-CA"/>
        </w:rPr>
        <w:t xml:space="preserve"> (i.e. delta </w:t>
      </w:r>
      <w:r w:rsidR="00A11CEF">
        <w:rPr>
          <w:lang w:val="en-CA"/>
        </w:rPr>
        <w:t xml:space="preserve">QP </w:t>
      </w:r>
      <w:r w:rsidR="005E7A03">
        <w:rPr>
          <w:lang w:val="en-CA"/>
        </w:rPr>
        <w:t>equal to 0 is signalled)</w:t>
      </w:r>
      <w:r>
        <w:rPr>
          <w:lang w:val="en-CA"/>
        </w:rPr>
        <w:t xml:space="preserve">, </w:t>
      </w:r>
      <w:r w:rsidR="00041010">
        <w:rPr>
          <w:lang w:val="en-CA"/>
        </w:rPr>
        <w:t>so no specific rate control algorithm was used here</w:t>
      </w:r>
      <w:r>
        <w:rPr>
          <w:lang w:val="en-CA"/>
        </w:rPr>
        <w:t>.</w:t>
      </w:r>
      <w:r w:rsidR="00B82B14">
        <w:rPr>
          <w:lang w:val="en-CA"/>
        </w:rPr>
        <w:t xml:space="preserve"> </w:t>
      </w:r>
      <w:r w:rsidR="00DA2E6D">
        <w:rPr>
          <w:lang w:val="en-CA"/>
        </w:rPr>
        <w:t>By u</w:t>
      </w:r>
      <w:r w:rsidR="00B82B14">
        <w:rPr>
          <w:lang w:val="en-CA"/>
        </w:rPr>
        <w:t>sing the VTM5.0</w:t>
      </w:r>
      <w:r w:rsidR="00DA2E6D">
        <w:rPr>
          <w:lang w:val="en-CA"/>
        </w:rPr>
        <w:t xml:space="preserve"> reference software</w:t>
      </w:r>
      <w:r w:rsidR="00B82B14">
        <w:rPr>
          <w:lang w:val="en-CA"/>
        </w:rPr>
        <w:t>, the following two tests were carried out:</w:t>
      </w:r>
    </w:p>
    <w:p w14:paraId="23FE47EF" w14:textId="13187372" w:rsidR="00B82B14" w:rsidRPr="00B16F11" w:rsidRDefault="00B82B14" w:rsidP="00B16F11">
      <w:pPr>
        <w:pStyle w:val="ListParagraph"/>
        <w:numPr>
          <w:ilvl w:val="0"/>
          <w:numId w:val="16"/>
        </w:numPr>
        <w:rPr>
          <w:lang w:val="en-CA"/>
        </w:rPr>
      </w:pPr>
      <w:r w:rsidRPr="00B16F11">
        <w:rPr>
          <w:lang w:val="en-CA"/>
        </w:rPr>
        <w:t xml:space="preserve">Test 1) VTM5.0 with </w:t>
      </w:r>
      <w:proofErr w:type="spellStart"/>
      <w:r w:rsidRPr="00B16F11">
        <w:rPr>
          <w:lang w:val="en-CA"/>
        </w:rPr>
        <w:t>MaxCuDQPSubdiv</w:t>
      </w:r>
      <w:proofErr w:type="spellEnd"/>
      <w:r w:rsidRPr="00B16F11">
        <w:rPr>
          <w:lang w:val="en-CA"/>
        </w:rPr>
        <w:t xml:space="preserve"> </w:t>
      </w:r>
      <w:r w:rsidR="00DD24DE" w:rsidRPr="00B16F11">
        <w:rPr>
          <w:lang w:val="en-CA"/>
        </w:rPr>
        <w:t xml:space="preserve">set equal </w:t>
      </w:r>
      <w:r w:rsidRPr="00B16F11">
        <w:rPr>
          <w:lang w:val="en-CA"/>
        </w:rPr>
        <w:t>to 10</w:t>
      </w:r>
    </w:p>
    <w:p w14:paraId="6C617DBE" w14:textId="3D2BFF61" w:rsidR="00DD24DE" w:rsidRPr="00B16F11" w:rsidRDefault="00DD24DE" w:rsidP="00B16F11">
      <w:pPr>
        <w:pStyle w:val="ListParagraph"/>
        <w:numPr>
          <w:ilvl w:val="0"/>
          <w:numId w:val="16"/>
        </w:numPr>
        <w:rPr>
          <w:lang w:val="en-CA"/>
        </w:rPr>
      </w:pPr>
      <w:r w:rsidRPr="00B16F11">
        <w:rPr>
          <w:lang w:val="en-CA"/>
        </w:rPr>
        <w:t xml:space="preserve">Test 2) Proposed method with </w:t>
      </w:r>
      <w:proofErr w:type="spellStart"/>
      <w:r w:rsidRPr="00B16F11">
        <w:rPr>
          <w:lang w:val="en-CA"/>
        </w:rPr>
        <w:t>MaxCuDQPSubdiv</w:t>
      </w:r>
      <w:proofErr w:type="spellEnd"/>
      <w:r w:rsidRPr="00B16F11">
        <w:rPr>
          <w:lang w:val="en-CA"/>
        </w:rPr>
        <w:t xml:space="preserve"> set equal to 10</w:t>
      </w:r>
    </w:p>
    <w:p w14:paraId="2C11A2A0" w14:textId="4161A669" w:rsidR="00DD24DE" w:rsidRDefault="00DD24DE" w:rsidP="00B82B14">
      <w:pPr>
        <w:rPr>
          <w:lang w:val="en-CA"/>
        </w:rPr>
      </w:pPr>
      <w:r>
        <w:rPr>
          <w:lang w:val="en-CA"/>
        </w:rPr>
        <w:t xml:space="preserve">Table 1 shows the summary BD-rate differences </w:t>
      </w:r>
      <w:r w:rsidR="000A68CA">
        <w:rPr>
          <w:lang w:val="en-CA"/>
        </w:rPr>
        <w:t>when comparing</w:t>
      </w:r>
      <w:r>
        <w:rPr>
          <w:lang w:val="en-CA"/>
        </w:rPr>
        <w:t xml:space="preserve"> the proposed method </w:t>
      </w:r>
      <w:r w:rsidR="000A68CA">
        <w:rPr>
          <w:lang w:val="en-CA"/>
        </w:rPr>
        <w:t xml:space="preserve">with </w:t>
      </w:r>
      <w:r>
        <w:rPr>
          <w:lang w:val="en-CA"/>
        </w:rPr>
        <w:t xml:space="preserve">the current delta </w:t>
      </w:r>
      <w:r w:rsidR="00A11CEF">
        <w:rPr>
          <w:lang w:val="en-CA"/>
        </w:rPr>
        <w:t xml:space="preserve">QP </w:t>
      </w:r>
      <w:r>
        <w:rPr>
          <w:lang w:val="en-CA"/>
        </w:rPr>
        <w:t xml:space="preserve">signalling method implemented in the VTM5.0. </w:t>
      </w:r>
      <w:r w:rsidR="007C2758">
        <w:rPr>
          <w:lang w:val="en-CA"/>
        </w:rPr>
        <w:t>On average no BD-rate difference was observed.</w:t>
      </w:r>
      <w:r w:rsidR="009314C0">
        <w:rPr>
          <w:lang w:val="en-CA"/>
        </w:rPr>
        <w:t xml:space="preserve"> Tiny bit-rate difference can be found in some of class F sequences in the attached spreadsheet.</w:t>
      </w:r>
    </w:p>
    <w:p w14:paraId="4788B00D" w14:textId="73DAF52A" w:rsidR="00DD24DE" w:rsidRDefault="00DD24DE" w:rsidP="00B82B14">
      <w:pPr>
        <w:rPr>
          <w:lang w:val="en-CA"/>
        </w:rPr>
      </w:pPr>
      <w:r>
        <w:rPr>
          <w:lang w:val="en-CA"/>
        </w:rPr>
        <w:t xml:space="preserve">Table 2 summarizes the delta </w:t>
      </w:r>
      <w:r w:rsidR="009E44A1">
        <w:rPr>
          <w:lang w:val="en-CA"/>
        </w:rPr>
        <w:t xml:space="preserve">QP </w:t>
      </w:r>
      <w:r>
        <w:rPr>
          <w:lang w:val="en-CA"/>
        </w:rPr>
        <w:t xml:space="preserve">signalling overhead when setting </w:t>
      </w:r>
      <w:proofErr w:type="spellStart"/>
      <w:r>
        <w:rPr>
          <w:lang w:val="en-CA"/>
        </w:rPr>
        <w:t>MaxCuDQPSubdiv</w:t>
      </w:r>
      <w:proofErr w:type="spellEnd"/>
      <w:r>
        <w:rPr>
          <w:lang w:val="en-CA"/>
        </w:rPr>
        <w:t xml:space="preserve"> to 10 and fixing the delta </w:t>
      </w:r>
      <w:r w:rsidR="009E44A1">
        <w:rPr>
          <w:lang w:val="en-CA"/>
        </w:rPr>
        <w:t xml:space="preserve">QP </w:t>
      </w:r>
      <w:r>
        <w:rPr>
          <w:lang w:val="en-CA"/>
        </w:rPr>
        <w:t xml:space="preserve">to 0 in VTM5.0. When compared to the VTM5.0 CTC anchor, the average BD-rate overhead is 0.05% in AI, 0.13% in RA and 0.24% in LD_B. respectively.  </w:t>
      </w:r>
      <w:r w:rsidR="009E44A1">
        <w:rPr>
          <w:lang w:val="en-CA"/>
        </w:rPr>
        <w:t xml:space="preserve">Note that both the test and reference in Table 2 use </w:t>
      </w:r>
      <w:r w:rsidR="009E44A1" w:rsidRPr="009D32A0">
        <w:rPr>
          <w:u w:val="single"/>
          <w:lang w:val="en-CA"/>
        </w:rPr>
        <w:t>unmodified</w:t>
      </w:r>
      <w:r w:rsidR="009E44A1">
        <w:rPr>
          <w:lang w:val="en-CA"/>
        </w:rPr>
        <w:t xml:space="preserve"> VTM5.0 code (not the proposed method) to illustrate the overall overhead from coding delta QP in VTM5.0. </w:t>
      </w:r>
    </w:p>
    <w:p w14:paraId="1ACE679C" w14:textId="1C6A4202" w:rsidR="00F93464" w:rsidRDefault="00F93464" w:rsidP="00B82B14">
      <w:pPr>
        <w:rPr>
          <w:color w:val="000000" w:themeColor="text1"/>
          <w:lang w:val="en-CA"/>
        </w:rPr>
      </w:pPr>
      <w:r>
        <w:rPr>
          <w:color w:val="000000" w:themeColor="text1"/>
          <w:lang w:val="en-CA"/>
        </w:rPr>
        <w:t>Note that the run time may not be accurate due to the heterogeneous nature of the LSF farm.</w:t>
      </w:r>
    </w:p>
    <w:p w14:paraId="1F1CB5F2" w14:textId="77777777" w:rsidR="002F75EF" w:rsidRPr="00F93464" w:rsidRDefault="002F75EF" w:rsidP="00B82B14">
      <w:pPr>
        <w:rPr>
          <w:color w:val="000000" w:themeColor="text1"/>
          <w:lang w:val="en-CA"/>
        </w:rPr>
      </w:pPr>
    </w:p>
    <w:tbl>
      <w:tblPr>
        <w:tblW w:w="6989" w:type="dxa"/>
        <w:tblInd w:w="1440" w:type="dxa"/>
        <w:tblLook w:val="04A0" w:firstRow="1" w:lastRow="0" w:firstColumn="1" w:lastColumn="0" w:noHBand="0" w:noVBand="1"/>
      </w:tblPr>
      <w:tblGrid>
        <w:gridCol w:w="1640"/>
        <w:gridCol w:w="1111"/>
        <w:gridCol w:w="1111"/>
        <w:gridCol w:w="1111"/>
        <w:gridCol w:w="1008"/>
        <w:gridCol w:w="1008"/>
      </w:tblGrid>
      <w:tr w:rsidR="006B352F" w:rsidRPr="006B352F" w14:paraId="48865509" w14:textId="77777777" w:rsidTr="00397C40">
        <w:trPr>
          <w:trHeight w:val="255"/>
        </w:trPr>
        <w:tc>
          <w:tcPr>
            <w:tcW w:w="1640" w:type="dxa"/>
            <w:tcBorders>
              <w:top w:val="nil"/>
              <w:left w:val="nil"/>
              <w:bottom w:val="nil"/>
              <w:right w:val="nil"/>
            </w:tcBorders>
            <w:shd w:val="clear" w:color="auto" w:fill="auto"/>
            <w:noWrap/>
            <w:vAlign w:val="center"/>
            <w:hideMark/>
          </w:tcPr>
          <w:p w14:paraId="5B28B65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4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8796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 xml:space="preserve">All Intra Main10 </w:t>
            </w:r>
          </w:p>
        </w:tc>
      </w:tr>
      <w:tr w:rsidR="006B352F" w:rsidRPr="006B352F" w14:paraId="74754087" w14:textId="77777777" w:rsidTr="00397C40">
        <w:trPr>
          <w:trHeight w:val="255"/>
        </w:trPr>
        <w:tc>
          <w:tcPr>
            <w:tcW w:w="1640" w:type="dxa"/>
            <w:tcBorders>
              <w:top w:val="nil"/>
              <w:left w:val="nil"/>
              <w:bottom w:val="nil"/>
              <w:right w:val="nil"/>
            </w:tcBorders>
            <w:shd w:val="clear" w:color="auto" w:fill="auto"/>
            <w:noWrap/>
            <w:vAlign w:val="center"/>
            <w:hideMark/>
          </w:tcPr>
          <w:p w14:paraId="6479145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4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0DE775" w14:textId="363573EE" w:rsidR="006B352F" w:rsidRPr="006B352F" w:rsidRDefault="006B352F" w:rsidP="00801E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 xml:space="preserve">Over VTM5.0 w/ </w:t>
            </w:r>
            <w:proofErr w:type="spellStart"/>
            <w:r w:rsidRPr="006B352F">
              <w:rPr>
                <w:rFonts w:ascii="Arial" w:hAnsi="Arial" w:cs="Arial"/>
                <w:b/>
                <w:bCs/>
                <w:color w:val="000000"/>
                <w:sz w:val="18"/>
                <w:szCs w:val="18"/>
                <w:lang w:eastAsia="zh-CN"/>
              </w:rPr>
              <w:t>MaxCuDQPSubdiv</w:t>
            </w:r>
            <w:proofErr w:type="spellEnd"/>
            <w:r w:rsidRPr="006B352F">
              <w:rPr>
                <w:rFonts w:ascii="Arial" w:hAnsi="Arial" w:cs="Arial"/>
                <w:b/>
                <w:bCs/>
                <w:color w:val="000000"/>
                <w:sz w:val="18"/>
                <w:szCs w:val="18"/>
                <w:lang w:eastAsia="zh-CN"/>
              </w:rPr>
              <w:t xml:space="preserve"> = 10</w:t>
            </w:r>
            <w:r w:rsidR="00801E7A">
              <w:rPr>
                <w:rFonts w:ascii="Arial" w:hAnsi="Arial" w:cs="Arial"/>
                <w:b/>
                <w:bCs/>
                <w:color w:val="000000"/>
                <w:sz w:val="18"/>
                <w:szCs w:val="18"/>
                <w:lang w:eastAsia="zh-CN"/>
              </w:rPr>
              <w:t xml:space="preserve"> </w:t>
            </w:r>
            <w:r w:rsidRPr="006B352F">
              <w:rPr>
                <w:rFonts w:ascii="Arial" w:hAnsi="Arial" w:cs="Arial"/>
                <w:b/>
                <w:bCs/>
                <w:color w:val="000000"/>
                <w:sz w:val="18"/>
                <w:szCs w:val="18"/>
                <w:lang w:eastAsia="zh-CN"/>
              </w:rPr>
              <w:t xml:space="preserve"> </w:t>
            </w:r>
            <w:r w:rsidR="00801E7A">
              <w:rPr>
                <w:rFonts w:ascii="Arial" w:hAnsi="Arial" w:cs="Arial"/>
                <w:b/>
                <w:bCs/>
                <w:color w:val="000000"/>
                <w:sz w:val="18"/>
                <w:szCs w:val="18"/>
                <w:lang w:eastAsia="zh-CN"/>
              </w:rPr>
              <w:t>(Test1)</w:t>
            </w:r>
          </w:p>
        </w:tc>
      </w:tr>
      <w:tr w:rsidR="006B352F" w:rsidRPr="006B352F" w14:paraId="71A4B870" w14:textId="77777777" w:rsidTr="00397C40">
        <w:trPr>
          <w:trHeight w:val="255"/>
        </w:trPr>
        <w:tc>
          <w:tcPr>
            <w:tcW w:w="1640" w:type="dxa"/>
            <w:tcBorders>
              <w:top w:val="nil"/>
              <w:left w:val="nil"/>
              <w:bottom w:val="nil"/>
              <w:right w:val="nil"/>
            </w:tcBorders>
            <w:shd w:val="clear" w:color="auto" w:fill="auto"/>
            <w:noWrap/>
            <w:vAlign w:val="center"/>
            <w:hideMark/>
          </w:tcPr>
          <w:p w14:paraId="513970C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single" w:sz="8" w:space="0" w:color="auto"/>
              <w:bottom w:val="single" w:sz="8" w:space="0" w:color="auto"/>
              <w:right w:val="nil"/>
            </w:tcBorders>
            <w:shd w:val="clear" w:color="auto" w:fill="auto"/>
            <w:noWrap/>
            <w:vAlign w:val="center"/>
            <w:hideMark/>
          </w:tcPr>
          <w:p w14:paraId="23A783B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Y</w:t>
            </w:r>
          </w:p>
        </w:tc>
        <w:tc>
          <w:tcPr>
            <w:tcW w:w="1111" w:type="dxa"/>
            <w:tcBorders>
              <w:top w:val="nil"/>
              <w:left w:val="nil"/>
              <w:bottom w:val="single" w:sz="8" w:space="0" w:color="auto"/>
              <w:right w:val="nil"/>
            </w:tcBorders>
            <w:shd w:val="clear" w:color="auto" w:fill="auto"/>
            <w:noWrap/>
            <w:vAlign w:val="center"/>
            <w:hideMark/>
          </w:tcPr>
          <w:p w14:paraId="6C75CB8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U</w:t>
            </w:r>
          </w:p>
        </w:tc>
        <w:tc>
          <w:tcPr>
            <w:tcW w:w="1111" w:type="dxa"/>
            <w:tcBorders>
              <w:top w:val="nil"/>
              <w:left w:val="nil"/>
              <w:bottom w:val="single" w:sz="8" w:space="0" w:color="auto"/>
              <w:right w:val="single" w:sz="4" w:space="0" w:color="auto"/>
            </w:tcBorders>
            <w:shd w:val="clear" w:color="auto" w:fill="auto"/>
            <w:noWrap/>
            <w:vAlign w:val="center"/>
            <w:hideMark/>
          </w:tcPr>
          <w:p w14:paraId="7E0D695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V</w:t>
            </w:r>
          </w:p>
        </w:tc>
        <w:tc>
          <w:tcPr>
            <w:tcW w:w="1008" w:type="dxa"/>
            <w:tcBorders>
              <w:top w:val="nil"/>
              <w:left w:val="nil"/>
              <w:bottom w:val="single" w:sz="8" w:space="0" w:color="auto"/>
              <w:right w:val="nil"/>
            </w:tcBorders>
            <w:shd w:val="clear" w:color="auto" w:fill="auto"/>
            <w:noWrap/>
            <w:vAlign w:val="center"/>
            <w:hideMark/>
          </w:tcPr>
          <w:p w14:paraId="638ECEB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352F">
              <w:rPr>
                <w:rFonts w:ascii="Arial" w:hAnsi="Arial" w:cs="Arial"/>
                <w:color w:val="000000"/>
                <w:sz w:val="18"/>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
          <w:p w14:paraId="789E72B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352F">
              <w:rPr>
                <w:rFonts w:ascii="Arial" w:hAnsi="Arial" w:cs="Arial"/>
                <w:color w:val="000000"/>
                <w:sz w:val="18"/>
                <w:szCs w:val="18"/>
                <w:lang w:eastAsia="zh-CN"/>
              </w:rPr>
              <w:t>DecT</w:t>
            </w:r>
            <w:proofErr w:type="spellEnd"/>
          </w:p>
        </w:tc>
      </w:tr>
      <w:tr w:rsidR="006B352F" w:rsidRPr="006B352F" w14:paraId="589DE762" w14:textId="77777777" w:rsidTr="00397C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4A39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A1</w:t>
            </w:r>
          </w:p>
        </w:tc>
        <w:tc>
          <w:tcPr>
            <w:tcW w:w="1111" w:type="dxa"/>
            <w:tcBorders>
              <w:top w:val="nil"/>
              <w:left w:val="nil"/>
              <w:bottom w:val="nil"/>
              <w:right w:val="nil"/>
            </w:tcBorders>
            <w:shd w:val="clear" w:color="auto" w:fill="auto"/>
            <w:noWrap/>
            <w:vAlign w:val="center"/>
            <w:hideMark/>
          </w:tcPr>
          <w:p w14:paraId="7F4497E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0584F7D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5924316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5C87BE1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83%</w:t>
            </w:r>
          </w:p>
        </w:tc>
        <w:tc>
          <w:tcPr>
            <w:tcW w:w="1008" w:type="dxa"/>
            <w:tcBorders>
              <w:top w:val="nil"/>
              <w:left w:val="nil"/>
              <w:bottom w:val="nil"/>
              <w:right w:val="single" w:sz="8" w:space="0" w:color="auto"/>
            </w:tcBorders>
            <w:shd w:val="clear" w:color="auto" w:fill="auto"/>
            <w:noWrap/>
            <w:vAlign w:val="center"/>
            <w:hideMark/>
          </w:tcPr>
          <w:p w14:paraId="5E936BD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91%</w:t>
            </w:r>
          </w:p>
        </w:tc>
      </w:tr>
      <w:tr w:rsidR="006B352F" w:rsidRPr="006B352F" w14:paraId="248F4759"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C27C3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A2</w:t>
            </w:r>
          </w:p>
        </w:tc>
        <w:tc>
          <w:tcPr>
            <w:tcW w:w="1111" w:type="dxa"/>
            <w:tcBorders>
              <w:top w:val="nil"/>
              <w:left w:val="nil"/>
              <w:bottom w:val="nil"/>
              <w:right w:val="nil"/>
            </w:tcBorders>
            <w:shd w:val="clear" w:color="auto" w:fill="auto"/>
            <w:noWrap/>
            <w:vAlign w:val="center"/>
            <w:hideMark/>
          </w:tcPr>
          <w:p w14:paraId="0C24D74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7C636B3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0D155EE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07E6545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98%</w:t>
            </w:r>
          </w:p>
        </w:tc>
        <w:tc>
          <w:tcPr>
            <w:tcW w:w="1008" w:type="dxa"/>
            <w:tcBorders>
              <w:top w:val="nil"/>
              <w:left w:val="nil"/>
              <w:bottom w:val="nil"/>
              <w:right w:val="single" w:sz="8" w:space="0" w:color="auto"/>
            </w:tcBorders>
            <w:shd w:val="clear" w:color="auto" w:fill="auto"/>
            <w:noWrap/>
            <w:vAlign w:val="center"/>
            <w:hideMark/>
          </w:tcPr>
          <w:p w14:paraId="2A3DEBE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98%</w:t>
            </w:r>
          </w:p>
        </w:tc>
      </w:tr>
      <w:tr w:rsidR="006B352F" w:rsidRPr="006B352F" w14:paraId="7CCFCA7F"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B0D9A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B</w:t>
            </w:r>
          </w:p>
        </w:tc>
        <w:tc>
          <w:tcPr>
            <w:tcW w:w="1111" w:type="dxa"/>
            <w:tcBorders>
              <w:top w:val="nil"/>
              <w:left w:val="nil"/>
              <w:bottom w:val="nil"/>
              <w:right w:val="nil"/>
            </w:tcBorders>
            <w:shd w:val="clear" w:color="auto" w:fill="auto"/>
            <w:noWrap/>
            <w:vAlign w:val="center"/>
            <w:hideMark/>
          </w:tcPr>
          <w:p w14:paraId="469BB27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5E1A594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33E078D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458803A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93%</w:t>
            </w:r>
          </w:p>
        </w:tc>
        <w:tc>
          <w:tcPr>
            <w:tcW w:w="1008" w:type="dxa"/>
            <w:tcBorders>
              <w:top w:val="nil"/>
              <w:left w:val="nil"/>
              <w:bottom w:val="nil"/>
              <w:right w:val="single" w:sz="8" w:space="0" w:color="auto"/>
            </w:tcBorders>
            <w:shd w:val="clear" w:color="auto" w:fill="auto"/>
            <w:noWrap/>
            <w:vAlign w:val="center"/>
            <w:hideMark/>
          </w:tcPr>
          <w:p w14:paraId="0E01F99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97%</w:t>
            </w:r>
          </w:p>
        </w:tc>
      </w:tr>
      <w:tr w:rsidR="006B352F" w:rsidRPr="006B352F" w14:paraId="501E49B3"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86B6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C</w:t>
            </w:r>
          </w:p>
        </w:tc>
        <w:tc>
          <w:tcPr>
            <w:tcW w:w="1111" w:type="dxa"/>
            <w:tcBorders>
              <w:top w:val="nil"/>
              <w:left w:val="nil"/>
              <w:bottom w:val="nil"/>
              <w:right w:val="nil"/>
            </w:tcBorders>
            <w:shd w:val="clear" w:color="auto" w:fill="auto"/>
            <w:noWrap/>
            <w:vAlign w:val="center"/>
            <w:hideMark/>
          </w:tcPr>
          <w:p w14:paraId="545C9B8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7FC7F08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3463140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5804382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97%</w:t>
            </w:r>
          </w:p>
        </w:tc>
        <w:tc>
          <w:tcPr>
            <w:tcW w:w="1008" w:type="dxa"/>
            <w:tcBorders>
              <w:top w:val="nil"/>
              <w:left w:val="nil"/>
              <w:bottom w:val="nil"/>
              <w:right w:val="single" w:sz="8" w:space="0" w:color="auto"/>
            </w:tcBorders>
            <w:shd w:val="clear" w:color="auto" w:fill="auto"/>
            <w:noWrap/>
            <w:vAlign w:val="center"/>
            <w:hideMark/>
          </w:tcPr>
          <w:p w14:paraId="34EBAB7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103%</w:t>
            </w:r>
          </w:p>
        </w:tc>
      </w:tr>
      <w:tr w:rsidR="006B352F" w:rsidRPr="006B352F" w14:paraId="55022E00"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FE44D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E</w:t>
            </w:r>
          </w:p>
        </w:tc>
        <w:tc>
          <w:tcPr>
            <w:tcW w:w="1111" w:type="dxa"/>
            <w:tcBorders>
              <w:top w:val="nil"/>
              <w:left w:val="nil"/>
              <w:bottom w:val="nil"/>
              <w:right w:val="nil"/>
            </w:tcBorders>
            <w:shd w:val="clear" w:color="auto" w:fill="auto"/>
            <w:noWrap/>
            <w:vAlign w:val="center"/>
            <w:hideMark/>
          </w:tcPr>
          <w:p w14:paraId="19A3229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2273408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3A7EE83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31A02F4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96%</w:t>
            </w:r>
          </w:p>
        </w:tc>
        <w:tc>
          <w:tcPr>
            <w:tcW w:w="1008" w:type="dxa"/>
            <w:tcBorders>
              <w:top w:val="nil"/>
              <w:left w:val="nil"/>
              <w:bottom w:val="nil"/>
              <w:right w:val="single" w:sz="8" w:space="0" w:color="auto"/>
            </w:tcBorders>
            <w:shd w:val="clear" w:color="auto" w:fill="auto"/>
            <w:noWrap/>
            <w:vAlign w:val="center"/>
            <w:hideMark/>
          </w:tcPr>
          <w:p w14:paraId="694346D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99%</w:t>
            </w:r>
          </w:p>
        </w:tc>
      </w:tr>
      <w:tr w:rsidR="006B352F" w:rsidRPr="006B352F" w14:paraId="23CC5E80" w14:textId="77777777" w:rsidTr="00397C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BAC2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 xml:space="preserve">Overall </w:t>
            </w:r>
          </w:p>
        </w:tc>
        <w:tc>
          <w:tcPr>
            <w:tcW w:w="1111" w:type="dxa"/>
            <w:tcBorders>
              <w:top w:val="single" w:sz="8" w:space="0" w:color="auto"/>
              <w:left w:val="nil"/>
              <w:bottom w:val="nil"/>
              <w:right w:val="nil"/>
            </w:tcBorders>
            <w:shd w:val="clear" w:color="auto" w:fill="auto"/>
            <w:noWrap/>
            <w:vAlign w:val="center"/>
            <w:hideMark/>
          </w:tcPr>
          <w:p w14:paraId="07F88BE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nil"/>
            </w:tcBorders>
            <w:shd w:val="clear" w:color="auto" w:fill="auto"/>
            <w:noWrap/>
            <w:vAlign w:val="center"/>
            <w:hideMark/>
          </w:tcPr>
          <w:p w14:paraId="651B925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single" w:sz="4" w:space="0" w:color="auto"/>
            </w:tcBorders>
            <w:shd w:val="clear" w:color="auto" w:fill="auto"/>
            <w:noWrap/>
            <w:vAlign w:val="center"/>
            <w:hideMark/>
          </w:tcPr>
          <w:p w14:paraId="6DCA6F7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single" w:sz="8" w:space="0" w:color="auto"/>
              <w:left w:val="nil"/>
              <w:bottom w:val="nil"/>
              <w:right w:val="nil"/>
            </w:tcBorders>
            <w:shd w:val="clear" w:color="auto" w:fill="auto"/>
            <w:noWrap/>
            <w:vAlign w:val="center"/>
            <w:hideMark/>
          </w:tcPr>
          <w:p w14:paraId="0A223FB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93%</w:t>
            </w:r>
          </w:p>
        </w:tc>
        <w:tc>
          <w:tcPr>
            <w:tcW w:w="1008" w:type="dxa"/>
            <w:tcBorders>
              <w:top w:val="single" w:sz="8" w:space="0" w:color="auto"/>
              <w:left w:val="nil"/>
              <w:bottom w:val="nil"/>
              <w:right w:val="single" w:sz="8" w:space="0" w:color="auto"/>
            </w:tcBorders>
            <w:shd w:val="clear" w:color="auto" w:fill="auto"/>
            <w:noWrap/>
            <w:vAlign w:val="center"/>
            <w:hideMark/>
          </w:tcPr>
          <w:p w14:paraId="5EF2CDC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98%</w:t>
            </w:r>
          </w:p>
        </w:tc>
      </w:tr>
      <w:tr w:rsidR="006B352F" w:rsidRPr="006B352F" w14:paraId="5D27B2C9" w14:textId="77777777" w:rsidTr="00397C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5211D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D</w:t>
            </w:r>
          </w:p>
        </w:tc>
        <w:tc>
          <w:tcPr>
            <w:tcW w:w="1111" w:type="dxa"/>
            <w:tcBorders>
              <w:top w:val="single" w:sz="8" w:space="0" w:color="auto"/>
              <w:left w:val="single" w:sz="8" w:space="0" w:color="auto"/>
              <w:bottom w:val="nil"/>
              <w:right w:val="nil"/>
            </w:tcBorders>
            <w:shd w:val="clear" w:color="auto" w:fill="auto"/>
            <w:noWrap/>
            <w:vAlign w:val="center"/>
            <w:hideMark/>
          </w:tcPr>
          <w:p w14:paraId="5184426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nil"/>
            </w:tcBorders>
            <w:shd w:val="clear" w:color="auto" w:fill="auto"/>
            <w:noWrap/>
            <w:vAlign w:val="center"/>
            <w:hideMark/>
          </w:tcPr>
          <w:p w14:paraId="59F4FBE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single" w:sz="4" w:space="0" w:color="auto"/>
            </w:tcBorders>
            <w:shd w:val="clear" w:color="auto" w:fill="auto"/>
            <w:noWrap/>
            <w:vAlign w:val="center"/>
            <w:hideMark/>
          </w:tcPr>
          <w:p w14:paraId="266FCDF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single" w:sz="8" w:space="0" w:color="auto"/>
              <w:left w:val="nil"/>
              <w:bottom w:val="nil"/>
              <w:right w:val="nil"/>
            </w:tcBorders>
            <w:shd w:val="clear" w:color="auto" w:fill="auto"/>
            <w:noWrap/>
            <w:vAlign w:val="center"/>
            <w:hideMark/>
          </w:tcPr>
          <w:p w14:paraId="2A3E484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101%</w:t>
            </w:r>
          </w:p>
        </w:tc>
        <w:tc>
          <w:tcPr>
            <w:tcW w:w="1008" w:type="dxa"/>
            <w:tcBorders>
              <w:top w:val="single" w:sz="8" w:space="0" w:color="auto"/>
              <w:left w:val="nil"/>
              <w:bottom w:val="nil"/>
              <w:right w:val="single" w:sz="8" w:space="0" w:color="auto"/>
            </w:tcBorders>
            <w:shd w:val="clear" w:color="auto" w:fill="auto"/>
            <w:noWrap/>
            <w:vAlign w:val="center"/>
            <w:hideMark/>
          </w:tcPr>
          <w:p w14:paraId="32680F8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97%</w:t>
            </w:r>
          </w:p>
        </w:tc>
      </w:tr>
      <w:tr w:rsidR="006B352F" w:rsidRPr="006B352F" w14:paraId="4112BF61" w14:textId="77777777" w:rsidTr="00397C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02AA9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F (optional)</w:t>
            </w:r>
          </w:p>
        </w:tc>
        <w:tc>
          <w:tcPr>
            <w:tcW w:w="1111" w:type="dxa"/>
            <w:tcBorders>
              <w:top w:val="nil"/>
              <w:left w:val="single" w:sz="8" w:space="0" w:color="auto"/>
              <w:bottom w:val="single" w:sz="8" w:space="0" w:color="auto"/>
              <w:right w:val="nil"/>
            </w:tcBorders>
            <w:shd w:val="clear" w:color="auto" w:fill="auto"/>
            <w:noWrap/>
            <w:vAlign w:val="center"/>
            <w:hideMark/>
          </w:tcPr>
          <w:p w14:paraId="1C56B64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single" w:sz="8" w:space="0" w:color="auto"/>
              <w:right w:val="nil"/>
            </w:tcBorders>
            <w:shd w:val="clear" w:color="auto" w:fill="auto"/>
            <w:noWrap/>
            <w:vAlign w:val="center"/>
            <w:hideMark/>
          </w:tcPr>
          <w:p w14:paraId="459B725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single" w:sz="8" w:space="0" w:color="auto"/>
              <w:right w:val="single" w:sz="4" w:space="0" w:color="auto"/>
            </w:tcBorders>
            <w:shd w:val="clear" w:color="auto" w:fill="auto"/>
            <w:noWrap/>
            <w:vAlign w:val="center"/>
            <w:hideMark/>
          </w:tcPr>
          <w:p w14:paraId="777E8EC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single" w:sz="8" w:space="0" w:color="auto"/>
              <w:right w:val="nil"/>
            </w:tcBorders>
            <w:shd w:val="clear" w:color="auto" w:fill="auto"/>
            <w:noWrap/>
            <w:vAlign w:val="center"/>
            <w:hideMark/>
          </w:tcPr>
          <w:p w14:paraId="4D386F5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100%</w:t>
            </w:r>
          </w:p>
        </w:tc>
        <w:tc>
          <w:tcPr>
            <w:tcW w:w="1008" w:type="dxa"/>
            <w:tcBorders>
              <w:top w:val="nil"/>
              <w:left w:val="nil"/>
              <w:bottom w:val="single" w:sz="8" w:space="0" w:color="auto"/>
              <w:right w:val="single" w:sz="8" w:space="0" w:color="auto"/>
            </w:tcBorders>
            <w:shd w:val="clear" w:color="auto" w:fill="auto"/>
            <w:noWrap/>
            <w:vAlign w:val="center"/>
            <w:hideMark/>
          </w:tcPr>
          <w:p w14:paraId="0913363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100%</w:t>
            </w:r>
          </w:p>
        </w:tc>
      </w:tr>
      <w:tr w:rsidR="006B352F" w:rsidRPr="006B352F" w14:paraId="77918DBF" w14:textId="77777777" w:rsidTr="00397C40">
        <w:trPr>
          <w:trHeight w:val="255"/>
        </w:trPr>
        <w:tc>
          <w:tcPr>
            <w:tcW w:w="1640" w:type="dxa"/>
            <w:tcBorders>
              <w:top w:val="nil"/>
              <w:left w:val="nil"/>
              <w:bottom w:val="nil"/>
              <w:right w:val="nil"/>
            </w:tcBorders>
            <w:shd w:val="clear" w:color="auto" w:fill="auto"/>
            <w:noWrap/>
            <w:vAlign w:val="center"/>
            <w:hideMark/>
          </w:tcPr>
          <w:p w14:paraId="0744D45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nil"/>
              <w:bottom w:val="nil"/>
              <w:right w:val="nil"/>
            </w:tcBorders>
            <w:shd w:val="clear" w:color="auto" w:fill="auto"/>
            <w:noWrap/>
            <w:vAlign w:val="center"/>
            <w:hideMark/>
          </w:tcPr>
          <w:p w14:paraId="7691E65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nil"/>
              <w:bottom w:val="nil"/>
              <w:right w:val="nil"/>
            </w:tcBorders>
            <w:shd w:val="clear" w:color="auto" w:fill="auto"/>
            <w:noWrap/>
            <w:vAlign w:val="center"/>
            <w:hideMark/>
          </w:tcPr>
          <w:p w14:paraId="563F6DC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nil"/>
              <w:bottom w:val="nil"/>
              <w:right w:val="nil"/>
            </w:tcBorders>
            <w:shd w:val="clear" w:color="auto" w:fill="auto"/>
            <w:noWrap/>
            <w:vAlign w:val="center"/>
            <w:hideMark/>
          </w:tcPr>
          <w:p w14:paraId="5A64409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8" w:type="dxa"/>
            <w:tcBorders>
              <w:top w:val="nil"/>
              <w:left w:val="nil"/>
              <w:bottom w:val="nil"/>
              <w:right w:val="nil"/>
            </w:tcBorders>
            <w:shd w:val="clear" w:color="auto" w:fill="auto"/>
            <w:noWrap/>
            <w:vAlign w:val="center"/>
            <w:hideMark/>
          </w:tcPr>
          <w:p w14:paraId="530EC90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8" w:type="dxa"/>
            <w:tcBorders>
              <w:top w:val="nil"/>
              <w:left w:val="nil"/>
              <w:bottom w:val="nil"/>
              <w:right w:val="nil"/>
            </w:tcBorders>
            <w:shd w:val="clear" w:color="auto" w:fill="auto"/>
            <w:noWrap/>
            <w:vAlign w:val="center"/>
            <w:hideMark/>
          </w:tcPr>
          <w:p w14:paraId="794217A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B352F" w:rsidRPr="006B352F" w14:paraId="2E644ECC" w14:textId="77777777" w:rsidTr="00397C40">
        <w:trPr>
          <w:trHeight w:val="255"/>
        </w:trPr>
        <w:tc>
          <w:tcPr>
            <w:tcW w:w="1640" w:type="dxa"/>
            <w:tcBorders>
              <w:top w:val="nil"/>
              <w:left w:val="nil"/>
              <w:bottom w:val="nil"/>
              <w:right w:val="nil"/>
            </w:tcBorders>
            <w:shd w:val="clear" w:color="auto" w:fill="auto"/>
            <w:noWrap/>
            <w:vAlign w:val="center"/>
            <w:hideMark/>
          </w:tcPr>
          <w:p w14:paraId="25F7C7C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4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B9079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Random Access Main 10</w:t>
            </w:r>
          </w:p>
        </w:tc>
      </w:tr>
      <w:tr w:rsidR="006B352F" w:rsidRPr="006B352F" w14:paraId="41A6A920" w14:textId="77777777" w:rsidTr="00397C40">
        <w:trPr>
          <w:trHeight w:val="255"/>
        </w:trPr>
        <w:tc>
          <w:tcPr>
            <w:tcW w:w="1640" w:type="dxa"/>
            <w:tcBorders>
              <w:top w:val="nil"/>
              <w:left w:val="nil"/>
              <w:bottom w:val="nil"/>
              <w:right w:val="nil"/>
            </w:tcBorders>
            <w:shd w:val="clear" w:color="auto" w:fill="auto"/>
            <w:noWrap/>
            <w:vAlign w:val="center"/>
            <w:hideMark/>
          </w:tcPr>
          <w:p w14:paraId="592FAB0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4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C0C087" w14:textId="6485CA4C" w:rsidR="006B352F" w:rsidRPr="006B352F" w:rsidRDefault="006B352F" w:rsidP="00AC7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 xml:space="preserve">Over VTM5.0 w/ </w:t>
            </w:r>
            <w:proofErr w:type="spellStart"/>
            <w:r w:rsidRPr="006B352F">
              <w:rPr>
                <w:rFonts w:ascii="Arial" w:hAnsi="Arial" w:cs="Arial"/>
                <w:b/>
                <w:bCs/>
                <w:color w:val="000000"/>
                <w:sz w:val="18"/>
                <w:szCs w:val="18"/>
                <w:lang w:eastAsia="zh-CN"/>
              </w:rPr>
              <w:t>MaxCuDQPSubdiv</w:t>
            </w:r>
            <w:proofErr w:type="spellEnd"/>
            <w:r w:rsidRPr="006B352F">
              <w:rPr>
                <w:rFonts w:ascii="Arial" w:hAnsi="Arial" w:cs="Arial"/>
                <w:b/>
                <w:bCs/>
                <w:color w:val="000000"/>
                <w:sz w:val="18"/>
                <w:szCs w:val="18"/>
                <w:lang w:eastAsia="zh-CN"/>
              </w:rPr>
              <w:t xml:space="preserve"> = 10</w:t>
            </w:r>
            <w:r w:rsidR="00801E7A">
              <w:rPr>
                <w:rFonts w:ascii="Arial" w:hAnsi="Arial" w:cs="Arial"/>
                <w:b/>
                <w:bCs/>
                <w:color w:val="000000"/>
                <w:sz w:val="18"/>
                <w:szCs w:val="18"/>
                <w:lang w:eastAsia="zh-CN"/>
              </w:rPr>
              <w:t xml:space="preserve"> (Test1)</w:t>
            </w:r>
          </w:p>
        </w:tc>
      </w:tr>
      <w:tr w:rsidR="006B352F" w:rsidRPr="006B352F" w14:paraId="0DD8309E" w14:textId="77777777" w:rsidTr="00397C40">
        <w:trPr>
          <w:trHeight w:val="255"/>
        </w:trPr>
        <w:tc>
          <w:tcPr>
            <w:tcW w:w="1640" w:type="dxa"/>
            <w:tcBorders>
              <w:top w:val="nil"/>
              <w:left w:val="nil"/>
              <w:bottom w:val="nil"/>
              <w:right w:val="nil"/>
            </w:tcBorders>
            <w:shd w:val="clear" w:color="auto" w:fill="auto"/>
            <w:noWrap/>
            <w:vAlign w:val="center"/>
            <w:hideMark/>
          </w:tcPr>
          <w:p w14:paraId="31B2FF4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single" w:sz="8" w:space="0" w:color="auto"/>
              <w:bottom w:val="single" w:sz="8" w:space="0" w:color="auto"/>
              <w:right w:val="nil"/>
            </w:tcBorders>
            <w:shd w:val="clear" w:color="auto" w:fill="auto"/>
            <w:noWrap/>
            <w:vAlign w:val="center"/>
            <w:hideMark/>
          </w:tcPr>
          <w:p w14:paraId="3AF8FC2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Y</w:t>
            </w:r>
          </w:p>
        </w:tc>
        <w:tc>
          <w:tcPr>
            <w:tcW w:w="1111" w:type="dxa"/>
            <w:tcBorders>
              <w:top w:val="nil"/>
              <w:left w:val="nil"/>
              <w:bottom w:val="single" w:sz="8" w:space="0" w:color="auto"/>
              <w:right w:val="nil"/>
            </w:tcBorders>
            <w:shd w:val="clear" w:color="auto" w:fill="auto"/>
            <w:noWrap/>
            <w:vAlign w:val="center"/>
            <w:hideMark/>
          </w:tcPr>
          <w:p w14:paraId="7CEEFD9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U</w:t>
            </w:r>
          </w:p>
        </w:tc>
        <w:tc>
          <w:tcPr>
            <w:tcW w:w="1111" w:type="dxa"/>
            <w:tcBorders>
              <w:top w:val="nil"/>
              <w:left w:val="nil"/>
              <w:bottom w:val="single" w:sz="8" w:space="0" w:color="auto"/>
              <w:right w:val="single" w:sz="4" w:space="0" w:color="auto"/>
            </w:tcBorders>
            <w:shd w:val="clear" w:color="auto" w:fill="auto"/>
            <w:noWrap/>
            <w:vAlign w:val="center"/>
            <w:hideMark/>
          </w:tcPr>
          <w:p w14:paraId="7783B9B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V</w:t>
            </w:r>
          </w:p>
        </w:tc>
        <w:tc>
          <w:tcPr>
            <w:tcW w:w="1008" w:type="dxa"/>
            <w:tcBorders>
              <w:top w:val="nil"/>
              <w:left w:val="nil"/>
              <w:bottom w:val="single" w:sz="8" w:space="0" w:color="auto"/>
              <w:right w:val="nil"/>
            </w:tcBorders>
            <w:shd w:val="clear" w:color="auto" w:fill="auto"/>
            <w:noWrap/>
            <w:vAlign w:val="center"/>
            <w:hideMark/>
          </w:tcPr>
          <w:p w14:paraId="137860F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352F">
              <w:rPr>
                <w:rFonts w:ascii="Arial" w:hAnsi="Arial" w:cs="Arial"/>
                <w:color w:val="000000"/>
                <w:sz w:val="18"/>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
          <w:p w14:paraId="0C2BF81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352F">
              <w:rPr>
                <w:rFonts w:ascii="Arial" w:hAnsi="Arial" w:cs="Arial"/>
                <w:color w:val="000000"/>
                <w:sz w:val="18"/>
                <w:szCs w:val="18"/>
                <w:lang w:eastAsia="zh-CN"/>
              </w:rPr>
              <w:t>DecT</w:t>
            </w:r>
            <w:proofErr w:type="spellEnd"/>
          </w:p>
        </w:tc>
      </w:tr>
      <w:tr w:rsidR="006B352F" w:rsidRPr="006B352F" w14:paraId="6BE4ADD1" w14:textId="77777777" w:rsidTr="00397C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DD6B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A1</w:t>
            </w:r>
          </w:p>
        </w:tc>
        <w:tc>
          <w:tcPr>
            <w:tcW w:w="1111" w:type="dxa"/>
            <w:tcBorders>
              <w:top w:val="nil"/>
              <w:left w:val="nil"/>
              <w:bottom w:val="nil"/>
              <w:right w:val="nil"/>
            </w:tcBorders>
            <w:shd w:val="clear" w:color="auto" w:fill="auto"/>
            <w:noWrap/>
            <w:vAlign w:val="center"/>
            <w:hideMark/>
          </w:tcPr>
          <w:p w14:paraId="28B328F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7C37303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6C41BFC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3167948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94%</w:t>
            </w:r>
          </w:p>
        </w:tc>
        <w:tc>
          <w:tcPr>
            <w:tcW w:w="1008" w:type="dxa"/>
            <w:tcBorders>
              <w:top w:val="nil"/>
              <w:left w:val="nil"/>
              <w:bottom w:val="nil"/>
              <w:right w:val="single" w:sz="8" w:space="0" w:color="auto"/>
            </w:tcBorders>
            <w:shd w:val="clear" w:color="auto" w:fill="auto"/>
            <w:noWrap/>
            <w:vAlign w:val="center"/>
            <w:hideMark/>
          </w:tcPr>
          <w:p w14:paraId="6DB8F6E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92%</w:t>
            </w:r>
          </w:p>
        </w:tc>
      </w:tr>
      <w:tr w:rsidR="006B352F" w:rsidRPr="006B352F" w14:paraId="29DFB96A"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D2A3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A2</w:t>
            </w:r>
          </w:p>
        </w:tc>
        <w:tc>
          <w:tcPr>
            <w:tcW w:w="1111" w:type="dxa"/>
            <w:tcBorders>
              <w:top w:val="nil"/>
              <w:left w:val="nil"/>
              <w:bottom w:val="nil"/>
              <w:right w:val="nil"/>
            </w:tcBorders>
            <w:shd w:val="clear" w:color="auto" w:fill="auto"/>
            <w:noWrap/>
            <w:vAlign w:val="center"/>
            <w:hideMark/>
          </w:tcPr>
          <w:p w14:paraId="2B79E44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7E37AFF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396682B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2CB1037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94%</w:t>
            </w:r>
          </w:p>
        </w:tc>
        <w:tc>
          <w:tcPr>
            <w:tcW w:w="1008" w:type="dxa"/>
            <w:tcBorders>
              <w:top w:val="nil"/>
              <w:left w:val="nil"/>
              <w:bottom w:val="nil"/>
              <w:right w:val="single" w:sz="8" w:space="0" w:color="auto"/>
            </w:tcBorders>
            <w:shd w:val="clear" w:color="auto" w:fill="auto"/>
            <w:noWrap/>
            <w:vAlign w:val="center"/>
            <w:hideMark/>
          </w:tcPr>
          <w:p w14:paraId="1DDFB2E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96%</w:t>
            </w:r>
          </w:p>
        </w:tc>
      </w:tr>
      <w:tr w:rsidR="006B352F" w:rsidRPr="006B352F" w14:paraId="79DE6692"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8DB6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B</w:t>
            </w:r>
          </w:p>
        </w:tc>
        <w:tc>
          <w:tcPr>
            <w:tcW w:w="1111" w:type="dxa"/>
            <w:tcBorders>
              <w:top w:val="nil"/>
              <w:left w:val="nil"/>
              <w:bottom w:val="nil"/>
              <w:right w:val="nil"/>
            </w:tcBorders>
            <w:shd w:val="clear" w:color="auto" w:fill="auto"/>
            <w:noWrap/>
            <w:vAlign w:val="center"/>
            <w:hideMark/>
          </w:tcPr>
          <w:p w14:paraId="48657AE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78288EC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46FAAEE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1A15A85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95%</w:t>
            </w:r>
          </w:p>
        </w:tc>
        <w:tc>
          <w:tcPr>
            <w:tcW w:w="1008" w:type="dxa"/>
            <w:tcBorders>
              <w:top w:val="nil"/>
              <w:left w:val="nil"/>
              <w:bottom w:val="nil"/>
              <w:right w:val="single" w:sz="8" w:space="0" w:color="auto"/>
            </w:tcBorders>
            <w:shd w:val="clear" w:color="auto" w:fill="auto"/>
            <w:noWrap/>
            <w:vAlign w:val="center"/>
            <w:hideMark/>
          </w:tcPr>
          <w:p w14:paraId="4BE70CA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93%</w:t>
            </w:r>
          </w:p>
        </w:tc>
      </w:tr>
      <w:tr w:rsidR="006B352F" w:rsidRPr="006B352F" w14:paraId="1357522E"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11D67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C</w:t>
            </w:r>
          </w:p>
        </w:tc>
        <w:tc>
          <w:tcPr>
            <w:tcW w:w="1111" w:type="dxa"/>
            <w:tcBorders>
              <w:top w:val="nil"/>
              <w:left w:val="nil"/>
              <w:bottom w:val="nil"/>
              <w:right w:val="nil"/>
            </w:tcBorders>
            <w:shd w:val="clear" w:color="auto" w:fill="auto"/>
            <w:noWrap/>
            <w:vAlign w:val="center"/>
            <w:hideMark/>
          </w:tcPr>
          <w:p w14:paraId="1B5C7A0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45C140B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21DDA4B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4F041B2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102%</w:t>
            </w:r>
          </w:p>
        </w:tc>
        <w:tc>
          <w:tcPr>
            <w:tcW w:w="1008" w:type="dxa"/>
            <w:tcBorders>
              <w:top w:val="nil"/>
              <w:left w:val="nil"/>
              <w:bottom w:val="nil"/>
              <w:right w:val="single" w:sz="8" w:space="0" w:color="auto"/>
            </w:tcBorders>
            <w:shd w:val="clear" w:color="auto" w:fill="auto"/>
            <w:noWrap/>
            <w:vAlign w:val="center"/>
            <w:hideMark/>
          </w:tcPr>
          <w:p w14:paraId="6B93775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100%</w:t>
            </w:r>
          </w:p>
        </w:tc>
      </w:tr>
      <w:tr w:rsidR="006B352F" w:rsidRPr="006B352F" w14:paraId="290A8E41"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85A1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E</w:t>
            </w:r>
          </w:p>
        </w:tc>
        <w:tc>
          <w:tcPr>
            <w:tcW w:w="1111" w:type="dxa"/>
            <w:tcBorders>
              <w:top w:val="nil"/>
              <w:left w:val="nil"/>
              <w:bottom w:val="nil"/>
              <w:right w:val="nil"/>
            </w:tcBorders>
            <w:shd w:val="clear" w:color="auto" w:fill="auto"/>
            <w:noWrap/>
            <w:vAlign w:val="center"/>
            <w:hideMark/>
          </w:tcPr>
          <w:p w14:paraId="2DA52B1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111" w:type="dxa"/>
            <w:tcBorders>
              <w:top w:val="nil"/>
              <w:left w:val="nil"/>
              <w:bottom w:val="nil"/>
              <w:right w:val="nil"/>
            </w:tcBorders>
            <w:shd w:val="clear" w:color="auto" w:fill="auto"/>
            <w:noWrap/>
            <w:vAlign w:val="center"/>
            <w:hideMark/>
          </w:tcPr>
          <w:p w14:paraId="3472685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nil"/>
              <w:bottom w:val="nil"/>
              <w:right w:val="single" w:sz="4" w:space="0" w:color="auto"/>
            </w:tcBorders>
            <w:shd w:val="clear" w:color="auto" w:fill="auto"/>
            <w:noWrap/>
            <w:vAlign w:val="center"/>
            <w:hideMark/>
          </w:tcPr>
          <w:p w14:paraId="241AD0A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008" w:type="dxa"/>
            <w:tcBorders>
              <w:top w:val="nil"/>
              <w:left w:val="nil"/>
              <w:bottom w:val="nil"/>
              <w:right w:val="nil"/>
            </w:tcBorders>
            <w:shd w:val="clear" w:color="auto" w:fill="auto"/>
            <w:noWrap/>
            <w:vAlign w:val="center"/>
            <w:hideMark/>
          </w:tcPr>
          <w:p w14:paraId="33C2EC0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008" w:type="dxa"/>
            <w:tcBorders>
              <w:top w:val="nil"/>
              <w:left w:val="nil"/>
              <w:bottom w:val="nil"/>
              <w:right w:val="single" w:sz="8" w:space="0" w:color="auto"/>
            </w:tcBorders>
            <w:shd w:val="clear" w:color="auto" w:fill="auto"/>
            <w:noWrap/>
            <w:vAlign w:val="center"/>
            <w:hideMark/>
          </w:tcPr>
          <w:p w14:paraId="57E5E18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r>
      <w:tr w:rsidR="006B352F" w:rsidRPr="006B352F" w14:paraId="02734BA1" w14:textId="77777777" w:rsidTr="00397C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017A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Overall</w:t>
            </w:r>
          </w:p>
        </w:tc>
        <w:tc>
          <w:tcPr>
            <w:tcW w:w="1111" w:type="dxa"/>
            <w:tcBorders>
              <w:top w:val="single" w:sz="8" w:space="0" w:color="auto"/>
              <w:left w:val="nil"/>
              <w:bottom w:val="nil"/>
              <w:right w:val="nil"/>
            </w:tcBorders>
            <w:shd w:val="clear" w:color="auto" w:fill="auto"/>
            <w:noWrap/>
            <w:vAlign w:val="center"/>
            <w:hideMark/>
          </w:tcPr>
          <w:p w14:paraId="3F98127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nil"/>
            </w:tcBorders>
            <w:shd w:val="clear" w:color="auto" w:fill="auto"/>
            <w:noWrap/>
            <w:vAlign w:val="center"/>
            <w:hideMark/>
          </w:tcPr>
          <w:p w14:paraId="480882C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single" w:sz="4" w:space="0" w:color="auto"/>
            </w:tcBorders>
            <w:shd w:val="clear" w:color="auto" w:fill="auto"/>
            <w:noWrap/>
            <w:vAlign w:val="center"/>
            <w:hideMark/>
          </w:tcPr>
          <w:p w14:paraId="098D93D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single" w:sz="8" w:space="0" w:color="auto"/>
              <w:left w:val="nil"/>
              <w:bottom w:val="nil"/>
              <w:right w:val="nil"/>
            </w:tcBorders>
            <w:shd w:val="clear" w:color="auto" w:fill="auto"/>
            <w:noWrap/>
            <w:vAlign w:val="center"/>
            <w:hideMark/>
          </w:tcPr>
          <w:p w14:paraId="176E460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96%</w:t>
            </w:r>
          </w:p>
        </w:tc>
        <w:tc>
          <w:tcPr>
            <w:tcW w:w="1008" w:type="dxa"/>
            <w:tcBorders>
              <w:top w:val="single" w:sz="8" w:space="0" w:color="auto"/>
              <w:left w:val="nil"/>
              <w:bottom w:val="nil"/>
              <w:right w:val="single" w:sz="8" w:space="0" w:color="auto"/>
            </w:tcBorders>
            <w:shd w:val="clear" w:color="auto" w:fill="auto"/>
            <w:noWrap/>
            <w:vAlign w:val="center"/>
            <w:hideMark/>
          </w:tcPr>
          <w:p w14:paraId="7C812B9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95%</w:t>
            </w:r>
          </w:p>
        </w:tc>
      </w:tr>
      <w:tr w:rsidR="006B352F" w:rsidRPr="006B352F" w14:paraId="35BB16F4" w14:textId="77777777" w:rsidTr="00397C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9237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D</w:t>
            </w:r>
          </w:p>
        </w:tc>
        <w:tc>
          <w:tcPr>
            <w:tcW w:w="1111" w:type="dxa"/>
            <w:tcBorders>
              <w:top w:val="single" w:sz="8" w:space="0" w:color="auto"/>
              <w:left w:val="nil"/>
              <w:bottom w:val="nil"/>
              <w:right w:val="nil"/>
            </w:tcBorders>
            <w:shd w:val="clear" w:color="auto" w:fill="auto"/>
            <w:noWrap/>
            <w:vAlign w:val="center"/>
            <w:hideMark/>
          </w:tcPr>
          <w:p w14:paraId="7141C2F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nil"/>
            </w:tcBorders>
            <w:shd w:val="clear" w:color="auto" w:fill="auto"/>
            <w:noWrap/>
            <w:vAlign w:val="center"/>
            <w:hideMark/>
          </w:tcPr>
          <w:p w14:paraId="02E0E2C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single" w:sz="4" w:space="0" w:color="auto"/>
            </w:tcBorders>
            <w:shd w:val="clear" w:color="auto" w:fill="auto"/>
            <w:noWrap/>
            <w:vAlign w:val="center"/>
            <w:hideMark/>
          </w:tcPr>
          <w:p w14:paraId="0867F75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single" w:sz="8" w:space="0" w:color="auto"/>
              <w:left w:val="nil"/>
              <w:bottom w:val="nil"/>
              <w:right w:val="nil"/>
            </w:tcBorders>
            <w:shd w:val="clear" w:color="auto" w:fill="auto"/>
            <w:noWrap/>
            <w:vAlign w:val="center"/>
            <w:hideMark/>
          </w:tcPr>
          <w:p w14:paraId="17883CF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99%</w:t>
            </w:r>
          </w:p>
        </w:tc>
        <w:tc>
          <w:tcPr>
            <w:tcW w:w="1008" w:type="dxa"/>
            <w:tcBorders>
              <w:top w:val="single" w:sz="8" w:space="0" w:color="auto"/>
              <w:left w:val="nil"/>
              <w:bottom w:val="nil"/>
              <w:right w:val="single" w:sz="8" w:space="0" w:color="auto"/>
            </w:tcBorders>
            <w:shd w:val="clear" w:color="auto" w:fill="auto"/>
            <w:noWrap/>
            <w:vAlign w:val="center"/>
            <w:hideMark/>
          </w:tcPr>
          <w:p w14:paraId="6097AC5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90%</w:t>
            </w:r>
          </w:p>
        </w:tc>
      </w:tr>
      <w:tr w:rsidR="006B352F" w:rsidRPr="006B352F" w14:paraId="647AC893" w14:textId="77777777" w:rsidTr="00397C4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C572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F (optional)</w:t>
            </w:r>
          </w:p>
        </w:tc>
        <w:tc>
          <w:tcPr>
            <w:tcW w:w="1111" w:type="dxa"/>
            <w:tcBorders>
              <w:top w:val="nil"/>
              <w:left w:val="nil"/>
              <w:bottom w:val="single" w:sz="8" w:space="0" w:color="auto"/>
              <w:right w:val="nil"/>
            </w:tcBorders>
            <w:shd w:val="clear" w:color="auto" w:fill="auto"/>
            <w:noWrap/>
            <w:vAlign w:val="center"/>
            <w:hideMark/>
          </w:tcPr>
          <w:p w14:paraId="0859063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single" w:sz="8" w:space="0" w:color="auto"/>
              <w:right w:val="nil"/>
            </w:tcBorders>
            <w:shd w:val="clear" w:color="auto" w:fill="auto"/>
            <w:noWrap/>
            <w:vAlign w:val="center"/>
            <w:hideMark/>
          </w:tcPr>
          <w:p w14:paraId="5A50D7B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single" w:sz="8" w:space="0" w:color="auto"/>
              <w:right w:val="single" w:sz="4" w:space="0" w:color="auto"/>
            </w:tcBorders>
            <w:shd w:val="clear" w:color="auto" w:fill="auto"/>
            <w:noWrap/>
            <w:vAlign w:val="center"/>
            <w:hideMark/>
          </w:tcPr>
          <w:p w14:paraId="6A6FFF2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single" w:sz="8" w:space="0" w:color="auto"/>
              <w:right w:val="nil"/>
            </w:tcBorders>
            <w:shd w:val="clear" w:color="auto" w:fill="auto"/>
            <w:noWrap/>
            <w:vAlign w:val="center"/>
            <w:hideMark/>
          </w:tcPr>
          <w:p w14:paraId="659CC1E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97%</w:t>
            </w:r>
          </w:p>
        </w:tc>
        <w:tc>
          <w:tcPr>
            <w:tcW w:w="1008" w:type="dxa"/>
            <w:tcBorders>
              <w:top w:val="nil"/>
              <w:left w:val="nil"/>
              <w:bottom w:val="single" w:sz="8" w:space="0" w:color="auto"/>
              <w:right w:val="single" w:sz="8" w:space="0" w:color="auto"/>
            </w:tcBorders>
            <w:shd w:val="clear" w:color="auto" w:fill="auto"/>
            <w:noWrap/>
            <w:vAlign w:val="center"/>
            <w:hideMark/>
          </w:tcPr>
          <w:p w14:paraId="49C6A37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88%</w:t>
            </w:r>
          </w:p>
        </w:tc>
      </w:tr>
      <w:tr w:rsidR="006B352F" w:rsidRPr="006B352F" w14:paraId="70A02F63" w14:textId="77777777" w:rsidTr="00397C40">
        <w:trPr>
          <w:trHeight w:val="255"/>
        </w:trPr>
        <w:tc>
          <w:tcPr>
            <w:tcW w:w="1640" w:type="dxa"/>
            <w:tcBorders>
              <w:top w:val="nil"/>
              <w:left w:val="nil"/>
              <w:bottom w:val="nil"/>
              <w:right w:val="nil"/>
            </w:tcBorders>
            <w:shd w:val="clear" w:color="auto" w:fill="auto"/>
            <w:noWrap/>
            <w:vAlign w:val="center"/>
            <w:hideMark/>
          </w:tcPr>
          <w:p w14:paraId="556DAB4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nil"/>
              <w:bottom w:val="nil"/>
              <w:right w:val="nil"/>
            </w:tcBorders>
            <w:shd w:val="clear" w:color="auto" w:fill="auto"/>
            <w:noWrap/>
            <w:vAlign w:val="bottom"/>
            <w:hideMark/>
          </w:tcPr>
          <w:p w14:paraId="6B4FE67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11" w:type="dxa"/>
            <w:tcBorders>
              <w:top w:val="nil"/>
              <w:left w:val="nil"/>
              <w:bottom w:val="nil"/>
              <w:right w:val="nil"/>
            </w:tcBorders>
            <w:shd w:val="clear" w:color="auto" w:fill="auto"/>
            <w:noWrap/>
            <w:vAlign w:val="bottom"/>
            <w:hideMark/>
          </w:tcPr>
          <w:p w14:paraId="7349DEE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11" w:type="dxa"/>
            <w:tcBorders>
              <w:top w:val="nil"/>
              <w:left w:val="nil"/>
              <w:bottom w:val="nil"/>
              <w:right w:val="nil"/>
            </w:tcBorders>
            <w:shd w:val="clear" w:color="auto" w:fill="auto"/>
            <w:noWrap/>
            <w:vAlign w:val="bottom"/>
            <w:hideMark/>
          </w:tcPr>
          <w:p w14:paraId="73F995F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08" w:type="dxa"/>
            <w:tcBorders>
              <w:top w:val="nil"/>
              <w:left w:val="nil"/>
              <w:bottom w:val="nil"/>
              <w:right w:val="nil"/>
            </w:tcBorders>
            <w:shd w:val="clear" w:color="auto" w:fill="auto"/>
            <w:noWrap/>
            <w:vAlign w:val="bottom"/>
            <w:hideMark/>
          </w:tcPr>
          <w:p w14:paraId="48FA1DC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008" w:type="dxa"/>
            <w:tcBorders>
              <w:top w:val="nil"/>
              <w:left w:val="nil"/>
              <w:bottom w:val="nil"/>
              <w:right w:val="nil"/>
            </w:tcBorders>
            <w:shd w:val="clear" w:color="auto" w:fill="auto"/>
            <w:noWrap/>
            <w:vAlign w:val="bottom"/>
            <w:hideMark/>
          </w:tcPr>
          <w:p w14:paraId="3E557CC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6B352F" w:rsidRPr="006B352F" w14:paraId="722C8215" w14:textId="77777777" w:rsidTr="00397C40">
        <w:trPr>
          <w:trHeight w:val="255"/>
        </w:trPr>
        <w:tc>
          <w:tcPr>
            <w:tcW w:w="1640" w:type="dxa"/>
            <w:tcBorders>
              <w:top w:val="nil"/>
              <w:left w:val="nil"/>
              <w:bottom w:val="nil"/>
              <w:right w:val="nil"/>
            </w:tcBorders>
            <w:shd w:val="clear" w:color="auto" w:fill="auto"/>
            <w:noWrap/>
            <w:vAlign w:val="center"/>
            <w:hideMark/>
          </w:tcPr>
          <w:p w14:paraId="4C46CE0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4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5B572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 xml:space="preserve">Low delay B Main10 </w:t>
            </w:r>
          </w:p>
        </w:tc>
      </w:tr>
      <w:tr w:rsidR="006B352F" w:rsidRPr="006B352F" w14:paraId="1A8080ED" w14:textId="77777777" w:rsidTr="00397C40">
        <w:trPr>
          <w:trHeight w:val="255"/>
        </w:trPr>
        <w:tc>
          <w:tcPr>
            <w:tcW w:w="1640" w:type="dxa"/>
            <w:tcBorders>
              <w:top w:val="nil"/>
              <w:left w:val="nil"/>
              <w:bottom w:val="nil"/>
              <w:right w:val="nil"/>
            </w:tcBorders>
            <w:shd w:val="clear" w:color="auto" w:fill="auto"/>
            <w:noWrap/>
            <w:vAlign w:val="center"/>
            <w:hideMark/>
          </w:tcPr>
          <w:p w14:paraId="308761E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4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C4BC81" w14:textId="7BAEAEA8" w:rsidR="006B352F" w:rsidRPr="006B352F" w:rsidRDefault="006B352F" w:rsidP="00AC7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 xml:space="preserve">Over VTM5.0 w/ </w:t>
            </w:r>
            <w:proofErr w:type="spellStart"/>
            <w:r w:rsidRPr="006B352F">
              <w:rPr>
                <w:rFonts w:ascii="Arial" w:hAnsi="Arial" w:cs="Arial"/>
                <w:b/>
                <w:bCs/>
                <w:color w:val="000000"/>
                <w:sz w:val="18"/>
                <w:szCs w:val="18"/>
                <w:lang w:eastAsia="zh-CN"/>
              </w:rPr>
              <w:t>MaxCuDQPSubdiv</w:t>
            </w:r>
            <w:proofErr w:type="spellEnd"/>
            <w:r w:rsidRPr="006B352F">
              <w:rPr>
                <w:rFonts w:ascii="Arial" w:hAnsi="Arial" w:cs="Arial"/>
                <w:b/>
                <w:bCs/>
                <w:color w:val="000000"/>
                <w:sz w:val="18"/>
                <w:szCs w:val="18"/>
                <w:lang w:eastAsia="zh-CN"/>
              </w:rPr>
              <w:t xml:space="preserve"> = 10</w:t>
            </w:r>
            <w:r w:rsidR="00801E7A">
              <w:rPr>
                <w:rFonts w:ascii="Arial" w:hAnsi="Arial" w:cs="Arial"/>
                <w:b/>
                <w:bCs/>
                <w:color w:val="000000"/>
                <w:sz w:val="18"/>
                <w:szCs w:val="18"/>
                <w:lang w:eastAsia="zh-CN"/>
              </w:rPr>
              <w:t xml:space="preserve"> (Test1)</w:t>
            </w:r>
          </w:p>
        </w:tc>
      </w:tr>
      <w:tr w:rsidR="006B352F" w:rsidRPr="006B352F" w14:paraId="306CDACA" w14:textId="77777777" w:rsidTr="00397C40">
        <w:trPr>
          <w:trHeight w:val="255"/>
        </w:trPr>
        <w:tc>
          <w:tcPr>
            <w:tcW w:w="1640" w:type="dxa"/>
            <w:tcBorders>
              <w:top w:val="nil"/>
              <w:left w:val="nil"/>
              <w:bottom w:val="nil"/>
              <w:right w:val="nil"/>
            </w:tcBorders>
            <w:shd w:val="clear" w:color="auto" w:fill="auto"/>
            <w:noWrap/>
            <w:vAlign w:val="center"/>
            <w:hideMark/>
          </w:tcPr>
          <w:p w14:paraId="4EDEB254"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single" w:sz="8" w:space="0" w:color="auto"/>
              <w:bottom w:val="single" w:sz="8" w:space="0" w:color="auto"/>
              <w:right w:val="nil"/>
            </w:tcBorders>
            <w:shd w:val="clear" w:color="auto" w:fill="auto"/>
            <w:noWrap/>
            <w:vAlign w:val="center"/>
            <w:hideMark/>
          </w:tcPr>
          <w:p w14:paraId="506C1D2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Y</w:t>
            </w:r>
          </w:p>
        </w:tc>
        <w:tc>
          <w:tcPr>
            <w:tcW w:w="1111" w:type="dxa"/>
            <w:tcBorders>
              <w:top w:val="nil"/>
              <w:left w:val="nil"/>
              <w:bottom w:val="single" w:sz="8" w:space="0" w:color="auto"/>
              <w:right w:val="nil"/>
            </w:tcBorders>
            <w:shd w:val="clear" w:color="auto" w:fill="auto"/>
            <w:noWrap/>
            <w:vAlign w:val="center"/>
            <w:hideMark/>
          </w:tcPr>
          <w:p w14:paraId="5EA641F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U</w:t>
            </w:r>
          </w:p>
        </w:tc>
        <w:tc>
          <w:tcPr>
            <w:tcW w:w="1111" w:type="dxa"/>
            <w:tcBorders>
              <w:top w:val="nil"/>
              <w:left w:val="nil"/>
              <w:bottom w:val="single" w:sz="8" w:space="0" w:color="auto"/>
              <w:right w:val="single" w:sz="4" w:space="0" w:color="auto"/>
            </w:tcBorders>
            <w:shd w:val="clear" w:color="auto" w:fill="auto"/>
            <w:noWrap/>
            <w:vAlign w:val="center"/>
            <w:hideMark/>
          </w:tcPr>
          <w:p w14:paraId="2B3CBB4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V</w:t>
            </w:r>
          </w:p>
        </w:tc>
        <w:tc>
          <w:tcPr>
            <w:tcW w:w="1008" w:type="dxa"/>
            <w:tcBorders>
              <w:top w:val="nil"/>
              <w:left w:val="nil"/>
              <w:bottom w:val="single" w:sz="8" w:space="0" w:color="auto"/>
              <w:right w:val="nil"/>
            </w:tcBorders>
            <w:shd w:val="clear" w:color="auto" w:fill="auto"/>
            <w:noWrap/>
            <w:vAlign w:val="center"/>
            <w:hideMark/>
          </w:tcPr>
          <w:p w14:paraId="53E96EE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352F">
              <w:rPr>
                <w:rFonts w:ascii="Arial" w:hAnsi="Arial" w:cs="Arial"/>
                <w:color w:val="000000"/>
                <w:sz w:val="18"/>
                <w:szCs w:val="18"/>
                <w:lang w:eastAsia="zh-CN"/>
              </w:rPr>
              <w:t>EncT</w:t>
            </w:r>
            <w:proofErr w:type="spellEnd"/>
          </w:p>
        </w:tc>
        <w:tc>
          <w:tcPr>
            <w:tcW w:w="1008" w:type="dxa"/>
            <w:tcBorders>
              <w:top w:val="nil"/>
              <w:left w:val="nil"/>
              <w:bottom w:val="single" w:sz="8" w:space="0" w:color="auto"/>
              <w:right w:val="single" w:sz="8" w:space="0" w:color="auto"/>
            </w:tcBorders>
            <w:shd w:val="clear" w:color="auto" w:fill="auto"/>
            <w:noWrap/>
            <w:vAlign w:val="center"/>
            <w:hideMark/>
          </w:tcPr>
          <w:p w14:paraId="3D4F90A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B352F">
              <w:rPr>
                <w:rFonts w:ascii="Arial" w:hAnsi="Arial" w:cs="Arial"/>
                <w:color w:val="000000"/>
                <w:sz w:val="18"/>
                <w:szCs w:val="18"/>
                <w:lang w:eastAsia="zh-CN"/>
              </w:rPr>
              <w:t>DecT</w:t>
            </w:r>
            <w:proofErr w:type="spellEnd"/>
          </w:p>
        </w:tc>
      </w:tr>
      <w:tr w:rsidR="006B352F" w:rsidRPr="006B352F" w14:paraId="1819CFCE" w14:textId="77777777" w:rsidTr="00397C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1250D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A1</w:t>
            </w:r>
          </w:p>
        </w:tc>
        <w:tc>
          <w:tcPr>
            <w:tcW w:w="1111" w:type="dxa"/>
            <w:tcBorders>
              <w:top w:val="nil"/>
              <w:left w:val="nil"/>
              <w:bottom w:val="nil"/>
              <w:right w:val="nil"/>
            </w:tcBorders>
            <w:shd w:val="clear" w:color="auto" w:fill="auto"/>
            <w:noWrap/>
            <w:vAlign w:val="center"/>
            <w:hideMark/>
          </w:tcPr>
          <w:p w14:paraId="68B46A0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111" w:type="dxa"/>
            <w:tcBorders>
              <w:top w:val="nil"/>
              <w:left w:val="nil"/>
              <w:bottom w:val="nil"/>
              <w:right w:val="nil"/>
            </w:tcBorders>
            <w:shd w:val="clear" w:color="auto" w:fill="auto"/>
            <w:noWrap/>
            <w:vAlign w:val="center"/>
            <w:hideMark/>
          </w:tcPr>
          <w:p w14:paraId="6C54562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111" w:type="dxa"/>
            <w:tcBorders>
              <w:top w:val="nil"/>
              <w:left w:val="nil"/>
              <w:bottom w:val="nil"/>
              <w:right w:val="single" w:sz="4" w:space="0" w:color="auto"/>
            </w:tcBorders>
            <w:shd w:val="clear" w:color="auto" w:fill="auto"/>
            <w:noWrap/>
            <w:vAlign w:val="center"/>
            <w:hideMark/>
          </w:tcPr>
          <w:p w14:paraId="7A7AC8B2"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008" w:type="dxa"/>
            <w:tcBorders>
              <w:top w:val="nil"/>
              <w:left w:val="nil"/>
              <w:bottom w:val="nil"/>
              <w:right w:val="nil"/>
            </w:tcBorders>
            <w:shd w:val="clear" w:color="auto" w:fill="auto"/>
            <w:noWrap/>
            <w:vAlign w:val="center"/>
            <w:hideMark/>
          </w:tcPr>
          <w:p w14:paraId="5372587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008" w:type="dxa"/>
            <w:tcBorders>
              <w:top w:val="nil"/>
              <w:left w:val="nil"/>
              <w:bottom w:val="nil"/>
              <w:right w:val="single" w:sz="8" w:space="0" w:color="auto"/>
            </w:tcBorders>
            <w:shd w:val="clear" w:color="auto" w:fill="auto"/>
            <w:noWrap/>
            <w:vAlign w:val="center"/>
            <w:hideMark/>
          </w:tcPr>
          <w:p w14:paraId="64B8943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r>
      <w:tr w:rsidR="006B352F" w:rsidRPr="006B352F" w14:paraId="5AF2D1B1"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5C79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A2</w:t>
            </w:r>
          </w:p>
        </w:tc>
        <w:tc>
          <w:tcPr>
            <w:tcW w:w="1111" w:type="dxa"/>
            <w:tcBorders>
              <w:top w:val="nil"/>
              <w:left w:val="nil"/>
              <w:bottom w:val="nil"/>
              <w:right w:val="nil"/>
            </w:tcBorders>
            <w:shd w:val="clear" w:color="auto" w:fill="auto"/>
            <w:noWrap/>
            <w:vAlign w:val="center"/>
            <w:hideMark/>
          </w:tcPr>
          <w:p w14:paraId="5D059BD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111" w:type="dxa"/>
            <w:tcBorders>
              <w:top w:val="nil"/>
              <w:left w:val="nil"/>
              <w:bottom w:val="nil"/>
              <w:right w:val="nil"/>
            </w:tcBorders>
            <w:shd w:val="clear" w:color="auto" w:fill="auto"/>
            <w:noWrap/>
            <w:vAlign w:val="center"/>
            <w:hideMark/>
          </w:tcPr>
          <w:p w14:paraId="3B38F16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11" w:type="dxa"/>
            <w:tcBorders>
              <w:top w:val="nil"/>
              <w:left w:val="nil"/>
              <w:bottom w:val="nil"/>
              <w:right w:val="single" w:sz="4" w:space="0" w:color="auto"/>
            </w:tcBorders>
            <w:shd w:val="clear" w:color="auto" w:fill="auto"/>
            <w:noWrap/>
            <w:vAlign w:val="center"/>
            <w:hideMark/>
          </w:tcPr>
          <w:p w14:paraId="1291FC4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008" w:type="dxa"/>
            <w:tcBorders>
              <w:top w:val="nil"/>
              <w:left w:val="nil"/>
              <w:bottom w:val="nil"/>
              <w:right w:val="nil"/>
            </w:tcBorders>
            <w:shd w:val="clear" w:color="auto" w:fill="auto"/>
            <w:noWrap/>
            <w:vAlign w:val="center"/>
            <w:hideMark/>
          </w:tcPr>
          <w:p w14:paraId="0586D21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c>
          <w:tcPr>
            <w:tcW w:w="1008" w:type="dxa"/>
            <w:tcBorders>
              <w:top w:val="nil"/>
              <w:left w:val="nil"/>
              <w:bottom w:val="nil"/>
              <w:right w:val="single" w:sz="8" w:space="0" w:color="auto"/>
            </w:tcBorders>
            <w:shd w:val="clear" w:color="auto" w:fill="auto"/>
            <w:noWrap/>
            <w:vAlign w:val="center"/>
            <w:hideMark/>
          </w:tcPr>
          <w:p w14:paraId="2036374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 </w:t>
            </w:r>
          </w:p>
        </w:tc>
      </w:tr>
      <w:tr w:rsidR="006B352F" w:rsidRPr="006B352F" w14:paraId="70B61805"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6350A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B</w:t>
            </w:r>
          </w:p>
        </w:tc>
        <w:tc>
          <w:tcPr>
            <w:tcW w:w="1111" w:type="dxa"/>
            <w:tcBorders>
              <w:top w:val="nil"/>
              <w:left w:val="nil"/>
              <w:bottom w:val="nil"/>
              <w:right w:val="nil"/>
            </w:tcBorders>
            <w:shd w:val="clear" w:color="auto" w:fill="auto"/>
            <w:noWrap/>
            <w:vAlign w:val="center"/>
            <w:hideMark/>
          </w:tcPr>
          <w:p w14:paraId="6D1A49A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2489230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3C1096D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63774F6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97%</w:t>
            </w:r>
          </w:p>
        </w:tc>
        <w:tc>
          <w:tcPr>
            <w:tcW w:w="1008" w:type="dxa"/>
            <w:tcBorders>
              <w:top w:val="nil"/>
              <w:left w:val="nil"/>
              <w:bottom w:val="nil"/>
              <w:right w:val="single" w:sz="8" w:space="0" w:color="auto"/>
            </w:tcBorders>
            <w:shd w:val="clear" w:color="auto" w:fill="auto"/>
            <w:noWrap/>
            <w:vAlign w:val="center"/>
            <w:hideMark/>
          </w:tcPr>
          <w:p w14:paraId="732F17E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103%</w:t>
            </w:r>
          </w:p>
        </w:tc>
      </w:tr>
      <w:tr w:rsidR="006B352F" w:rsidRPr="006B352F" w14:paraId="7204DB6A"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45CB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C</w:t>
            </w:r>
          </w:p>
        </w:tc>
        <w:tc>
          <w:tcPr>
            <w:tcW w:w="1111" w:type="dxa"/>
            <w:tcBorders>
              <w:top w:val="nil"/>
              <w:left w:val="nil"/>
              <w:bottom w:val="nil"/>
              <w:right w:val="nil"/>
            </w:tcBorders>
            <w:shd w:val="clear" w:color="auto" w:fill="auto"/>
            <w:noWrap/>
            <w:vAlign w:val="center"/>
            <w:hideMark/>
          </w:tcPr>
          <w:p w14:paraId="4C26D8A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0951C97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21AADBC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32BE63A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87%</w:t>
            </w:r>
          </w:p>
        </w:tc>
        <w:tc>
          <w:tcPr>
            <w:tcW w:w="1008" w:type="dxa"/>
            <w:tcBorders>
              <w:top w:val="nil"/>
              <w:left w:val="nil"/>
              <w:bottom w:val="nil"/>
              <w:right w:val="single" w:sz="8" w:space="0" w:color="auto"/>
            </w:tcBorders>
            <w:shd w:val="clear" w:color="auto" w:fill="auto"/>
            <w:noWrap/>
            <w:vAlign w:val="center"/>
            <w:hideMark/>
          </w:tcPr>
          <w:p w14:paraId="4D02730F"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77%</w:t>
            </w:r>
          </w:p>
        </w:tc>
      </w:tr>
      <w:tr w:rsidR="006B352F" w:rsidRPr="006B352F" w14:paraId="6DF8C461" w14:textId="77777777" w:rsidTr="00397C4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6270F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lastRenderedPageBreak/>
              <w:t>Class E</w:t>
            </w:r>
          </w:p>
        </w:tc>
        <w:tc>
          <w:tcPr>
            <w:tcW w:w="1111" w:type="dxa"/>
            <w:tcBorders>
              <w:top w:val="nil"/>
              <w:left w:val="nil"/>
              <w:bottom w:val="nil"/>
              <w:right w:val="nil"/>
            </w:tcBorders>
            <w:shd w:val="clear" w:color="auto" w:fill="auto"/>
            <w:noWrap/>
            <w:vAlign w:val="center"/>
            <w:hideMark/>
          </w:tcPr>
          <w:p w14:paraId="3E94662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nil"/>
            </w:tcBorders>
            <w:shd w:val="clear" w:color="auto" w:fill="auto"/>
            <w:noWrap/>
            <w:vAlign w:val="center"/>
            <w:hideMark/>
          </w:tcPr>
          <w:p w14:paraId="5E1FEFB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nil"/>
              <w:right w:val="single" w:sz="4" w:space="0" w:color="auto"/>
            </w:tcBorders>
            <w:shd w:val="clear" w:color="auto" w:fill="auto"/>
            <w:noWrap/>
            <w:vAlign w:val="center"/>
            <w:hideMark/>
          </w:tcPr>
          <w:p w14:paraId="0A3CEC0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nil"/>
              <w:right w:val="nil"/>
            </w:tcBorders>
            <w:shd w:val="clear" w:color="auto" w:fill="auto"/>
            <w:noWrap/>
            <w:vAlign w:val="center"/>
            <w:hideMark/>
          </w:tcPr>
          <w:p w14:paraId="5E3744CC"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100%</w:t>
            </w:r>
          </w:p>
        </w:tc>
        <w:tc>
          <w:tcPr>
            <w:tcW w:w="1008" w:type="dxa"/>
            <w:tcBorders>
              <w:top w:val="nil"/>
              <w:left w:val="nil"/>
              <w:bottom w:val="nil"/>
              <w:right w:val="single" w:sz="8" w:space="0" w:color="auto"/>
            </w:tcBorders>
            <w:shd w:val="clear" w:color="auto" w:fill="auto"/>
            <w:noWrap/>
            <w:vAlign w:val="center"/>
            <w:hideMark/>
          </w:tcPr>
          <w:p w14:paraId="09571CC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101%</w:t>
            </w:r>
          </w:p>
        </w:tc>
      </w:tr>
      <w:tr w:rsidR="006B352F" w:rsidRPr="006B352F" w14:paraId="059EFEAC" w14:textId="77777777" w:rsidTr="00397C4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2AA41"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B352F">
              <w:rPr>
                <w:rFonts w:ascii="Arial" w:hAnsi="Arial" w:cs="Arial"/>
                <w:b/>
                <w:bCs/>
                <w:color w:val="000000"/>
                <w:sz w:val="18"/>
                <w:szCs w:val="18"/>
                <w:lang w:eastAsia="zh-CN"/>
              </w:rPr>
              <w:t>Overall</w:t>
            </w:r>
          </w:p>
        </w:tc>
        <w:tc>
          <w:tcPr>
            <w:tcW w:w="1111" w:type="dxa"/>
            <w:tcBorders>
              <w:top w:val="single" w:sz="8" w:space="0" w:color="auto"/>
              <w:left w:val="nil"/>
              <w:bottom w:val="nil"/>
              <w:right w:val="nil"/>
            </w:tcBorders>
            <w:shd w:val="clear" w:color="auto" w:fill="auto"/>
            <w:noWrap/>
            <w:vAlign w:val="center"/>
            <w:hideMark/>
          </w:tcPr>
          <w:p w14:paraId="449A8AE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nil"/>
            </w:tcBorders>
            <w:shd w:val="clear" w:color="auto" w:fill="auto"/>
            <w:noWrap/>
            <w:vAlign w:val="center"/>
            <w:hideMark/>
          </w:tcPr>
          <w:p w14:paraId="77CFB38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single" w:sz="4" w:space="0" w:color="auto"/>
            </w:tcBorders>
            <w:shd w:val="clear" w:color="auto" w:fill="auto"/>
            <w:noWrap/>
            <w:vAlign w:val="center"/>
            <w:hideMark/>
          </w:tcPr>
          <w:p w14:paraId="76274CA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single" w:sz="8" w:space="0" w:color="auto"/>
              <w:left w:val="nil"/>
              <w:bottom w:val="nil"/>
              <w:right w:val="nil"/>
            </w:tcBorders>
            <w:shd w:val="clear" w:color="auto" w:fill="auto"/>
            <w:noWrap/>
            <w:vAlign w:val="center"/>
            <w:hideMark/>
          </w:tcPr>
          <w:p w14:paraId="5CB4CABB"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94%</w:t>
            </w:r>
          </w:p>
        </w:tc>
        <w:tc>
          <w:tcPr>
            <w:tcW w:w="1008" w:type="dxa"/>
            <w:tcBorders>
              <w:top w:val="single" w:sz="8" w:space="0" w:color="auto"/>
              <w:left w:val="nil"/>
              <w:bottom w:val="nil"/>
              <w:right w:val="single" w:sz="8" w:space="0" w:color="auto"/>
            </w:tcBorders>
            <w:shd w:val="clear" w:color="auto" w:fill="auto"/>
            <w:noWrap/>
            <w:vAlign w:val="center"/>
            <w:hideMark/>
          </w:tcPr>
          <w:p w14:paraId="1ED251F6"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93%</w:t>
            </w:r>
          </w:p>
        </w:tc>
      </w:tr>
      <w:tr w:rsidR="006B352F" w:rsidRPr="006B352F" w14:paraId="2149667C" w14:textId="77777777" w:rsidTr="00397C4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9CB7B8"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D</w:t>
            </w:r>
          </w:p>
        </w:tc>
        <w:tc>
          <w:tcPr>
            <w:tcW w:w="1111" w:type="dxa"/>
            <w:tcBorders>
              <w:top w:val="single" w:sz="8" w:space="0" w:color="auto"/>
              <w:left w:val="single" w:sz="8" w:space="0" w:color="auto"/>
              <w:bottom w:val="nil"/>
              <w:right w:val="nil"/>
            </w:tcBorders>
            <w:shd w:val="clear" w:color="auto" w:fill="auto"/>
            <w:noWrap/>
            <w:vAlign w:val="center"/>
            <w:hideMark/>
          </w:tcPr>
          <w:p w14:paraId="7A40E043"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nil"/>
            </w:tcBorders>
            <w:shd w:val="clear" w:color="auto" w:fill="auto"/>
            <w:noWrap/>
            <w:vAlign w:val="center"/>
            <w:hideMark/>
          </w:tcPr>
          <w:p w14:paraId="25E8630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single" w:sz="8" w:space="0" w:color="auto"/>
              <w:left w:val="nil"/>
              <w:bottom w:val="nil"/>
              <w:right w:val="single" w:sz="4" w:space="0" w:color="auto"/>
            </w:tcBorders>
            <w:shd w:val="clear" w:color="auto" w:fill="auto"/>
            <w:noWrap/>
            <w:vAlign w:val="center"/>
            <w:hideMark/>
          </w:tcPr>
          <w:p w14:paraId="5F2CB52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single" w:sz="8" w:space="0" w:color="auto"/>
              <w:left w:val="nil"/>
              <w:bottom w:val="nil"/>
              <w:right w:val="nil"/>
            </w:tcBorders>
            <w:shd w:val="clear" w:color="auto" w:fill="auto"/>
            <w:noWrap/>
            <w:vAlign w:val="center"/>
            <w:hideMark/>
          </w:tcPr>
          <w:p w14:paraId="512F55D0"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102%</w:t>
            </w:r>
          </w:p>
        </w:tc>
        <w:tc>
          <w:tcPr>
            <w:tcW w:w="1008" w:type="dxa"/>
            <w:tcBorders>
              <w:top w:val="single" w:sz="8" w:space="0" w:color="auto"/>
              <w:left w:val="nil"/>
              <w:bottom w:val="nil"/>
              <w:right w:val="single" w:sz="8" w:space="0" w:color="auto"/>
            </w:tcBorders>
            <w:shd w:val="clear" w:color="auto" w:fill="auto"/>
            <w:noWrap/>
            <w:vAlign w:val="center"/>
            <w:hideMark/>
          </w:tcPr>
          <w:p w14:paraId="1FFBFDE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101%</w:t>
            </w:r>
          </w:p>
        </w:tc>
      </w:tr>
      <w:tr w:rsidR="006B352F" w:rsidRPr="006B352F" w14:paraId="0A9E6FB9" w14:textId="77777777" w:rsidTr="00397C4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ED606A"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Class F (optional)</w:t>
            </w:r>
          </w:p>
        </w:tc>
        <w:tc>
          <w:tcPr>
            <w:tcW w:w="1111" w:type="dxa"/>
            <w:tcBorders>
              <w:top w:val="nil"/>
              <w:left w:val="single" w:sz="8" w:space="0" w:color="auto"/>
              <w:bottom w:val="single" w:sz="8" w:space="0" w:color="auto"/>
              <w:right w:val="nil"/>
            </w:tcBorders>
            <w:shd w:val="clear" w:color="auto" w:fill="auto"/>
            <w:noWrap/>
            <w:vAlign w:val="center"/>
            <w:hideMark/>
          </w:tcPr>
          <w:p w14:paraId="08989349"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single" w:sz="8" w:space="0" w:color="auto"/>
              <w:right w:val="nil"/>
            </w:tcBorders>
            <w:shd w:val="clear" w:color="auto" w:fill="auto"/>
            <w:noWrap/>
            <w:vAlign w:val="center"/>
            <w:hideMark/>
          </w:tcPr>
          <w:p w14:paraId="605703A7"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111" w:type="dxa"/>
            <w:tcBorders>
              <w:top w:val="nil"/>
              <w:left w:val="nil"/>
              <w:bottom w:val="single" w:sz="8" w:space="0" w:color="auto"/>
              <w:right w:val="single" w:sz="4" w:space="0" w:color="auto"/>
            </w:tcBorders>
            <w:shd w:val="clear" w:color="auto" w:fill="auto"/>
            <w:noWrap/>
            <w:vAlign w:val="center"/>
            <w:hideMark/>
          </w:tcPr>
          <w:p w14:paraId="0533F6FD"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0.00%</w:t>
            </w:r>
          </w:p>
        </w:tc>
        <w:tc>
          <w:tcPr>
            <w:tcW w:w="1008" w:type="dxa"/>
            <w:tcBorders>
              <w:top w:val="nil"/>
              <w:left w:val="nil"/>
              <w:bottom w:val="single" w:sz="8" w:space="0" w:color="auto"/>
              <w:right w:val="nil"/>
            </w:tcBorders>
            <w:shd w:val="clear" w:color="auto" w:fill="auto"/>
            <w:noWrap/>
            <w:vAlign w:val="center"/>
            <w:hideMark/>
          </w:tcPr>
          <w:p w14:paraId="3596E8CE"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93%</w:t>
            </w:r>
          </w:p>
        </w:tc>
        <w:tc>
          <w:tcPr>
            <w:tcW w:w="1008" w:type="dxa"/>
            <w:tcBorders>
              <w:top w:val="nil"/>
              <w:left w:val="nil"/>
              <w:bottom w:val="single" w:sz="8" w:space="0" w:color="auto"/>
              <w:right w:val="single" w:sz="8" w:space="0" w:color="auto"/>
            </w:tcBorders>
            <w:shd w:val="clear" w:color="auto" w:fill="auto"/>
            <w:noWrap/>
            <w:vAlign w:val="center"/>
            <w:hideMark/>
          </w:tcPr>
          <w:p w14:paraId="796DF6B5" w14:textId="77777777" w:rsidR="006B352F" w:rsidRPr="006B352F" w:rsidRDefault="006B352F" w:rsidP="006B35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B352F">
              <w:rPr>
                <w:rFonts w:ascii="Arial" w:hAnsi="Arial" w:cs="Arial"/>
                <w:color w:val="000000"/>
                <w:sz w:val="18"/>
                <w:szCs w:val="18"/>
                <w:lang w:eastAsia="zh-CN"/>
              </w:rPr>
              <w:t>106%</w:t>
            </w:r>
          </w:p>
        </w:tc>
      </w:tr>
    </w:tbl>
    <w:p w14:paraId="438FA4FB" w14:textId="7A5FCC22" w:rsidR="005E7A03" w:rsidRDefault="005E7A03" w:rsidP="009D32A0">
      <w:pPr>
        <w:keepNext/>
        <w:jc w:val="center"/>
        <w:rPr>
          <w:b/>
          <w:i/>
          <w:lang w:val="en-CA"/>
        </w:rPr>
      </w:pPr>
      <w:proofErr w:type="gramStart"/>
      <w:r w:rsidRPr="005E7A03">
        <w:rPr>
          <w:b/>
          <w:i/>
          <w:lang w:val="en-CA"/>
        </w:rPr>
        <w:t>Table 1.</w:t>
      </w:r>
      <w:proofErr w:type="gramEnd"/>
      <w:r w:rsidRPr="005E7A03">
        <w:rPr>
          <w:b/>
          <w:i/>
          <w:lang w:val="en-CA"/>
        </w:rPr>
        <w:t xml:space="preserve"> VTM5.0 with </w:t>
      </w:r>
      <w:proofErr w:type="spellStart"/>
      <w:r w:rsidRPr="005E7A03">
        <w:rPr>
          <w:b/>
          <w:i/>
          <w:lang w:val="en-CA"/>
        </w:rPr>
        <w:t>MaxCuDQPSubdiv</w:t>
      </w:r>
      <w:proofErr w:type="spellEnd"/>
      <w:r w:rsidRPr="005E7A03">
        <w:rPr>
          <w:b/>
          <w:i/>
          <w:lang w:val="en-CA"/>
        </w:rPr>
        <w:t xml:space="preserve"> 10 </w:t>
      </w:r>
      <w:r w:rsidR="00DD24DE">
        <w:rPr>
          <w:b/>
          <w:i/>
          <w:lang w:val="en-CA"/>
        </w:rPr>
        <w:t xml:space="preserve">(test 1) </w:t>
      </w:r>
      <w:r w:rsidRPr="005E7A03">
        <w:rPr>
          <w:b/>
          <w:i/>
          <w:lang w:val="en-CA"/>
        </w:rPr>
        <w:t>vs. proposed method</w:t>
      </w:r>
      <w:r w:rsidR="00DD24DE">
        <w:rPr>
          <w:b/>
          <w:i/>
          <w:lang w:val="en-CA"/>
        </w:rPr>
        <w:t xml:space="preserve"> (test 2)</w:t>
      </w:r>
    </w:p>
    <w:p w14:paraId="07966B36" w14:textId="77777777" w:rsidR="00A11CEF" w:rsidRPr="005E7A03" w:rsidRDefault="00A11CEF" w:rsidP="00397C40">
      <w:pPr>
        <w:rPr>
          <w:b/>
          <w:i/>
          <w:lang w:val="en-CA"/>
        </w:rPr>
      </w:pPr>
    </w:p>
    <w:tbl>
      <w:tblPr>
        <w:tblW w:w="6940" w:type="dxa"/>
        <w:tblInd w:w="1440" w:type="dxa"/>
        <w:tblLook w:val="04A0" w:firstRow="1" w:lastRow="0" w:firstColumn="1" w:lastColumn="0" w:noHBand="0" w:noVBand="1"/>
      </w:tblPr>
      <w:tblGrid>
        <w:gridCol w:w="1640"/>
        <w:gridCol w:w="1052"/>
        <w:gridCol w:w="1169"/>
        <w:gridCol w:w="1169"/>
        <w:gridCol w:w="955"/>
        <w:gridCol w:w="955"/>
      </w:tblGrid>
      <w:tr w:rsidR="005E7A03" w:rsidRPr="005E7A03" w14:paraId="28023DCE" w14:textId="77777777" w:rsidTr="005E7A03">
        <w:trPr>
          <w:trHeight w:val="255"/>
        </w:trPr>
        <w:tc>
          <w:tcPr>
            <w:tcW w:w="1640" w:type="dxa"/>
            <w:tcBorders>
              <w:top w:val="nil"/>
              <w:left w:val="nil"/>
              <w:bottom w:val="nil"/>
              <w:right w:val="nil"/>
            </w:tcBorders>
            <w:shd w:val="clear" w:color="auto" w:fill="auto"/>
            <w:noWrap/>
            <w:vAlign w:val="center"/>
            <w:hideMark/>
          </w:tcPr>
          <w:p w14:paraId="75B0CA0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36EE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 xml:space="preserve">All Intra Main10 </w:t>
            </w:r>
          </w:p>
        </w:tc>
      </w:tr>
      <w:tr w:rsidR="005E7A03" w:rsidRPr="005E7A03" w14:paraId="54166EB1" w14:textId="77777777" w:rsidTr="005E7A03">
        <w:trPr>
          <w:trHeight w:val="255"/>
        </w:trPr>
        <w:tc>
          <w:tcPr>
            <w:tcW w:w="1640" w:type="dxa"/>
            <w:tcBorders>
              <w:top w:val="nil"/>
              <w:left w:val="nil"/>
              <w:bottom w:val="nil"/>
              <w:right w:val="nil"/>
            </w:tcBorders>
            <w:shd w:val="clear" w:color="auto" w:fill="auto"/>
            <w:noWrap/>
            <w:vAlign w:val="center"/>
            <w:hideMark/>
          </w:tcPr>
          <w:p w14:paraId="7909CFE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7A3A2C"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Over VTM-5.0</w:t>
            </w:r>
          </w:p>
        </w:tc>
      </w:tr>
      <w:tr w:rsidR="005E7A03" w:rsidRPr="005E7A03" w14:paraId="2FE62FDD" w14:textId="77777777" w:rsidTr="005E7A03">
        <w:trPr>
          <w:trHeight w:val="255"/>
        </w:trPr>
        <w:tc>
          <w:tcPr>
            <w:tcW w:w="1640" w:type="dxa"/>
            <w:tcBorders>
              <w:top w:val="nil"/>
              <w:left w:val="nil"/>
              <w:bottom w:val="nil"/>
              <w:right w:val="nil"/>
            </w:tcBorders>
            <w:shd w:val="clear" w:color="auto" w:fill="auto"/>
            <w:noWrap/>
            <w:vAlign w:val="center"/>
            <w:hideMark/>
          </w:tcPr>
          <w:p w14:paraId="7BA16BC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7AB12F5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A734D9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7574D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910899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E7A03">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A7A464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E7A03">
              <w:rPr>
                <w:rFonts w:ascii="Arial" w:hAnsi="Arial" w:cs="Arial"/>
                <w:color w:val="000000"/>
                <w:sz w:val="18"/>
                <w:szCs w:val="18"/>
                <w:lang w:eastAsia="zh-CN"/>
              </w:rPr>
              <w:t>DecT</w:t>
            </w:r>
            <w:proofErr w:type="spellEnd"/>
          </w:p>
        </w:tc>
      </w:tr>
      <w:tr w:rsidR="005E7A03" w:rsidRPr="005E7A03" w14:paraId="0625BE67" w14:textId="77777777" w:rsidTr="005E7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C6FB9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68AF971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334349A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376C994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0.07%</w:t>
            </w:r>
          </w:p>
        </w:tc>
        <w:tc>
          <w:tcPr>
            <w:tcW w:w="955" w:type="dxa"/>
            <w:tcBorders>
              <w:top w:val="nil"/>
              <w:left w:val="nil"/>
              <w:bottom w:val="nil"/>
              <w:right w:val="nil"/>
            </w:tcBorders>
            <w:shd w:val="clear" w:color="auto" w:fill="auto"/>
            <w:noWrap/>
            <w:vAlign w:val="center"/>
            <w:hideMark/>
          </w:tcPr>
          <w:p w14:paraId="5C401E7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107%</w:t>
            </w:r>
          </w:p>
        </w:tc>
        <w:tc>
          <w:tcPr>
            <w:tcW w:w="955" w:type="dxa"/>
            <w:tcBorders>
              <w:top w:val="nil"/>
              <w:left w:val="nil"/>
              <w:bottom w:val="nil"/>
              <w:right w:val="single" w:sz="8" w:space="0" w:color="auto"/>
            </w:tcBorders>
            <w:shd w:val="clear" w:color="auto" w:fill="auto"/>
            <w:noWrap/>
            <w:vAlign w:val="center"/>
            <w:hideMark/>
          </w:tcPr>
          <w:p w14:paraId="22DCA80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103%</w:t>
            </w:r>
          </w:p>
        </w:tc>
      </w:tr>
      <w:tr w:rsidR="005E7A03" w:rsidRPr="005E7A03" w14:paraId="36496C49"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623F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139DF36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2D8F6CE4"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725142B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32784E4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4C60BD4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97%</w:t>
            </w:r>
          </w:p>
        </w:tc>
      </w:tr>
      <w:tr w:rsidR="005E7A03" w:rsidRPr="005E7A03" w14:paraId="3DA86AF0"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CC082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6361C5F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38F5647C"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91CC044"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1F08B4A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2C07ADE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101%</w:t>
            </w:r>
          </w:p>
        </w:tc>
      </w:tr>
      <w:tr w:rsidR="005E7A03" w:rsidRPr="005E7A03" w14:paraId="15DE1D90"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1B4D1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0F69EF6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6E133B0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72CB9E3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0881AE8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97%</w:t>
            </w:r>
          </w:p>
        </w:tc>
        <w:tc>
          <w:tcPr>
            <w:tcW w:w="955" w:type="dxa"/>
            <w:tcBorders>
              <w:top w:val="nil"/>
              <w:left w:val="nil"/>
              <w:bottom w:val="nil"/>
              <w:right w:val="single" w:sz="8" w:space="0" w:color="auto"/>
            </w:tcBorders>
            <w:shd w:val="clear" w:color="auto" w:fill="auto"/>
            <w:noWrap/>
            <w:vAlign w:val="center"/>
            <w:hideMark/>
          </w:tcPr>
          <w:p w14:paraId="72111EF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86%</w:t>
            </w:r>
          </w:p>
        </w:tc>
      </w:tr>
      <w:tr w:rsidR="005E7A03" w:rsidRPr="005E7A03" w14:paraId="64058707"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20CE6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69AAB3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06A660F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7E3190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1E451DC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5C953B0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99%</w:t>
            </w:r>
          </w:p>
        </w:tc>
      </w:tr>
      <w:tr w:rsidR="005E7A03" w:rsidRPr="005E7A03" w14:paraId="672C2637" w14:textId="77777777" w:rsidTr="005E7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A067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 xml:space="preserve">Overall </w:t>
            </w:r>
          </w:p>
        </w:tc>
        <w:tc>
          <w:tcPr>
            <w:tcW w:w="1052" w:type="dxa"/>
            <w:tcBorders>
              <w:top w:val="single" w:sz="8" w:space="0" w:color="auto"/>
              <w:left w:val="nil"/>
              <w:bottom w:val="nil"/>
              <w:right w:val="nil"/>
            </w:tcBorders>
            <w:shd w:val="clear" w:color="auto" w:fill="auto"/>
            <w:noWrap/>
            <w:vAlign w:val="center"/>
            <w:hideMark/>
          </w:tcPr>
          <w:p w14:paraId="5875C9E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39D0A81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14CD8B7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2C6D346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747FD57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97%</w:t>
            </w:r>
          </w:p>
        </w:tc>
      </w:tr>
      <w:tr w:rsidR="005E7A03" w:rsidRPr="005E7A03" w14:paraId="7FA9400E" w14:textId="77777777" w:rsidTr="005E7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C307F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0C163FF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0.15%</w:t>
            </w:r>
          </w:p>
        </w:tc>
        <w:tc>
          <w:tcPr>
            <w:tcW w:w="1169" w:type="dxa"/>
            <w:tcBorders>
              <w:top w:val="single" w:sz="8" w:space="0" w:color="auto"/>
              <w:left w:val="nil"/>
              <w:bottom w:val="nil"/>
              <w:right w:val="nil"/>
            </w:tcBorders>
            <w:shd w:val="clear" w:color="auto" w:fill="auto"/>
            <w:noWrap/>
            <w:vAlign w:val="center"/>
            <w:hideMark/>
          </w:tcPr>
          <w:p w14:paraId="4CA1A6E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708CA52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-0.02%</w:t>
            </w:r>
          </w:p>
        </w:tc>
        <w:tc>
          <w:tcPr>
            <w:tcW w:w="955" w:type="dxa"/>
            <w:tcBorders>
              <w:top w:val="single" w:sz="8" w:space="0" w:color="auto"/>
              <w:left w:val="nil"/>
              <w:bottom w:val="nil"/>
              <w:right w:val="nil"/>
            </w:tcBorders>
            <w:shd w:val="clear" w:color="auto" w:fill="auto"/>
            <w:noWrap/>
            <w:vAlign w:val="center"/>
            <w:hideMark/>
          </w:tcPr>
          <w:p w14:paraId="5EA90D6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16741DD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94%</w:t>
            </w:r>
          </w:p>
        </w:tc>
      </w:tr>
      <w:tr w:rsidR="005E7A03" w:rsidRPr="005E7A03" w14:paraId="03CA7872" w14:textId="77777777" w:rsidTr="005E7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0B447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1A4E219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0.09%</w:t>
            </w:r>
          </w:p>
        </w:tc>
        <w:tc>
          <w:tcPr>
            <w:tcW w:w="1169" w:type="dxa"/>
            <w:tcBorders>
              <w:top w:val="nil"/>
              <w:left w:val="nil"/>
              <w:bottom w:val="single" w:sz="8" w:space="0" w:color="auto"/>
              <w:right w:val="nil"/>
            </w:tcBorders>
            <w:shd w:val="clear" w:color="auto" w:fill="auto"/>
            <w:noWrap/>
            <w:vAlign w:val="center"/>
            <w:hideMark/>
          </w:tcPr>
          <w:p w14:paraId="426B2C3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248D1B9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0.10%</w:t>
            </w:r>
          </w:p>
        </w:tc>
        <w:tc>
          <w:tcPr>
            <w:tcW w:w="955" w:type="dxa"/>
            <w:tcBorders>
              <w:top w:val="nil"/>
              <w:left w:val="nil"/>
              <w:bottom w:val="single" w:sz="8" w:space="0" w:color="auto"/>
              <w:right w:val="nil"/>
            </w:tcBorders>
            <w:shd w:val="clear" w:color="auto" w:fill="auto"/>
            <w:noWrap/>
            <w:vAlign w:val="center"/>
            <w:hideMark/>
          </w:tcPr>
          <w:p w14:paraId="546769BC"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114%</w:t>
            </w:r>
          </w:p>
        </w:tc>
        <w:tc>
          <w:tcPr>
            <w:tcW w:w="955" w:type="dxa"/>
            <w:tcBorders>
              <w:top w:val="nil"/>
              <w:left w:val="nil"/>
              <w:bottom w:val="single" w:sz="8" w:space="0" w:color="auto"/>
              <w:right w:val="single" w:sz="8" w:space="0" w:color="auto"/>
            </w:tcBorders>
            <w:shd w:val="clear" w:color="auto" w:fill="auto"/>
            <w:noWrap/>
            <w:vAlign w:val="center"/>
            <w:hideMark/>
          </w:tcPr>
          <w:p w14:paraId="1E5025E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103%</w:t>
            </w:r>
          </w:p>
        </w:tc>
      </w:tr>
      <w:tr w:rsidR="005E7A03" w:rsidRPr="005E7A03" w14:paraId="359F9797" w14:textId="77777777" w:rsidTr="005E7A03">
        <w:trPr>
          <w:trHeight w:val="255"/>
        </w:trPr>
        <w:tc>
          <w:tcPr>
            <w:tcW w:w="1640" w:type="dxa"/>
            <w:tcBorders>
              <w:top w:val="nil"/>
              <w:left w:val="nil"/>
              <w:bottom w:val="nil"/>
              <w:right w:val="nil"/>
            </w:tcBorders>
            <w:shd w:val="clear" w:color="auto" w:fill="auto"/>
            <w:noWrap/>
            <w:vAlign w:val="center"/>
            <w:hideMark/>
          </w:tcPr>
          <w:p w14:paraId="097B4E0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center"/>
            <w:hideMark/>
          </w:tcPr>
          <w:p w14:paraId="5A6C7D1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0F07B77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36154CF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
          <w:p w14:paraId="6A3623D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center"/>
            <w:hideMark/>
          </w:tcPr>
          <w:p w14:paraId="3A0A3BA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E7A03" w:rsidRPr="005E7A03" w14:paraId="5D52BC33" w14:textId="77777777" w:rsidTr="005E7A03">
        <w:trPr>
          <w:trHeight w:val="255"/>
        </w:trPr>
        <w:tc>
          <w:tcPr>
            <w:tcW w:w="1640" w:type="dxa"/>
            <w:tcBorders>
              <w:top w:val="nil"/>
              <w:left w:val="nil"/>
              <w:bottom w:val="nil"/>
              <w:right w:val="nil"/>
            </w:tcBorders>
            <w:shd w:val="clear" w:color="auto" w:fill="auto"/>
            <w:noWrap/>
            <w:vAlign w:val="center"/>
            <w:hideMark/>
          </w:tcPr>
          <w:p w14:paraId="4687437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34DEC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Random Access Main 10</w:t>
            </w:r>
          </w:p>
        </w:tc>
      </w:tr>
      <w:tr w:rsidR="005E7A03" w:rsidRPr="005E7A03" w14:paraId="437F8087" w14:textId="77777777" w:rsidTr="005E7A03">
        <w:trPr>
          <w:trHeight w:val="255"/>
        </w:trPr>
        <w:tc>
          <w:tcPr>
            <w:tcW w:w="1640" w:type="dxa"/>
            <w:tcBorders>
              <w:top w:val="nil"/>
              <w:left w:val="nil"/>
              <w:bottom w:val="nil"/>
              <w:right w:val="nil"/>
            </w:tcBorders>
            <w:shd w:val="clear" w:color="auto" w:fill="auto"/>
            <w:noWrap/>
            <w:vAlign w:val="center"/>
            <w:hideMark/>
          </w:tcPr>
          <w:p w14:paraId="4A0AD6C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DF745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Over VTM-5.0</w:t>
            </w:r>
          </w:p>
        </w:tc>
      </w:tr>
      <w:tr w:rsidR="005E7A03" w:rsidRPr="005E7A03" w14:paraId="03D409B7" w14:textId="77777777" w:rsidTr="005E7A03">
        <w:trPr>
          <w:trHeight w:val="255"/>
        </w:trPr>
        <w:tc>
          <w:tcPr>
            <w:tcW w:w="1640" w:type="dxa"/>
            <w:tcBorders>
              <w:top w:val="nil"/>
              <w:left w:val="nil"/>
              <w:bottom w:val="nil"/>
              <w:right w:val="nil"/>
            </w:tcBorders>
            <w:shd w:val="clear" w:color="auto" w:fill="auto"/>
            <w:noWrap/>
            <w:vAlign w:val="center"/>
            <w:hideMark/>
          </w:tcPr>
          <w:p w14:paraId="0D72A11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019AFEB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229B88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597C51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A6FF5D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E7A03">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437982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E7A03">
              <w:rPr>
                <w:rFonts w:ascii="Arial" w:hAnsi="Arial" w:cs="Arial"/>
                <w:color w:val="000000"/>
                <w:sz w:val="18"/>
                <w:szCs w:val="18"/>
                <w:lang w:eastAsia="zh-CN"/>
              </w:rPr>
              <w:t>DecT</w:t>
            </w:r>
            <w:proofErr w:type="spellEnd"/>
          </w:p>
        </w:tc>
      </w:tr>
      <w:tr w:rsidR="005E7A03" w:rsidRPr="005E7A03" w14:paraId="3D21DC18" w14:textId="77777777" w:rsidTr="005E7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5538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2DE28AB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66F186B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5AC9352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7409E95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106%</w:t>
            </w:r>
          </w:p>
        </w:tc>
        <w:tc>
          <w:tcPr>
            <w:tcW w:w="955" w:type="dxa"/>
            <w:tcBorders>
              <w:top w:val="nil"/>
              <w:left w:val="nil"/>
              <w:bottom w:val="nil"/>
              <w:right w:val="single" w:sz="8" w:space="0" w:color="auto"/>
            </w:tcBorders>
            <w:shd w:val="clear" w:color="auto" w:fill="auto"/>
            <w:noWrap/>
            <w:vAlign w:val="center"/>
            <w:hideMark/>
          </w:tcPr>
          <w:p w14:paraId="3B4ABC2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104%</w:t>
            </w:r>
          </w:p>
        </w:tc>
      </w:tr>
      <w:tr w:rsidR="005E7A03" w:rsidRPr="005E7A03" w14:paraId="5ECF0B68"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05651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05037A6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717A5AA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7DF40E0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0.08%</w:t>
            </w:r>
          </w:p>
        </w:tc>
        <w:tc>
          <w:tcPr>
            <w:tcW w:w="955" w:type="dxa"/>
            <w:tcBorders>
              <w:top w:val="nil"/>
              <w:left w:val="nil"/>
              <w:bottom w:val="nil"/>
              <w:right w:val="nil"/>
            </w:tcBorders>
            <w:shd w:val="clear" w:color="auto" w:fill="auto"/>
            <w:noWrap/>
            <w:vAlign w:val="center"/>
            <w:hideMark/>
          </w:tcPr>
          <w:p w14:paraId="16CB3BA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104%</w:t>
            </w:r>
          </w:p>
        </w:tc>
        <w:tc>
          <w:tcPr>
            <w:tcW w:w="955" w:type="dxa"/>
            <w:tcBorders>
              <w:top w:val="nil"/>
              <w:left w:val="nil"/>
              <w:bottom w:val="nil"/>
              <w:right w:val="single" w:sz="8" w:space="0" w:color="auto"/>
            </w:tcBorders>
            <w:shd w:val="clear" w:color="auto" w:fill="auto"/>
            <w:noWrap/>
            <w:vAlign w:val="center"/>
            <w:hideMark/>
          </w:tcPr>
          <w:p w14:paraId="0DBB203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100%</w:t>
            </w:r>
          </w:p>
        </w:tc>
      </w:tr>
      <w:tr w:rsidR="005E7A03" w:rsidRPr="005E7A03" w14:paraId="19CEC793"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F58E8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326A245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0.14%</w:t>
            </w:r>
          </w:p>
        </w:tc>
        <w:tc>
          <w:tcPr>
            <w:tcW w:w="1169" w:type="dxa"/>
            <w:tcBorders>
              <w:top w:val="nil"/>
              <w:left w:val="nil"/>
              <w:bottom w:val="nil"/>
              <w:right w:val="nil"/>
            </w:tcBorders>
            <w:shd w:val="clear" w:color="auto" w:fill="auto"/>
            <w:noWrap/>
            <w:vAlign w:val="center"/>
            <w:hideMark/>
          </w:tcPr>
          <w:p w14:paraId="2D01002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1A6F131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-0.07%</w:t>
            </w:r>
          </w:p>
        </w:tc>
        <w:tc>
          <w:tcPr>
            <w:tcW w:w="955" w:type="dxa"/>
            <w:tcBorders>
              <w:top w:val="nil"/>
              <w:left w:val="nil"/>
              <w:bottom w:val="nil"/>
              <w:right w:val="nil"/>
            </w:tcBorders>
            <w:shd w:val="clear" w:color="auto" w:fill="auto"/>
            <w:noWrap/>
            <w:vAlign w:val="center"/>
            <w:hideMark/>
          </w:tcPr>
          <w:p w14:paraId="323BFAB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420D785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98%</w:t>
            </w:r>
          </w:p>
        </w:tc>
      </w:tr>
      <w:tr w:rsidR="005E7A03" w:rsidRPr="005E7A03" w14:paraId="11348560"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CB12B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0598E44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0.18%</w:t>
            </w:r>
          </w:p>
        </w:tc>
        <w:tc>
          <w:tcPr>
            <w:tcW w:w="1169" w:type="dxa"/>
            <w:tcBorders>
              <w:top w:val="nil"/>
              <w:left w:val="nil"/>
              <w:bottom w:val="nil"/>
              <w:right w:val="nil"/>
            </w:tcBorders>
            <w:shd w:val="clear" w:color="auto" w:fill="auto"/>
            <w:noWrap/>
            <w:vAlign w:val="center"/>
            <w:hideMark/>
          </w:tcPr>
          <w:p w14:paraId="557B02D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6B28B3A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-0.10%</w:t>
            </w:r>
          </w:p>
        </w:tc>
        <w:tc>
          <w:tcPr>
            <w:tcW w:w="955" w:type="dxa"/>
            <w:tcBorders>
              <w:top w:val="nil"/>
              <w:left w:val="nil"/>
              <w:bottom w:val="nil"/>
              <w:right w:val="nil"/>
            </w:tcBorders>
            <w:shd w:val="clear" w:color="auto" w:fill="auto"/>
            <w:noWrap/>
            <w:vAlign w:val="center"/>
            <w:hideMark/>
          </w:tcPr>
          <w:p w14:paraId="13817E7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69DE5374"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96%</w:t>
            </w:r>
          </w:p>
        </w:tc>
      </w:tr>
      <w:tr w:rsidR="005E7A03" w:rsidRPr="005E7A03" w14:paraId="36AF1CE7"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ED6D7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D8E6EC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C3C0F9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72E411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1482C14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773E938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r>
      <w:tr w:rsidR="005E7A03" w:rsidRPr="005E7A03" w14:paraId="79535F6E" w14:textId="77777777" w:rsidTr="005E7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F4A8D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22FE925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0.13%</w:t>
            </w:r>
          </w:p>
        </w:tc>
        <w:tc>
          <w:tcPr>
            <w:tcW w:w="1169" w:type="dxa"/>
            <w:tcBorders>
              <w:top w:val="single" w:sz="8" w:space="0" w:color="auto"/>
              <w:left w:val="nil"/>
              <w:bottom w:val="nil"/>
              <w:right w:val="nil"/>
            </w:tcBorders>
            <w:shd w:val="clear" w:color="auto" w:fill="auto"/>
            <w:noWrap/>
            <w:vAlign w:val="center"/>
            <w:hideMark/>
          </w:tcPr>
          <w:p w14:paraId="1B417AE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3A150BE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547716F4"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103%</w:t>
            </w:r>
          </w:p>
        </w:tc>
        <w:tc>
          <w:tcPr>
            <w:tcW w:w="955" w:type="dxa"/>
            <w:tcBorders>
              <w:top w:val="single" w:sz="8" w:space="0" w:color="auto"/>
              <w:left w:val="nil"/>
              <w:bottom w:val="nil"/>
              <w:right w:val="single" w:sz="8" w:space="0" w:color="auto"/>
            </w:tcBorders>
            <w:shd w:val="clear" w:color="auto" w:fill="auto"/>
            <w:noWrap/>
            <w:vAlign w:val="center"/>
            <w:hideMark/>
          </w:tcPr>
          <w:p w14:paraId="77B86DA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99%</w:t>
            </w:r>
          </w:p>
        </w:tc>
      </w:tr>
      <w:tr w:rsidR="005E7A03" w:rsidRPr="005E7A03" w14:paraId="5D7434E4" w14:textId="77777777" w:rsidTr="005E7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80EEF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035CDBF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0.32%</w:t>
            </w:r>
          </w:p>
        </w:tc>
        <w:tc>
          <w:tcPr>
            <w:tcW w:w="1169" w:type="dxa"/>
            <w:tcBorders>
              <w:top w:val="single" w:sz="8" w:space="0" w:color="auto"/>
              <w:left w:val="nil"/>
              <w:bottom w:val="nil"/>
              <w:right w:val="nil"/>
            </w:tcBorders>
            <w:shd w:val="clear" w:color="auto" w:fill="auto"/>
            <w:noWrap/>
            <w:vAlign w:val="center"/>
            <w:hideMark/>
          </w:tcPr>
          <w:p w14:paraId="1C6E6E5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538BC58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0.25%</w:t>
            </w:r>
          </w:p>
        </w:tc>
        <w:tc>
          <w:tcPr>
            <w:tcW w:w="955" w:type="dxa"/>
            <w:tcBorders>
              <w:top w:val="single" w:sz="8" w:space="0" w:color="auto"/>
              <w:left w:val="nil"/>
              <w:bottom w:val="nil"/>
              <w:right w:val="nil"/>
            </w:tcBorders>
            <w:shd w:val="clear" w:color="auto" w:fill="auto"/>
            <w:noWrap/>
            <w:vAlign w:val="center"/>
            <w:hideMark/>
          </w:tcPr>
          <w:p w14:paraId="34251E7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0F0F6A7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103%</w:t>
            </w:r>
          </w:p>
        </w:tc>
      </w:tr>
      <w:tr w:rsidR="005E7A03" w:rsidRPr="005E7A03" w14:paraId="4208852A" w14:textId="77777777" w:rsidTr="005E7A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1DEA9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6CBE766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0.13%</w:t>
            </w:r>
          </w:p>
        </w:tc>
        <w:tc>
          <w:tcPr>
            <w:tcW w:w="1169" w:type="dxa"/>
            <w:tcBorders>
              <w:top w:val="nil"/>
              <w:left w:val="nil"/>
              <w:bottom w:val="single" w:sz="8" w:space="0" w:color="auto"/>
              <w:right w:val="nil"/>
            </w:tcBorders>
            <w:shd w:val="clear" w:color="auto" w:fill="auto"/>
            <w:noWrap/>
            <w:vAlign w:val="center"/>
            <w:hideMark/>
          </w:tcPr>
          <w:p w14:paraId="61D23B4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5939844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0.10%</w:t>
            </w:r>
          </w:p>
        </w:tc>
        <w:tc>
          <w:tcPr>
            <w:tcW w:w="955" w:type="dxa"/>
            <w:tcBorders>
              <w:top w:val="nil"/>
              <w:left w:val="nil"/>
              <w:bottom w:val="single" w:sz="8" w:space="0" w:color="auto"/>
              <w:right w:val="nil"/>
            </w:tcBorders>
            <w:shd w:val="clear" w:color="auto" w:fill="auto"/>
            <w:noWrap/>
            <w:vAlign w:val="center"/>
            <w:hideMark/>
          </w:tcPr>
          <w:p w14:paraId="0E94CEC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101%</w:t>
            </w:r>
          </w:p>
        </w:tc>
        <w:tc>
          <w:tcPr>
            <w:tcW w:w="955" w:type="dxa"/>
            <w:tcBorders>
              <w:top w:val="nil"/>
              <w:left w:val="nil"/>
              <w:bottom w:val="single" w:sz="8" w:space="0" w:color="auto"/>
              <w:right w:val="single" w:sz="8" w:space="0" w:color="auto"/>
            </w:tcBorders>
            <w:shd w:val="clear" w:color="auto" w:fill="auto"/>
            <w:noWrap/>
            <w:vAlign w:val="center"/>
            <w:hideMark/>
          </w:tcPr>
          <w:p w14:paraId="7DCD24C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108%</w:t>
            </w:r>
          </w:p>
        </w:tc>
      </w:tr>
      <w:tr w:rsidR="005E7A03" w:rsidRPr="005E7A03" w14:paraId="39C4B395" w14:textId="77777777" w:rsidTr="005E7A03">
        <w:trPr>
          <w:trHeight w:val="255"/>
        </w:trPr>
        <w:tc>
          <w:tcPr>
            <w:tcW w:w="1640" w:type="dxa"/>
            <w:tcBorders>
              <w:top w:val="nil"/>
              <w:left w:val="nil"/>
              <w:bottom w:val="nil"/>
              <w:right w:val="nil"/>
            </w:tcBorders>
            <w:shd w:val="clear" w:color="auto" w:fill="auto"/>
            <w:noWrap/>
            <w:vAlign w:val="center"/>
            <w:hideMark/>
          </w:tcPr>
          <w:p w14:paraId="5BE96FC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nil"/>
              <w:bottom w:val="nil"/>
              <w:right w:val="nil"/>
            </w:tcBorders>
            <w:shd w:val="clear" w:color="auto" w:fill="auto"/>
            <w:noWrap/>
            <w:vAlign w:val="bottom"/>
            <w:hideMark/>
          </w:tcPr>
          <w:p w14:paraId="2572F99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46DEFCB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7390C10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134B1D1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55" w:type="dxa"/>
            <w:tcBorders>
              <w:top w:val="nil"/>
              <w:left w:val="nil"/>
              <w:bottom w:val="nil"/>
              <w:right w:val="nil"/>
            </w:tcBorders>
            <w:shd w:val="clear" w:color="auto" w:fill="auto"/>
            <w:noWrap/>
            <w:vAlign w:val="bottom"/>
            <w:hideMark/>
          </w:tcPr>
          <w:p w14:paraId="43A8B21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5E7A03" w:rsidRPr="005E7A03" w14:paraId="26909652" w14:textId="77777777" w:rsidTr="005E7A03">
        <w:trPr>
          <w:trHeight w:val="255"/>
        </w:trPr>
        <w:tc>
          <w:tcPr>
            <w:tcW w:w="1640" w:type="dxa"/>
            <w:tcBorders>
              <w:top w:val="nil"/>
              <w:left w:val="nil"/>
              <w:bottom w:val="nil"/>
              <w:right w:val="nil"/>
            </w:tcBorders>
            <w:shd w:val="clear" w:color="auto" w:fill="auto"/>
            <w:noWrap/>
            <w:vAlign w:val="center"/>
            <w:hideMark/>
          </w:tcPr>
          <w:p w14:paraId="4A2A40C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050B5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 xml:space="preserve">Low delay B Main10 </w:t>
            </w:r>
          </w:p>
        </w:tc>
      </w:tr>
      <w:tr w:rsidR="005E7A03" w:rsidRPr="005E7A03" w14:paraId="2D0269D1" w14:textId="77777777" w:rsidTr="005E7A03">
        <w:trPr>
          <w:trHeight w:val="255"/>
        </w:trPr>
        <w:tc>
          <w:tcPr>
            <w:tcW w:w="1640" w:type="dxa"/>
            <w:tcBorders>
              <w:top w:val="nil"/>
              <w:left w:val="nil"/>
              <w:bottom w:val="nil"/>
              <w:right w:val="nil"/>
            </w:tcBorders>
            <w:shd w:val="clear" w:color="auto" w:fill="auto"/>
            <w:noWrap/>
            <w:vAlign w:val="center"/>
            <w:hideMark/>
          </w:tcPr>
          <w:p w14:paraId="13E3847C"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5E417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Over VTM-5.0</w:t>
            </w:r>
          </w:p>
        </w:tc>
      </w:tr>
      <w:tr w:rsidR="005E7A03" w:rsidRPr="005E7A03" w14:paraId="1635738F" w14:textId="77777777" w:rsidTr="005E7A03">
        <w:trPr>
          <w:trHeight w:val="255"/>
        </w:trPr>
        <w:tc>
          <w:tcPr>
            <w:tcW w:w="1640" w:type="dxa"/>
            <w:tcBorders>
              <w:top w:val="nil"/>
              <w:left w:val="nil"/>
              <w:bottom w:val="nil"/>
              <w:right w:val="nil"/>
            </w:tcBorders>
            <w:shd w:val="clear" w:color="auto" w:fill="auto"/>
            <w:noWrap/>
            <w:vAlign w:val="center"/>
            <w:hideMark/>
          </w:tcPr>
          <w:p w14:paraId="50A24CD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7D6BC79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AD52874"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E7DA4F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52E3B6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E7A03">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9A97D3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E7A03">
              <w:rPr>
                <w:rFonts w:ascii="Arial" w:hAnsi="Arial" w:cs="Arial"/>
                <w:color w:val="000000"/>
                <w:sz w:val="18"/>
                <w:szCs w:val="18"/>
                <w:lang w:eastAsia="zh-CN"/>
              </w:rPr>
              <w:t>DecT</w:t>
            </w:r>
            <w:proofErr w:type="spellEnd"/>
          </w:p>
        </w:tc>
      </w:tr>
      <w:tr w:rsidR="005E7A03" w:rsidRPr="005E7A03" w14:paraId="543DFD3E" w14:textId="77777777" w:rsidTr="005E7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9F00D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3DF0851C"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F2F5BD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6E20FD4"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9862CF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7B78616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r>
      <w:tr w:rsidR="005E7A03" w:rsidRPr="005E7A03" w14:paraId="0ABBF8DE"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29165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684B6AF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05256C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1D7BEBF"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CBD96E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0052FCE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 </w:t>
            </w:r>
          </w:p>
        </w:tc>
      </w:tr>
      <w:tr w:rsidR="005E7A03" w:rsidRPr="005E7A03" w14:paraId="1BA75F23"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707C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08036A0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0.13%</w:t>
            </w:r>
          </w:p>
        </w:tc>
        <w:tc>
          <w:tcPr>
            <w:tcW w:w="1169" w:type="dxa"/>
            <w:tcBorders>
              <w:top w:val="nil"/>
              <w:left w:val="nil"/>
              <w:bottom w:val="nil"/>
              <w:right w:val="nil"/>
            </w:tcBorders>
            <w:shd w:val="clear" w:color="auto" w:fill="auto"/>
            <w:noWrap/>
            <w:vAlign w:val="center"/>
            <w:hideMark/>
          </w:tcPr>
          <w:p w14:paraId="0607774C"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0.27%</w:t>
            </w:r>
          </w:p>
        </w:tc>
        <w:tc>
          <w:tcPr>
            <w:tcW w:w="1169" w:type="dxa"/>
            <w:tcBorders>
              <w:top w:val="nil"/>
              <w:left w:val="nil"/>
              <w:bottom w:val="nil"/>
              <w:right w:val="single" w:sz="4" w:space="0" w:color="auto"/>
            </w:tcBorders>
            <w:shd w:val="clear" w:color="auto" w:fill="auto"/>
            <w:noWrap/>
            <w:vAlign w:val="center"/>
            <w:hideMark/>
          </w:tcPr>
          <w:p w14:paraId="67784F89"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0D902C1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116%</w:t>
            </w:r>
          </w:p>
        </w:tc>
        <w:tc>
          <w:tcPr>
            <w:tcW w:w="955" w:type="dxa"/>
            <w:tcBorders>
              <w:top w:val="nil"/>
              <w:left w:val="nil"/>
              <w:bottom w:val="nil"/>
              <w:right w:val="single" w:sz="8" w:space="0" w:color="auto"/>
            </w:tcBorders>
            <w:shd w:val="clear" w:color="auto" w:fill="auto"/>
            <w:noWrap/>
            <w:vAlign w:val="center"/>
            <w:hideMark/>
          </w:tcPr>
          <w:p w14:paraId="6EF72DD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101%</w:t>
            </w:r>
          </w:p>
        </w:tc>
      </w:tr>
      <w:tr w:rsidR="005E7A03" w:rsidRPr="005E7A03" w14:paraId="489134B3"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F9924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476CF84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0.28%</w:t>
            </w:r>
          </w:p>
        </w:tc>
        <w:tc>
          <w:tcPr>
            <w:tcW w:w="1169" w:type="dxa"/>
            <w:tcBorders>
              <w:top w:val="nil"/>
              <w:left w:val="nil"/>
              <w:bottom w:val="nil"/>
              <w:right w:val="nil"/>
            </w:tcBorders>
            <w:shd w:val="clear" w:color="auto" w:fill="auto"/>
            <w:noWrap/>
            <w:vAlign w:val="center"/>
            <w:hideMark/>
          </w:tcPr>
          <w:p w14:paraId="3A7E3B1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17AD1BF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6716F1A7"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115%</w:t>
            </w:r>
          </w:p>
        </w:tc>
        <w:tc>
          <w:tcPr>
            <w:tcW w:w="955" w:type="dxa"/>
            <w:tcBorders>
              <w:top w:val="nil"/>
              <w:left w:val="nil"/>
              <w:bottom w:val="nil"/>
              <w:right w:val="single" w:sz="8" w:space="0" w:color="auto"/>
            </w:tcBorders>
            <w:shd w:val="clear" w:color="auto" w:fill="auto"/>
            <w:noWrap/>
            <w:vAlign w:val="center"/>
            <w:hideMark/>
          </w:tcPr>
          <w:p w14:paraId="7641777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134%</w:t>
            </w:r>
          </w:p>
        </w:tc>
      </w:tr>
      <w:tr w:rsidR="005E7A03" w:rsidRPr="005E7A03" w14:paraId="75235651" w14:textId="77777777" w:rsidTr="005E7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F857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3D079F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0.37%</w:t>
            </w:r>
          </w:p>
        </w:tc>
        <w:tc>
          <w:tcPr>
            <w:tcW w:w="1169" w:type="dxa"/>
            <w:tcBorders>
              <w:top w:val="nil"/>
              <w:left w:val="nil"/>
              <w:bottom w:val="nil"/>
              <w:right w:val="nil"/>
            </w:tcBorders>
            <w:shd w:val="clear" w:color="auto" w:fill="auto"/>
            <w:noWrap/>
            <w:vAlign w:val="center"/>
            <w:hideMark/>
          </w:tcPr>
          <w:p w14:paraId="7FE451CB"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0.67%</w:t>
            </w:r>
          </w:p>
        </w:tc>
        <w:tc>
          <w:tcPr>
            <w:tcW w:w="1169" w:type="dxa"/>
            <w:tcBorders>
              <w:top w:val="nil"/>
              <w:left w:val="nil"/>
              <w:bottom w:val="nil"/>
              <w:right w:val="single" w:sz="4" w:space="0" w:color="auto"/>
            </w:tcBorders>
            <w:shd w:val="clear" w:color="auto" w:fill="auto"/>
            <w:noWrap/>
            <w:vAlign w:val="center"/>
            <w:hideMark/>
          </w:tcPr>
          <w:p w14:paraId="7522E11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0.22%</w:t>
            </w:r>
          </w:p>
        </w:tc>
        <w:tc>
          <w:tcPr>
            <w:tcW w:w="955" w:type="dxa"/>
            <w:tcBorders>
              <w:top w:val="nil"/>
              <w:left w:val="nil"/>
              <w:bottom w:val="nil"/>
              <w:right w:val="nil"/>
            </w:tcBorders>
            <w:shd w:val="clear" w:color="auto" w:fill="auto"/>
            <w:noWrap/>
            <w:vAlign w:val="center"/>
            <w:hideMark/>
          </w:tcPr>
          <w:p w14:paraId="562305D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94%</w:t>
            </w:r>
          </w:p>
        </w:tc>
        <w:tc>
          <w:tcPr>
            <w:tcW w:w="955" w:type="dxa"/>
            <w:tcBorders>
              <w:top w:val="nil"/>
              <w:left w:val="nil"/>
              <w:bottom w:val="nil"/>
              <w:right w:val="single" w:sz="8" w:space="0" w:color="auto"/>
            </w:tcBorders>
            <w:shd w:val="clear" w:color="auto" w:fill="auto"/>
            <w:noWrap/>
            <w:vAlign w:val="center"/>
            <w:hideMark/>
          </w:tcPr>
          <w:p w14:paraId="18A460D4"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93%</w:t>
            </w:r>
          </w:p>
        </w:tc>
      </w:tr>
      <w:tr w:rsidR="005E7A03" w:rsidRPr="005E7A03" w14:paraId="12C4FDE2" w14:textId="77777777" w:rsidTr="005E7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34F3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E7A03">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64F20F0C"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0.24%</w:t>
            </w:r>
          </w:p>
        </w:tc>
        <w:tc>
          <w:tcPr>
            <w:tcW w:w="1169" w:type="dxa"/>
            <w:tcBorders>
              <w:top w:val="single" w:sz="8" w:space="0" w:color="auto"/>
              <w:left w:val="nil"/>
              <w:bottom w:val="nil"/>
              <w:right w:val="nil"/>
            </w:tcBorders>
            <w:shd w:val="clear" w:color="auto" w:fill="auto"/>
            <w:noWrap/>
            <w:vAlign w:val="center"/>
            <w:hideMark/>
          </w:tcPr>
          <w:p w14:paraId="3538300D"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0.29%</w:t>
            </w:r>
          </w:p>
        </w:tc>
        <w:tc>
          <w:tcPr>
            <w:tcW w:w="1169" w:type="dxa"/>
            <w:tcBorders>
              <w:top w:val="single" w:sz="8" w:space="0" w:color="auto"/>
              <w:left w:val="nil"/>
              <w:bottom w:val="nil"/>
              <w:right w:val="single" w:sz="4" w:space="0" w:color="auto"/>
            </w:tcBorders>
            <w:shd w:val="clear" w:color="auto" w:fill="auto"/>
            <w:noWrap/>
            <w:vAlign w:val="center"/>
            <w:hideMark/>
          </w:tcPr>
          <w:p w14:paraId="479843C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376C259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110%</w:t>
            </w:r>
          </w:p>
        </w:tc>
        <w:tc>
          <w:tcPr>
            <w:tcW w:w="955" w:type="dxa"/>
            <w:tcBorders>
              <w:top w:val="single" w:sz="8" w:space="0" w:color="auto"/>
              <w:left w:val="nil"/>
              <w:bottom w:val="nil"/>
              <w:right w:val="single" w:sz="8" w:space="0" w:color="auto"/>
            </w:tcBorders>
            <w:shd w:val="clear" w:color="auto" w:fill="auto"/>
            <w:noWrap/>
            <w:vAlign w:val="center"/>
            <w:hideMark/>
          </w:tcPr>
          <w:p w14:paraId="4AEA1F7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109%</w:t>
            </w:r>
          </w:p>
        </w:tc>
      </w:tr>
      <w:tr w:rsidR="005E7A03" w:rsidRPr="005E7A03" w14:paraId="5452327D" w14:textId="77777777" w:rsidTr="005E7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4C73B0"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51FEDD5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0.37%</w:t>
            </w:r>
          </w:p>
        </w:tc>
        <w:tc>
          <w:tcPr>
            <w:tcW w:w="1169" w:type="dxa"/>
            <w:tcBorders>
              <w:top w:val="single" w:sz="8" w:space="0" w:color="auto"/>
              <w:left w:val="nil"/>
              <w:bottom w:val="nil"/>
              <w:right w:val="nil"/>
            </w:tcBorders>
            <w:shd w:val="clear" w:color="auto" w:fill="auto"/>
            <w:noWrap/>
            <w:vAlign w:val="center"/>
            <w:hideMark/>
          </w:tcPr>
          <w:p w14:paraId="397E0123"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-0.38%</w:t>
            </w:r>
          </w:p>
        </w:tc>
        <w:tc>
          <w:tcPr>
            <w:tcW w:w="1169" w:type="dxa"/>
            <w:tcBorders>
              <w:top w:val="single" w:sz="8" w:space="0" w:color="auto"/>
              <w:left w:val="nil"/>
              <w:bottom w:val="nil"/>
              <w:right w:val="single" w:sz="4" w:space="0" w:color="auto"/>
            </w:tcBorders>
            <w:shd w:val="clear" w:color="auto" w:fill="auto"/>
            <w:noWrap/>
            <w:vAlign w:val="center"/>
            <w:hideMark/>
          </w:tcPr>
          <w:p w14:paraId="31FE6DD6"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0.59%</w:t>
            </w:r>
          </w:p>
        </w:tc>
        <w:tc>
          <w:tcPr>
            <w:tcW w:w="955" w:type="dxa"/>
            <w:tcBorders>
              <w:top w:val="single" w:sz="8" w:space="0" w:color="auto"/>
              <w:left w:val="nil"/>
              <w:bottom w:val="nil"/>
              <w:right w:val="nil"/>
            </w:tcBorders>
            <w:shd w:val="clear" w:color="auto" w:fill="auto"/>
            <w:noWrap/>
            <w:vAlign w:val="center"/>
            <w:hideMark/>
          </w:tcPr>
          <w:p w14:paraId="08C88795"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96%</w:t>
            </w:r>
          </w:p>
        </w:tc>
        <w:tc>
          <w:tcPr>
            <w:tcW w:w="955" w:type="dxa"/>
            <w:tcBorders>
              <w:top w:val="single" w:sz="8" w:space="0" w:color="auto"/>
              <w:left w:val="nil"/>
              <w:bottom w:val="nil"/>
              <w:right w:val="single" w:sz="8" w:space="0" w:color="auto"/>
            </w:tcBorders>
            <w:shd w:val="clear" w:color="auto" w:fill="auto"/>
            <w:noWrap/>
            <w:vAlign w:val="center"/>
            <w:hideMark/>
          </w:tcPr>
          <w:p w14:paraId="100614A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97%</w:t>
            </w:r>
          </w:p>
        </w:tc>
      </w:tr>
      <w:tr w:rsidR="005E7A03" w:rsidRPr="005E7A03" w14:paraId="7A51CC1C" w14:textId="77777777" w:rsidTr="005E7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67C29E"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Class F (optional)</w:t>
            </w:r>
          </w:p>
        </w:tc>
        <w:tc>
          <w:tcPr>
            <w:tcW w:w="1052" w:type="dxa"/>
            <w:tcBorders>
              <w:top w:val="nil"/>
              <w:left w:val="single" w:sz="8" w:space="0" w:color="auto"/>
              <w:bottom w:val="single" w:sz="8" w:space="0" w:color="auto"/>
              <w:right w:val="nil"/>
            </w:tcBorders>
            <w:shd w:val="clear" w:color="auto" w:fill="auto"/>
            <w:noWrap/>
            <w:vAlign w:val="center"/>
            <w:hideMark/>
          </w:tcPr>
          <w:p w14:paraId="57A2261A"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0.18%</w:t>
            </w:r>
          </w:p>
        </w:tc>
        <w:tc>
          <w:tcPr>
            <w:tcW w:w="1169" w:type="dxa"/>
            <w:tcBorders>
              <w:top w:val="nil"/>
              <w:left w:val="nil"/>
              <w:bottom w:val="single" w:sz="8" w:space="0" w:color="auto"/>
              <w:right w:val="nil"/>
            </w:tcBorders>
            <w:shd w:val="clear" w:color="auto" w:fill="auto"/>
            <w:noWrap/>
            <w:vAlign w:val="center"/>
            <w:hideMark/>
          </w:tcPr>
          <w:p w14:paraId="029C934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-0.34%</w:t>
            </w:r>
          </w:p>
        </w:tc>
        <w:tc>
          <w:tcPr>
            <w:tcW w:w="1169" w:type="dxa"/>
            <w:tcBorders>
              <w:top w:val="nil"/>
              <w:left w:val="nil"/>
              <w:bottom w:val="single" w:sz="8" w:space="0" w:color="auto"/>
              <w:right w:val="single" w:sz="4" w:space="0" w:color="auto"/>
            </w:tcBorders>
            <w:shd w:val="clear" w:color="auto" w:fill="auto"/>
            <w:noWrap/>
            <w:vAlign w:val="center"/>
            <w:hideMark/>
          </w:tcPr>
          <w:p w14:paraId="4BCAF0D8"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-0.23%</w:t>
            </w:r>
          </w:p>
        </w:tc>
        <w:tc>
          <w:tcPr>
            <w:tcW w:w="955" w:type="dxa"/>
            <w:tcBorders>
              <w:top w:val="nil"/>
              <w:left w:val="nil"/>
              <w:bottom w:val="single" w:sz="8" w:space="0" w:color="auto"/>
              <w:right w:val="nil"/>
            </w:tcBorders>
            <w:shd w:val="clear" w:color="auto" w:fill="auto"/>
            <w:noWrap/>
            <w:vAlign w:val="center"/>
            <w:hideMark/>
          </w:tcPr>
          <w:p w14:paraId="43867772"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112%</w:t>
            </w:r>
          </w:p>
        </w:tc>
        <w:tc>
          <w:tcPr>
            <w:tcW w:w="955" w:type="dxa"/>
            <w:tcBorders>
              <w:top w:val="nil"/>
              <w:left w:val="nil"/>
              <w:bottom w:val="single" w:sz="8" w:space="0" w:color="auto"/>
              <w:right w:val="single" w:sz="8" w:space="0" w:color="auto"/>
            </w:tcBorders>
            <w:shd w:val="clear" w:color="auto" w:fill="auto"/>
            <w:noWrap/>
            <w:vAlign w:val="center"/>
            <w:hideMark/>
          </w:tcPr>
          <w:p w14:paraId="18A12D41" w14:textId="77777777" w:rsidR="005E7A03" w:rsidRPr="005E7A03" w:rsidRDefault="005E7A03" w:rsidP="005E7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E7A03">
              <w:rPr>
                <w:rFonts w:ascii="Arial" w:hAnsi="Arial" w:cs="Arial"/>
                <w:color w:val="000000"/>
                <w:sz w:val="18"/>
                <w:szCs w:val="18"/>
                <w:lang w:eastAsia="zh-CN"/>
              </w:rPr>
              <w:t>101%</w:t>
            </w:r>
          </w:p>
        </w:tc>
      </w:tr>
    </w:tbl>
    <w:p w14:paraId="33E56889" w14:textId="2023FF46" w:rsidR="005E7A03" w:rsidRPr="005E7A03" w:rsidRDefault="005E7A03" w:rsidP="005E7A03">
      <w:pPr>
        <w:jc w:val="center"/>
        <w:rPr>
          <w:b/>
          <w:i/>
          <w:lang w:val="en-CA"/>
        </w:rPr>
      </w:pPr>
      <w:proofErr w:type="gramStart"/>
      <w:r>
        <w:rPr>
          <w:b/>
          <w:i/>
          <w:lang w:val="en-CA"/>
        </w:rPr>
        <w:t>Table 2</w:t>
      </w:r>
      <w:r w:rsidRPr="005E7A03">
        <w:rPr>
          <w:b/>
          <w:i/>
          <w:lang w:val="en-CA"/>
        </w:rPr>
        <w:t>.</w:t>
      </w:r>
      <w:proofErr w:type="gramEnd"/>
      <w:r w:rsidRPr="005E7A03">
        <w:rPr>
          <w:b/>
          <w:i/>
          <w:lang w:val="en-CA"/>
        </w:rPr>
        <w:t xml:space="preserve"> </w:t>
      </w:r>
      <w:r>
        <w:rPr>
          <w:b/>
          <w:i/>
          <w:lang w:val="en-CA"/>
        </w:rPr>
        <w:t xml:space="preserve">VTM5.0 CTC </w:t>
      </w:r>
      <w:r w:rsidR="00DD24DE">
        <w:rPr>
          <w:b/>
          <w:i/>
          <w:lang w:val="en-CA"/>
        </w:rPr>
        <w:t xml:space="preserve">(anchor) </w:t>
      </w:r>
      <w:r>
        <w:rPr>
          <w:b/>
          <w:i/>
          <w:lang w:val="en-CA"/>
        </w:rPr>
        <w:t xml:space="preserve">vs. </w:t>
      </w:r>
      <w:r w:rsidRPr="005E7A03">
        <w:rPr>
          <w:b/>
          <w:i/>
          <w:lang w:val="en-CA"/>
        </w:rPr>
        <w:t xml:space="preserve">VTM5.0 with </w:t>
      </w:r>
      <w:proofErr w:type="spellStart"/>
      <w:r w:rsidRPr="005E7A03">
        <w:rPr>
          <w:b/>
          <w:i/>
          <w:lang w:val="en-CA"/>
        </w:rPr>
        <w:t>MaxCuDQPSubdiv</w:t>
      </w:r>
      <w:proofErr w:type="spellEnd"/>
      <w:r w:rsidRPr="005E7A03">
        <w:rPr>
          <w:b/>
          <w:i/>
          <w:lang w:val="en-CA"/>
        </w:rPr>
        <w:t xml:space="preserve"> 10 </w:t>
      </w:r>
      <w:r w:rsidR="00DD24DE">
        <w:rPr>
          <w:b/>
          <w:i/>
          <w:lang w:val="en-CA"/>
        </w:rPr>
        <w:t xml:space="preserve">(test1) </w:t>
      </w:r>
    </w:p>
    <w:p w14:paraId="6DE82EA6" w14:textId="77777777" w:rsidR="000E1230" w:rsidRDefault="000E1230" w:rsidP="000E123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7F528E1D" w14:textId="337EE5B0" w:rsidR="000E1230" w:rsidRDefault="000E1230" w:rsidP="000E1230">
      <w:pPr>
        <w:rPr>
          <w:lang w:val="en-CA"/>
        </w:rPr>
      </w:pPr>
      <w:r>
        <w:rPr>
          <w:lang w:val="en-CA"/>
        </w:rPr>
        <w:t xml:space="preserve">This contribution recommends solving the issue </w:t>
      </w:r>
      <w:r w:rsidR="00F1516C">
        <w:rPr>
          <w:lang w:val="en-CA"/>
        </w:rPr>
        <w:t>described</w:t>
      </w:r>
      <w:r>
        <w:rPr>
          <w:lang w:val="en-CA"/>
        </w:rPr>
        <w:t xml:space="preserve"> </w:t>
      </w:r>
      <w:r w:rsidR="00F1516C">
        <w:rPr>
          <w:lang w:val="en-CA"/>
        </w:rPr>
        <w:t>above</w:t>
      </w:r>
      <w:r>
        <w:rPr>
          <w:lang w:val="en-CA"/>
        </w:rPr>
        <w:t xml:space="preserve"> so that QP for a VDPU can be determined when parsing that VDPU.</w:t>
      </w:r>
      <w:r w:rsidR="00F1516C">
        <w:rPr>
          <w:lang w:val="en-CA"/>
        </w:rPr>
        <w:t xml:space="preserve"> </w:t>
      </w:r>
      <w:r>
        <w:rPr>
          <w:lang w:val="en-CA"/>
        </w:rPr>
        <w:t>It is asserted that this will enable the use of a 64x64 decoder pipeline, without requiring additional delays, buffering, and/or other awkward workarounds to determine the QP for earlier TUs in large CUs.</w:t>
      </w:r>
      <w:r w:rsidR="00F1516C">
        <w:rPr>
          <w:lang w:val="en-CA"/>
        </w:rPr>
        <w:t xml:space="preserve"> </w:t>
      </w:r>
      <w:r w:rsidR="00014EC6">
        <w:rPr>
          <w:lang w:val="en-CA"/>
        </w:rPr>
        <w:t xml:space="preserve">The problem can be solved using the change proposed above, or through </w:t>
      </w:r>
      <w:r w:rsidR="00041010">
        <w:rPr>
          <w:lang w:val="en-CA"/>
        </w:rPr>
        <w:t>some equivalent means.</w:t>
      </w:r>
    </w:p>
    <w:p w14:paraId="52496CF8" w14:textId="06248DE9" w:rsidR="00095DAD" w:rsidRDefault="00B16F11" w:rsidP="000E1230">
      <w:pPr>
        <w:rPr>
          <w:lang w:val="en-CA"/>
        </w:rPr>
      </w:pPr>
      <w:r>
        <w:rPr>
          <w:lang w:val="en-CA"/>
        </w:rPr>
        <w:t xml:space="preserve">The authors would like to thank </w:t>
      </w:r>
      <w:proofErr w:type="spellStart"/>
      <w:r>
        <w:rPr>
          <w:lang w:val="en-CA"/>
        </w:rPr>
        <w:t>Bytedance</w:t>
      </w:r>
      <w:proofErr w:type="spellEnd"/>
      <w:r>
        <w:rPr>
          <w:lang w:val="en-CA"/>
        </w:rPr>
        <w:t xml:space="preserve"> for cross-checking. </w:t>
      </w:r>
    </w:p>
    <w:p w14:paraId="4BD974E3" w14:textId="77777777" w:rsidR="00095DAD" w:rsidRPr="005B217D" w:rsidRDefault="00095DAD" w:rsidP="00095DAD">
      <w:pPr>
        <w:pStyle w:val="Heading1"/>
        <w:rPr>
          <w:lang w:val="en-CA"/>
        </w:rPr>
      </w:pPr>
      <w:r>
        <w:rPr>
          <w:lang w:val="en-CA"/>
        </w:rPr>
        <w:lastRenderedPageBreak/>
        <w:t xml:space="preserve">References </w:t>
      </w:r>
    </w:p>
    <w:p w14:paraId="7065F989" w14:textId="18D88DD7" w:rsidR="00095DAD" w:rsidRDefault="00095DAD" w:rsidP="00095DAD">
      <w:pPr>
        <w:rPr>
          <w:rFonts w:ascii="Arial" w:hAnsi="Arial" w:cs="Arial"/>
        </w:rPr>
      </w:pPr>
      <w:r>
        <w:t xml:space="preserve">[1] </w:t>
      </w:r>
      <w:hyperlink r:id="rId14" w:history="1">
        <w:r w:rsidRPr="005C3B74">
          <w:rPr>
            <w:rStyle w:val="Hyperlink"/>
            <w:color w:val="000000" w:themeColor="text1"/>
            <w:shd w:val="clear" w:color="auto" w:fill="FFFFFF"/>
          </w:rPr>
          <w:t>J. Boyce</w:t>
        </w:r>
      </w:hyperlink>
      <w:r w:rsidRPr="005C3B74">
        <w:rPr>
          <w:color w:val="000000" w:themeColor="text1"/>
          <w:shd w:val="clear" w:color="auto" w:fill="FFFFFF"/>
        </w:rPr>
        <w:t>, </w:t>
      </w:r>
      <w:hyperlink r:id="rId15" w:history="1">
        <w:r w:rsidRPr="005C3B74">
          <w:rPr>
            <w:rStyle w:val="Hyperlink"/>
            <w:color w:val="000000" w:themeColor="text1"/>
            <w:shd w:val="clear" w:color="auto" w:fill="FFFFFF"/>
          </w:rPr>
          <w:t>K. Suehring</w:t>
        </w:r>
      </w:hyperlink>
      <w:r w:rsidRPr="005C3B74">
        <w:rPr>
          <w:color w:val="000000" w:themeColor="text1"/>
          <w:shd w:val="clear" w:color="auto" w:fill="FFFFFF"/>
        </w:rPr>
        <w:t>, </w:t>
      </w:r>
      <w:hyperlink r:id="rId16" w:history="1">
        <w:r w:rsidRPr="005C3B74">
          <w:rPr>
            <w:rStyle w:val="Hyperlink"/>
            <w:color w:val="000000" w:themeColor="text1"/>
            <w:shd w:val="clear" w:color="auto" w:fill="FFFFFF"/>
          </w:rPr>
          <w:t>X. Li</w:t>
        </w:r>
      </w:hyperlink>
      <w:r>
        <w:rPr>
          <w:color w:val="000000" w:themeColor="text1"/>
          <w:shd w:val="clear" w:color="auto" w:fill="FFFFFF"/>
        </w:rPr>
        <w:t xml:space="preserve"> and </w:t>
      </w:r>
      <w:hyperlink r:id="rId17" w:history="1">
        <w:r w:rsidRPr="005C3B74">
          <w:rPr>
            <w:rStyle w:val="Hyperlink"/>
            <w:color w:val="000000" w:themeColor="text1"/>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1322EB24" w14:textId="0F2BA358" w:rsidR="00095DAD" w:rsidRDefault="00095DAD" w:rsidP="00095DAD">
      <w:pPr>
        <w:rPr>
          <w:rFonts w:ascii="Arial" w:hAnsi="Arial" w:cs="Arial"/>
        </w:rPr>
      </w:pPr>
      <w:r w:rsidRPr="006F19C8">
        <w:rPr>
          <w:color w:val="000000"/>
          <w:szCs w:val="22"/>
          <w:shd w:val="clear" w:color="auto" w:fill="FFFFFF"/>
        </w:rPr>
        <w:t xml:space="preserve">[2] B. Bross, J. Chen and S. Liu, “Versatile Video Coding (Draft </w:t>
      </w:r>
      <w:r>
        <w:rPr>
          <w:color w:val="000000"/>
          <w:szCs w:val="22"/>
          <w:shd w:val="clear" w:color="auto" w:fill="FFFFFF"/>
        </w:rPr>
        <w:t>4</w:t>
      </w:r>
      <w:r w:rsidRPr="006F19C8">
        <w:rPr>
          <w:color w:val="000000"/>
          <w:szCs w:val="22"/>
          <w:shd w:val="clear" w:color="auto" w:fill="FFFFFF"/>
        </w:rPr>
        <w:t>)”, JVET-</w:t>
      </w:r>
      <w:r>
        <w:rPr>
          <w:color w:val="000000"/>
          <w:szCs w:val="22"/>
          <w:shd w:val="clear" w:color="auto" w:fill="FFFFFF"/>
        </w:rPr>
        <w:t>N</w:t>
      </w:r>
      <w:r w:rsidRPr="006F19C8">
        <w:rPr>
          <w:color w:val="000000"/>
          <w:szCs w:val="22"/>
          <w:shd w:val="clear" w:color="auto" w:fill="FFFFFF"/>
        </w:rPr>
        <w:t>1001-v</w:t>
      </w:r>
      <w:r>
        <w:rPr>
          <w:color w:val="000000"/>
          <w:szCs w:val="22"/>
          <w:shd w:val="clear" w:color="auto" w:fill="FFFFFF"/>
        </w:rPr>
        <w:t>7</w:t>
      </w:r>
      <w:r w:rsidRPr="006F19C8">
        <w:rPr>
          <w:color w:val="000000"/>
          <w:szCs w:val="22"/>
          <w:shd w:val="clear" w:color="auto" w:fill="FFFFFF"/>
        </w:rPr>
        <w:t xml:space="preserve">, </w:t>
      </w:r>
      <w:r w:rsidRPr="005C3B74">
        <w:rPr>
          <w:color w:val="000000"/>
          <w:shd w:val="clear" w:color="auto" w:fill="FFFFFF"/>
        </w:rPr>
        <w:t>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65E63704" w14:textId="77777777" w:rsidR="00095DAD" w:rsidRPr="00095DAD" w:rsidRDefault="00095DAD" w:rsidP="000E123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EE4A57C" w14:textId="77777777" w:rsidR="000E1230" w:rsidRDefault="000E1230" w:rsidP="000E1230">
      <w:r>
        <w:rPr>
          <w:b/>
          <w:bCs/>
          <w:lang w:val="en-CA"/>
        </w:rPr>
        <w:t>Broadcom Inc. does not have current or pending patent rights relating to the technology described in this contribution.</w:t>
      </w:r>
    </w:p>
    <w:p w14:paraId="32EAF635" w14:textId="77777777" w:rsidR="007F1F8B" w:rsidRDefault="007F1F8B" w:rsidP="009234A5">
      <w:pPr>
        <w:rPr>
          <w:szCs w:val="22"/>
          <w:lang w:val="en-CA"/>
        </w:rPr>
      </w:pPr>
    </w:p>
    <w:p w14:paraId="5A4435CD" w14:textId="6F7DFAF2" w:rsidR="006A271A" w:rsidRDefault="006A271A" w:rsidP="006A271A">
      <w:pPr>
        <w:pStyle w:val="Heading1"/>
        <w:rPr>
          <w:lang w:val="en-CA"/>
        </w:rPr>
      </w:pPr>
      <w:r>
        <w:rPr>
          <w:lang w:val="en-CA"/>
        </w:rPr>
        <w:t>Text changes</w:t>
      </w:r>
    </w:p>
    <w:p w14:paraId="35D60B58" w14:textId="77777777" w:rsidR="006A271A" w:rsidRDefault="006A271A" w:rsidP="00397C40">
      <w:pPr>
        <w:rPr>
          <w:lang w:val="en-CA"/>
        </w:rPr>
      </w:pPr>
    </w:p>
    <w:p w14:paraId="4F10F6CC" w14:textId="3A20B9C6" w:rsidR="006A271A" w:rsidRDefault="006A271A" w:rsidP="00397C40">
      <w:pPr>
        <w:rPr>
          <w:lang w:val="en-CA"/>
        </w:rPr>
      </w:pPr>
      <w:r>
        <w:rPr>
          <w:lang w:val="en-CA"/>
        </w:rPr>
        <w:t>In syntax table 7.3.7.</w:t>
      </w:r>
      <w:r w:rsidR="00397C40">
        <w:rPr>
          <w:lang w:val="en-CA"/>
        </w:rPr>
        <w:t>1</w:t>
      </w:r>
      <w:r>
        <w:rPr>
          <w:lang w:val="en-CA"/>
        </w:rPr>
        <w:t>0 Transform unit syntax, add the conditions highlighted in yellow.</w:t>
      </w:r>
    </w:p>
    <w:p w14:paraId="31DDD846" w14:textId="77777777" w:rsidR="006A271A" w:rsidRDefault="006A271A" w:rsidP="00397C4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6A271A" w:rsidRPr="00DE0F0E" w14:paraId="79501C2F" w14:textId="77777777" w:rsidTr="00140DD9">
        <w:trPr>
          <w:cantSplit/>
          <w:jc w:val="center"/>
        </w:trPr>
        <w:tc>
          <w:tcPr>
            <w:tcW w:w="8352" w:type="dxa"/>
          </w:tcPr>
          <w:p w14:paraId="65410AB9" w14:textId="28F8859B" w:rsidR="006A271A" w:rsidRPr="00DE0F0E" w:rsidRDefault="006A271A" w:rsidP="00140DD9">
            <w:pPr>
              <w:pStyle w:val="tablesyntax"/>
              <w:spacing w:before="20" w:after="20"/>
              <w:rPr>
                <w:noProof/>
                <w:lang w:val="en-CA"/>
              </w:rPr>
            </w:pPr>
            <w:r w:rsidRPr="00DE0F0E">
              <w:rPr>
                <w:noProof/>
                <w:lang w:val="en-CA"/>
              </w:rPr>
              <w:tab/>
              <w:t>if( (</w:t>
            </w:r>
            <w:r w:rsidRPr="00397C40">
              <w:rPr>
                <w:noProof/>
                <w:color w:val="000000" w:themeColor="text1"/>
                <w:highlight w:val="yellow"/>
                <w:lang w:val="en-CA"/>
              </w:rPr>
              <w:t xml:space="preserve">cbWidth &gt; 64 | | </w:t>
            </w:r>
            <w:r w:rsidRPr="00397C40">
              <w:rPr>
                <w:noProof/>
                <w:color w:val="000000" w:themeColor="text1"/>
                <w:highlight w:val="yellow"/>
                <w:lang w:val="en-CA" w:eastAsia="ko-KR"/>
              </w:rPr>
              <w:t xml:space="preserve">cbHeight &gt; 64 </w:t>
            </w:r>
            <w:r w:rsidRPr="00397C40">
              <w:rPr>
                <w:noProof/>
                <w:color w:val="000000" w:themeColor="text1"/>
                <w:highlight w:val="yellow"/>
                <w:lang w:val="en-CA"/>
              </w:rPr>
              <w:t>| |</w:t>
            </w:r>
            <w:r w:rsidRPr="00397C40">
              <w:rPr>
                <w:noProof/>
                <w:color w:val="000000" w:themeColor="text1"/>
                <w:lang w:val="en-CA"/>
              </w:rPr>
              <w:t>  </w:t>
            </w:r>
            <w:r w:rsidRPr="00DE0F0E">
              <w:rPr>
                <w:noProof/>
                <w:lang w:val="en-CA"/>
              </w:rPr>
              <w:t>tu_cbf_luma[ x0 ][ y0 ]  | |  tu_cbf_cb[ x0 ][ y0 ]  | |  tu_cbf_cr[ x0 ][ y0 ] )  &amp;&amp;</w:t>
            </w:r>
            <w:r w:rsidRPr="00DE0F0E">
              <w:rPr>
                <w:noProof/>
                <w:color w:val="000000" w:themeColor="text1"/>
                <w:lang w:val="en-CA"/>
              </w:rPr>
              <w:br/>
            </w:r>
            <w:r w:rsidRPr="00DE0F0E">
              <w:rPr>
                <w:noProof/>
                <w:lang w:val="en-CA"/>
              </w:rPr>
              <w:tab/>
            </w:r>
            <w:r w:rsidRPr="00DE0F0E">
              <w:rPr>
                <w:noProof/>
                <w:lang w:val="en-CA"/>
              </w:rPr>
              <w:tab/>
              <w:t>treeType  !=  DUAL_TREE_CHROMA ) {</w:t>
            </w:r>
          </w:p>
        </w:tc>
        <w:tc>
          <w:tcPr>
            <w:tcW w:w="1152" w:type="dxa"/>
          </w:tcPr>
          <w:p w14:paraId="0B4536B3" w14:textId="77777777" w:rsidR="006A271A" w:rsidRPr="00DE0F0E" w:rsidRDefault="006A271A" w:rsidP="00140DD9">
            <w:pPr>
              <w:pStyle w:val="tableheading"/>
              <w:keepNext w:val="0"/>
              <w:spacing w:before="20" w:after="20"/>
              <w:jc w:val="center"/>
              <w:rPr>
                <w:b w:val="0"/>
                <w:noProof/>
                <w:lang w:val="en-CA"/>
              </w:rPr>
            </w:pPr>
          </w:p>
        </w:tc>
      </w:tr>
      <w:tr w:rsidR="006A271A" w:rsidRPr="00DE0F0E" w14:paraId="0581D37D" w14:textId="77777777" w:rsidTr="00140DD9">
        <w:trPr>
          <w:cantSplit/>
          <w:jc w:val="center"/>
        </w:trPr>
        <w:tc>
          <w:tcPr>
            <w:tcW w:w="8352" w:type="dxa"/>
          </w:tcPr>
          <w:p w14:paraId="115628E5" w14:textId="77777777" w:rsidR="006A271A" w:rsidRPr="00DE0F0E" w:rsidRDefault="006A271A" w:rsidP="00140DD9">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c>
          <w:tcPr>
            <w:tcW w:w="1152" w:type="dxa"/>
          </w:tcPr>
          <w:p w14:paraId="316B895F" w14:textId="77777777" w:rsidR="006A271A" w:rsidRPr="00DE0F0E" w:rsidRDefault="006A271A" w:rsidP="00140DD9">
            <w:pPr>
              <w:pStyle w:val="tableheading"/>
              <w:keepNext w:val="0"/>
              <w:spacing w:before="20" w:after="20"/>
              <w:jc w:val="center"/>
              <w:rPr>
                <w:b w:val="0"/>
                <w:noProof/>
                <w:lang w:val="en-CA"/>
              </w:rPr>
            </w:pPr>
          </w:p>
        </w:tc>
      </w:tr>
      <w:tr w:rsidR="006A271A" w:rsidRPr="00DE0F0E" w14:paraId="0DF5EF12" w14:textId="77777777" w:rsidTr="00140DD9">
        <w:trPr>
          <w:cantSplit/>
          <w:jc w:val="center"/>
        </w:trPr>
        <w:tc>
          <w:tcPr>
            <w:tcW w:w="8352" w:type="dxa"/>
          </w:tcPr>
          <w:p w14:paraId="609B0AF2" w14:textId="77777777" w:rsidR="006A271A" w:rsidRPr="00DE0F0E" w:rsidRDefault="006A271A" w:rsidP="00140DD9">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52" w:type="dxa"/>
          </w:tcPr>
          <w:p w14:paraId="36FFCA05" w14:textId="77777777" w:rsidR="006A271A" w:rsidRPr="00DE0F0E" w:rsidRDefault="006A271A" w:rsidP="00140DD9">
            <w:pPr>
              <w:pStyle w:val="tableheading"/>
              <w:keepNext w:val="0"/>
              <w:spacing w:before="20" w:after="20"/>
              <w:jc w:val="center"/>
              <w:rPr>
                <w:b w:val="0"/>
                <w:noProof/>
                <w:lang w:val="en-CA"/>
              </w:rPr>
            </w:pPr>
            <w:r w:rsidRPr="00DE0F0E">
              <w:rPr>
                <w:b w:val="0"/>
                <w:noProof/>
                <w:lang w:val="en-CA"/>
              </w:rPr>
              <w:t>ae(v)</w:t>
            </w:r>
          </w:p>
        </w:tc>
      </w:tr>
      <w:tr w:rsidR="006A271A" w:rsidRPr="00DE0F0E" w14:paraId="69F9C3D0" w14:textId="77777777" w:rsidTr="00140DD9">
        <w:trPr>
          <w:cantSplit/>
          <w:jc w:val="center"/>
        </w:trPr>
        <w:tc>
          <w:tcPr>
            <w:tcW w:w="8352" w:type="dxa"/>
          </w:tcPr>
          <w:p w14:paraId="2EE1436E" w14:textId="77777777" w:rsidR="006A271A" w:rsidRPr="00DE0F0E" w:rsidRDefault="006A271A" w:rsidP="00140DD9">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52" w:type="dxa"/>
          </w:tcPr>
          <w:p w14:paraId="12E4AE27" w14:textId="77777777" w:rsidR="006A271A" w:rsidRPr="00DE0F0E" w:rsidRDefault="006A271A" w:rsidP="00140DD9">
            <w:pPr>
              <w:pStyle w:val="tableheading"/>
              <w:keepNext w:val="0"/>
              <w:spacing w:before="20" w:after="20"/>
              <w:jc w:val="center"/>
              <w:rPr>
                <w:b w:val="0"/>
                <w:noProof/>
                <w:lang w:val="en-CA"/>
              </w:rPr>
            </w:pPr>
          </w:p>
        </w:tc>
      </w:tr>
      <w:tr w:rsidR="006A271A" w:rsidRPr="00DE0F0E" w14:paraId="3DFB01B4" w14:textId="77777777" w:rsidTr="00140DD9">
        <w:trPr>
          <w:cantSplit/>
          <w:jc w:val="center"/>
        </w:trPr>
        <w:tc>
          <w:tcPr>
            <w:tcW w:w="8352" w:type="dxa"/>
          </w:tcPr>
          <w:p w14:paraId="2DDA04DD" w14:textId="77777777" w:rsidR="006A271A" w:rsidRPr="00DE0F0E" w:rsidRDefault="006A271A" w:rsidP="00140DD9">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52" w:type="dxa"/>
          </w:tcPr>
          <w:p w14:paraId="1FF96742" w14:textId="77777777" w:rsidR="006A271A" w:rsidRPr="00DE0F0E" w:rsidRDefault="006A271A" w:rsidP="00140DD9">
            <w:pPr>
              <w:pStyle w:val="tableheading"/>
              <w:keepNext w:val="0"/>
              <w:spacing w:before="20" w:after="20"/>
              <w:jc w:val="center"/>
              <w:rPr>
                <w:b w:val="0"/>
                <w:noProof/>
                <w:lang w:val="en-CA"/>
              </w:rPr>
            </w:pPr>
            <w:r w:rsidRPr="00DE0F0E">
              <w:rPr>
                <w:b w:val="0"/>
                <w:noProof/>
                <w:lang w:val="en-CA"/>
              </w:rPr>
              <w:t>ae(v)</w:t>
            </w:r>
          </w:p>
        </w:tc>
      </w:tr>
      <w:tr w:rsidR="006A271A" w:rsidRPr="00DE0F0E" w14:paraId="7A9FC5D6" w14:textId="77777777" w:rsidTr="00140DD9">
        <w:trPr>
          <w:cantSplit/>
          <w:jc w:val="center"/>
        </w:trPr>
        <w:tc>
          <w:tcPr>
            <w:tcW w:w="8352" w:type="dxa"/>
          </w:tcPr>
          <w:p w14:paraId="617D2F1B" w14:textId="77777777" w:rsidR="006A271A" w:rsidRPr="00DE0F0E" w:rsidRDefault="006A271A" w:rsidP="00140DD9">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1A84FB0C" w14:textId="77777777" w:rsidR="006A271A" w:rsidRPr="00DE0F0E" w:rsidRDefault="006A271A" w:rsidP="00140DD9">
            <w:pPr>
              <w:pStyle w:val="tableheading"/>
              <w:keepNext w:val="0"/>
              <w:spacing w:before="20" w:after="20"/>
              <w:jc w:val="center"/>
              <w:rPr>
                <w:b w:val="0"/>
                <w:noProof/>
                <w:lang w:val="en-CA"/>
              </w:rPr>
            </w:pPr>
          </w:p>
        </w:tc>
      </w:tr>
      <w:tr w:rsidR="006A271A" w:rsidRPr="00DE0F0E" w14:paraId="12CBE3E7" w14:textId="77777777" w:rsidTr="00140DD9">
        <w:trPr>
          <w:cantSplit/>
          <w:jc w:val="center"/>
        </w:trPr>
        <w:tc>
          <w:tcPr>
            <w:tcW w:w="8352" w:type="dxa"/>
          </w:tcPr>
          <w:p w14:paraId="5E7591B6" w14:textId="77777777" w:rsidR="006A271A" w:rsidRPr="00DE0F0E" w:rsidRDefault="006A271A" w:rsidP="00140DD9">
            <w:pPr>
              <w:pStyle w:val="tablesyntax"/>
              <w:spacing w:before="20" w:after="20"/>
              <w:rPr>
                <w:noProof/>
                <w:lang w:val="en-CA"/>
              </w:rPr>
            </w:pPr>
            <w:r w:rsidRPr="00DE0F0E">
              <w:rPr>
                <w:noProof/>
                <w:lang w:val="en-CA"/>
              </w:rPr>
              <w:tab/>
              <w:t>}</w:t>
            </w:r>
          </w:p>
        </w:tc>
        <w:tc>
          <w:tcPr>
            <w:tcW w:w="1152" w:type="dxa"/>
          </w:tcPr>
          <w:p w14:paraId="5F63CD67" w14:textId="77777777" w:rsidR="006A271A" w:rsidRPr="00DE0F0E" w:rsidRDefault="006A271A" w:rsidP="00140DD9">
            <w:pPr>
              <w:pStyle w:val="tableheading"/>
              <w:keepNext w:val="0"/>
              <w:spacing w:before="20" w:after="20"/>
              <w:jc w:val="center"/>
              <w:rPr>
                <w:b w:val="0"/>
                <w:noProof/>
                <w:lang w:val="en-CA"/>
              </w:rPr>
            </w:pPr>
          </w:p>
        </w:tc>
      </w:tr>
    </w:tbl>
    <w:p w14:paraId="7DC9C246" w14:textId="77777777" w:rsidR="006A271A" w:rsidRPr="00397C40" w:rsidRDefault="006A271A" w:rsidP="00397C40">
      <w:pPr>
        <w:rPr>
          <w:lang w:val="en-CA"/>
        </w:rPr>
      </w:pPr>
    </w:p>
    <w:p w14:paraId="05745096" w14:textId="77777777" w:rsidR="006A271A" w:rsidRPr="005B217D" w:rsidRDefault="006A271A" w:rsidP="009234A5">
      <w:pPr>
        <w:rPr>
          <w:szCs w:val="22"/>
          <w:lang w:val="en-CA"/>
        </w:rPr>
      </w:pPr>
    </w:p>
    <w:sectPr w:rsidR="006A271A"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8A5C1" w14:textId="77777777" w:rsidR="00C41513" w:rsidRDefault="00C41513">
      <w:r>
        <w:separator/>
      </w:r>
    </w:p>
  </w:endnote>
  <w:endnote w:type="continuationSeparator" w:id="0">
    <w:p w14:paraId="0E9A01ED" w14:textId="77777777" w:rsidR="00C41513" w:rsidRDefault="00C4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76F5631" w:rsidR="00A86FF4" w:rsidRPr="00C00DDE" w:rsidRDefault="00A86F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77C9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5B64">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ED048" w14:textId="77777777" w:rsidR="00C41513" w:rsidRDefault="00C41513">
      <w:r>
        <w:separator/>
      </w:r>
    </w:p>
  </w:footnote>
  <w:footnote w:type="continuationSeparator" w:id="0">
    <w:p w14:paraId="5ED2B079" w14:textId="77777777" w:rsidR="00C41513" w:rsidRDefault="00C41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D355C3"/>
    <w:multiLevelType w:val="hybridMultilevel"/>
    <w:tmpl w:val="BDF86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AA83B30"/>
    <w:multiLevelType w:val="hybridMultilevel"/>
    <w:tmpl w:val="B192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DE5F6C"/>
    <w:multiLevelType w:val="hybridMultilevel"/>
    <w:tmpl w:val="E020CD4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0D15748"/>
    <w:multiLevelType w:val="hybridMultilevel"/>
    <w:tmpl w:val="572EE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9"/>
  </w:num>
  <w:num w:numId="13">
    <w:abstractNumId w:val="14"/>
  </w:num>
  <w:num w:numId="14">
    <w:abstractNumId w:val="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EC6"/>
    <w:rsid w:val="000308A3"/>
    <w:rsid w:val="00040FBE"/>
    <w:rsid w:val="00041010"/>
    <w:rsid w:val="000458BC"/>
    <w:rsid w:val="00045C41"/>
    <w:rsid w:val="00046C03"/>
    <w:rsid w:val="00065039"/>
    <w:rsid w:val="0007614F"/>
    <w:rsid w:val="00081398"/>
    <w:rsid w:val="00094479"/>
    <w:rsid w:val="00095DAD"/>
    <w:rsid w:val="000962AC"/>
    <w:rsid w:val="000A68CA"/>
    <w:rsid w:val="000B0C0F"/>
    <w:rsid w:val="000B1C6B"/>
    <w:rsid w:val="000B4FF9"/>
    <w:rsid w:val="000C09AC"/>
    <w:rsid w:val="000E00F3"/>
    <w:rsid w:val="000E1230"/>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B64"/>
    <w:rsid w:val="002055A6"/>
    <w:rsid w:val="00206460"/>
    <w:rsid w:val="002069B4"/>
    <w:rsid w:val="00215DFC"/>
    <w:rsid w:val="002212DF"/>
    <w:rsid w:val="00222CD4"/>
    <w:rsid w:val="00225016"/>
    <w:rsid w:val="002253CA"/>
    <w:rsid w:val="002264A6"/>
    <w:rsid w:val="00227BA7"/>
    <w:rsid w:val="0023011C"/>
    <w:rsid w:val="002375C1"/>
    <w:rsid w:val="00251DE6"/>
    <w:rsid w:val="00263398"/>
    <w:rsid w:val="00263B99"/>
    <w:rsid w:val="00266F06"/>
    <w:rsid w:val="00275BCF"/>
    <w:rsid w:val="00291E36"/>
    <w:rsid w:val="00292257"/>
    <w:rsid w:val="002A54E0"/>
    <w:rsid w:val="002B1595"/>
    <w:rsid w:val="002B191D"/>
    <w:rsid w:val="002B2E83"/>
    <w:rsid w:val="002C04DD"/>
    <w:rsid w:val="002C7413"/>
    <w:rsid w:val="002D0AF6"/>
    <w:rsid w:val="002F164D"/>
    <w:rsid w:val="002F75EF"/>
    <w:rsid w:val="003021BC"/>
    <w:rsid w:val="00306206"/>
    <w:rsid w:val="00317D85"/>
    <w:rsid w:val="00327C56"/>
    <w:rsid w:val="003315A1"/>
    <w:rsid w:val="003373EC"/>
    <w:rsid w:val="00341A9D"/>
    <w:rsid w:val="00342FF4"/>
    <w:rsid w:val="00344E5A"/>
    <w:rsid w:val="00346148"/>
    <w:rsid w:val="003669EA"/>
    <w:rsid w:val="003706CC"/>
    <w:rsid w:val="00377710"/>
    <w:rsid w:val="00397C40"/>
    <w:rsid w:val="003A2D8E"/>
    <w:rsid w:val="003A7CE6"/>
    <w:rsid w:val="003C20E4"/>
    <w:rsid w:val="003D6342"/>
    <w:rsid w:val="003E6F90"/>
    <w:rsid w:val="003E73ED"/>
    <w:rsid w:val="003F5D0F"/>
    <w:rsid w:val="00414101"/>
    <w:rsid w:val="004219CF"/>
    <w:rsid w:val="004234F0"/>
    <w:rsid w:val="00433DDB"/>
    <w:rsid w:val="00435A29"/>
    <w:rsid w:val="00437619"/>
    <w:rsid w:val="00451C5A"/>
    <w:rsid w:val="00465A1E"/>
    <w:rsid w:val="0049445A"/>
    <w:rsid w:val="004A2A63"/>
    <w:rsid w:val="004A7CD8"/>
    <w:rsid w:val="004B210C"/>
    <w:rsid w:val="004C1E3E"/>
    <w:rsid w:val="004D405F"/>
    <w:rsid w:val="004E4F4F"/>
    <w:rsid w:val="004E6789"/>
    <w:rsid w:val="004E6B98"/>
    <w:rsid w:val="004F61E3"/>
    <w:rsid w:val="004F667C"/>
    <w:rsid w:val="00502E10"/>
    <w:rsid w:val="0051015C"/>
    <w:rsid w:val="0051234E"/>
    <w:rsid w:val="00516CF1"/>
    <w:rsid w:val="00531AE9"/>
    <w:rsid w:val="00536188"/>
    <w:rsid w:val="00550A66"/>
    <w:rsid w:val="00567EC7"/>
    <w:rsid w:val="00570013"/>
    <w:rsid w:val="005753EC"/>
    <w:rsid w:val="005801A2"/>
    <w:rsid w:val="0058528A"/>
    <w:rsid w:val="005952A5"/>
    <w:rsid w:val="005A33A1"/>
    <w:rsid w:val="005B217D"/>
    <w:rsid w:val="005C385F"/>
    <w:rsid w:val="005D3CBE"/>
    <w:rsid w:val="005E1AC6"/>
    <w:rsid w:val="005E3F2B"/>
    <w:rsid w:val="005E7A03"/>
    <w:rsid w:val="005F6F1B"/>
    <w:rsid w:val="00615995"/>
    <w:rsid w:val="00616155"/>
    <w:rsid w:val="00620A2C"/>
    <w:rsid w:val="00624B33"/>
    <w:rsid w:val="0063041A"/>
    <w:rsid w:val="00630AA2"/>
    <w:rsid w:val="00646707"/>
    <w:rsid w:val="00657F7E"/>
    <w:rsid w:val="00662E58"/>
    <w:rsid w:val="006637F2"/>
    <w:rsid w:val="006642A5"/>
    <w:rsid w:val="00664DCF"/>
    <w:rsid w:val="0067030D"/>
    <w:rsid w:val="00691EA7"/>
    <w:rsid w:val="006A271A"/>
    <w:rsid w:val="006B352F"/>
    <w:rsid w:val="006B585E"/>
    <w:rsid w:val="006C5D39"/>
    <w:rsid w:val="006D6D9B"/>
    <w:rsid w:val="006E2810"/>
    <w:rsid w:val="006E5417"/>
    <w:rsid w:val="006E6783"/>
    <w:rsid w:val="006F0794"/>
    <w:rsid w:val="006F7528"/>
    <w:rsid w:val="007023DE"/>
    <w:rsid w:val="00712F60"/>
    <w:rsid w:val="00720E3B"/>
    <w:rsid w:val="00736D50"/>
    <w:rsid w:val="0074393F"/>
    <w:rsid w:val="00745F6B"/>
    <w:rsid w:val="0075175B"/>
    <w:rsid w:val="0075585E"/>
    <w:rsid w:val="00770571"/>
    <w:rsid w:val="007768FF"/>
    <w:rsid w:val="007824D3"/>
    <w:rsid w:val="00784FD2"/>
    <w:rsid w:val="00796EE3"/>
    <w:rsid w:val="007A7D29"/>
    <w:rsid w:val="007B4AB8"/>
    <w:rsid w:val="007C2758"/>
    <w:rsid w:val="007D1181"/>
    <w:rsid w:val="007E01A3"/>
    <w:rsid w:val="007F1F8B"/>
    <w:rsid w:val="007F67A1"/>
    <w:rsid w:val="00801E7A"/>
    <w:rsid w:val="00811C05"/>
    <w:rsid w:val="008206C8"/>
    <w:rsid w:val="0086387C"/>
    <w:rsid w:val="00874A6C"/>
    <w:rsid w:val="00876C65"/>
    <w:rsid w:val="00882F72"/>
    <w:rsid w:val="008A4B4C"/>
    <w:rsid w:val="008B1A85"/>
    <w:rsid w:val="008C239F"/>
    <w:rsid w:val="008C6B66"/>
    <w:rsid w:val="008E480C"/>
    <w:rsid w:val="00907757"/>
    <w:rsid w:val="009212B0"/>
    <w:rsid w:val="00921FA1"/>
    <w:rsid w:val="009234A5"/>
    <w:rsid w:val="009314C0"/>
    <w:rsid w:val="00933453"/>
    <w:rsid w:val="009336F7"/>
    <w:rsid w:val="0093636C"/>
    <w:rsid w:val="009374A7"/>
    <w:rsid w:val="00955F6D"/>
    <w:rsid w:val="00977C16"/>
    <w:rsid w:val="0098551D"/>
    <w:rsid w:val="00985DCB"/>
    <w:rsid w:val="0099518F"/>
    <w:rsid w:val="009A523D"/>
    <w:rsid w:val="009B02A1"/>
    <w:rsid w:val="009B3361"/>
    <w:rsid w:val="009B7F3F"/>
    <w:rsid w:val="009D32A0"/>
    <w:rsid w:val="009D7CE6"/>
    <w:rsid w:val="009E44A1"/>
    <w:rsid w:val="009F496B"/>
    <w:rsid w:val="00A01439"/>
    <w:rsid w:val="00A02E61"/>
    <w:rsid w:val="00A05CFF"/>
    <w:rsid w:val="00A0742C"/>
    <w:rsid w:val="00A11CEF"/>
    <w:rsid w:val="00A13048"/>
    <w:rsid w:val="00A42BAB"/>
    <w:rsid w:val="00A46843"/>
    <w:rsid w:val="00A56B97"/>
    <w:rsid w:val="00A6093D"/>
    <w:rsid w:val="00A767DC"/>
    <w:rsid w:val="00A76A6D"/>
    <w:rsid w:val="00A83253"/>
    <w:rsid w:val="00A86FF4"/>
    <w:rsid w:val="00AA6E84"/>
    <w:rsid w:val="00AB1A1C"/>
    <w:rsid w:val="00AC0A5C"/>
    <w:rsid w:val="00AC7F6A"/>
    <w:rsid w:val="00AD05A8"/>
    <w:rsid w:val="00AE341B"/>
    <w:rsid w:val="00B01905"/>
    <w:rsid w:val="00B07CA7"/>
    <w:rsid w:val="00B1279A"/>
    <w:rsid w:val="00B16F11"/>
    <w:rsid w:val="00B3640F"/>
    <w:rsid w:val="00B4194A"/>
    <w:rsid w:val="00B437E8"/>
    <w:rsid w:val="00B5222E"/>
    <w:rsid w:val="00B53179"/>
    <w:rsid w:val="00B57A23"/>
    <w:rsid w:val="00B600CD"/>
    <w:rsid w:val="00B61C96"/>
    <w:rsid w:val="00B73A2A"/>
    <w:rsid w:val="00B75A51"/>
    <w:rsid w:val="00B827C6"/>
    <w:rsid w:val="00B82B14"/>
    <w:rsid w:val="00B94B06"/>
    <w:rsid w:val="00B94C28"/>
    <w:rsid w:val="00BC10BA"/>
    <w:rsid w:val="00BC5AFD"/>
    <w:rsid w:val="00C00DDE"/>
    <w:rsid w:val="00C04F43"/>
    <w:rsid w:val="00C0609D"/>
    <w:rsid w:val="00C115AB"/>
    <w:rsid w:val="00C26CCB"/>
    <w:rsid w:val="00C30249"/>
    <w:rsid w:val="00C3723B"/>
    <w:rsid w:val="00C41513"/>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4FEE"/>
    <w:rsid w:val="00D073E2"/>
    <w:rsid w:val="00D17504"/>
    <w:rsid w:val="00D446EC"/>
    <w:rsid w:val="00D51BF0"/>
    <w:rsid w:val="00D531DB"/>
    <w:rsid w:val="00D55942"/>
    <w:rsid w:val="00D807BF"/>
    <w:rsid w:val="00D82FCC"/>
    <w:rsid w:val="00DA17FC"/>
    <w:rsid w:val="00DA2E6D"/>
    <w:rsid w:val="00DA7887"/>
    <w:rsid w:val="00DB2C26"/>
    <w:rsid w:val="00DB5654"/>
    <w:rsid w:val="00DD02F4"/>
    <w:rsid w:val="00DD24DE"/>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1516C"/>
    <w:rsid w:val="00F2488D"/>
    <w:rsid w:val="00F601A0"/>
    <w:rsid w:val="00F64ED5"/>
    <w:rsid w:val="00F712E9"/>
    <w:rsid w:val="00F73032"/>
    <w:rsid w:val="00F77C9A"/>
    <w:rsid w:val="00F848FC"/>
    <w:rsid w:val="00F906F6"/>
    <w:rsid w:val="00F9282A"/>
    <w:rsid w:val="00F93464"/>
    <w:rsid w:val="00F96BAD"/>
    <w:rsid w:val="00FA139D"/>
    <w:rsid w:val="00FA60F5"/>
    <w:rsid w:val="00FB0E84"/>
    <w:rsid w:val="00FC23B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B1A85"/>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NormalWeb">
    <w:name w:val="Normal (Web)"/>
    <w:basedOn w:val="Normal"/>
    <w:uiPriority w:val="99"/>
    <w:unhideWhenUsed/>
    <w:rsid w:val="008B1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customStyle="1" w:styleId="tablesyntax">
    <w:name w:val="table syntax"/>
    <w:basedOn w:val="Normal"/>
    <w:link w:val="tablesyntaxChar"/>
    <w:rsid w:val="000E12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E1230"/>
    <w:rPr>
      <w:rFonts w:eastAsia="Malgun Gothic"/>
      <w:lang w:val="en-GB"/>
    </w:rPr>
  </w:style>
  <w:style w:type="paragraph" w:styleId="ListParagraph">
    <w:name w:val="List Paragraph"/>
    <w:basedOn w:val="Normal"/>
    <w:uiPriority w:val="34"/>
    <w:qFormat/>
    <w:rsid w:val="00F1516C"/>
    <w:pPr>
      <w:ind w:left="720"/>
      <w:contextualSpacing/>
    </w:p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095DAD"/>
    <w:rPr>
      <w:rFonts w:cs="Arial"/>
      <w:b/>
      <w:bCs/>
      <w:kern w:val="32"/>
      <w:sz w:val="32"/>
      <w:szCs w:val="32"/>
    </w:rPr>
  </w:style>
  <w:style w:type="paragraph" w:customStyle="1" w:styleId="tableheading">
    <w:name w:val="table heading"/>
    <w:basedOn w:val="Normal"/>
    <w:rsid w:val="006A271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B1A85"/>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NormalWeb">
    <w:name w:val="Normal (Web)"/>
    <w:basedOn w:val="Normal"/>
    <w:uiPriority w:val="99"/>
    <w:unhideWhenUsed/>
    <w:rsid w:val="008B1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customStyle="1" w:styleId="tablesyntax">
    <w:name w:val="table syntax"/>
    <w:basedOn w:val="Normal"/>
    <w:link w:val="tablesyntaxChar"/>
    <w:rsid w:val="000E12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E1230"/>
    <w:rPr>
      <w:rFonts w:eastAsia="Malgun Gothic"/>
      <w:lang w:val="en-GB"/>
    </w:rPr>
  </w:style>
  <w:style w:type="paragraph" w:styleId="ListParagraph">
    <w:name w:val="List Paragraph"/>
    <w:basedOn w:val="Normal"/>
    <w:uiPriority w:val="34"/>
    <w:qFormat/>
    <w:rsid w:val="00F1516C"/>
    <w:pPr>
      <w:ind w:left="720"/>
      <w:contextualSpacing/>
    </w:p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095DAD"/>
    <w:rPr>
      <w:rFonts w:cs="Arial"/>
      <w:b/>
      <w:bCs/>
      <w:kern w:val="32"/>
      <w:sz w:val="32"/>
      <w:szCs w:val="32"/>
    </w:rPr>
  </w:style>
  <w:style w:type="paragraph" w:customStyle="1" w:styleId="tableheading">
    <w:name w:val="table heading"/>
    <w:basedOn w:val="Normal"/>
    <w:rsid w:val="006A271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88803">
      <w:bodyDiv w:val="1"/>
      <w:marLeft w:val="0"/>
      <w:marRight w:val="0"/>
      <w:marTop w:val="0"/>
      <w:marBottom w:val="0"/>
      <w:divBdr>
        <w:top w:val="none" w:sz="0" w:space="0" w:color="auto"/>
        <w:left w:val="none" w:sz="0" w:space="0" w:color="auto"/>
        <w:bottom w:val="none" w:sz="0" w:space="0" w:color="auto"/>
        <w:right w:val="none" w:sz="0" w:space="0" w:color="auto"/>
      </w:divBdr>
    </w:div>
    <w:div w:id="753357073">
      <w:bodyDiv w:val="1"/>
      <w:marLeft w:val="0"/>
      <w:marRight w:val="0"/>
      <w:marTop w:val="0"/>
      <w:marBottom w:val="0"/>
      <w:divBdr>
        <w:top w:val="none" w:sz="0" w:space="0" w:color="auto"/>
        <w:left w:val="none" w:sz="0" w:space="0" w:color="auto"/>
        <w:bottom w:val="none" w:sz="0" w:space="0" w:color="auto"/>
        <w:right w:val="none" w:sz="0" w:space="0" w:color="auto"/>
      </w:divBdr>
    </w:div>
    <w:div w:id="13640897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im.hellman@broadcom.com" TargetMode="External"/><Relationship Id="rId17" Type="http://schemas.openxmlformats.org/officeDocument/2006/relationships/hyperlink" Target="mailto:vseregin@qti.qualcomm.com" TargetMode="External"/><Relationship Id="rId2" Type="http://schemas.openxmlformats.org/officeDocument/2006/relationships/styles" Target="styles.xml"/><Relationship Id="rId16" Type="http://schemas.openxmlformats.org/officeDocument/2006/relationships/hyperlink" Target="mailto:xlxiangli@tencent.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inhua.zhou@broadcom.com" TargetMode="External"/><Relationship Id="rId5" Type="http://schemas.openxmlformats.org/officeDocument/2006/relationships/webSettings" Target="webSettings.xml"/><Relationship Id="rId15" Type="http://schemas.openxmlformats.org/officeDocument/2006/relationships/hyperlink" Target="mailto:karsten.suehring@hhi.fraunhofer.de" TargetMode="External"/><Relationship Id="rId10" Type="http://schemas.openxmlformats.org/officeDocument/2006/relationships/hyperlink" Target="mailto:brian.heng@broadco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5</Pages>
  <Words>1544</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Minhua Zhou</cp:lastModifiedBy>
  <cp:revision>44</cp:revision>
  <cp:lastPrinted>1901-01-01T07:00:00Z</cp:lastPrinted>
  <dcterms:created xsi:type="dcterms:W3CDTF">2019-04-11T19:57:00Z</dcterms:created>
  <dcterms:modified xsi:type="dcterms:W3CDTF">2019-06-25T19:53:00Z</dcterms:modified>
</cp:coreProperties>
</file>