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E09B2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C2132C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81A70">
              <w:rPr>
                <w:lang w:val="en-CA"/>
              </w:rPr>
              <w:t>0045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5485E4" w:rsidR="00E61DAC" w:rsidRPr="005B217D" w:rsidRDefault="00D80FC1" w:rsidP="009D7CE6">
            <w:pPr>
              <w:spacing w:before="60" w:after="60"/>
              <w:rPr>
                <w:b/>
                <w:szCs w:val="22"/>
                <w:lang w:val="en-CA"/>
              </w:rPr>
            </w:pPr>
            <w:r>
              <w:rPr>
                <w:b/>
                <w:szCs w:val="22"/>
                <w:lang w:val="en-CA"/>
              </w:rPr>
              <w:t>AHG8: Spatial Scalability using Reference Picture Resampling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71FF0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7F5F3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BA91FDA" w14:textId="77777777" w:rsidR="007D77CB" w:rsidRDefault="00D80FC1">
            <w:pPr>
              <w:spacing w:before="60" w:after="60"/>
              <w:rPr>
                <w:szCs w:val="22"/>
                <w:lang w:val="en-CA"/>
              </w:rPr>
            </w:pPr>
            <w:r>
              <w:rPr>
                <w:szCs w:val="22"/>
                <w:lang w:val="en-CA"/>
              </w:rPr>
              <w:t>Stephan Wenger</w:t>
            </w:r>
            <w:r w:rsidR="00866F46">
              <w:rPr>
                <w:szCs w:val="22"/>
                <w:lang w:val="en-CA"/>
              </w:rPr>
              <w:t>,</w:t>
            </w:r>
            <w:r w:rsidR="00866F46">
              <w:rPr>
                <w:szCs w:val="22"/>
                <w:lang w:val="en-CA"/>
              </w:rPr>
              <w:br/>
              <w:t>BD Choi,</w:t>
            </w:r>
            <w:r w:rsidR="007D77CB">
              <w:rPr>
                <w:szCs w:val="22"/>
                <w:lang w:val="en-CA"/>
              </w:rPr>
              <w:br/>
              <w:t>Soo-</w:t>
            </w:r>
            <w:proofErr w:type="spellStart"/>
            <w:r w:rsidR="007D77CB">
              <w:rPr>
                <w:szCs w:val="22"/>
                <w:lang w:val="en-CA"/>
              </w:rPr>
              <w:t>Chul</w:t>
            </w:r>
            <w:proofErr w:type="spellEnd"/>
            <w:r w:rsidR="007D77CB">
              <w:rPr>
                <w:szCs w:val="22"/>
                <w:lang w:val="en-CA"/>
              </w:rPr>
              <w:t xml:space="preserve"> Han,</w:t>
            </w:r>
            <w:r w:rsidR="007D77CB">
              <w:rPr>
                <w:szCs w:val="22"/>
                <w:lang w:val="en-CA"/>
              </w:rPr>
              <w:br/>
              <w:t>Xiang Li,</w:t>
            </w:r>
          </w:p>
          <w:p w14:paraId="49D81240" w14:textId="1B88724F" w:rsidR="00E61DAC" w:rsidRPr="005B217D" w:rsidRDefault="007D77CB">
            <w:pPr>
              <w:spacing w:before="60" w:after="60"/>
              <w:rPr>
                <w:szCs w:val="22"/>
                <w:lang w:val="en-CA"/>
              </w:rPr>
            </w:pPr>
            <w:r>
              <w:rPr>
                <w:szCs w:val="22"/>
                <w:lang w:val="en-CA"/>
              </w:rPr>
              <w:t>Shan Liu</w:t>
            </w:r>
            <w:r w:rsidR="00866F46">
              <w:rPr>
                <w:szCs w:val="22"/>
                <w:lang w:val="en-CA"/>
              </w:rPr>
              <w:br/>
            </w:r>
            <w:r w:rsidR="00E61DAC" w:rsidRPr="005B217D">
              <w:rPr>
                <w:szCs w:val="22"/>
                <w:lang w:val="en-CA"/>
              </w:rPr>
              <w:br/>
            </w:r>
            <w:r w:rsidR="00E61DAC" w:rsidRPr="005B217D">
              <w:rPr>
                <w:szCs w:val="22"/>
                <w:lang w:val="en-CA"/>
              </w:rPr>
              <w:br/>
            </w:r>
          </w:p>
        </w:tc>
        <w:tc>
          <w:tcPr>
            <w:tcW w:w="900" w:type="dxa"/>
          </w:tcPr>
          <w:p w14:paraId="0140ECA2" w14:textId="4256FE82" w:rsidR="00E61DAC" w:rsidRPr="005B217D" w:rsidRDefault="00E61DAC">
            <w:pPr>
              <w:spacing w:before="60" w:after="60"/>
              <w:rPr>
                <w:szCs w:val="22"/>
                <w:lang w:val="en-CA"/>
              </w:rPr>
            </w:pPr>
            <w:r w:rsidRPr="005B217D">
              <w:rPr>
                <w:szCs w:val="22"/>
                <w:lang w:val="en-CA"/>
              </w:rPr>
              <w:t>Email:</w:t>
            </w:r>
          </w:p>
        </w:tc>
        <w:tc>
          <w:tcPr>
            <w:tcW w:w="3060" w:type="dxa"/>
          </w:tcPr>
          <w:p w14:paraId="334FE22E" w14:textId="23D7281F" w:rsidR="00E61DAC" w:rsidRDefault="004A1439" w:rsidP="005952A5">
            <w:pPr>
              <w:spacing w:before="60" w:after="60"/>
              <w:rPr>
                <w:szCs w:val="22"/>
                <w:lang w:val="en-CA"/>
              </w:rPr>
            </w:pPr>
            <w:hyperlink r:id="rId9" w:history="1">
              <w:r w:rsidR="007D77CB" w:rsidRPr="001C4143">
                <w:rPr>
                  <w:rStyle w:val="Hyperlink"/>
                  <w:szCs w:val="22"/>
                  <w:lang w:val="en-CA"/>
                </w:rPr>
                <w:t>stewe@stewe.org</w:t>
              </w:r>
            </w:hyperlink>
            <w:r w:rsidR="007D77CB">
              <w:rPr>
                <w:szCs w:val="22"/>
                <w:lang w:val="en-CA"/>
              </w:rPr>
              <w:br/>
            </w:r>
            <w:hyperlink r:id="rId10" w:history="1">
              <w:r w:rsidR="007D77CB" w:rsidRPr="001C4143">
                <w:rPr>
                  <w:rStyle w:val="Hyperlink"/>
                  <w:szCs w:val="22"/>
                  <w:lang w:val="en-CA"/>
                </w:rPr>
                <w:t>bdchoi@tencent.com</w:t>
              </w:r>
            </w:hyperlink>
            <w:r w:rsidR="007D77CB">
              <w:rPr>
                <w:szCs w:val="22"/>
                <w:lang w:val="en-CA"/>
              </w:rPr>
              <w:br/>
            </w:r>
            <w:hyperlink r:id="rId11" w:history="1">
              <w:r w:rsidR="007D77CB" w:rsidRPr="001C4143">
                <w:rPr>
                  <w:rStyle w:val="Hyperlink"/>
                  <w:szCs w:val="22"/>
                  <w:lang w:val="en-CA"/>
                </w:rPr>
                <w:t>schan@tencent.com</w:t>
              </w:r>
            </w:hyperlink>
            <w:r w:rsidR="007D77CB">
              <w:rPr>
                <w:szCs w:val="22"/>
                <w:lang w:val="en-CA"/>
              </w:rPr>
              <w:br/>
            </w:r>
            <w:hyperlink r:id="rId12" w:history="1">
              <w:r w:rsidR="007D77CB" w:rsidRPr="001C4143">
                <w:rPr>
                  <w:rStyle w:val="Hyperlink"/>
                  <w:szCs w:val="22"/>
                  <w:lang w:val="en-CA"/>
                </w:rPr>
                <w:t>xlxiangli@tencent.com</w:t>
              </w:r>
            </w:hyperlink>
          </w:p>
          <w:p w14:paraId="32C2ABFD" w14:textId="72972778" w:rsidR="007D77CB" w:rsidRPr="005B217D" w:rsidRDefault="007D77CB" w:rsidP="005952A5">
            <w:pPr>
              <w:spacing w:before="60" w:after="60"/>
              <w:rPr>
                <w:szCs w:val="22"/>
                <w:lang w:val="en-CA"/>
              </w:rPr>
            </w:pPr>
            <w:r>
              <w:rPr>
                <w:szCs w:val="22"/>
                <w:lang w:val="en-CA"/>
              </w:rPr>
              <w:t>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03E16CD" w:rsidR="00E61DAC" w:rsidRPr="005B217D" w:rsidRDefault="00D80FC1">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69E7240" w:rsidR="00263398" w:rsidRPr="005B217D" w:rsidRDefault="002E0144" w:rsidP="009234A5">
      <w:pPr>
        <w:rPr>
          <w:szCs w:val="22"/>
          <w:lang w:val="en-CA"/>
        </w:rPr>
      </w:pPr>
      <w:r>
        <w:rPr>
          <w:szCs w:val="22"/>
          <w:lang w:val="en-CA"/>
        </w:rPr>
        <w:t xml:space="preserve">This document proposes inclusion of spatial and SNR scalability into the VVC draft using a combination of Reference Picture Resampling and Reference Picture Selection.  </w:t>
      </w:r>
    </w:p>
    <w:p w14:paraId="7D2AC1F0" w14:textId="3A555512" w:rsidR="00745F6B" w:rsidRPr="005B217D" w:rsidRDefault="00745F6B" w:rsidP="00E11923">
      <w:pPr>
        <w:pStyle w:val="Heading1"/>
        <w:rPr>
          <w:lang w:val="en-CA"/>
        </w:rPr>
      </w:pPr>
      <w:r w:rsidRPr="005B217D">
        <w:rPr>
          <w:lang w:val="en-CA"/>
        </w:rPr>
        <w:t xml:space="preserve">Introduction </w:t>
      </w:r>
    </w:p>
    <w:p w14:paraId="6FDB6D8C" w14:textId="26B76104" w:rsidR="00D80FC1" w:rsidRDefault="00D80FC1" w:rsidP="004234F0">
      <w:pPr>
        <w:rPr>
          <w:szCs w:val="22"/>
          <w:lang w:val="en-CA"/>
        </w:rPr>
      </w:pPr>
      <w:r>
        <w:rPr>
          <w:szCs w:val="22"/>
          <w:lang w:val="en-CA"/>
        </w:rPr>
        <w:t>Reference picture selection (RPS) has been part of VVC and preceding codec designs since 1998.  Reference picture resampling (RPR, aka adaptive picture resolution), while not common in previous designs, has been accepted in spirit at the last meeting in Geneva</w:t>
      </w:r>
      <w:r w:rsidR="00DB15A5">
        <w:rPr>
          <w:szCs w:val="22"/>
          <w:lang w:val="en-CA"/>
        </w:rPr>
        <w:t xml:space="preserve">, see </w:t>
      </w:r>
      <w:r>
        <w:rPr>
          <w:szCs w:val="22"/>
          <w:lang w:val="en-CA"/>
        </w:rPr>
        <w:t>JVET-</w:t>
      </w:r>
      <w:proofErr w:type="spellStart"/>
      <w:r>
        <w:rPr>
          <w:szCs w:val="22"/>
          <w:lang w:val="en-CA"/>
        </w:rPr>
        <w:t>N_Notes_dD</w:t>
      </w:r>
      <w:proofErr w:type="spellEnd"/>
      <w:r>
        <w:rPr>
          <w:szCs w:val="22"/>
          <w:lang w:val="en-CA"/>
        </w:rPr>
        <w:t>, section 4.4.1</w:t>
      </w:r>
      <w:r w:rsidR="006A0D06">
        <w:rPr>
          <w:szCs w:val="22"/>
          <w:lang w:val="en-CA"/>
        </w:rPr>
        <w:t xml:space="preserve"> [1]</w:t>
      </w:r>
      <w:r w:rsidR="00DB15A5">
        <w:rPr>
          <w:szCs w:val="22"/>
          <w:lang w:val="en-CA"/>
        </w:rPr>
        <w:t>.  With respect to necessary low-level tools and as discussed below, these two features in combination, enable a form of spatial</w:t>
      </w:r>
      <w:r w:rsidR="002E0144">
        <w:rPr>
          <w:szCs w:val="22"/>
          <w:lang w:val="en-CA"/>
        </w:rPr>
        <w:t>/SNR</w:t>
      </w:r>
      <w:r w:rsidR="00DB15A5">
        <w:rPr>
          <w:szCs w:val="22"/>
          <w:lang w:val="en-CA"/>
        </w:rPr>
        <w:t xml:space="preserve"> scalability.  Spatial scalability, along with temporal and SNR scalability, are features identified as required for the version 1 VVC design; see w17074</w:t>
      </w:r>
      <w:r w:rsidR="006A0D06">
        <w:rPr>
          <w:szCs w:val="22"/>
          <w:lang w:val="en-CA"/>
        </w:rPr>
        <w:t xml:space="preserve"> [</w:t>
      </w:r>
      <w:r w:rsidR="00992E8E">
        <w:rPr>
          <w:szCs w:val="22"/>
          <w:lang w:val="en-CA"/>
        </w:rPr>
        <w:t>2</w:t>
      </w:r>
      <w:r w:rsidR="006A0D06">
        <w:rPr>
          <w:szCs w:val="22"/>
          <w:lang w:val="en-CA"/>
        </w:rPr>
        <w:t>]</w:t>
      </w:r>
      <w:r w:rsidR="00DB15A5">
        <w:rPr>
          <w:szCs w:val="22"/>
          <w:lang w:val="en-CA"/>
        </w:rPr>
        <w:t xml:space="preserve"> section 5.14 (Scalability) which reads in full “</w:t>
      </w:r>
      <w:r w:rsidR="00DB15A5" w:rsidRPr="00DB15A5">
        <w:rPr>
          <w:szCs w:val="22"/>
          <w:lang w:val="en-CA"/>
        </w:rPr>
        <w:t>Scalability modalities (such as temporal, spatial, and SNR scalability) shall be supported.</w:t>
      </w:r>
      <w:r w:rsidR="00DB15A5">
        <w:rPr>
          <w:szCs w:val="22"/>
          <w:lang w:val="en-CA"/>
        </w:rPr>
        <w:t xml:space="preserve">”.  </w:t>
      </w:r>
    </w:p>
    <w:p w14:paraId="67BC0B74" w14:textId="6411A6ED" w:rsidR="00DB15A5" w:rsidRDefault="00DB15A5" w:rsidP="004234F0">
      <w:pPr>
        <w:rPr>
          <w:szCs w:val="22"/>
          <w:lang w:val="en-CA"/>
        </w:rPr>
      </w:pPr>
      <w:r>
        <w:rPr>
          <w:szCs w:val="22"/>
          <w:lang w:val="en-CA"/>
        </w:rPr>
        <w:t xml:space="preserve">This document </w:t>
      </w:r>
      <w:r w:rsidR="006A0D06">
        <w:rPr>
          <w:szCs w:val="22"/>
          <w:lang w:val="en-CA"/>
        </w:rPr>
        <w:t xml:space="preserve">first describes briefly how </w:t>
      </w:r>
      <w:r w:rsidR="00992E8E">
        <w:rPr>
          <w:szCs w:val="22"/>
          <w:lang w:val="en-CA"/>
        </w:rPr>
        <w:t xml:space="preserve">a certain arguably competing technology </w:t>
      </w:r>
      <w:r w:rsidR="006A0D06">
        <w:rPr>
          <w:szCs w:val="22"/>
          <w:lang w:val="en-CA"/>
        </w:rPr>
        <w:t>implements spatial scalability based on RPS and RPR</w:t>
      </w:r>
      <w:r w:rsidR="002E0144">
        <w:rPr>
          <w:szCs w:val="22"/>
          <w:lang w:val="en-CA"/>
        </w:rPr>
        <w:t>, which is also proposed for inclusion into VVC</w:t>
      </w:r>
      <w:r w:rsidR="006A0D06">
        <w:rPr>
          <w:szCs w:val="22"/>
          <w:lang w:val="en-CA"/>
        </w:rPr>
        <w:t xml:space="preserve">.  It is followed by a list of open issues that may need to be addressed in the </w:t>
      </w:r>
      <w:proofErr w:type="gramStart"/>
      <w:r w:rsidR="006A0D06">
        <w:rPr>
          <w:szCs w:val="22"/>
          <w:lang w:val="en-CA"/>
        </w:rPr>
        <w:t>High Level</w:t>
      </w:r>
      <w:proofErr w:type="gramEnd"/>
      <w:r w:rsidR="006A0D06">
        <w:rPr>
          <w:szCs w:val="22"/>
          <w:lang w:val="en-CA"/>
        </w:rPr>
        <w:t xml:space="preserve"> Syntax (HLS) to fully take advantage of the low level design already in place.</w:t>
      </w:r>
    </w:p>
    <w:p w14:paraId="3A45F732" w14:textId="143DAF16" w:rsidR="006A0D06" w:rsidRDefault="006A0D06" w:rsidP="006A0D06">
      <w:pPr>
        <w:pStyle w:val="Heading1"/>
        <w:rPr>
          <w:lang w:val="en-CA"/>
        </w:rPr>
      </w:pPr>
      <w:r>
        <w:rPr>
          <w:lang w:val="en-CA"/>
        </w:rPr>
        <w:t>Spatial Scalability</w:t>
      </w:r>
      <w:r w:rsidR="00992E8E">
        <w:rPr>
          <w:lang w:val="en-CA"/>
        </w:rPr>
        <w:t xml:space="preserve"> based on RPS and RPR</w:t>
      </w:r>
      <w:r w:rsidR="00526F69">
        <w:rPr>
          <w:lang w:val="en-CA"/>
        </w:rPr>
        <w:t>—a brief overview</w:t>
      </w:r>
    </w:p>
    <w:p w14:paraId="0184C918" w14:textId="208A14C9" w:rsidR="0003114F" w:rsidRDefault="00281446" w:rsidP="004234F0">
      <w:pPr>
        <w:rPr>
          <w:szCs w:val="22"/>
          <w:lang w:val="en-CA"/>
        </w:rPr>
      </w:pPr>
      <w:r>
        <w:rPr>
          <w:szCs w:val="22"/>
          <w:lang w:val="en-CA"/>
        </w:rPr>
        <w:t>Spatial and SNR s</w:t>
      </w:r>
      <w:r w:rsidR="009A7D0A">
        <w:rPr>
          <w:szCs w:val="22"/>
          <w:lang w:val="en-CA"/>
        </w:rPr>
        <w:t xml:space="preserve">calability </w:t>
      </w:r>
      <w:r>
        <w:rPr>
          <w:szCs w:val="22"/>
          <w:lang w:val="en-CA"/>
        </w:rPr>
        <w:t>can be implemented by</w:t>
      </w:r>
      <w:r w:rsidR="009A7D0A">
        <w:rPr>
          <w:szCs w:val="22"/>
          <w:lang w:val="en-CA"/>
        </w:rPr>
        <w:t xml:space="preserve"> </w:t>
      </w:r>
      <w:r w:rsidR="0003114F">
        <w:rPr>
          <w:szCs w:val="22"/>
          <w:lang w:val="en-CA"/>
        </w:rPr>
        <w:t>a combination of</w:t>
      </w:r>
      <w:r w:rsidR="009A7D0A">
        <w:rPr>
          <w:szCs w:val="22"/>
          <w:lang w:val="en-CA"/>
        </w:rPr>
        <w:t xml:space="preserve"> </w:t>
      </w:r>
      <w:r w:rsidR="0003114F">
        <w:rPr>
          <w:szCs w:val="22"/>
          <w:lang w:val="en-CA"/>
        </w:rPr>
        <w:t xml:space="preserve">RPR and </w:t>
      </w:r>
      <w:r w:rsidR="009A7D0A">
        <w:rPr>
          <w:szCs w:val="22"/>
          <w:lang w:val="en-CA"/>
        </w:rPr>
        <w:t>RPS</w:t>
      </w:r>
      <w:r w:rsidR="0003114F">
        <w:rPr>
          <w:szCs w:val="22"/>
          <w:lang w:val="en-CA"/>
        </w:rPr>
        <w:t>.  RPS is used to define prediction relationships between base layer and enhancement layer(s)</w:t>
      </w:r>
      <w:r>
        <w:rPr>
          <w:szCs w:val="22"/>
          <w:lang w:val="en-CA"/>
        </w:rPr>
        <w:t xml:space="preserve"> or, more specifically, coded pictures belong to the base or enhancement layer(s)</w:t>
      </w:r>
      <w:r w:rsidR="0003114F">
        <w:rPr>
          <w:szCs w:val="22"/>
          <w:lang w:val="en-CA"/>
        </w:rPr>
        <w:t>.  RPR is used to code a subset of pictures, namely those of the spatial enhancement layer(s) at a resolution higher than the base layer</w:t>
      </w:r>
      <w:r>
        <w:rPr>
          <w:szCs w:val="22"/>
          <w:lang w:val="en-CA"/>
        </w:rPr>
        <w:t xml:space="preserve"> while predicting from the smaller base layer pictures</w:t>
      </w:r>
      <w:r w:rsidR="0003114F">
        <w:rPr>
          <w:szCs w:val="22"/>
          <w:lang w:val="en-CA"/>
        </w:rPr>
        <w:t>.</w:t>
      </w:r>
    </w:p>
    <w:p w14:paraId="32DCC8FD" w14:textId="6B0A3FCD" w:rsidR="009A7D0A" w:rsidRDefault="009A7D0A" w:rsidP="004234F0">
      <w:pPr>
        <w:rPr>
          <w:szCs w:val="22"/>
          <w:lang w:val="en-CA"/>
        </w:rPr>
      </w:pPr>
      <w:r>
        <w:rPr>
          <w:szCs w:val="22"/>
          <w:lang w:val="en-CA"/>
        </w:rPr>
        <w:t xml:space="preserve">   </w:t>
      </w:r>
    </w:p>
    <w:p w14:paraId="2F7FC19F" w14:textId="4820F90D" w:rsidR="00B04C0E" w:rsidRDefault="00866F46" w:rsidP="004234F0">
      <w:pPr>
        <w:rPr>
          <w:szCs w:val="22"/>
          <w:lang w:val="en-CA"/>
        </w:rPr>
      </w:pPr>
      <w:r>
        <w:rPr>
          <w:szCs w:val="22"/>
          <w:lang w:val="en-CA"/>
        </w:rPr>
        <w:t>Consider Fig. 1</w:t>
      </w:r>
      <w:r w:rsidR="00B04C0E">
        <w:rPr>
          <w:szCs w:val="22"/>
          <w:lang w:val="en-CA"/>
        </w:rPr>
        <w:t xml:space="preserve">, </w:t>
      </w:r>
      <w:r>
        <w:rPr>
          <w:szCs w:val="22"/>
          <w:lang w:val="en-CA"/>
        </w:rPr>
        <w:t>which shows a simple layered bitstream scenario with a base layer and one spatial enhancement layer</w:t>
      </w:r>
      <w:r w:rsidR="00281446">
        <w:rPr>
          <w:szCs w:val="22"/>
          <w:lang w:val="en-CA"/>
        </w:rPr>
        <w:t xml:space="preserve"> as known from previous scalable video coding technologies</w:t>
      </w:r>
      <w:r>
        <w:rPr>
          <w:szCs w:val="22"/>
          <w:lang w:val="en-CA"/>
        </w:rPr>
        <w:t xml:space="preserve">.  </w:t>
      </w:r>
      <w:r w:rsidR="00281446">
        <w:rPr>
          <w:szCs w:val="22"/>
          <w:lang w:val="en-CA"/>
        </w:rPr>
        <w:t>T</w:t>
      </w:r>
      <w:r>
        <w:rPr>
          <w:szCs w:val="22"/>
          <w:lang w:val="en-CA"/>
        </w:rPr>
        <w:t>hat bitstream would be coded using a coding structure and a prediction relationship as shown in FIG. 2</w:t>
      </w:r>
      <w:r w:rsidR="00281446">
        <w:rPr>
          <w:szCs w:val="22"/>
          <w:lang w:val="en-CA"/>
        </w:rPr>
        <w:t xml:space="preserve"> when using an RPS/RPR based scalability approach</w:t>
      </w:r>
      <w:r>
        <w:rPr>
          <w:szCs w:val="22"/>
          <w:lang w:val="en-CA"/>
        </w:rPr>
        <w:t>.</w:t>
      </w:r>
      <w:r w:rsidR="005B10D5">
        <w:rPr>
          <w:szCs w:val="22"/>
          <w:lang w:val="en-CA"/>
        </w:rPr>
        <w:t xml:space="preserve">    </w:t>
      </w:r>
    </w:p>
    <w:p w14:paraId="2FA2CBD1" w14:textId="68E8A479" w:rsidR="00B04C0E" w:rsidRDefault="00B04C0E" w:rsidP="004234F0">
      <w:pPr>
        <w:rPr>
          <w:szCs w:val="22"/>
          <w:lang w:val="en-CA"/>
        </w:rPr>
      </w:pPr>
    </w:p>
    <w:p w14:paraId="4CE24E76" w14:textId="29A441F9" w:rsidR="006B019F" w:rsidRPr="006B019F" w:rsidRDefault="004A1439" w:rsidP="006B019F">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ins w:id="1" w:author="Stephan Wenger" w:date="2019-05-25T12:39:00Z">
        <w:r w:rsidRPr="004A1439">
          <w:rPr>
            <w:noProof/>
            <w:sz w:val="24"/>
            <w:szCs w:val="24"/>
          </w:rPr>
          <w:object w:dxaOrig="11940" w:dyaOrig="5180" w14:anchorId="12B4F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0.35pt;height:203.85pt;mso-width-percent:0;mso-height-percent:0;mso-width-percent:0;mso-height-percent:0" o:ole="">
              <v:imagedata r:id="rId13" o:title=""/>
            </v:shape>
            <o:OLEObject Type="Embed" ProgID="Unknown" ShapeID="_x0000_i1026" DrawAspect="Content" ObjectID="_1621137979" r:id="rId14"/>
          </w:object>
        </w:r>
      </w:ins>
    </w:p>
    <w:p w14:paraId="3FFAA141" w14:textId="609EC184" w:rsidR="006B019F" w:rsidRDefault="005B10D5" w:rsidP="005B10D5">
      <w:pPr>
        <w:jc w:val="center"/>
        <w:rPr>
          <w:szCs w:val="22"/>
          <w:lang w:val="en-CA"/>
        </w:rPr>
      </w:pPr>
      <w:r>
        <w:rPr>
          <w:szCs w:val="22"/>
          <w:lang w:val="en-CA"/>
        </w:rPr>
        <w:t xml:space="preserve">FIG. 1: </w:t>
      </w:r>
      <w:r w:rsidR="00866F46">
        <w:rPr>
          <w:szCs w:val="22"/>
          <w:lang w:val="en-CA"/>
        </w:rPr>
        <w:t>GOP with Base and single enhancement la</w:t>
      </w:r>
      <w:r w:rsidR="00281446">
        <w:rPr>
          <w:szCs w:val="22"/>
          <w:lang w:val="en-CA"/>
        </w:rPr>
        <w:t>y</w:t>
      </w:r>
      <w:r w:rsidR="00866F46">
        <w:rPr>
          <w:szCs w:val="22"/>
          <w:lang w:val="en-CA"/>
        </w:rPr>
        <w:t>er</w:t>
      </w:r>
    </w:p>
    <w:p w14:paraId="09E30328" w14:textId="64FCD43F" w:rsidR="006B019F" w:rsidRDefault="006B019F" w:rsidP="004234F0">
      <w:pPr>
        <w:rPr>
          <w:szCs w:val="22"/>
          <w:lang w:val="en-CA"/>
        </w:rPr>
      </w:pPr>
    </w:p>
    <w:p w14:paraId="4C2B9DB1" w14:textId="1D83B40B" w:rsidR="005B10D5" w:rsidRPr="005B10D5" w:rsidRDefault="004A1439" w:rsidP="005B10D5">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ins w:id="2" w:author="Stephan Wenger" w:date="2019-05-25T12:40:00Z">
        <w:r w:rsidRPr="004A1439">
          <w:rPr>
            <w:noProof/>
            <w:sz w:val="24"/>
            <w:szCs w:val="24"/>
          </w:rPr>
          <w:object w:dxaOrig="14860" w:dyaOrig="5260" w14:anchorId="39310488">
            <v:shape id="_x0000_i1025" type="#_x0000_t75" alt="" style="width:453.05pt;height:160.35pt;mso-width-percent:0;mso-height-percent:0;mso-width-percent:0;mso-height-percent:0" o:ole="">
              <v:imagedata r:id="rId15" o:title=""/>
            </v:shape>
            <o:OLEObject Type="Embed" ProgID="Unknown" ShapeID="_x0000_i1025" DrawAspect="Content" ObjectID="_1621137980" r:id="rId16"/>
          </w:object>
        </w:r>
      </w:ins>
    </w:p>
    <w:p w14:paraId="52675000" w14:textId="31E737C2" w:rsidR="006B019F" w:rsidRDefault="005B10D5" w:rsidP="005B10D5">
      <w:pPr>
        <w:jc w:val="center"/>
        <w:rPr>
          <w:szCs w:val="22"/>
          <w:lang w:val="en-CA"/>
        </w:rPr>
      </w:pPr>
      <w:r>
        <w:rPr>
          <w:szCs w:val="22"/>
          <w:lang w:val="en-CA"/>
        </w:rPr>
        <w:t xml:space="preserve">FIG. 2: </w:t>
      </w:r>
      <w:r w:rsidR="00866F46">
        <w:rPr>
          <w:szCs w:val="22"/>
          <w:lang w:val="en-CA"/>
        </w:rPr>
        <w:t>representation of GOP of FIG. 1</w:t>
      </w:r>
      <w:r w:rsidR="00281446">
        <w:rPr>
          <w:szCs w:val="22"/>
          <w:lang w:val="en-CA"/>
        </w:rPr>
        <w:t xml:space="preserve"> in RPS/RPR based scalability</w:t>
      </w:r>
    </w:p>
    <w:p w14:paraId="31037092" w14:textId="6C0269D4" w:rsidR="006B019F" w:rsidRDefault="006B019F" w:rsidP="004234F0">
      <w:pPr>
        <w:rPr>
          <w:szCs w:val="22"/>
          <w:lang w:val="en-CA"/>
        </w:rPr>
      </w:pPr>
    </w:p>
    <w:p w14:paraId="33A2CD39" w14:textId="4B7F7A90" w:rsidR="006B019F" w:rsidRDefault="005B10D5" w:rsidP="004234F0">
      <w:pPr>
        <w:rPr>
          <w:szCs w:val="22"/>
          <w:lang w:val="en-CA"/>
        </w:rPr>
      </w:pPr>
      <w:r>
        <w:rPr>
          <w:szCs w:val="22"/>
          <w:lang w:val="en-CA"/>
        </w:rPr>
        <w:t>A few remarks with respect to the two above figures:</w:t>
      </w:r>
    </w:p>
    <w:p w14:paraId="748DB18A" w14:textId="21AC573F" w:rsidR="005B10D5" w:rsidRDefault="005B10D5" w:rsidP="005B10D5">
      <w:pPr>
        <w:pStyle w:val="ListParagraph"/>
        <w:numPr>
          <w:ilvl w:val="0"/>
          <w:numId w:val="13"/>
        </w:numPr>
        <w:rPr>
          <w:szCs w:val="22"/>
          <w:lang w:val="en-CA"/>
        </w:rPr>
      </w:pPr>
      <w:r>
        <w:rPr>
          <w:szCs w:val="22"/>
          <w:lang w:val="en-CA"/>
        </w:rPr>
        <w:t xml:space="preserve">When multiple prediction arrows lead to a given predictive picture, that does not imply that bi-prediction is involved.  Consider for example </w:t>
      </w:r>
      <w:r w:rsidR="00866F46">
        <w:rPr>
          <w:szCs w:val="22"/>
          <w:lang w:val="en-CA"/>
        </w:rPr>
        <w:t xml:space="preserve">the enhancement layer picture </w:t>
      </w:r>
      <w:r w:rsidR="00FF1E43">
        <w:rPr>
          <w:szCs w:val="22"/>
          <w:lang w:val="en-CA"/>
        </w:rPr>
        <w:t>at time 1</w:t>
      </w:r>
      <w:r>
        <w:rPr>
          <w:szCs w:val="22"/>
          <w:lang w:val="en-CA"/>
        </w:rPr>
        <w:t xml:space="preserve">.  Depicted is a possible prediction relationship from </w:t>
      </w:r>
      <w:r w:rsidR="007D77CB">
        <w:rPr>
          <w:szCs w:val="22"/>
          <w:lang w:val="en-CA"/>
        </w:rPr>
        <w:t xml:space="preserve">the enhancement layer P (E1, middle of the figure) to both the previous enhancement layer </w:t>
      </w:r>
      <w:proofErr w:type="spellStart"/>
      <w:r w:rsidR="007D77CB">
        <w:rPr>
          <w:szCs w:val="22"/>
          <w:lang w:val="en-CA"/>
        </w:rPr>
        <w:t>P at</w:t>
      </w:r>
      <w:proofErr w:type="spellEnd"/>
      <w:r w:rsidR="007D77CB">
        <w:rPr>
          <w:szCs w:val="22"/>
          <w:lang w:val="en-CA"/>
        </w:rPr>
        <w:t xml:space="preserve"> time 0 (E0) as well as to the base layer P picture at time B1</w:t>
      </w:r>
      <w:r>
        <w:rPr>
          <w:szCs w:val="22"/>
          <w:lang w:val="en-CA"/>
        </w:rPr>
        <w:t xml:space="preserve">.  </w:t>
      </w:r>
      <w:r w:rsidR="007D77CB">
        <w:rPr>
          <w:szCs w:val="22"/>
          <w:lang w:val="en-CA"/>
        </w:rPr>
        <w:t>T</w:t>
      </w:r>
      <w:r>
        <w:rPr>
          <w:szCs w:val="22"/>
          <w:lang w:val="en-CA"/>
        </w:rPr>
        <w:t xml:space="preserve">hat means that, for a given block in </w:t>
      </w:r>
      <w:r w:rsidR="007D77CB">
        <w:rPr>
          <w:szCs w:val="22"/>
          <w:lang w:val="en-CA"/>
        </w:rPr>
        <w:t>E</w:t>
      </w:r>
      <w:r>
        <w:rPr>
          <w:szCs w:val="22"/>
          <w:lang w:val="en-CA"/>
        </w:rPr>
        <w:t>1, that block may be predicted from either</w:t>
      </w:r>
      <w:r w:rsidR="007D77CB">
        <w:rPr>
          <w:szCs w:val="22"/>
          <w:lang w:val="en-CA"/>
        </w:rPr>
        <w:t xml:space="preserve"> an </w:t>
      </w:r>
      <w:proofErr w:type="spellStart"/>
      <w:r w:rsidR="007D77CB">
        <w:rPr>
          <w:szCs w:val="22"/>
          <w:lang w:val="en-CA"/>
        </w:rPr>
        <w:t>upsampled</w:t>
      </w:r>
      <w:proofErr w:type="spellEnd"/>
      <w:r>
        <w:rPr>
          <w:szCs w:val="22"/>
          <w:lang w:val="en-CA"/>
        </w:rPr>
        <w:t xml:space="preserve"> </w:t>
      </w:r>
      <w:r w:rsidR="007D77CB">
        <w:rPr>
          <w:szCs w:val="22"/>
          <w:lang w:val="en-CA"/>
        </w:rPr>
        <w:t>B</w:t>
      </w:r>
      <w:r>
        <w:rPr>
          <w:szCs w:val="22"/>
          <w:lang w:val="en-CA"/>
        </w:rPr>
        <w:t xml:space="preserve">1, or </w:t>
      </w:r>
      <w:r w:rsidR="007D77CB">
        <w:rPr>
          <w:szCs w:val="22"/>
          <w:lang w:val="en-CA"/>
        </w:rPr>
        <w:t>E</w:t>
      </w:r>
      <w:r>
        <w:rPr>
          <w:szCs w:val="22"/>
          <w:lang w:val="en-CA"/>
        </w:rPr>
        <w:t xml:space="preserve">0, or may not predicted at all (intra).  </w:t>
      </w:r>
    </w:p>
    <w:p w14:paraId="07A6B29C" w14:textId="7AC2A394" w:rsidR="007D77CB" w:rsidRDefault="00281446" w:rsidP="005B10D5">
      <w:pPr>
        <w:pStyle w:val="ListParagraph"/>
        <w:numPr>
          <w:ilvl w:val="0"/>
          <w:numId w:val="13"/>
        </w:numPr>
        <w:rPr>
          <w:szCs w:val="22"/>
          <w:lang w:val="en-CA"/>
        </w:rPr>
      </w:pPr>
      <w:r>
        <w:rPr>
          <w:szCs w:val="22"/>
          <w:lang w:val="en-CA"/>
        </w:rPr>
        <w:t>VVC</w:t>
      </w:r>
      <w:r w:rsidR="007D77CB">
        <w:rPr>
          <w:szCs w:val="22"/>
          <w:lang w:val="en-CA"/>
        </w:rPr>
        <w:t xml:space="preserve"> allows for bi-prediction.  As a result, certain blocks may be coded as predicted from two source blocks in two source pictures, either of which may or may not be </w:t>
      </w:r>
      <w:proofErr w:type="spellStart"/>
      <w:r w:rsidR="007D77CB">
        <w:rPr>
          <w:szCs w:val="22"/>
          <w:lang w:val="en-CA"/>
        </w:rPr>
        <w:t>upsampled</w:t>
      </w:r>
      <w:proofErr w:type="spellEnd"/>
      <w:r w:rsidR="007D77CB">
        <w:rPr>
          <w:szCs w:val="22"/>
          <w:lang w:val="en-CA"/>
        </w:rPr>
        <w:t>.</w:t>
      </w:r>
    </w:p>
    <w:p w14:paraId="48BA08A2" w14:textId="6B9BC4D4" w:rsidR="005B10D5" w:rsidRDefault="005B10D5" w:rsidP="005B10D5">
      <w:pPr>
        <w:pStyle w:val="ListParagraph"/>
        <w:numPr>
          <w:ilvl w:val="0"/>
          <w:numId w:val="13"/>
        </w:numPr>
        <w:rPr>
          <w:szCs w:val="22"/>
          <w:lang w:val="en-CA"/>
        </w:rPr>
      </w:pPr>
      <w:r>
        <w:rPr>
          <w:szCs w:val="22"/>
          <w:lang w:val="en-CA"/>
        </w:rPr>
        <w:t xml:space="preserve">Many prediction structures allow prediction beyond those shown.  That works as long as the structure </w:t>
      </w:r>
      <w:r w:rsidR="007D77CB">
        <w:rPr>
          <w:szCs w:val="22"/>
          <w:lang w:val="en-CA"/>
        </w:rPr>
        <w:t xml:space="preserve">once </w:t>
      </w:r>
      <w:r w:rsidR="00281446">
        <w:rPr>
          <w:szCs w:val="22"/>
          <w:lang w:val="en-CA"/>
        </w:rPr>
        <w:t>laid</w:t>
      </w:r>
      <w:r w:rsidR="007D77CB">
        <w:rPr>
          <w:szCs w:val="22"/>
          <w:lang w:val="en-CA"/>
        </w:rPr>
        <w:t xml:space="preserve"> out similar to FIG, 2 </w:t>
      </w:r>
      <w:r>
        <w:rPr>
          <w:szCs w:val="22"/>
          <w:lang w:val="en-CA"/>
        </w:rPr>
        <w:t xml:space="preserve">is fully temporally nested (similar to </w:t>
      </w:r>
      <w:r w:rsidR="00281446">
        <w:rPr>
          <w:szCs w:val="22"/>
          <w:lang w:val="en-CA"/>
        </w:rPr>
        <w:t xml:space="preserve">previous </w:t>
      </w:r>
      <w:r>
        <w:rPr>
          <w:szCs w:val="22"/>
          <w:lang w:val="en-CA"/>
        </w:rPr>
        <w:t xml:space="preserve">standards, when the </w:t>
      </w:r>
      <w:proofErr w:type="spellStart"/>
      <w:r>
        <w:rPr>
          <w:szCs w:val="22"/>
          <w:lang w:val="en-CA"/>
        </w:rPr>
        <w:t>temporal_level_nesting_flag</w:t>
      </w:r>
      <w:proofErr w:type="spellEnd"/>
      <w:r>
        <w:rPr>
          <w:szCs w:val="22"/>
          <w:lang w:val="en-CA"/>
        </w:rPr>
        <w:t xml:space="preserve"> is equal to 1).</w:t>
      </w:r>
    </w:p>
    <w:p w14:paraId="77CD96D8" w14:textId="4A5E2F2E" w:rsidR="0027235C" w:rsidRDefault="009A7D0A" w:rsidP="00A51764">
      <w:pPr>
        <w:pStyle w:val="ListParagraph"/>
        <w:numPr>
          <w:ilvl w:val="0"/>
          <w:numId w:val="13"/>
        </w:numPr>
        <w:rPr>
          <w:szCs w:val="22"/>
          <w:lang w:val="en-CA"/>
        </w:rPr>
      </w:pPr>
      <w:r>
        <w:rPr>
          <w:szCs w:val="22"/>
          <w:lang w:val="en-CA"/>
        </w:rPr>
        <w:t>There is no rule that requires that a “spatial” enhancement layer picture must be spatially larger than the base—it can be of the same size.  This, in practice, means that SNR scalability is also supported.</w:t>
      </w:r>
    </w:p>
    <w:p w14:paraId="4AFFB728" w14:textId="43AE062B" w:rsidR="006B019F" w:rsidRPr="0027235C" w:rsidRDefault="0027235C" w:rsidP="0027235C">
      <w:pPr>
        <w:ind w:left="360"/>
        <w:rPr>
          <w:szCs w:val="22"/>
          <w:lang w:val="en-CA"/>
        </w:rPr>
      </w:pPr>
      <w:r w:rsidRPr="0027235C">
        <w:rPr>
          <w:szCs w:val="22"/>
          <w:lang w:val="en-CA"/>
        </w:rPr>
        <w:t xml:space="preserve">  </w:t>
      </w:r>
    </w:p>
    <w:p w14:paraId="67B52609" w14:textId="09747840" w:rsidR="009A7D0A" w:rsidRDefault="00281446" w:rsidP="009A7D0A">
      <w:pPr>
        <w:pStyle w:val="Heading1"/>
        <w:rPr>
          <w:lang w:val="en-CA"/>
        </w:rPr>
      </w:pPr>
      <w:r>
        <w:rPr>
          <w:szCs w:val="22"/>
          <w:lang w:val="en-CA"/>
        </w:rPr>
        <w:lastRenderedPageBreak/>
        <w:t>RPS/RPR based scalability in</w:t>
      </w:r>
      <w:r w:rsidR="009A7D0A">
        <w:rPr>
          <w:lang w:val="en-CA"/>
        </w:rPr>
        <w:t xml:space="preserve"> VVC</w:t>
      </w:r>
    </w:p>
    <w:p w14:paraId="4870CB74" w14:textId="5C49E572" w:rsidR="009A7D0A" w:rsidRDefault="009A7D0A" w:rsidP="004234F0">
      <w:pPr>
        <w:rPr>
          <w:szCs w:val="22"/>
          <w:lang w:val="en-CA"/>
        </w:rPr>
      </w:pPr>
      <w:r>
        <w:rPr>
          <w:szCs w:val="22"/>
          <w:lang w:val="en-CA"/>
        </w:rPr>
        <w:t xml:space="preserve">Assuming we implement any of the three RPR proposals of the Geneva meeting or something technically </w:t>
      </w:r>
      <w:r w:rsidR="007D77CB">
        <w:rPr>
          <w:szCs w:val="22"/>
          <w:lang w:val="en-CA"/>
        </w:rPr>
        <w:t xml:space="preserve">comparable </w:t>
      </w:r>
      <w:r>
        <w:rPr>
          <w:szCs w:val="22"/>
          <w:lang w:val="en-CA"/>
        </w:rPr>
        <w:t xml:space="preserve">(as we agreed to do in principle), we </w:t>
      </w:r>
      <w:r w:rsidR="00281446">
        <w:rPr>
          <w:szCs w:val="22"/>
          <w:lang w:val="en-CA"/>
        </w:rPr>
        <w:t>already have all the low-level building blocks we need to support both spatial and SNR scalability</w:t>
      </w:r>
      <w:r>
        <w:rPr>
          <w:szCs w:val="22"/>
          <w:lang w:val="en-CA"/>
        </w:rPr>
        <w:t xml:space="preserve">.  However, the bitstream, in that case, would not be </w:t>
      </w:r>
      <w:r w:rsidR="00281446">
        <w:rPr>
          <w:szCs w:val="22"/>
          <w:lang w:val="en-CA"/>
        </w:rPr>
        <w:t>useful in scalable scenarios without metadata outside of the bitstream</w:t>
      </w:r>
      <w:r>
        <w:rPr>
          <w:szCs w:val="22"/>
          <w:lang w:val="en-CA"/>
        </w:rPr>
        <w:t xml:space="preserve">, as there is no information in the VPS or </w:t>
      </w:r>
      <w:r w:rsidR="00013092">
        <w:rPr>
          <w:szCs w:val="22"/>
          <w:lang w:val="en-CA"/>
        </w:rPr>
        <w:t xml:space="preserve">similar easily accessible data structures of what spatial size the pictures in a given temporal layer actually have.  This would be a similar scenario as in H.264 baseline, where we had essentially full temporal scalability support except for the metadata that made it useable.  </w:t>
      </w:r>
      <w:r w:rsidR="007D77CB">
        <w:rPr>
          <w:szCs w:val="22"/>
          <w:lang w:val="en-CA"/>
        </w:rPr>
        <w:t xml:space="preserve">In the light of the lesson H.264 </w:t>
      </w:r>
      <w:r w:rsidR="00281446">
        <w:rPr>
          <w:szCs w:val="22"/>
          <w:lang w:val="en-CA"/>
        </w:rPr>
        <w:t>taught</w:t>
      </w:r>
      <w:r w:rsidR="007D77CB">
        <w:rPr>
          <w:szCs w:val="22"/>
          <w:lang w:val="en-CA"/>
        </w:rPr>
        <w:t xml:space="preserve"> us, but even more so considering the competitive situation, w</w:t>
      </w:r>
      <w:r w:rsidR="00013092">
        <w:rPr>
          <w:szCs w:val="22"/>
          <w:lang w:val="en-CA"/>
        </w:rPr>
        <w:t>e do not consider this a desirable situation.</w:t>
      </w:r>
    </w:p>
    <w:p w14:paraId="047F05A1" w14:textId="1F7AFFD9" w:rsidR="00013092" w:rsidRDefault="00013092" w:rsidP="004234F0">
      <w:pPr>
        <w:rPr>
          <w:szCs w:val="22"/>
          <w:lang w:val="en-CA"/>
        </w:rPr>
      </w:pPr>
      <w:r>
        <w:rPr>
          <w:szCs w:val="22"/>
          <w:lang w:val="en-CA"/>
        </w:rPr>
        <w:t>It appears that only a few adaptations may be required to implement a scalable mechanism.  In particular</w:t>
      </w:r>
      <w:r w:rsidR="00A1032B">
        <w:rPr>
          <w:szCs w:val="22"/>
          <w:lang w:val="en-CA"/>
        </w:rPr>
        <w:t>:</w:t>
      </w:r>
    </w:p>
    <w:p w14:paraId="73C8BA43" w14:textId="4CB5FB14" w:rsidR="00013092" w:rsidRPr="00992E8E" w:rsidRDefault="00013092" w:rsidP="00281446">
      <w:pPr>
        <w:pStyle w:val="ListParagraph"/>
        <w:numPr>
          <w:ilvl w:val="0"/>
          <w:numId w:val="15"/>
        </w:numPr>
        <w:rPr>
          <w:szCs w:val="22"/>
          <w:lang w:val="en-CA"/>
        </w:rPr>
      </w:pPr>
      <w:r w:rsidRPr="007D77CB">
        <w:rPr>
          <w:szCs w:val="22"/>
          <w:lang w:val="en-CA"/>
        </w:rPr>
        <w:t xml:space="preserve">mapping of the </w:t>
      </w:r>
      <w:proofErr w:type="spellStart"/>
      <w:r w:rsidRPr="007D77CB">
        <w:rPr>
          <w:szCs w:val="22"/>
          <w:lang w:val="en-CA"/>
        </w:rPr>
        <w:t>layer_id</w:t>
      </w:r>
      <w:proofErr w:type="spellEnd"/>
      <w:r w:rsidRPr="007D77CB">
        <w:rPr>
          <w:szCs w:val="22"/>
          <w:lang w:val="en-CA"/>
        </w:rPr>
        <w:t xml:space="preserve"> in our NUH to spatial </w:t>
      </w:r>
      <w:proofErr w:type="spellStart"/>
      <w:r w:rsidRPr="007D77CB">
        <w:rPr>
          <w:szCs w:val="22"/>
          <w:lang w:val="en-CA"/>
        </w:rPr>
        <w:t>layer_id</w:t>
      </w:r>
      <w:proofErr w:type="spellEnd"/>
      <w:r w:rsidRPr="007D77CB">
        <w:rPr>
          <w:szCs w:val="22"/>
          <w:lang w:val="en-CA"/>
        </w:rPr>
        <w:t>, in the VPS</w:t>
      </w:r>
      <w:r w:rsidR="007D77CB" w:rsidRPr="007D77CB">
        <w:rPr>
          <w:szCs w:val="22"/>
          <w:lang w:val="en-CA"/>
        </w:rPr>
        <w:t>, and/or adding specific information of spatial/SN</w:t>
      </w:r>
      <w:r w:rsidR="007D77CB" w:rsidRPr="00992E8E">
        <w:rPr>
          <w:szCs w:val="22"/>
          <w:lang w:val="en-CA"/>
        </w:rPr>
        <w:t xml:space="preserve">R layer distribution for the </w:t>
      </w:r>
      <w:proofErr w:type="spellStart"/>
      <w:r w:rsidR="007D77CB" w:rsidRPr="00992E8E">
        <w:rPr>
          <w:szCs w:val="22"/>
          <w:lang w:val="en-CA"/>
        </w:rPr>
        <w:t>layer_id</w:t>
      </w:r>
      <w:proofErr w:type="spellEnd"/>
      <w:r w:rsidR="007D77CB" w:rsidRPr="00992E8E">
        <w:rPr>
          <w:szCs w:val="22"/>
          <w:lang w:val="en-CA"/>
        </w:rPr>
        <w:t xml:space="preserve"> into the spec (both alternatives are present in SHVC).</w:t>
      </w:r>
    </w:p>
    <w:p w14:paraId="6F05C9E8" w14:textId="55921231" w:rsidR="00013092" w:rsidRPr="00992E8E" w:rsidRDefault="00013092" w:rsidP="00281446">
      <w:pPr>
        <w:pStyle w:val="ListParagraph"/>
        <w:numPr>
          <w:ilvl w:val="0"/>
          <w:numId w:val="15"/>
        </w:numPr>
        <w:rPr>
          <w:szCs w:val="22"/>
          <w:lang w:val="en-CA"/>
        </w:rPr>
      </w:pPr>
      <w:r w:rsidRPr="00992E8E">
        <w:rPr>
          <w:szCs w:val="22"/>
          <w:lang w:val="en-CA"/>
        </w:rPr>
        <w:t>introducing an access unit concept akin the one of SHVC (as VVC has certain features that rely on a defined temporal relationship between coded pictures).</w:t>
      </w:r>
      <w:r w:rsidR="00A1032B" w:rsidRPr="00992E8E">
        <w:rPr>
          <w:szCs w:val="22"/>
          <w:lang w:val="en-CA"/>
        </w:rPr>
        <w:t xml:space="preserve">  </w:t>
      </w:r>
      <w:r w:rsidR="007D77CB" w:rsidRPr="00992E8E">
        <w:rPr>
          <w:szCs w:val="22"/>
          <w:lang w:val="en-CA"/>
        </w:rPr>
        <w:t>Or, disable such features.</w:t>
      </w:r>
    </w:p>
    <w:p w14:paraId="71629352" w14:textId="5FD0B784" w:rsidR="00013092" w:rsidRPr="00992E8E" w:rsidRDefault="00013092" w:rsidP="00281446">
      <w:pPr>
        <w:pStyle w:val="ListParagraph"/>
        <w:numPr>
          <w:ilvl w:val="0"/>
          <w:numId w:val="15"/>
        </w:numPr>
        <w:rPr>
          <w:szCs w:val="22"/>
          <w:lang w:val="en-CA"/>
        </w:rPr>
      </w:pPr>
      <w:r w:rsidRPr="00992E8E">
        <w:rPr>
          <w:szCs w:val="22"/>
          <w:lang w:val="en-CA"/>
        </w:rPr>
        <w:t>recognizing access units as defined above in HRD and thereabouts.</w:t>
      </w:r>
    </w:p>
    <w:p w14:paraId="7B52E1FF" w14:textId="33EAC67D" w:rsidR="00013092" w:rsidRPr="00992E8E" w:rsidRDefault="00013092" w:rsidP="00281446">
      <w:pPr>
        <w:pStyle w:val="ListParagraph"/>
        <w:numPr>
          <w:ilvl w:val="0"/>
          <w:numId w:val="15"/>
        </w:numPr>
        <w:rPr>
          <w:szCs w:val="22"/>
          <w:lang w:val="en-CA"/>
        </w:rPr>
      </w:pPr>
      <w:r w:rsidRPr="00992E8E">
        <w:rPr>
          <w:szCs w:val="22"/>
          <w:lang w:val="en-CA"/>
        </w:rPr>
        <w:t>define a bitstream extraction process (should be almost identical to the one for temporal scalability)</w:t>
      </w:r>
      <w:r w:rsidR="00D6061A">
        <w:rPr>
          <w:szCs w:val="22"/>
          <w:lang w:val="en-CA"/>
        </w:rPr>
        <w:t>.</w:t>
      </w:r>
    </w:p>
    <w:p w14:paraId="12625979" w14:textId="49E73CD9" w:rsidR="00A1032B" w:rsidRPr="00992E8E" w:rsidRDefault="00A1032B" w:rsidP="00481A70">
      <w:pPr>
        <w:pStyle w:val="ListParagraph"/>
        <w:rPr>
          <w:szCs w:val="22"/>
          <w:lang w:val="en-CA"/>
        </w:rPr>
      </w:pPr>
    </w:p>
    <w:p w14:paraId="74905E2E" w14:textId="51EBB12F" w:rsidR="00D6061A" w:rsidRDefault="00D6061A" w:rsidP="00481A70">
      <w:pPr>
        <w:pStyle w:val="Heading1"/>
        <w:rPr>
          <w:lang w:val="en-CA"/>
        </w:rPr>
      </w:pPr>
      <w:r>
        <w:rPr>
          <w:lang w:val="en-CA"/>
        </w:rPr>
        <w:t>Proposal</w:t>
      </w:r>
    </w:p>
    <w:p w14:paraId="29B9A495" w14:textId="1AEEA8C2" w:rsidR="00D6061A" w:rsidRDefault="00D6061A" w:rsidP="004234F0">
      <w:pPr>
        <w:rPr>
          <w:szCs w:val="22"/>
          <w:lang w:val="en-CA"/>
        </w:rPr>
      </w:pPr>
      <w:r>
        <w:rPr>
          <w:szCs w:val="22"/>
          <w:lang w:val="en-CA"/>
        </w:rPr>
        <w:t>We propose to include the mechanisms of section 3, or comparable mechanisms, into version 1 of the VVC spec, details to be discussed.</w:t>
      </w:r>
    </w:p>
    <w:p w14:paraId="6D935BD2" w14:textId="58FA37FB" w:rsidR="00762856" w:rsidRDefault="00762856" w:rsidP="00E11923">
      <w:pPr>
        <w:pStyle w:val="Heading1"/>
        <w:rPr>
          <w:lang w:val="en-CA"/>
        </w:rPr>
      </w:pPr>
      <w:r>
        <w:rPr>
          <w:lang w:val="en-CA"/>
        </w:rPr>
        <w:t>References</w:t>
      </w:r>
    </w:p>
    <w:p w14:paraId="12427FF6" w14:textId="29EED675" w:rsidR="00762856" w:rsidRDefault="00762856" w:rsidP="00762856">
      <w:pPr>
        <w:rPr>
          <w:lang w:val="en-CA"/>
        </w:rPr>
      </w:pPr>
      <w:r>
        <w:rPr>
          <w:lang w:val="en-CA"/>
        </w:rPr>
        <w:t xml:space="preserve">[1] </w:t>
      </w:r>
      <w:r w:rsidRPr="00762856">
        <w:rPr>
          <w:lang w:val="en-CA"/>
        </w:rPr>
        <w:t>JVET-</w:t>
      </w:r>
      <w:proofErr w:type="spellStart"/>
      <w:r w:rsidRPr="00762856">
        <w:rPr>
          <w:lang w:val="en-CA"/>
        </w:rPr>
        <w:t>N_Notes_dD</w:t>
      </w:r>
      <w:proofErr w:type="spellEnd"/>
      <w:r>
        <w:rPr>
          <w:lang w:val="en-CA"/>
        </w:rPr>
        <w:t xml:space="preserve">, </w:t>
      </w:r>
      <w:hyperlink r:id="rId17" w:history="1">
        <w:r w:rsidRPr="00A778AC">
          <w:rPr>
            <w:rStyle w:val="Hyperlink"/>
            <w:lang w:val="en-CA"/>
          </w:rPr>
          <w:t>https://www.itu.int/wftp3/av-arch/jvet-site/2019_03_N_Geneva/JVET-N_Notes_dD.docx</w:t>
        </w:r>
      </w:hyperlink>
    </w:p>
    <w:p w14:paraId="63020CD6" w14:textId="65057AB1" w:rsidR="00F8445D" w:rsidRDefault="00F8445D" w:rsidP="00762856">
      <w:pPr>
        <w:rPr>
          <w:lang w:val="en-CA"/>
        </w:rPr>
      </w:pPr>
      <w:r>
        <w:rPr>
          <w:lang w:val="en-CA"/>
        </w:rPr>
        <w:t>[</w:t>
      </w:r>
      <w:r w:rsidR="00281446">
        <w:rPr>
          <w:lang w:val="en-CA"/>
        </w:rPr>
        <w:t>2</w:t>
      </w:r>
      <w:r>
        <w:rPr>
          <w:lang w:val="en-CA"/>
        </w:rPr>
        <w:t>] w17074, “</w:t>
      </w:r>
      <w:r w:rsidRPr="00F8445D">
        <w:rPr>
          <w:lang w:val="en-CA"/>
        </w:rPr>
        <w:t>Requirements for a Future Video Coding Standard v5</w:t>
      </w:r>
      <w:r>
        <w:rPr>
          <w:lang w:val="en-CA"/>
        </w:rPr>
        <w:t>”, MPEG Requirements, July 2017</w:t>
      </w:r>
    </w:p>
    <w:p w14:paraId="69D25E1B" w14:textId="77777777" w:rsidR="00F8445D" w:rsidRDefault="00F8445D" w:rsidP="00762856">
      <w:pPr>
        <w:rPr>
          <w:lang w:val="en-CA"/>
        </w:rPr>
      </w:pPr>
    </w:p>
    <w:p w14:paraId="4D3DC15A" w14:textId="1FB1FB0C" w:rsidR="00F8445D" w:rsidRDefault="00F8445D" w:rsidP="00762856">
      <w:pPr>
        <w:rPr>
          <w:lang w:val="en-CA"/>
        </w:rPr>
      </w:pPr>
    </w:p>
    <w:p w14:paraId="61F78073" w14:textId="77777777" w:rsidR="00762856" w:rsidRPr="00762856" w:rsidRDefault="00762856" w:rsidP="00762856">
      <w:pPr>
        <w:rPr>
          <w:lang w:val="en-CA"/>
        </w:rPr>
      </w:pPr>
    </w:p>
    <w:p w14:paraId="5F0CF8E4" w14:textId="1107A6B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9670087" w:rsidR="00342FF4" w:rsidRPr="005B217D" w:rsidRDefault="006A0D06"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C80275A" w14:textId="3ED5F798" w:rsidR="006C14C7" w:rsidRPr="005B217D" w:rsidRDefault="006C14C7" w:rsidP="009234A5">
      <w:pPr>
        <w:rPr>
          <w:szCs w:val="22"/>
          <w:lang w:val="en-CA"/>
        </w:rPr>
      </w:pPr>
    </w:p>
    <w:sectPr w:rsidR="006C14C7"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AFFC2" w14:textId="77777777" w:rsidR="004A1439" w:rsidRDefault="004A1439">
      <w:r>
        <w:separator/>
      </w:r>
    </w:p>
  </w:endnote>
  <w:endnote w:type="continuationSeparator" w:id="0">
    <w:p w14:paraId="007AF899" w14:textId="77777777" w:rsidR="004A1439" w:rsidRDefault="004A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47579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44B7">
      <w:rPr>
        <w:rStyle w:val="PageNumber"/>
        <w:noProof/>
      </w:rPr>
      <w:t>2019-06-04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A67BF" w14:textId="77777777" w:rsidR="004A1439" w:rsidRDefault="004A1439">
      <w:r>
        <w:separator/>
      </w:r>
    </w:p>
  </w:footnote>
  <w:footnote w:type="continuationSeparator" w:id="0">
    <w:p w14:paraId="587B1335" w14:textId="77777777" w:rsidR="004A1439" w:rsidRDefault="004A1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AE26B2B"/>
    <w:multiLevelType w:val="hybridMultilevel"/>
    <w:tmpl w:val="90B8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7C3407"/>
    <w:multiLevelType w:val="hybridMultilevel"/>
    <w:tmpl w:val="8250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6764DF7"/>
    <w:multiLevelType w:val="hybridMultilevel"/>
    <w:tmpl w:val="6F9C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8"/>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 Wenger">
    <w15:presenceInfo w15:providerId="AD" w15:userId="S::stewe@stewe.org::cea96d33-ecf9-43ae-8335-2b7f007fe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092"/>
    <w:rsid w:val="000308A3"/>
    <w:rsid w:val="0003114F"/>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64B4"/>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235C"/>
    <w:rsid w:val="00275BCF"/>
    <w:rsid w:val="00281446"/>
    <w:rsid w:val="002825B4"/>
    <w:rsid w:val="00291E36"/>
    <w:rsid w:val="00292257"/>
    <w:rsid w:val="002A4EC1"/>
    <w:rsid w:val="002A54E0"/>
    <w:rsid w:val="002B1595"/>
    <w:rsid w:val="002B191D"/>
    <w:rsid w:val="002B2E83"/>
    <w:rsid w:val="002D0AF6"/>
    <w:rsid w:val="002E0144"/>
    <w:rsid w:val="002F164D"/>
    <w:rsid w:val="003021BC"/>
    <w:rsid w:val="00306206"/>
    <w:rsid w:val="00317D85"/>
    <w:rsid w:val="00327C56"/>
    <w:rsid w:val="003315A1"/>
    <w:rsid w:val="003373EC"/>
    <w:rsid w:val="00342FF4"/>
    <w:rsid w:val="00344E5A"/>
    <w:rsid w:val="00346148"/>
    <w:rsid w:val="003669EA"/>
    <w:rsid w:val="003706CC"/>
    <w:rsid w:val="00377710"/>
    <w:rsid w:val="003A220A"/>
    <w:rsid w:val="003A2D8E"/>
    <w:rsid w:val="003A7CE6"/>
    <w:rsid w:val="003B40D2"/>
    <w:rsid w:val="003C20E4"/>
    <w:rsid w:val="003D6342"/>
    <w:rsid w:val="003E6F90"/>
    <w:rsid w:val="003E73ED"/>
    <w:rsid w:val="003F5D0F"/>
    <w:rsid w:val="00414101"/>
    <w:rsid w:val="004219CF"/>
    <w:rsid w:val="004234F0"/>
    <w:rsid w:val="00433DDB"/>
    <w:rsid w:val="00435A29"/>
    <w:rsid w:val="00437619"/>
    <w:rsid w:val="00465A1E"/>
    <w:rsid w:val="00481A70"/>
    <w:rsid w:val="0049445A"/>
    <w:rsid w:val="004A1439"/>
    <w:rsid w:val="004A2A63"/>
    <w:rsid w:val="004B210C"/>
    <w:rsid w:val="004D405F"/>
    <w:rsid w:val="004D4CE2"/>
    <w:rsid w:val="004E4F4F"/>
    <w:rsid w:val="004E6789"/>
    <w:rsid w:val="004F61E3"/>
    <w:rsid w:val="00502E10"/>
    <w:rsid w:val="0051015C"/>
    <w:rsid w:val="00516CF1"/>
    <w:rsid w:val="00526F69"/>
    <w:rsid w:val="00531AE9"/>
    <w:rsid w:val="00536188"/>
    <w:rsid w:val="00550A66"/>
    <w:rsid w:val="00567EC7"/>
    <w:rsid w:val="00570013"/>
    <w:rsid w:val="005753EC"/>
    <w:rsid w:val="005801A2"/>
    <w:rsid w:val="005952A5"/>
    <w:rsid w:val="005A33A1"/>
    <w:rsid w:val="005B10D5"/>
    <w:rsid w:val="005B217D"/>
    <w:rsid w:val="005C385F"/>
    <w:rsid w:val="005D2399"/>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A0D06"/>
    <w:rsid w:val="006B019F"/>
    <w:rsid w:val="006C0357"/>
    <w:rsid w:val="006C14C7"/>
    <w:rsid w:val="006C5D39"/>
    <w:rsid w:val="006D6D9B"/>
    <w:rsid w:val="006E2810"/>
    <w:rsid w:val="006E5417"/>
    <w:rsid w:val="006F0794"/>
    <w:rsid w:val="006F7528"/>
    <w:rsid w:val="007023DE"/>
    <w:rsid w:val="00712F60"/>
    <w:rsid w:val="00720E3B"/>
    <w:rsid w:val="0074393F"/>
    <w:rsid w:val="00745F6B"/>
    <w:rsid w:val="0075175B"/>
    <w:rsid w:val="0075585E"/>
    <w:rsid w:val="00762856"/>
    <w:rsid w:val="00770571"/>
    <w:rsid w:val="007768FF"/>
    <w:rsid w:val="007824D3"/>
    <w:rsid w:val="00796EE3"/>
    <w:rsid w:val="007A7D29"/>
    <w:rsid w:val="007B4AB8"/>
    <w:rsid w:val="007C699A"/>
    <w:rsid w:val="007D1181"/>
    <w:rsid w:val="007D77CB"/>
    <w:rsid w:val="007E01A3"/>
    <w:rsid w:val="007F1F8B"/>
    <w:rsid w:val="007F67A1"/>
    <w:rsid w:val="00811C05"/>
    <w:rsid w:val="008206C8"/>
    <w:rsid w:val="0082246B"/>
    <w:rsid w:val="00852516"/>
    <w:rsid w:val="0086387C"/>
    <w:rsid w:val="00866F46"/>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2E8E"/>
    <w:rsid w:val="0099518F"/>
    <w:rsid w:val="009A523D"/>
    <w:rsid w:val="009A7D0A"/>
    <w:rsid w:val="009B02A1"/>
    <w:rsid w:val="009B3361"/>
    <w:rsid w:val="009B7F3F"/>
    <w:rsid w:val="009D7CE6"/>
    <w:rsid w:val="009F496B"/>
    <w:rsid w:val="00A01439"/>
    <w:rsid w:val="00A02E61"/>
    <w:rsid w:val="00A05CFF"/>
    <w:rsid w:val="00A1032B"/>
    <w:rsid w:val="00A13048"/>
    <w:rsid w:val="00A46843"/>
    <w:rsid w:val="00A56B97"/>
    <w:rsid w:val="00A6093D"/>
    <w:rsid w:val="00A767DC"/>
    <w:rsid w:val="00A76A6D"/>
    <w:rsid w:val="00A83253"/>
    <w:rsid w:val="00AA17BF"/>
    <w:rsid w:val="00AA6E84"/>
    <w:rsid w:val="00AB1A1C"/>
    <w:rsid w:val="00AD05A8"/>
    <w:rsid w:val="00AE341B"/>
    <w:rsid w:val="00B01905"/>
    <w:rsid w:val="00B04C0E"/>
    <w:rsid w:val="00B07CA7"/>
    <w:rsid w:val="00B1279A"/>
    <w:rsid w:val="00B24844"/>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2767"/>
    <w:rsid w:val="00C80288"/>
    <w:rsid w:val="00C84003"/>
    <w:rsid w:val="00C90650"/>
    <w:rsid w:val="00C97D78"/>
    <w:rsid w:val="00CA5E48"/>
    <w:rsid w:val="00CC2AAE"/>
    <w:rsid w:val="00CC5A42"/>
    <w:rsid w:val="00CD0EAB"/>
    <w:rsid w:val="00CD62D3"/>
    <w:rsid w:val="00CE5E02"/>
    <w:rsid w:val="00CF34DB"/>
    <w:rsid w:val="00CF3917"/>
    <w:rsid w:val="00CF558F"/>
    <w:rsid w:val="00D010C0"/>
    <w:rsid w:val="00D073E2"/>
    <w:rsid w:val="00D446EC"/>
    <w:rsid w:val="00D51BF0"/>
    <w:rsid w:val="00D531DB"/>
    <w:rsid w:val="00D55942"/>
    <w:rsid w:val="00D6061A"/>
    <w:rsid w:val="00D807BF"/>
    <w:rsid w:val="00D80FC1"/>
    <w:rsid w:val="00D82FCC"/>
    <w:rsid w:val="00DA17FC"/>
    <w:rsid w:val="00DA7887"/>
    <w:rsid w:val="00DB15A5"/>
    <w:rsid w:val="00DB2C26"/>
    <w:rsid w:val="00DB44B7"/>
    <w:rsid w:val="00DC4D73"/>
    <w:rsid w:val="00DD02F4"/>
    <w:rsid w:val="00DD6622"/>
    <w:rsid w:val="00DE1C7C"/>
    <w:rsid w:val="00DE6B43"/>
    <w:rsid w:val="00E11923"/>
    <w:rsid w:val="00E262D4"/>
    <w:rsid w:val="00E36250"/>
    <w:rsid w:val="00E47F2D"/>
    <w:rsid w:val="00E54511"/>
    <w:rsid w:val="00E60EDC"/>
    <w:rsid w:val="00E61DAC"/>
    <w:rsid w:val="00E72B80"/>
    <w:rsid w:val="00E75FE3"/>
    <w:rsid w:val="00E76D65"/>
    <w:rsid w:val="00E86C4C"/>
    <w:rsid w:val="00E907A3"/>
    <w:rsid w:val="00EA5AE0"/>
    <w:rsid w:val="00EB56E1"/>
    <w:rsid w:val="00EB7AB1"/>
    <w:rsid w:val="00EE7CD8"/>
    <w:rsid w:val="00EF37F6"/>
    <w:rsid w:val="00EF48CC"/>
    <w:rsid w:val="00F00801"/>
    <w:rsid w:val="00F2488D"/>
    <w:rsid w:val="00F601A0"/>
    <w:rsid w:val="00F712E9"/>
    <w:rsid w:val="00F73032"/>
    <w:rsid w:val="00F732A6"/>
    <w:rsid w:val="00F8445D"/>
    <w:rsid w:val="00F848FC"/>
    <w:rsid w:val="00F906F6"/>
    <w:rsid w:val="00F9282A"/>
    <w:rsid w:val="00F96BAD"/>
    <w:rsid w:val="00FA139D"/>
    <w:rsid w:val="00FA60F5"/>
    <w:rsid w:val="00FB0E84"/>
    <w:rsid w:val="00FC2405"/>
    <w:rsid w:val="00FD01C2"/>
    <w:rsid w:val="00FD1408"/>
    <w:rsid w:val="00FE595C"/>
    <w:rsid w:val="00FF0CE3"/>
    <w:rsid w:val="00FF1E4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D80FC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D80FC1"/>
    <w:rPr>
      <w:rFonts w:eastAsia="SimSun"/>
      <w:sz w:val="22"/>
      <w:lang w:val="en-CA"/>
    </w:rPr>
  </w:style>
  <w:style w:type="character" w:styleId="UnresolvedMention">
    <w:name w:val="Unresolved Mention"/>
    <w:basedOn w:val="DefaultParagraphFont"/>
    <w:uiPriority w:val="99"/>
    <w:semiHidden/>
    <w:unhideWhenUsed/>
    <w:rsid w:val="00762856"/>
    <w:rPr>
      <w:color w:val="605E5C"/>
      <w:shd w:val="clear" w:color="auto" w:fill="E1DFDD"/>
    </w:rPr>
  </w:style>
  <w:style w:type="paragraph" w:styleId="ListParagraph">
    <w:name w:val="List Paragraph"/>
    <w:basedOn w:val="Normal"/>
    <w:uiPriority w:val="34"/>
    <w:qFormat/>
    <w:rsid w:val="005B10D5"/>
    <w:pPr>
      <w:ind w:left="720"/>
      <w:contextualSpacing/>
    </w:pPr>
  </w:style>
  <w:style w:type="character" w:styleId="CommentReference">
    <w:name w:val="annotation reference"/>
    <w:basedOn w:val="DefaultParagraphFont"/>
    <w:rsid w:val="00013092"/>
    <w:rPr>
      <w:sz w:val="16"/>
      <w:szCs w:val="16"/>
    </w:rPr>
  </w:style>
  <w:style w:type="paragraph" w:styleId="CommentText">
    <w:name w:val="annotation text"/>
    <w:basedOn w:val="Normal"/>
    <w:link w:val="CommentTextChar"/>
    <w:rsid w:val="00013092"/>
    <w:rPr>
      <w:sz w:val="20"/>
    </w:rPr>
  </w:style>
  <w:style w:type="character" w:customStyle="1" w:styleId="CommentTextChar">
    <w:name w:val="Comment Text Char"/>
    <w:basedOn w:val="DefaultParagraphFont"/>
    <w:link w:val="CommentText"/>
    <w:rsid w:val="00013092"/>
  </w:style>
  <w:style w:type="paragraph" w:styleId="CommentSubject">
    <w:name w:val="annotation subject"/>
    <w:basedOn w:val="CommentText"/>
    <w:next w:val="CommentText"/>
    <w:link w:val="CommentSubjectChar"/>
    <w:semiHidden/>
    <w:unhideWhenUsed/>
    <w:rsid w:val="00013092"/>
    <w:rPr>
      <w:b/>
      <w:bCs/>
    </w:rPr>
  </w:style>
  <w:style w:type="character" w:customStyle="1" w:styleId="CommentSubjectChar">
    <w:name w:val="Comment Subject Char"/>
    <w:basedOn w:val="CommentTextChar"/>
    <w:link w:val="CommentSubject"/>
    <w:semiHidden/>
    <w:rsid w:val="00013092"/>
    <w:rPr>
      <w:b/>
      <w:bCs/>
    </w:rPr>
  </w:style>
  <w:style w:type="paragraph" w:styleId="Revision">
    <w:name w:val="Revision"/>
    <w:hidden/>
    <w:uiPriority w:val="99"/>
    <w:semiHidden/>
    <w:rsid w:val="0001309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560973">
      <w:bodyDiv w:val="1"/>
      <w:marLeft w:val="0"/>
      <w:marRight w:val="0"/>
      <w:marTop w:val="0"/>
      <w:marBottom w:val="0"/>
      <w:divBdr>
        <w:top w:val="none" w:sz="0" w:space="0" w:color="auto"/>
        <w:left w:val="none" w:sz="0" w:space="0" w:color="auto"/>
        <w:bottom w:val="none" w:sz="0" w:space="0" w:color="auto"/>
        <w:right w:val="none" w:sz="0" w:space="0" w:color="auto"/>
      </w:divBdr>
      <w:divsChild>
        <w:div w:id="2011442286">
          <w:marLeft w:val="0"/>
          <w:marRight w:val="0"/>
          <w:marTop w:val="0"/>
          <w:marBottom w:val="0"/>
          <w:divBdr>
            <w:top w:val="none" w:sz="0" w:space="0" w:color="auto"/>
            <w:left w:val="none" w:sz="0" w:space="0" w:color="auto"/>
            <w:bottom w:val="none" w:sz="0" w:space="0" w:color="auto"/>
            <w:right w:val="none" w:sz="0" w:space="0" w:color="auto"/>
          </w:divBdr>
          <w:divsChild>
            <w:div w:id="11854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3264">
      <w:bodyDiv w:val="1"/>
      <w:marLeft w:val="0"/>
      <w:marRight w:val="0"/>
      <w:marTop w:val="0"/>
      <w:marBottom w:val="0"/>
      <w:divBdr>
        <w:top w:val="none" w:sz="0" w:space="0" w:color="auto"/>
        <w:left w:val="none" w:sz="0" w:space="0" w:color="auto"/>
        <w:bottom w:val="none" w:sz="0" w:space="0" w:color="auto"/>
        <w:right w:val="none" w:sz="0" w:space="0" w:color="auto"/>
      </w:divBdr>
      <w:divsChild>
        <w:div w:id="1351562123">
          <w:marLeft w:val="0"/>
          <w:marRight w:val="0"/>
          <w:marTop w:val="0"/>
          <w:marBottom w:val="0"/>
          <w:divBdr>
            <w:top w:val="none" w:sz="0" w:space="0" w:color="auto"/>
            <w:left w:val="none" w:sz="0" w:space="0" w:color="auto"/>
            <w:bottom w:val="none" w:sz="0" w:space="0" w:color="auto"/>
            <w:right w:val="none" w:sz="0" w:space="0" w:color="auto"/>
          </w:divBdr>
          <w:divsChild>
            <w:div w:id="549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xlxiangli@tencent.com" TargetMode="External"/><Relationship Id="rId17" Type="http://schemas.openxmlformats.org/officeDocument/2006/relationships/hyperlink" Target="https://www.itu.int/wftp3/av-arch/jvet-site/2019_03_N_Geneva/JVET-N_Notes_dD.docx" TargetMode="External"/><Relationship Id="rId2" Type="http://schemas.openxmlformats.org/officeDocument/2006/relationships/styles" Target="styles.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chan@tencent.com" TargetMode="External"/><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hyperlink" Target="mailto:bdchoi@tencent.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tewe@stewe.org"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987</Words>
  <Characters>5626</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6600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3</cp:revision>
  <cp:lastPrinted>1900-01-01T08:00:00Z</cp:lastPrinted>
  <dcterms:created xsi:type="dcterms:W3CDTF">2019-06-04T14:18:00Z</dcterms:created>
  <dcterms:modified xsi:type="dcterms:W3CDTF">2019-06-04T14:20:00Z</dcterms:modified>
</cp:coreProperties>
</file>