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227B206"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AC373A">
              <w:rPr>
                <w:lang w:val="en-CA"/>
              </w:rPr>
              <w:t>640</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28F0EB9D" w:rsidR="00E61DAC" w:rsidRPr="005B217D" w:rsidRDefault="009459D9" w:rsidP="004930F6">
            <w:pPr>
              <w:spacing w:before="60" w:after="60"/>
              <w:rPr>
                <w:b/>
                <w:szCs w:val="22"/>
                <w:lang w:val="en-CA"/>
              </w:rPr>
            </w:pPr>
            <w:r>
              <w:rPr>
                <w:b/>
                <w:szCs w:val="22"/>
                <w:lang w:val="en-CA"/>
              </w:rPr>
              <w:t>CE</w:t>
            </w:r>
            <w:r w:rsidR="00AD2AE0">
              <w:rPr>
                <w:b/>
                <w:szCs w:val="22"/>
                <w:lang w:val="en-CA"/>
              </w:rPr>
              <w:t>12</w:t>
            </w:r>
            <w:r w:rsidR="00FF277B">
              <w:rPr>
                <w:b/>
                <w:szCs w:val="22"/>
                <w:lang w:val="en-CA"/>
              </w:rPr>
              <w:t>-related</w:t>
            </w:r>
            <w:r>
              <w:rPr>
                <w:b/>
                <w:szCs w:val="22"/>
                <w:lang w:val="en-CA"/>
              </w:rPr>
              <w:t xml:space="preserve">: </w:t>
            </w:r>
            <w:r w:rsidR="00AD2AE0">
              <w:rPr>
                <w:b/>
                <w:szCs w:val="22"/>
                <w:lang w:val="en-CA"/>
              </w:rPr>
              <w:t xml:space="preserve">in-loop </w:t>
            </w:r>
            <w:r w:rsidR="00664DD8">
              <w:rPr>
                <w:b/>
                <w:szCs w:val="22"/>
                <w:lang w:val="en-CA"/>
              </w:rPr>
              <w:t xml:space="preserve">luma </w:t>
            </w:r>
            <w:r w:rsidR="00AD2AE0">
              <w:rPr>
                <w:b/>
                <w:szCs w:val="22"/>
                <w:lang w:val="en-CA"/>
              </w:rPr>
              <w:t>reshaping</w:t>
            </w:r>
            <w:r w:rsidR="00AC373A">
              <w:rPr>
                <w:b/>
                <w:szCs w:val="22"/>
                <w:lang w:val="en-CA"/>
              </w:rPr>
              <w:t xml:space="preserve"> with approximate inverse mapping function</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F32A0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96826" w:rsidR="00E61DAC" w:rsidRPr="005B217D" w:rsidRDefault="00F32A05" w:rsidP="009459D9">
            <w:pPr>
              <w:spacing w:before="60" w:after="60"/>
              <w:rPr>
                <w:szCs w:val="22"/>
                <w:lang w:val="en-CA"/>
              </w:rPr>
            </w:pPr>
            <w:r>
              <w:rPr>
                <w:szCs w:val="22"/>
                <w:lang w:val="en-CA"/>
              </w:rPr>
              <w:t xml:space="preserve">Edouard François, </w:t>
            </w:r>
            <w:r>
              <w:rPr>
                <w:szCs w:val="22"/>
                <w:lang w:val="en-CA"/>
              </w:rPr>
              <w:br/>
            </w:r>
            <w:r w:rsidR="00AD2AE0">
              <w:rPr>
                <w:szCs w:val="22"/>
                <w:lang w:val="en-CA"/>
              </w:rPr>
              <w:t>Christophe Chevance</w:t>
            </w:r>
            <w:r>
              <w:rPr>
                <w:szCs w:val="22"/>
                <w:lang w:val="en-CA"/>
              </w:rPr>
              <w:t>,</w:t>
            </w:r>
            <w:r>
              <w:rPr>
                <w:szCs w:val="22"/>
                <w:lang w:val="en-CA"/>
              </w:rPr>
              <w:br/>
            </w:r>
            <w:r w:rsidR="00AD2AE0">
              <w:rPr>
                <w:szCs w:val="22"/>
                <w:lang w:val="en-CA"/>
              </w:rPr>
              <w:t>Franck Hiron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330" w:type="dxa"/>
          </w:tcPr>
          <w:p w14:paraId="32C2ABFD" w14:textId="2512F422" w:rsidR="008346AF" w:rsidRPr="005B217D" w:rsidRDefault="00F32A05" w:rsidP="00F32A05">
            <w:pPr>
              <w:spacing w:before="60" w:after="60"/>
              <w:rPr>
                <w:szCs w:val="22"/>
                <w:lang w:val="en-CA"/>
              </w:rPr>
            </w:pPr>
            <w:r>
              <w:rPr>
                <w:rStyle w:val="Hyperlink"/>
                <w:szCs w:val="22"/>
                <w:lang w:val="en-CA"/>
              </w:rPr>
              <w:t>edouard.francois@technicolor.com</w:t>
            </w:r>
            <w:r w:rsidRPr="005B217D">
              <w:rPr>
                <w:szCs w:val="22"/>
                <w:lang w:val="en-CA"/>
              </w:rPr>
              <w:t xml:space="preserve"> </w:t>
            </w:r>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1AF691AB" w:rsidR="00E61DAC" w:rsidRPr="005B217D" w:rsidRDefault="00F32A05" w:rsidP="009459D9">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3173D2B" w:rsidR="00263398" w:rsidRDefault="00C5476C" w:rsidP="009234A5">
      <w:pPr>
        <w:rPr>
          <w:lang w:val="en-CA"/>
        </w:rPr>
      </w:pPr>
      <w:r>
        <w:rPr>
          <w:lang w:val="en-CA"/>
        </w:rPr>
        <w:t xml:space="preserve">This </w:t>
      </w:r>
      <w:r w:rsidR="00AC373A">
        <w:rPr>
          <w:lang w:val="en-CA"/>
        </w:rPr>
        <w:t>contribution relates to the</w:t>
      </w:r>
      <w:r w:rsidR="00664DD8">
        <w:rPr>
          <w:lang w:val="en-CA"/>
        </w:rPr>
        <w:t xml:space="preserve"> in-loop luma reshaping approach proposed in contributions </w:t>
      </w:r>
      <w:r w:rsidR="00664DD8" w:rsidRPr="00664DD8">
        <w:rPr>
          <w:lang w:val="en-CA"/>
        </w:rPr>
        <w:t>JVET-L0246</w:t>
      </w:r>
      <w:r w:rsidR="00664DD8">
        <w:rPr>
          <w:lang w:val="en-CA"/>
        </w:rPr>
        <w:t xml:space="preserve"> and</w:t>
      </w:r>
      <w:r w:rsidR="00664DD8" w:rsidRPr="00664DD8">
        <w:rPr>
          <w:lang w:val="en-CA"/>
        </w:rPr>
        <w:t xml:space="preserve"> JVET-L0247</w:t>
      </w:r>
      <w:r w:rsidR="00664DD8">
        <w:rPr>
          <w:lang w:val="en-CA"/>
        </w:rPr>
        <w:t>.</w:t>
      </w:r>
      <w:r w:rsidR="00664DD8" w:rsidRPr="00664DD8">
        <w:rPr>
          <w:lang w:val="en-CA"/>
        </w:rPr>
        <w:t xml:space="preserve"> </w:t>
      </w:r>
      <w:r w:rsidR="00664DD8">
        <w:rPr>
          <w:lang w:val="en-CA"/>
        </w:rPr>
        <w:t xml:space="preserve">In-loop luma reshaping requires at the decoder two basic sample mapping operations: forward reshaping of the prediction signal, inverse reshaping of the reconstructed signal. </w:t>
      </w:r>
      <w:r w:rsidR="00AC373A">
        <w:rPr>
          <w:lang w:val="en-CA"/>
        </w:rPr>
        <w:t>In its current implementation, the forward mapping can be achieved on-the-fly per sample using simple operations, whereas inverse mapping requires more complex operations. In this contribution it is proposed to approximate the inverse mapping function using a piece-wise linear (PWL) model of limited size, each piece being defined per luma interval of fixed length, power of 2, so that simple shifting can be used to identify the interval containing the sample value to map.</w:t>
      </w:r>
      <w:r w:rsidR="00664DD8">
        <w:rPr>
          <w:lang w:val="en-CA"/>
        </w:rPr>
        <w:t xml:space="preserve"> </w:t>
      </w:r>
      <w:r w:rsidR="00922639">
        <w:rPr>
          <w:lang w:val="en-CA"/>
        </w:rPr>
        <w:t>It is reported that for most of the natural sequences, the gain of in-loop reshaping an be preserved using the proposed approximation with a PWL model size of 32 elements. For class E, F and some HDR content, larger PWL model size is required.</w:t>
      </w:r>
    </w:p>
    <w:p w14:paraId="7D2AC1F0" w14:textId="0DAACC34" w:rsidR="00745F6B" w:rsidRPr="005B217D" w:rsidRDefault="00C13B82" w:rsidP="00E11923">
      <w:pPr>
        <w:pStyle w:val="Heading1"/>
        <w:rPr>
          <w:lang w:val="en-CA"/>
        </w:rPr>
      </w:pPr>
      <w:r>
        <w:rPr>
          <w:lang w:val="en-CA"/>
        </w:rPr>
        <w:t>Introduction</w:t>
      </w:r>
    </w:p>
    <w:p w14:paraId="0F3B0CAA" w14:textId="77777777" w:rsidR="00240122" w:rsidRDefault="009F21B6" w:rsidP="009A3C0A">
      <w:pPr>
        <w:rPr>
          <w:szCs w:val="22"/>
        </w:rPr>
      </w:pPr>
      <w:bookmarkStart w:id="0" w:name="OLE_LINK241"/>
      <w:bookmarkStart w:id="1" w:name="OLE_LINK242"/>
      <w:r>
        <w:rPr>
          <w:szCs w:val="22"/>
        </w:rPr>
        <w:t xml:space="preserve">In </w:t>
      </w:r>
      <w:r w:rsidRPr="00664DD8">
        <w:rPr>
          <w:lang w:val="en-CA"/>
        </w:rPr>
        <w:t>JVET-L0246</w:t>
      </w:r>
      <w:r>
        <w:rPr>
          <w:lang w:val="en-CA"/>
        </w:rPr>
        <w:t xml:space="preserve"> and</w:t>
      </w:r>
      <w:r w:rsidRPr="00664DD8">
        <w:rPr>
          <w:lang w:val="en-CA"/>
        </w:rPr>
        <w:t xml:space="preserve"> JVET-L0247</w:t>
      </w:r>
      <w:r>
        <w:rPr>
          <w:lang w:val="en-CA"/>
        </w:rPr>
        <w:t xml:space="preserve"> t</w:t>
      </w:r>
      <w:r w:rsidR="006A2B18">
        <w:rPr>
          <w:szCs w:val="22"/>
        </w:rPr>
        <w:t xml:space="preserve">he in-loop luma reshaper </w:t>
      </w:r>
      <w:r w:rsidR="00240122">
        <w:rPr>
          <w:szCs w:val="22"/>
        </w:rPr>
        <w:t>requires to perform a</w:t>
      </w:r>
      <w:r w:rsidR="006A2B18">
        <w:rPr>
          <w:szCs w:val="22"/>
        </w:rPr>
        <w:t xml:space="preserve"> forward reshaping, </w:t>
      </w:r>
      <w:r w:rsidR="00240122">
        <w:rPr>
          <w:szCs w:val="22"/>
        </w:rPr>
        <w:t xml:space="preserve">then an inverse </w:t>
      </w:r>
      <w:r w:rsidR="006A2B18">
        <w:rPr>
          <w:szCs w:val="22"/>
        </w:rPr>
        <w:t xml:space="preserve">reshaping. </w:t>
      </w:r>
    </w:p>
    <w:p w14:paraId="5E5C7F14" w14:textId="191FBE4E" w:rsidR="00240122" w:rsidRDefault="009F21B6" w:rsidP="009F21B6">
      <w:r>
        <w:t xml:space="preserve">The </w:t>
      </w:r>
      <w:r w:rsidR="00240122">
        <w:t xml:space="preserve">forward </w:t>
      </w:r>
      <w:r>
        <w:t xml:space="preserve">mapping function implementation is based on a scaling table, </w:t>
      </w:r>
      <w:r w:rsidR="00240122">
        <w:t xml:space="preserve">noted here </w:t>
      </w:r>
      <w:proofErr w:type="gramStart"/>
      <w:r>
        <w:t>scale[</w:t>
      </w:r>
      <w:proofErr w:type="gramEnd"/>
      <w:r>
        <w:t xml:space="preserve"> k ], k=0 to N-1, N being a power of 2 (typically 16 or 32). Each scale applies to a range of luma values. The range R is fixed and power of 2 (R = 2</w:t>
      </w:r>
      <w:r w:rsidRPr="00E461F6">
        <w:rPr>
          <w:vertAlign w:val="superscript"/>
        </w:rPr>
        <w:t>K</w:t>
      </w:r>
      <w:proofErr w:type="gramStart"/>
      <w:r>
        <w:t>), and</w:t>
      </w:r>
      <w:proofErr w:type="gramEnd"/>
      <w:r>
        <w:t xml:space="preserve"> is equal to the full luma range (</w:t>
      </w:r>
      <w:r w:rsidR="00240122">
        <w:t xml:space="preserve">noted </w:t>
      </w:r>
      <w:proofErr w:type="spellStart"/>
      <w:r w:rsidR="00240122">
        <w:t>rangeY</w:t>
      </w:r>
      <w:proofErr w:type="spellEnd"/>
      <w:r>
        <w:t xml:space="preserve">) divided by N. </w:t>
      </w:r>
      <w:r w:rsidR="00240122">
        <w:t>instance, for a 10-bit luma signal, and for N=16, R = 1024/N = 64 = 2</w:t>
      </w:r>
      <w:r w:rsidR="00240122" w:rsidRPr="0055489C">
        <w:rPr>
          <w:vertAlign w:val="superscript"/>
        </w:rPr>
        <w:t>6</w:t>
      </w:r>
      <w:r w:rsidR="00240122">
        <w:t xml:space="preserve"> (K = 6).</w:t>
      </w:r>
    </w:p>
    <w:p w14:paraId="0F36AAFF" w14:textId="79D6811C" w:rsidR="009F21B6" w:rsidRDefault="009F21B6" w:rsidP="00240122">
      <w:pPr>
        <w:spacing w:after="120"/>
      </w:pPr>
      <w:r>
        <w:t xml:space="preserve">The mapping function </w:t>
      </w:r>
      <w:proofErr w:type="spellStart"/>
      <w:r>
        <w:t>FwdMap</w:t>
      </w:r>
      <w:proofErr w:type="spellEnd"/>
      <w:r>
        <w:t xml:space="preserve"> is </w:t>
      </w:r>
      <w:r w:rsidR="00240122">
        <w:t>built as follows</w:t>
      </w:r>
      <w:r>
        <w:t xml:space="preserve"> as </w:t>
      </w:r>
      <w:bookmarkStart w:id="2" w:name="_GoBack"/>
      <w:bookmarkEnd w:id="2"/>
      <w:r>
        <w:t>follows:</w:t>
      </w:r>
    </w:p>
    <w:p w14:paraId="3F4AA24C" w14:textId="77777777" w:rsidR="009F21B6" w:rsidRDefault="009F21B6" w:rsidP="009F21B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proofErr w:type="spellStart"/>
      <w:proofErr w:type="gramStart"/>
      <w:r>
        <w:t>FwdMap</w:t>
      </w:r>
      <w:proofErr w:type="spellEnd"/>
      <w:r>
        <w:t>[</w:t>
      </w:r>
      <w:proofErr w:type="gramEnd"/>
      <w:r>
        <w:t xml:space="preserve"> 0 ] = 0</w:t>
      </w:r>
    </w:p>
    <w:p w14:paraId="3521E8F8" w14:textId="77777777" w:rsidR="009F21B6" w:rsidRDefault="009F21B6" w:rsidP="009F21B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Then values at each k*R index, for k=0 to N, is computed, as follows:</w:t>
      </w:r>
    </w:p>
    <w:p w14:paraId="70F3359A" w14:textId="35AF0BAB" w:rsidR="009F21B6" w:rsidRDefault="009F21B6" w:rsidP="009F21B6">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proofErr w:type="spellStart"/>
      <w:proofErr w:type="gramStart"/>
      <w:r>
        <w:t>FwdMap</w:t>
      </w:r>
      <w:proofErr w:type="spellEnd"/>
      <w:r>
        <w:t>[</w:t>
      </w:r>
      <w:proofErr w:type="gramEnd"/>
      <w:r>
        <w:t xml:space="preserve"> (k+1)*R ] = </w:t>
      </w:r>
      <w:proofErr w:type="spellStart"/>
      <w:r>
        <w:t>FwdMap</w:t>
      </w:r>
      <w:proofErr w:type="spellEnd"/>
      <w:r>
        <w:t>[ k*R ] + scale[ k ]</w:t>
      </w:r>
    </w:p>
    <w:p w14:paraId="18445B1C" w14:textId="20BF77E9" w:rsidR="009F21B6" w:rsidRDefault="00A36600" w:rsidP="009F21B6">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Then t</w:t>
      </w:r>
      <w:r w:rsidR="009F21B6">
        <w:t>he intermediate values at indexes x</w:t>
      </w:r>
      <w:proofErr w:type="gramStart"/>
      <w:r w:rsidR="009F21B6">
        <w:t>=( k</w:t>
      </w:r>
      <w:proofErr w:type="gramEnd"/>
      <w:r w:rsidR="009F21B6">
        <w:t xml:space="preserve">*R+1 ) to ( (k+1)*R-1 ), are linearly interpolated from their surrounding values </w:t>
      </w:r>
      <w:proofErr w:type="spellStart"/>
      <w:r w:rsidR="009F21B6">
        <w:t>FwdMap</w:t>
      </w:r>
      <w:proofErr w:type="spellEnd"/>
      <w:r w:rsidR="009F21B6">
        <w:t xml:space="preserve">[ (k+1)*R ] and </w:t>
      </w:r>
      <w:proofErr w:type="spellStart"/>
      <w:r w:rsidR="009F21B6">
        <w:t>FwdMap</w:t>
      </w:r>
      <w:proofErr w:type="spellEnd"/>
      <w:r w:rsidR="009F21B6">
        <w:t xml:space="preserve">[ k*R ] </w:t>
      </w:r>
    </w:p>
    <w:p w14:paraId="60A7C1DB" w14:textId="37377B6E" w:rsidR="009F21B6" w:rsidRDefault="009F21B6" w:rsidP="009F21B6">
      <w:r>
        <w:t xml:space="preserve">The process is illustrated in </w:t>
      </w:r>
      <w:r>
        <w:fldChar w:fldCharType="begin"/>
      </w:r>
      <w:r>
        <w:instrText xml:space="preserve"> REF _Ref534183981 \h </w:instrText>
      </w:r>
      <w:r>
        <w:fldChar w:fldCharType="separate"/>
      </w:r>
      <w:r w:rsidR="00BE2B41">
        <w:t xml:space="preserve">Figure </w:t>
      </w:r>
      <w:r w:rsidR="00BE2B41">
        <w:rPr>
          <w:noProof/>
        </w:rPr>
        <w:t>1</w:t>
      </w:r>
      <w:r>
        <w:fldChar w:fldCharType="end"/>
      </w:r>
      <w:r>
        <w:t>. Each scale is associated to a segment of the piece-wise linear mapping function. Each segment is specified on a luma range of same length (R).</w:t>
      </w:r>
    </w:p>
    <w:p w14:paraId="1EC4E326" w14:textId="77777777" w:rsidR="009F21B6" w:rsidRDefault="009F21B6" w:rsidP="00240122">
      <w:pPr>
        <w:spacing w:after="120"/>
      </w:pPr>
      <w:r>
        <w:t xml:space="preserve">The advantage of using </w:t>
      </w:r>
      <w:proofErr w:type="spellStart"/>
      <w:r>
        <w:t>equi</w:t>
      </w:r>
      <w:proofErr w:type="spellEnd"/>
      <w:r>
        <w:t>-length intervals, of length R, is that the mapping of a sample value Y can be easily performed on-the-fly by a simple access to look-up-tables of limited size (size N), using an index computed from the value Y shifting by K bits. This process is conceptually as follows:</w:t>
      </w:r>
    </w:p>
    <w:p w14:paraId="024AF490" w14:textId="77777777" w:rsidR="009F21B6" w:rsidRDefault="009F21B6" w:rsidP="009F21B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Computation of the index k = Y / R = </w:t>
      </w:r>
      <w:r w:rsidRPr="00C33766">
        <w:rPr>
          <w:b/>
        </w:rPr>
        <w:t>Y &gt;&gt; K</w:t>
      </w:r>
    </w:p>
    <w:p w14:paraId="1094DDEE" w14:textId="3182521A" w:rsidR="009F21B6" w:rsidRDefault="009F21B6" w:rsidP="009F21B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proofErr w:type="spellStart"/>
      <w:r>
        <w:t>Ymap</w:t>
      </w:r>
      <w:proofErr w:type="spellEnd"/>
      <w:r>
        <w:t xml:space="preserve"> = </w:t>
      </w:r>
      <w:proofErr w:type="gramStart"/>
      <w:r>
        <w:t>scale[</w:t>
      </w:r>
      <w:proofErr w:type="gramEnd"/>
      <w:r>
        <w:t xml:space="preserve"> k ] * Y</w:t>
      </w:r>
      <w:r w:rsidR="006A49E4">
        <w:t xml:space="preserve"> / R</w:t>
      </w:r>
      <w:r>
        <w:t xml:space="preserve"> + A[ k ]</w:t>
      </w:r>
    </w:p>
    <w:p w14:paraId="3A12ADFC" w14:textId="490D5C5B" w:rsidR="009F21B6" w:rsidRDefault="009F21B6" w:rsidP="00240122">
      <w:pPr>
        <w:spacing w:after="120"/>
      </w:pPr>
      <w:r>
        <w:lastRenderedPageBreak/>
        <w:t>where A is a pre-built</w:t>
      </w:r>
      <w:r w:rsidR="006A49E4">
        <w:t xml:space="preserve"> offset</w:t>
      </w:r>
      <w:r>
        <w:t xml:space="preserve"> look-up-table of size</w:t>
      </w:r>
      <w:r w:rsidR="006A49E4">
        <w:t xml:space="preserve"> </w:t>
      </w:r>
      <w:r>
        <w:t>N</w:t>
      </w:r>
      <w:r w:rsidR="006A49E4">
        <w:t>.</w:t>
      </w:r>
    </w:p>
    <w:p w14:paraId="72162954" w14:textId="6EBDB7FE" w:rsidR="009F21B6" w:rsidRDefault="009F21B6" w:rsidP="009F21B6">
      <w:pPr>
        <w:jc w:val="center"/>
      </w:pPr>
      <w:r>
        <w:object w:dxaOrig="6423" w:dyaOrig="4186" w14:anchorId="38402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09.25pt" o:ole="">
            <v:imagedata r:id="rId10" o:title=""/>
          </v:shape>
          <o:OLEObject Type="Embed" ProgID="Visio.Drawing.11" ShapeID="_x0000_i1025" DrawAspect="Content" ObjectID="_1608388915" r:id="rId11"/>
        </w:object>
      </w:r>
    </w:p>
    <w:p w14:paraId="199AC16B" w14:textId="68311117" w:rsidR="00240122" w:rsidRDefault="00240122" w:rsidP="00240122">
      <w:pPr>
        <w:pStyle w:val="Caption"/>
        <w:jc w:val="center"/>
      </w:pPr>
      <w:bookmarkStart w:id="3" w:name="_Ref534183981"/>
      <w:r>
        <w:t xml:space="preserve">Figure </w:t>
      </w:r>
      <w:r>
        <w:rPr>
          <w:noProof/>
        </w:rPr>
        <w:fldChar w:fldCharType="begin"/>
      </w:r>
      <w:r>
        <w:rPr>
          <w:noProof/>
        </w:rPr>
        <w:instrText xml:space="preserve"> SEQ Figure \* ARABIC </w:instrText>
      </w:r>
      <w:r>
        <w:rPr>
          <w:noProof/>
        </w:rPr>
        <w:fldChar w:fldCharType="separate"/>
      </w:r>
      <w:r w:rsidR="00BE2B41">
        <w:rPr>
          <w:noProof/>
        </w:rPr>
        <w:t>1</w:t>
      </w:r>
      <w:r>
        <w:rPr>
          <w:noProof/>
        </w:rPr>
        <w:fldChar w:fldCharType="end"/>
      </w:r>
      <w:bookmarkEnd w:id="3"/>
      <w:r>
        <w:t>. illustration of the construction of the forward mapping function.</w:t>
      </w:r>
    </w:p>
    <w:p w14:paraId="1E29D32F" w14:textId="67BFC571" w:rsidR="009F21B6" w:rsidRDefault="000B7841" w:rsidP="000B7841">
      <w:pPr>
        <w:pStyle w:val="Heading1"/>
        <w:rPr>
          <w:szCs w:val="22"/>
        </w:rPr>
      </w:pPr>
      <w:r>
        <w:rPr>
          <w:szCs w:val="22"/>
        </w:rPr>
        <w:t>Issue of the inverse mapping process</w:t>
      </w:r>
    </w:p>
    <w:p w14:paraId="088AB01F" w14:textId="71493942" w:rsidR="000B7841" w:rsidRDefault="000B7841" w:rsidP="000B7841">
      <w:r>
        <w:t xml:space="preserve">The inverse mapping function </w:t>
      </w:r>
      <w:proofErr w:type="spellStart"/>
      <w:r>
        <w:t>InvMap</w:t>
      </w:r>
      <w:proofErr w:type="spellEnd"/>
      <w:r>
        <w:t xml:space="preserve"> is built as the inverse of the </w:t>
      </w:r>
      <w:r w:rsidR="00892849">
        <w:t>f</w:t>
      </w:r>
      <w:r>
        <w:t xml:space="preserve">orward mapping function. It is mathematically built as the symmetric function of </w:t>
      </w:r>
      <w:proofErr w:type="spellStart"/>
      <w:r>
        <w:t>FwdMap</w:t>
      </w:r>
      <w:proofErr w:type="spellEnd"/>
      <w:r>
        <w:t xml:space="preserve"> related to the line defined by y = x, as illustrated in </w:t>
      </w:r>
      <w:r>
        <w:fldChar w:fldCharType="begin"/>
      </w:r>
      <w:r>
        <w:instrText xml:space="preserve"> REF _Ref534186750 \h </w:instrText>
      </w:r>
      <w:r>
        <w:fldChar w:fldCharType="separate"/>
      </w:r>
      <w:r w:rsidR="00BE2B41">
        <w:t xml:space="preserve">Figure </w:t>
      </w:r>
      <w:r w:rsidR="00BE2B41">
        <w:rPr>
          <w:noProof/>
        </w:rPr>
        <w:t>2</w:t>
      </w:r>
      <w:r>
        <w:fldChar w:fldCharType="end"/>
      </w:r>
      <w:r>
        <w:t xml:space="preserve">. The main issue with the inverse mapping is that it cannot be applied on-the-fly as easily as the forward mapping. Indeed, even if the inverse mapping function remains piece-wise linear, the identification of the index of the piece which a value Y belongs to is not straightforward. Contrarily to the forward mapping case, where a simple shifting operation is required, here this is more complicated because the indexes of the pieces of the inverse mapping function are not multiple of a pre-defined length that is power of 2. This is illustrated in </w:t>
      </w:r>
      <w:r>
        <w:fldChar w:fldCharType="begin"/>
      </w:r>
      <w:r>
        <w:instrText xml:space="preserve"> REF _Ref534186750 \h </w:instrText>
      </w:r>
      <w:r>
        <w:fldChar w:fldCharType="separate"/>
      </w:r>
      <w:r w:rsidR="00BE2B41">
        <w:t xml:space="preserve">Figure </w:t>
      </w:r>
      <w:r w:rsidR="00BE2B41">
        <w:rPr>
          <w:noProof/>
        </w:rPr>
        <w:t>2</w:t>
      </w:r>
      <w:r>
        <w:fldChar w:fldCharType="end"/>
      </w:r>
      <w:r>
        <w:t xml:space="preserve"> where the indexes of the pieces of the inverse mapping functions (idx</w:t>
      </w:r>
      <w:r w:rsidRPr="00A2697A">
        <w:rPr>
          <w:vertAlign w:val="subscript"/>
        </w:rPr>
        <w:t>0</w:t>
      </w:r>
      <w:r>
        <w:t xml:space="preserve"> to idx</w:t>
      </w:r>
      <w:r w:rsidRPr="00A2697A">
        <w:rPr>
          <w:vertAlign w:val="subscript"/>
        </w:rPr>
        <w:t>4</w:t>
      </w:r>
      <w:r>
        <w:t xml:space="preserve">) are not </w:t>
      </w:r>
      <w:proofErr w:type="spellStart"/>
      <w:r>
        <w:t>equi</w:t>
      </w:r>
      <w:proofErr w:type="spellEnd"/>
      <w:r>
        <w:t xml:space="preserve">-distantly distributed along the horizontal axis since by construction </w:t>
      </w:r>
      <w:proofErr w:type="spellStart"/>
      <w:r>
        <w:t>idx</w:t>
      </w:r>
      <w:r w:rsidRPr="00A2697A">
        <w:rPr>
          <w:vertAlign w:val="subscript"/>
        </w:rPr>
        <w:t>k</w:t>
      </w:r>
      <w:proofErr w:type="spellEnd"/>
      <w:r>
        <w:t xml:space="preserve"> = </w:t>
      </w:r>
      <w:proofErr w:type="spellStart"/>
      <w:proofErr w:type="gramStart"/>
      <w:r w:rsidR="00892849">
        <w:t>F</w:t>
      </w:r>
      <w:r>
        <w:t>wpMap</w:t>
      </w:r>
      <w:proofErr w:type="spellEnd"/>
      <w:r>
        <w:t>[</w:t>
      </w:r>
      <w:proofErr w:type="gramEnd"/>
      <w:r>
        <w:t xml:space="preserve"> k*R ]. </w:t>
      </w:r>
    </w:p>
    <w:p w14:paraId="4B9359D2" w14:textId="3DBF7109" w:rsidR="000B7841" w:rsidRDefault="003D764B" w:rsidP="000B7841">
      <w:pPr>
        <w:jc w:val="center"/>
      </w:pPr>
      <w:r>
        <w:object w:dxaOrig="5522" w:dyaOrig="4706" w14:anchorId="0F06878C">
          <v:shape id="_x0000_i1026" type="#_x0000_t75" style="width:273.75pt;height:237.75pt" o:ole="">
            <v:imagedata r:id="rId12" o:title=""/>
          </v:shape>
          <o:OLEObject Type="Embed" ProgID="Visio.Drawing.11" ShapeID="_x0000_i1026" DrawAspect="Content" ObjectID="_1608388916" r:id="rId13"/>
        </w:object>
      </w:r>
    </w:p>
    <w:p w14:paraId="6EE9AED8" w14:textId="5D00F8CC" w:rsidR="000B7841" w:rsidRDefault="000B7841" w:rsidP="000B7841">
      <w:pPr>
        <w:pStyle w:val="Caption"/>
        <w:jc w:val="center"/>
      </w:pPr>
      <w:bookmarkStart w:id="4" w:name="_Ref534186750"/>
      <w:r>
        <w:t xml:space="preserve">Figure </w:t>
      </w:r>
      <w:r>
        <w:rPr>
          <w:noProof/>
        </w:rPr>
        <w:fldChar w:fldCharType="begin"/>
      </w:r>
      <w:r>
        <w:rPr>
          <w:noProof/>
        </w:rPr>
        <w:instrText xml:space="preserve"> SEQ Figure \* ARABIC </w:instrText>
      </w:r>
      <w:r>
        <w:rPr>
          <w:noProof/>
        </w:rPr>
        <w:fldChar w:fldCharType="separate"/>
      </w:r>
      <w:r w:rsidR="00BE2B41">
        <w:rPr>
          <w:noProof/>
        </w:rPr>
        <w:t>2</w:t>
      </w:r>
      <w:r>
        <w:rPr>
          <w:noProof/>
        </w:rPr>
        <w:fldChar w:fldCharType="end"/>
      </w:r>
      <w:bookmarkEnd w:id="4"/>
      <w:r>
        <w:t>. illustration of the construction of the inverse mapping function.</w:t>
      </w:r>
    </w:p>
    <w:bookmarkEnd w:id="0"/>
    <w:bookmarkEnd w:id="1"/>
    <w:p w14:paraId="41FC2A86" w14:textId="465DE99E" w:rsidR="00096BFB" w:rsidRDefault="00096BFB" w:rsidP="00096BFB">
      <w:pPr>
        <w:pStyle w:val="Heading1"/>
        <w:rPr>
          <w:lang w:val="en-CA"/>
        </w:rPr>
      </w:pPr>
      <w:r>
        <w:rPr>
          <w:lang w:val="en-CA"/>
        </w:rPr>
        <w:lastRenderedPageBreak/>
        <w:t xml:space="preserve">Proposed </w:t>
      </w:r>
      <w:r w:rsidR="00725150">
        <w:rPr>
          <w:lang w:val="en-CA"/>
        </w:rPr>
        <w:t>simplification</w:t>
      </w:r>
    </w:p>
    <w:p w14:paraId="48155B64" w14:textId="14939F7B" w:rsidR="00A21323" w:rsidRDefault="00A21323" w:rsidP="00892849">
      <w:pPr>
        <w:spacing w:after="120"/>
      </w:pPr>
      <w:r>
        <w:t xml:space="preserve">The proposal aims at simplifying the inverse mapping process, by approximating the inverse mapping function using a piece-wise-linear (PWL) function with </w:t>
      </w:r>
      <w:proofErr w:type="spellStart"/>
      <w:r>
        <w:t>equi</w:t>
      </w:r>
      <w:proofErr w:type="spellEnd"/>
      <w:r>
        <w:t>-length</w:t>
      </w:r>
      <w:r w:rsidRPr="00B32AC3">
        <w:t xml:space="preserve"> </w:t>
      </w:r>
      <w:r>
        <w:t>intervals</w:t>
      </w:r>
      <w:r w:rsidR="00892849">
        <w:t xml:space="preserve"> of length </w:t>
      </w:r>
      <w:proofErr w:type="spellStart"/>
      <w:r w:rsidR="00892849">
        <w:t>Rinv</w:t>
      </w:r>
      <w:proofErr w:type="spellEnd"/>
      <w:r w:rsidR="00892849">
        <w:t xml:space="preserve"> power of 2 (</w:t>
      </w:r>
      <w:proofErr w:type="spellStart"/>
      <w:r w:rsidR="00892849">
        <w:t>Rinv</w:t>
      </w:r>
      <w:proofErr w:type="spellEnd"/>
      <w:r w:rsidR="00892849">
        <w:t>=2</w:t>
      </w:r>
      <w:r w:rsidR="00892849" w:rsidRPr="00892849">
        <w:rPr>
          <w:vertAlign w:val="superscript"/>
        </w:rPr>
        <w:t>Kinv</w:t>
      </w:r>
      <w:r w:rsidR="00892849">
        <w:t>),</w:t>
      </w:r>
      <w:r>
        <w:t xml:space="preserve"> and a limited number of pieces</w:t>
      </w:r>
      <w:r w:rsidR="00892849">
        <w:t xml:space="preserve"> M</w:t>
      </w:r>
      <w:r>
        <w:t xml:space="preserve">. Hence, it </w:t>
      </w:r>
      <w:r w:rsidR="00892849">
        <w:t>is</w:t>
      </w:r>
      <w:r>
        <w:t xml:space="preserve"> possible to perform the inverse mapping on-the-fly by a simple process, as described above for the forward mapping.</w:t>
      </w:r>
    </w:p>
    <w:p w14:paraId="463CF8B1" w14:textId="6FEF1893" w:rsidR="00892849" w:rsidRDefault="00892849" w:rsidP="0089284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Computation of the index k = Y / </w:t>
      </w:r>
      <w:proofErr w:type="spellStart"/>
      <w:r>
        <w:t>Rinv</w:t>
      </w:r>
      <w:proofErr w:type="spellEnd"/>
      <w:r>
        <w:t xml:space="preserve"> = </w:t>
      </w:r>
      <w:r w:rsidRPr="00C33766">
        <w:rPr>
          <w:b/>
        </w:rPr>
        <w:t xml:space="preserve">Y &gt;&gt; </w:t>
      </w:r>
      <w:proofErr w:type="spellStart"/>
      <w:r w:rsidRPr="00C33766">
        <w:rPr>
          <w:b/>
        </w:rPr>
        <w:t>K</w:t>
      </w:r>
      <w:r>
        <w:rPr>
          <w:b/>
        </w:rPr>
        <w:t>inv</w:t>
      </w:r>
      <w:proofErr w:type="spellEnd"/>
    </w:p>
    <w:p w14:paraId="2C1D7B83" w14:textId="626043F7" w:rsidR="00892849" w:rsidRDefault="00892849" w:rsidP="00892849">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proofErr w:type="spellStart"/>
      <w:r>
        <w:t>Ymap</w:t>
      </w:r>
      <w:proofErr w:type="spellEnd"/>
      <w:r>
        <w:t xml:space="preserve"> = </w:t>
      </w:r>
      <w:proofErr w:type="spellStart"/>
      <w:proofErr w:type="gramStart"/>
      <w:r w:rsidR="00AE70D0">
        <w:t>invS</w:t>
      </w:r>
      <w:r>
        <w:t>cale</w:t>
      </w:r>
      <w:proofErr w:type="spellEnd"/>
      <w:r>
        <w:t>[</w:t>
      </w:r>
      <w:proofErr w:type="gramEnd"/>
      <w:r>
        <w:t xml:space="preserve"> k ] * Y + </w:t>
      </w:r>
      <w:proofErr w:type="spellStart"/>
      <w:r>
        <w:t>A</w:t>
      </w:r>
      <w:r w:rsidR="00AE70D0">
        <w:t>inv</w:t>
      </w:r>
      <w:proofErr w:type="spellEnd"/>
      <w:r>
        <w:t>[ k ]</w:t>
      </w:r>
    </w:p>
    <w:p w14:paraId="5EFA0BE0" w14:textId="31DA25D8" w:rsidR="00A45C9D" w:rsidRDefault="00A45C9D" w:rsidP="00AE70D0">
      <w:pPr>
        <w:spacing w:after="120"/>
      </w:pPr>
      <w:r>
        <w:t xml:space="preserve">The approximate inverse function, noted </w:t>
      </w:r>
      <w:proofErr w:type="spellStart"/>
      <w:r w:rsidR="001B68CE">
        <w:t>I</w:t>
      </w:r>
      <w:r>
        <w:t>nvMap</w:t>
      </w:r>
      <w:r w:rsidR="006A49E4">
        <w:t>Approx</w:t>
      </w:r>
      <w:proofErr w:type="spellEnd"/>
      <w:r>
        <w:t>, is specified by</w:t>
      </w:r>
      <w:r w:rsidR="00AE70D0">
        <w:t xml:space="preserve"> the </w:t>
      </w:r>
      <w:r w:rsidR="00AE70D0" w:rsidRPr="00AE70D0">
        <w:t xml:space="preserve">table of inverse scale values </w:t>
      </w:r>
      <w:proofErr w:type="spellStart"/>
      <w:proofErr w:type="gramStart"/>
      <w:r w:rsidR="00AE70D0" w:rsidRPr="00AE70D0">
        <w:t>invScale</w:t>
      </w:r>
      <w:proofErr w:type="spellEnd"/>
      <w:r w:rsidR="00AE70D0" w:rsidRPr="00AE70D0">
        <w:t>[</w:t>
      </w:r>
      <w:proofErr w:type="gramEnd"/>
      <w:r w:rsidR="00AE70D0" w:rsidRPr="00AE70D0">
        <w:t xml:space="preserve"> k ], k = 0 to (M-1)</w:t>
      </w:r>
      <w:r w:rsidR="00AE70D0">
        <w:t>, as</w:t>
      </w:r>
      <w:r>
        <w:t xml:space="preserve"> illustrated in </w:t>
      </w:r>
      <w:r>
        <w:fldChar w:fldCharType="begin"/>
      </w:r>
      <w:r>
        <w:instrText xml:space="preserve"> REF _Ref534204628 \h </w:instrText>
      </w:r>
      <w:r>
        <w:fldChar w:fldCharType="separate"/>
      </w:r>
      <w:r w:rsidR="00BE2B41">
        <w:t xml:space="preserve">Figure </w:t>
      </w:r>
      <w:r w:rsidR="00BE2B41">
        <w:rPr>
          <w:noProof/>
        </w:rPr>
        <w:t>3</w:t>
      </w:r>
      <w:r>
        <w:fldChar w:fldCharType="end"/>
      </w:r>
      <w:r>
        <w:t xml:space="preserve">. The </w:t>
      </w:r>
      <w:r w:rsidR="006A49E4">
        <w:t xml:space="preserve">“real” </w:t>
      </w:r>
      <w:r>
        <w:t xml:space="preserve">inverse mapping function, </w:t>
      </w:r>
      <w:proofErr w:type="spellStart"/>
      <w:r w:rsidR="00474824">
        <w:t>I</w:t>
      </w:r>
      <w:r>
        <w:t>nvMap</w:t>
      </w:r>
      <w:proofErr w:type="spellEnd"/>
      <w:r>
        <w:t xml:space="preserve">, is indicated in dashed grey line, while the approximated version, </w:t>
      </w:r>
      <w:proofErr w:type="spellStart"/>
      <w:r w:rsidR="00474824">
        <w:t>I</w:t>
      </w:r>
      <w:r>
        <w:t>nvMap</w:t>
      </w:r>
      <w:r w:rsidR="006A49E4">
        <w:t>Approx</w:t>
      </w:r>
      <w:proofErr w:type="spellEnd"/>
      <w:r>
        <w:t xml:space="preserve">, is in full line. </w:t>
      </w:r>
      <w:proofErr w:type="spellStart"/>
      <w:r w:rsidR="006A49E4">
        <w:t>InvMapApprox</w:t>
      </w:r>
      <w:proofErr w:type="spellEnd"/>
      <w:r w:rsidR="006A49E4">
        <w:t xml:space="preserve"> </w:t>
      </w:r>
      <w:r>
        <w:t xml:space="preserve">is linear per piece of length </w:t>
      </w:r>
      <w:proofErr w:type="spellStart"/>
      <w:r>
        <w:t>Rinv</w:t>
      </w:r>
      <w:proofErr w:type="spellEnd"/>
      <w:r>
        <w:t xml:space="preserve">. The slope of each piece k corresponds to </w:t>
      </w:r>
      <w:proofErr w:type="spellStart"/>
      <w:proofErr w:type="gramStart"/>
      <w:r>
        <w:t>invScale</w:t>
      </w:r>
      <w:proofErr w:type="spellEnd"/>
      <w:r>
        <w:t>[</w:t>
      </w:r>
      <w:proofErr w:type="gramEnd"/>
      <w:r>
        <w:t xml:space="preserve"> k ] (just shown for pieces 0, 2, 8 in the figure).</w:t>
      </w:r>
    </w:p>
    <w:p w14:paraId="025E3EB1" w14:textId="77777777" w:rsidR="00A45C9D" w:rsidRDefault="00A45C9D" w:rsidP="00A21323"/>
    <w:p w14:paraId="60F81CEA" w14:textId="768D041A" w:rsidR="00A45C9D" w:rsidRDefault="006A49E4" w:rsidP="00A45C9D">
      <w:pPr>
        <w:jc w:val="center"/>
      </w:pPr>
      <w:r>
        <w:object w:dxaOrig="6170" w:dyaOrig="4303" w14:anchorId="1C7F76AA">
          <v:shape id="_x0000_i1027" type="#_x0000_t75" style="width:309.75pt;height:3in" o:ole="">
            <v:imagedata r:id="rId14" o:title=""/>
          </v:shape>
          <o:OLEObject Type="Embed" ProgID="Visio.Drawing.11" ShapeID="_x0000_i1027" DrawAspect="Content" ObjectID="_1608388917" r:id="rId15"/>
        </w:object>
      </w:r>
    </w:p>
    <w:p w14:paraId="297A2FF3" w14:textId="68FDFF6F" w:rsidR="00A45C9D" w:rsidRDefault="00A45C9D" w:rsidP="00A45C9D">
      <w:pPr>
        <w:pStyle w:val="Caption"/>
        <w:jc w:val="center"/>
      </w:pPr>
      <w:bookmarkStart w:id="5" w:name="_Ref534204628"/>
      <w:r>
        <w:t xml:space="preserve">Figure </w:t>
      </w:r>
      <w:r>
        <w:rPr>
          <w:noProof/>
        </w:rPr>
        <w:fldChar w:fldCharType="begin"/>
      </w:r>
      <w:r>
        <w:rPr>
          <w:noProof/>
        </w:rPr>
        <w:instrText xml:space="preserve"> SEQ Figure \* ARABIC </w:instrText>
      </w:r>
      <w:r>
        <w:rPr>
          <w:noProof/>
        </w:rPr>
        <w:fldChar w:fldCharType="separate"/>
      </w:r>
      <w:r w:rsidR="00BE2B41">
        <w:rPr>
          <w:noProof/>
        </w:rPr>
        <w:t>3</w:t>
      </w:r>
      <w:r>
        <w:rPr>
          <w:noProof/>
        </w:rPr>
        <w:fldChar w:fldCharType="end"/>
      </w:r>
      <w:bookmarkEnd w:id="5"/>
      <w:r>
        <w:t>. approximation of the inverse mapping function.</w:t>
      </w:r>
    </w:p>
    <w:p w14:paraId="70FF1A4C" w14:textId="4A447E25" w:rsidR="003D764B" w:rsidRDefault="003D764B" w:rsidP="003D764B">
      <w:pPr>
        <w:spacing w:after="120"/>
      </w:pPr>
      <w:r>
        <w:t xml:space="preserve">The approximate inverse function </w:t>
      </w:r>
      <w:proofErr w:type="spellStart"/>
      <w:r w:rsidR="006A49E4">
        <w:t>InvMapApprox</w:t>
      </w:r>
      <w:proofErr w:type="spellEnd"/>
      <w:r w:rsidR="006A49E4">
        <w:t xml:space="preserve"> </w:t>
      </w:r>
      <w:r>
        <w:t xml:space="preserve">can be </w:t>
      </w:r>
      <w:r w:rsidR="0069102A">
        <w:t>initialized</w:t>
      </w:r>
      <w:r>
        <w:t xml:space="preserve"> </w:t>
      </w:r>
      <w:r w:rsidR="006A49E4">
        <w:t xml:space="preserve">at the encoder and decoder </w:t>
      </w:r>
      <w:r>
        <w:t>as follows:</w:t>
      </w:r>
    </w:p>
    <w:p w14:paraId="05A0D092" w14:textId="1650FE32" w:rsidR="003D764B" w:rsidRDefault="003D764B" w:rsidP="0069102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For k=0 to M</w:t>
      </w:r>
    </w:p>
    <w:p w14:paraId="056E275E" w14:textId="2D1FC6C5" w:rsidR="003D764B" w:rsidRDefault="006A49E4" w:rsidP="003D764B">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1440"/>
        <w:jc w:val="left"/>
        <w:textAlignment w:val="auto"/>
      </w:pPr>
      <w:proofErr w:type="spellStart"/>
      <w:proofErr w:type="gramStart"/>
      <w:r>
        <w:t>InvMapApprox</w:t>
      </w:r>
      <w:proofErr w:type="spellEnd"/>
      <w:r w:rsidR="003D764B">
        <w:t>[</w:t>
      </w:r>
      <w:proofErr w:type="gramEnd"/>
      <w:r w:rsidR="003D764B">
        <w:t xml:space="preserve"> k*</w:t>
      </w:r>
      <w:proofErr w:type="spellStart"/>
      <w:r w:rsidR="003D764B">
        <w:t>Rinv</w:t>
      </w:r>
      <w:proofErr w:type="spellEnd"/>
      <w:r w:rsidR="003D764B">
        <w:t xml:space="preserve"> ] = </w:t>
      </w:r>
      <w:proofErr w:type="spellStart"/>
      <w:r w:rsidR="003D764B">
        <w:t>InvMap</w:t>
      </w:r>
      <w:proofErr w:type="spellEnd"/>
      <w:r w:rsidR="003D764B">
        <w:t>[ k*</w:t>
      </w:r>
      <w:proofErr w:type="spellStart"/>
      <w:r w:rsidR="003D764B">
        <w:t>Rinv</w:t>
      </w:r>
      <w:proofErr w:type="spellEnd"/>
      <w:r w:rsidR="003D764B">
        <w:t xml:space="preserve"> ]</w:t>
      </w:r>
    </w:p>
    <w:p w14:paraId="176AD6A2" w14:textId="4563D05B" w:rsidR="00A36600" w:rsidRDefault="00A36600" w:rsidP="00A36600">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Then the intermediate values at indexes x</w:t>
      </w:r>
      <w:proofErr w:type="gramStart"/>
      <w:r>
        <w:t>=( k</w:t>
      </w:r>
      <w:proofErr w:type="gramEnd"/>
      <w:r>
        <w:t>*</w:t>
      </w:r>
      <w:proofErr w:type="spellStart"/>
      <w:r>
        <w:t>Rinv</w:t>
      </w:r>
      <w:proofErr w:type="spellEnd"/>
      <w:r w:rsidR="00DA227D">
        <w:t xml:space="preserve"> </w:t>
      </w:r>
      <w:r>
        <w:t>+</w:t>
      </w:r>
      <w:r w:rsidR="00DA227D">
        <w:t xml:space="preserve"> </w:t>
      </w:r>
      <w:r>
        <w:t>1 ) to ( (k+1)*</w:t>
      </w:r>
      <w:proofErr w:type="spellStart"/>
      <w:r>
        <w:t>Rinv</w:t>
      </w:r>
      <w:proofErr w:type="spellEnd"/>
      <w:r w:rsidR="00B01568">
        <w:t xml:space="preserve"> – 1 </w:t>
      </w:r>
      <w:r>
        <w:t xml:space="preserve">), are linearly interpolated from their surrounding values </w:t>
      </w:r>
      <w:proofErr w:type="spellStart"/>
      <w:r w:rsidR="006A49E4">
        <w:t>InvMapApprox</w:t>
      </w:r>
      <w:proofErr w:type="spellEnd"/>
      <w:r>
        <w:t>[ (k</w:t>
      </w:r>
      <w:r w:rsidR="00DA227D">
        <w:t xml:space="preserve"> </w:t>
      </w:r>
      <w:r>
        <w:t>+</w:t>
      </w:r>
      <w:r w:rsidR="00DA227D">
        <w:t xml:space="preserve"> </w:t>
      </w:r>
      <w:r>
        <w:t>1)*</w:t>
      </w:r>
      <w:proofErr w:type="spellStart"/>
      <w:r>
        <w:t>Rinv</w:t>
      </w:r>
      <w:proofErr w:type="spellEnd"/>
      <w:r>
        <w:t xml:space="preserve"> ] and </w:t>
      </w:r>
      <w:proofErr w:type="spellStart"/>
      <w:r w:rsidR="006A49E4">
        <w:t>InvMapApprox</w:t>
      </w:r>
      <w:proofErr w:type="spellEnd"/>
      <w:r>
        <w:t>[</w:t>
      </w:r>
      <w:r w:rsidR="006A49E4">
        <w:t> </w:t>
      </w:r>
      <w:r>
        <w:t>k*</w:t>
      </w:r>
      <w:proofErr w:type="spellStart"/>
      <w:r>
        <w:t>Rinv</w:t>
      </w:r>
      <w:proofErr w:type="spellEnd"/>
      <w:r w:rsidR="006A49E4">
        <w:t> </w:t>
      </w:r>
      <w:r>
        <w:t xml:space="preserve">] </w:t>
      </w:r>
    </w:p>
    <w:p w14:paraId="118538D2" w14:textId="77777777" w:rsidR="006A49E4" w:rsidRDefault="006A49E4" w:rsidP="00A36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p>
    <w:p w14:paraId="6360B2F7" w14:textId="40A83EFD" w:rsidR="003D764B" w:rsidRDefault="003D764B" w:rsidP="00A36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pPr>
      <w:r>
        <w:t xml:space="preserve">The model </w:t>
      </w:r>
      <w:r w:rsidR="00B01568">
        <w:t>parameters</w:t>
      </w:r>
      <w:r>
        <w:t xml:space="preserve"> (</w:t>
      </w:r>
      <w:proofErr w:type="spellStart"/>
      <w:proofErr w:type="gramStart"/>
      <w:r w:rsidR="006A49E4">
        <w:t>InvMapApprox</w:t>
      </w:r>
      <w:proofErr w:type="spellEnd"/>
      <w:r>
        <w:t>[</w:t>
      </w:r>
      <w:proofErr w:type="gramEnd"/>
      <w:r>
        <w:t xml:space="preserve"> k*</w:t>
      </w:r>
      <w:proofErr w:type="spellStart"/>
      <w:r>
        <w:t>Rinv</w:t>
      </w:r>
      <w:proofErr w:type="spellEnd"/>
      <w:r>
        <w:t xml:space="preserve"> ], for k=0 to M) can be further improved at the encoder side in order to minimize the mean square error</w:t>
      </w:r>
      <w:r w:rsidRPr="003D764B">
        <w:t xml:space="preserve"> </w:t>
      </w:r>
      <w:r>
        <w:t>over the luma range resulting from forward mapping then inverse mapping processes:</w:t>
      </w:r>
    </w:p>
    <w:p w14:paraId="522E22E6" w14:textId="2DFA468E" w:rsidR="003D764B" w:rsidRDefault="003D764B" w:rsidP="003D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m:oMathPara>
        <m:oMath>
          <m:r>
            <w:rPr>
              <w:rFonts w:ascii="Cambria Math" w:hAnsi="Cambria Math"/>
            </w:rPr>
            <m:t>min</m:t>
          </m:r>
          <m:nary>
            <m:naryPr>
              <m:chr m:val="∑"/>
              <m:limLoc m:val="undOvr"/>
              <m:ctrlPr>
                <w:rPr>
                  <w:rFonts w:ascii="Cambria Math" w:hAnsi="Cambria Math"/>
                  <w:i/>
                </w:rPr>
              </m:ctrlPr>
            </m:naryPr>
            <m:sub>
              <m:r>
                <w:rPr>
                  <w:rFonts w:ascii="Cambria Math" w:hAnsi="Cambria Math"/>
                </w:rPr>
                <m:t>Y=0</m:t>
              </m:r>
            </m:sub>
            <m:sup>
              <m:r>
                <w:rPr>
                  <w:rFonts w:ascii="Cambria Math" w:hAnsi="Cambria Math"/>
                </w:rPr>
                <m:t>rangeY-1</m:t>
              </m:r>
            </m:sup>
            <m:e>
              <m:sSup>
                <m:sSupPr>
                  <m:ctrlPr>
                    <w:rPr>
                      <w:rFonts w:ascii="Cambria Math" w:hAnsi="Cambria Math"/>
                      <w:i/>
                    </w:rPr>
                  </m:ctrlPr>
                </m:sSupPr>
                <m:e>
                  <m:d>
                    <m:dPr>
                      <m:ctrlPr>
                        <w:rPr>
                          <w:rFonts w:ascii="Cambria Math" w:hAnsi="Cambria Math"/>
                          <w:i/>
                        </w:rPr>
                      </m:ctrlPr>
                    </m:dPr>
                    <m:e>
                      <m:r>
                        <w:rPr>
                          <w:rFonts w:ascii="Cambria Math" w:hAnsi="Cambria Math"/>
                        </w:rPr>
                        <m:t>Y-InvMapApprox[ FwdMap</m:t>
                      </m:r>
                      <m:d>
                        <m:dPr>
                          <m:begChr m:val="["/>
                          <m:endChr m:val="]"/>
                          <m:ctrlPr>
                            <w:rPr>
                              <w:rFonts w:ascii="Cambria Math" w:hAnsi="Cambria Math"/>
                              <w:i/>
                            </w:rPr>
                          </m:ctrlPr>
                        </m:dPr>
                        <m:e>
                          <m:r>
                            <w:rPr>
                              <w:rFonts w:ascii="Cambria Math" w:hAnsi="Cambria Math"/>
                            </w:rPr>
                            <m:t xml:space="preserve"> y </m:t>
                          </m:r>
                        </m:e>
                      </m:d>
                      <m:r>
                        <w:rPr>
                          <w:rFonts w:ascii="Cambria Math" w:hAnsi="Cambria Math"/>
                        </w:rPr>
                        <m:t xml:space="preserve"> ]</m:t>
                      </m:r>
                    </m:e>
                  </m:d>
                </m:e>
                <m:sup>
                  <m:r>
                    <w:rPr>
                      <w:rFonts w:ascii="Cambria Math" w:hAnsi="Cambria Math"/>
                    </w:rPr>
                    <m:t>2</m:t>
                  </m:r>
                </m:sup>
              </m:sSup>
            </m:e>
          </m:nary>
        </m:oMath>
      </m:oMathPara>
    </w:p>
    <w:p w14:paraId="1C8D48D4" w14:textId="77777777" w:rsidR="006A49E4" w:rsidRDefault="006A49E4" w:rsidP="00B01568">
      <w:pPr>
        <w:spacing w:after="120"/>
      </w:pPr>
    </w:p>
    <w:p w14:paraId="08FE277A" w14:textId="77777777" w:rsidR="006A49E4" w:rsidRDefault="006A49E4" w:rsidP="00B01568">
      <w:pPr>
        <w:spacing w:after="120"/>
      </w:pPr>
    </w:p>
    <w:p w14:paraId="6DE8E8B5" w14:textId="732FB9F7" w:rsidR="003D764B" w:rsidRDefault="00DF56F2" w:rsidP="00B01568">
      <w:pPr>
        <w:spacing w:after="120"/>
      </w:pPr>
      <w:r>
        <w:t>The s</w:t>
      </w:r>
      <w:r w:rsidR="00B01568">
        <w:t>lope</w:t>
      </w:r>
      <w:r>
        <w:t xml:space="preserve"> table </w:t>
      </w:r>
      <w:proofErr w:type="spellStart"/>
      <w:r>
        <w:t>invScale</w:t>
      </w:r>
      <w:proofErr w:type="spellEnd"/>
      <w:r w:rsidR="00B01568">
        <w:t xml:space="preserve"> </w:t>
      </w:r>
      <w:r>
        <w:t>related to</w:t>
      </w:r>
      <w:r w:rsidR="00B01568">
        <w:t xml:space="preserve"> the approximate inverse mapping PWL model </w:t>
      </w:r>
      <w:r>
        <w:t>is</w:t>
      </w:r>
      <w:r w:rsidR="00B01568">
        <w:t xml:space="preserve"> defined as follows:</w:t>
      </w:r>
    </w:p>
    <w:p w14:paraId="498698E9" w14:textId="699CB03C" w:rsidR="00B01568" w:rsidRDefault="00B01568" w:rsidP="0069102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r>
        <w:t xml:space="preserve">for k=0 to M – 1, </w:t>
      </w:r>
    </w:p>
    <w:p w14:paraId="4BA4FC1C" w14:textId="46522B5E" w:rsidR="00B01568" w:rsidRDefault="00B01568" w:rsidP="00DF56F2">
      <w:pPr>
        <w:pStyle w:val="ListParagraph"/>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pPr>
      <w:proofErr w:type="spellStart"/>
      <w:proofErr w:type="gramStart"/>
      <w:r>
        <w:t>invScale</w:t>
      </w:r>
      <w:proofErr w:type="spellEnd"/>
      <w:r>
        <w:t>[</w:t>
      </w:r>
      <w:proofErr w:type="gramEnd"/>
      <w:r>
        <w:t xml:space="preserve"> k ] = </w:t>
      </w:r>
      <w:proofErr w:type="spellStart"/>
      <w:r w:rsidR="006A49E4">
        <w:t>InvMapApprox</w:t>
      </w:r>
      <w:proofErr w:type="spellEnd"/>
      <w:r w:rsidR="006A49E4">
        <w:t>[</w:t>
      </w:r>
      <w:r>
        <w:t xml:space="preserve"> (k+1)*</w:t>
      </w:r>
      <w:proofErr w:type="spellStart"/>
      <w:r>
        <w:t>Rinv</w:t>
      </w:r>
      <w:proofErr w:type="spellEnd"/>
      <w:r>
        <w:t xml:space="preserve"> ] </w:t>
      </w:r>
      <w:r w:rsidR="0069102A">
        <w:t xml:space="preserve">– </w:t>
      </w:r>
      <w:r>
        <w:t xml:space="preserve"> </w:t>
      </w:r>
      <w:proofErr w:type="spellStart"/>
      <w:r w:rsidR="006A49E4">
        <w:t>InvMapApprox</w:t>
      </w:r>
      <w:proofErr w:type="spellEnd"/>
      <w:r w:rsidR="006A49E4">
        <w:t xml:space="preserve"> </w:t>
      </w:r>
      <w:r>
        <w:t>[ k*</w:t>
      </w:r>
      <w:proofErr w:type="spellStart"/>
      <w:r>
        <w:t>Rinv</w:t>
      </w:r>
      <w:proofErr w:type="spellEnd"/>
      <w:r>
        <w:t xml:space="preserve"> ]</w:t>
      </w:r>
    </w:p>
    <w:p w14:paraId="6A63AAFF" w14:textId="77777777" w:rsidR="00826AC0" w:rsidRDefault="00826AC0" w:rsidP="00B01568"/>
    <w:p w14:paraId="22524750" w14:textId="3A730A6C" w:rsidR="00B01568" w:rsidRDefault="003A2DFA" w:rsidP="00B01568">
      <w:r>
        <w:t xml:space="preserve">The inverse mapping PWL parameters can be either </w:t>
      </w:r>
      <w:r w:rsidR="006A49E4">
        <w:t>signaled or</w:t>
      </w:r>
      <w:r>
        <w:t xml:space="preserve"> derived at the decoder as explained above.</w:t>
      </w:r>
    </w:p>
    <w:p w14:paraId="12686E69" w14:textId="68C8BEE9" w:rsidR="00DF56F2" w:rsidRDefault="00DC51C1" w:rsidP="00B01568">
      <w:r>
        <w:t>A proposed syntax is provided in the table below. Syntax elements related to the inverse mapping model are highlighted in grey.</w:t>
      </w:r>
    </w:p>
    <w:p w14:paraId="511AC3FA" w14:textId="77777777" w:rsidR="00DC51C1" w:rsidRDefault="00DC51C1" w:rsidP="00B01568"/>
    <w:tbl>
      <w:tblPr>
        <w:tblW w:w="10070" w:type="dxa"/>
        <w:tblCellMar>
          <w:left w:w="0" w:type="dxa"/>
          <w:right w:w="0" w:type="dxa"/>
        </w:tblCellMar>
        <w:tblLook w:val="04A0" w:firstRow="1" w:lastRow="0" w:firstColumn="1" w:lastColumn="0" w:noHBand="0" w:noVBand="1"/>
      </w:tblPr>
      <w:tblGrid>
        <w:gridCol w:w="8540"/>
        <w:gridCol w:w="1530"/>
      </w:tblGrid>
      <w:tr w:rsidR="00DC51C1" w:rsidRPr="005405E7" w14:paraId="65A273D7"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E9E9DE" w14:textId="77777777" w:rsidR="00DC51C1" w:rsidRPr="005405E7" w:rsidRDefault="00DC51C1" w:rsidP="005F3390">
            <w:pPr>
              <w:rPr>
                <w:rFonts w:eastAsia="MS Mincho"/>
                <w:sz w:val="20"/>
                <w:lang w:eastAsia="ja-JP"/>
              </w:rPr>
            </w:pPr>
            <w:proofErr w:type="spellStart"/>
            <w:r w:rsidRPr="005405E7">
              <w:rPr>
                <w:rFonts w:eastAsia="MS Mincho"/>
                <w:sz w:val="20"/>
                <w:lang w:eastAsia="ja-JP"/>
              </w:rPr>
              <w:t>reshaper_</w:t>
            </w:r>
            <w:proofErr w:type="gramStart"/>
            <w:r w:rsidRPr="005405E7">
              <w:rPr>
                <w:rFonts w:eastAsia="MS Mincho"/>
                <w:sz w:val="20"/>
                <w:lang w:eastAsia="ja-JP"/>
              </w:rPr>
              <w:t>model</w:t>
            </w:r>
            <w:proofErr w:type="spellEnd"/>
            <w:r w:rsidRPr="005405E7">
              <w:rPr>
                <w:rFonts w:eastAsia="MS Mincho"/>
                <w:sz w:val="20"/>
                <w:lang w:eastAsia="ja-JP"/>
              </w:rPr>
              <w:t>(</w:t>
            </w:r>
            <w:proofErr w:type="gramEnd"/>
            <w:r w:rsidRPr="005405E7">
              <w:rPr>
                <w:rFonts w:eastAsia="MS Mincho"/>
                <w:sz w:val="20"/>
                <w:lang w:eastAsia="ja-JP"/>
              </w:rPr>
              <w:t>) {</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BDC7B0" w14:textId="77777777" w:rsidR="00DC51C1" w:rsidRPr="005405E7" w:rsidRDefault="00DC51C1" w:rsidP="005F3390">
            <w:pPr>
              <w:ind w:left="360"/>
              <w:contextualSpacing/>
              <w:rPr>
                <w:rFonts w:eastAsia="MS Mincho"/>
                <w:sz w:val="20"/>
                <w:lang w:eastAsia="ja-JP"/>
              </w:rPr>
            </w:pPr>
            <w:r w:rsidRPr="005405E7">
              <w:rPr>
                <w:rFonts w:eastAsia="MS Mincho"/>
                <w:sz w:val="20"/>
                <w:lang w:eastAsia="ja-JP"/>
              </w:rPr>
              <w:t>descriptor</w:t>
            </w:r>
          </w:p>
        </w:tc>
      </w:tr>
      <w:tr w:rsidR="00DC51C1" w:rsidRPr="005405E7" w14:paraId="24BB7DAA"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42F532" w14:textId="77777777" w:rsidR="00DC51C1" w:rsidRPr="005405E7" w:rsidRDefault="00DC51C1" w:rsidP="005F3390">
            <w:pPr>
              <w:ind w:left="360"/>
              <w:contextualSpacing/>
              <w:rPr>
                <w:rFonts w:eastAsia="MS Mincho"/>
                <w:sz w:val="20"/>
                <w:lang w:eastAsia="ja-JP"/>
              </w:rPr>
            </w:pPr>
            <w:proofErr w:type="spellStart"/>
            <w:r w:rsidRPr="006D1C3E">
              <w:rPr>
                <w:rFonts w:eastAsia="MS Mincho"/>
                <w:b/>
                <w:bCs/>
                <w:sz w:val="20"/>
                <w:lang w:eastAsia="ja-JP"/>
              </w:rPr>
              <w:t>slice_reshaper_model_present_flag</w:t>
            </w:r>
            <w:proofErr w:type="spellEnd"/>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C53CD5" w14:textId="77777777" w:rsidR="00DC51C1" w:rsidRPr="005405E7" w:rsidRDefault="00DC51C1" w:rsidP="005F3390">
            <w:pPr>
              <w:ind w:left="360"/>
              <w:contextualSpacing/>
              <w:rPr>
                <w:rFonts w:eastAsia="MS Mincho"/>
                <w:sz w:val="20"/>
                <w:lang w:eastAsia="ja-JP"/>
              </w:rPr>
            </w:pPr>
            <w:proofErr w:type="gramStart"/>
            <w:r w:rsidRPr="005405E7">
              <w:rPr>
                <w:rFonts w:eastAsia="MS Mincho"/>
                <w:sz w:val="20"/>
                <w:lang w:val="en-GB" w:eastAsia="ja-JP"/>
              </w:rPr>
              <w:t>u(</w:t>
            </w:r>
            <w:proofErr w:type="gramEnd"/>
            <w:r w:rsidRPr="005405E7">
              <w:rPr>
                <w:rFonts w:eastAsia="MS Mincho"/>
                <w:sz w:val="20"/>
                <w:lang w:val="en-GB" w:eastAsia="ja-JP"/>
              </w:rPr>
              <w:t xml:space="preserve">1) </w:t>
            </w:r>
          </w:p>
        </w:tc>
      </w:tr>
      <w:tr w:rsidR="00DC51C1" w:rsidRPr="005405E7" w14:paraId="0BA50CC6"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D0A4C5" w14:textId="77777777" w:rsidR="00DC51C1" w:rsidRPr="005405E7" w:rsidRDefault="00DC51C1" w:rsidP="005F3390">
            <w:pPr>
              <w:ind w:left="360"/>
              <w:contextualSpacing/>
              <w:rPr>
                <w:rFonts w:eastAsia="MS Mincho"/>
                <w:sz w:val="20"/>
                <w:lang w:eastAsia="ja-JP"/>
              </w:rPr>
            </w:pPr>
            <w:r w:rsidRPr="005405E7">
              <w:rPr>
                <w:rFonts w:eastAsia="MS Mincho"/>
                <w:sz w:val="20"/>
                <w:lang w:eastAsia="ja-JP"/>
              </w:rPr>
              <w:t>if (</w:t>
            </w:r>
            <w:proofErr w:type="spellStart"/>
            <w:r w:rsidRPr="006D1C3E">
              <w:rPr>
                <w:rFonts w:eastAsia="MS Mincho"/>
                <w:sz w:val="20"/>
                <w:lang w:eastAsia="ja-JP"/>
              </w:rPr>
              <w:t>slice_reshaper_model_present_flag</w:t>
            </w:r>
            <w:proofErr w:type="spellEnd"/>
            <w:r w:rsidRPr="005405E7">
              <w:rPr>
                <w:rFonts w:eastAsia="MS Mincho"/>
                <w:sz w:val="20"/>
                <w:lang w:eastAsia="ja-JP"/>
              </w:rPr>
              <w:t>) {</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4DF462" w14:textId="77777777" w:rsidR="00DC51C1" w:rsidRPr="005405E7" w:rsidRDefault="00DC51C1" w:rsidP="005F3390">
            <w:pPr>
              <w:rPr>
                <w:rFonts w:eastAsia="MS Mincho"/>
                <w:sz w:val="20"/>
                <w:lang w:eastAsia="ja-JP"/>
              </w:rPr>
            </w:pPr>
          </w:p>
        </w:tc>
      </w:tr>
      <w:tr w:rsidR="00DC51C1" w:rsidRPr="005405E7" w14:paraId="3E11CE67"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E7D21C" w14:textId="77777777" w:rsidR="00DC51C1" w:rsidRPr="005405E7" w:rsidRDefault="00DC51C1" w:rsidP="005F3390">
            <w:pPr>
              <w:ind w:left="360"/>
              <w:contextualSpacing/>
              <w:rPr>
                <w:rFonts w:eastAsia="MS Mincho"/>
                <w:sz w:val="20"/>
                <w:lang w:eastAsia="ja-JP"/>
              </w:rPr>
            </w:pPr>
            <w:r w:rsidRPr="005405E7">
              <w:rPr>
                <w:rFonts w:eastAsia="MS Mincho"/>
                <w:b/>
                <w:bCs/>
                <w:sz w:val="20"/>
                <w:lang w:eastAsia="ja-JP"/>
              </w:rPr>
              <w:t xml:space="preserve">   </w:t>
            </w:r>
            <w:proofErr w:type="spellStart"/>
            <w:r w:rsidRPr="00D35913">
              <w:rPr>
                <w:rFonts w:eastAsia="MS Mincho"/>
                <w:b/>
                <w:bCs/>
                <w:sz w:val="20"/>
                <w:lang w:eastAsia="ja-JP"/>
              </w:rPr>
              <w:t>reshaper_model_min_bin_idx</w:t>
            </w:r>
            <w:proofErr w:type="spellEnd"/>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744F45" w14:textId="77777777" w:rsidR="00DC51C1" w:rsidRPr="005405E7" w:rsidRDefault="00DC51C1" w:rsidP="005F3390">
            <w:pPr>
              <w:ind w:left="360"/>
              <w:contextualSpacing/>
              <w:rPr>
                <w:rFonts w:eastAsia="MS Mincho"/>
                <w:sz w:val="20"/>
                <w:lang w:eastAsia="ja-JP"/>
              </w:rPr>
            </w:pPr>
            <w:r w:rsidRPr="005405E7">
              <w:rPr>
                <w:rFonts w:eastAsia="MS Mincho"/>
                <w:sz w:val="20"/>
                <w:lang w:eastAsia="ja-JP"/>
              </w:rPr>
              <w:t>u(v)</w:t>
            </w:r>
          </w:p>
        </w:tc>
      </w:tr>
      <w:tr w:rsidR="00DC51C1" w:rsidRPr="005405E7" w14:paraId="0C3E04F1"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281212" w14:textId="77777777" w:rsidR="00DC51C1" w:rsidRPr="005405E7" w:rsidRDefault="00DC51C1" w:rsidP="005F3390">
            <w:pPr>
              <w:ind w:left="360"/>
              <w:contextualSpacing/>
              <w:rPr>
                <w:rFonts w:eastAsia="MS Mincho"/>
                <w:sz w:val="20"/>
                <w:lang w:eastAsia="ja-JP"/>
              </w:rPr>
            </w:pPr>
            <w:r w:rsidRPr="005405E7">
              <w:rPr>
                <w:rFonts w:eastAsia="MS Mincho"/>
                <w:b/>
                <w:bCs/>
                <w:sz w:val="20"/>
                <w:lang w:eastAsia="ja-JP"/>
              </w:rPr>
              <w:t xml:space="preserve">   </w:t>
            </w:r>
            <w:proofErr w:type="spellStart"/>
            <w:r w:rsidRPr="00D35913">
              <w:rPr>
                <w:rFonts w:eastAsia="MS Mincho"/>
                <w:b/>
                <w:bCs/>
                <w:sz w:val="20"/>
                <w:lang w:eastAsia="ja-JP"/>
              </w:rPr>
              <w:t>reshaper_model_m</w:t>
            </w:r>
            <w:r>
              <w:rPr>
                <w:rFonts w:eastAsia="MS Mincho"/>
                <w:b/>
                <w:bCs/>
                <w:sz w:val="20"/>
                <w:lang w:eastAsia="ja-JP"/>
              </w:rPr>
              <w:t>ax</w:t>
            </w:r>
            <w:r w:rsidRPr="00D35913">
              <w:rPr>
                <w:rFonts w:eastAsia="MS Mincho"/>
                <w:b/>
                <w:bCs/>
                <w:sz w:val="20"/>
                <w:lang w:eastAsia="ja-JP"/>
              </w:rPr>
              <w:t>_bin_idx</w:t>
            </w:r>
            <w:proofErr w:type="spellEnd"/>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4A0F69" w14:textId="77777777" w:rsidR="00DC51C1" w:rsidRPr="005405E7" w:rsidRDefault="00DC51C1" w:rsidP="005F3390">
            <w:pPr>
              <w:ind w:left="360"/>
              <w:contextualSpacing/>
              <w:rPr>
                <w:rFonts w:eastAsia="MS Mincho"/>
                <w:sz w:val="20"/>
                <w:lang w:eastAsia="ja-JP"/>
              </w:rPr>
            </w:pPr>
            <w:r w:rsidRPr="005405E7">
              <w:rPr>
                <w:rFonts w:eastAsia="MS Mincho"/>
                <w:sz w:val="20"/>
                <w:lang w:eastAsia="ja-JP"/>
              </w:rPr>
              <w:t>u(v)</w:t>
            </w:r>
          </w:p>
        </w:tc>
      </w:tr>
      <w:tr w:rsidR="00DC51C1" w:rsidRPr="005405E7" w14:paraId="10035D93"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504434" w14:textId="77777777" w:rsidR="00DC51C1" w:rsidRPr="005405E7" w:rsidRDefault="00DC51C1" w:rsidP="005F3390">
            <w:pPr>
              <w:ind w:left="360"/>
              <w:contextualSpacing/>
              <w:rPr>
                <w:rFonts w:eastAsia="MS Mincho"/>
                <w:sz w:val="20"/>
                <w:lang w:eastAsia="ja-JP"/>
              </w:rPr>
            </w:pPr>
            <w:r w:rsidRPr="005405E7">
              <w:rPr>
                <w:rFonts w:eastAsia="MS Mincho"/>
                <w:b/>
                <w:bCs/>
                <w:sz w:val="20"/>
                <w:lang w:eastAsia="ja-JP"/>
              </w:rPr>
              <w:t xml:space="preserve">   </w:t>
            </w:r>
            <w:r w:rsidRPr="00684FC4">
              <w:rPr>
                <w:rFonts w:eastAsia="MS Mincho"/>
                <w:b/>
                <w:bCs/>
                <w:sz w:val="20"/>
                <w:lang w:eastAsia="ja-JP"/>
              </w:rPr>
              <w:t>reshaper_model_bin_delta_abs_cw_prec_minus1</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5550A4" w14:textId="77777777" w:rsidR="00DC51C1" w:rsidRPr="005405E7" w:rsidRDefault="00DC51C1" w:rsidP="005F3390">
            <w:pPr>
              <w:ind w:left="360"/>
              <w:contextualSpacing/>
              <w:rPr>
                <w:rFonts w:eastAsia="MS Mincho"/>
                <w:sz w:val="20"/>
                <w:lang w:eastAsia="ja-JP"/>
              </w:rPr>
            </w:pPr>
            <w:r w:rsidRPr="005405E7">
              <w:rPr>
                <w:rFonts w:eastAsia="MS Mincho"/>
                <w:sz w:val="20"/>
                <w:lang w:eastAsia="ja-JP"/>
              </w:rPr>
              <w:t>u(v)</w:t>
            </w:r>
          </w:p>
        </w:tc>
      </w:tr>
      <w:tr w:rsidR="00DC51C1" w:rsidRPr="006642EB" w14:paraId="49BA2084"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299A81" w14:textId="77777777" w:rsidR="00DC51C1" w:rsidRPr="006642EB" w:rsidRDefault="00DC51C1" w:rsidP="005F3390">
            <w:pPr>
              <w:ind w:left="360"/>
              <w:contextualSpacing/>
              <w:rPr>
                <w:rFonts w:eastAsia="MS Mincho"/>
                <w:bCs/>
                <w:sz w:val="20"/>
                <w:lang w:eastAsia="ja-JP"/>
              </w:rPr>
            </w:pPr>
            <w:r w:rsidRPr="006642EB">
              <w:rPr>
                <w:rFonts w:eastAsia="MS Mincho"/>
                <w:bCs/>
                <w:sz w:val="20"/>
                <w:lang w:eastAsia="ja-JP"/>
              </w:rPr>
              <w:t xml:space="preserve">   for (i= </w:t>
            </w:r>
            <w:proofErr w:type="spellStart"/>
            <w:r w:rsidRPr="006642EB">
              <w:rPr>
                <w:rFonts w:eastAsia="MS Mincho"/>
                <w:bCs/>
                <w:sz w:val="20"/>
                <w:lang w:eastAsia="ja-JP"/>
              </w:rPr>
              <w:t>reshaper_model_min_bin_idx</w:t>
            </w:r>
            <w:proofErr w:type="spellEnd"/>
            <w:r w:rsidRPr="006642EB">
              <w:rPr>
                <w:rFonts w:eastAsia="MS Mincho"/>
                <w:bCs/>
                <w:sz w:val="20"/>
                <w:lang w:eastAsia="ja-JP"/>
              </w:rPr>
              <w:t xml:space="preserve">; i&lt;= </w:t>
            </w:r>
            <w:proofErr w:type="spellStart"/>
            <w:r w:rsidRPr="006642EB">
              <w:rPr>
                <w:rFonts w:eastAsia="MS Mincho"/>
                <w:bCs/>
                <w:sz w:val="20"/>
                <w:lang w:eastAsia="ja-JP"/>
              </w:rPr>
              <w:t>reshaper_model_max_bin_idx</w:t>
            </w:r>
            <w:proofErr w:type="spellEnd"/>
            <w:r w:rsidRPr="006642EB">
              <w:rPr>
                <w:rFonts w:eastAsia="MS Mincho"/>
                <w:bCs/>
                <w:sz w:val="20"/>
                <w:lang w:eastAsia="ja-JP"/>
              </w:rPr>
              <w:t>; i++) {</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19395B" w14:textId="77777777" w:rsidR="00DC51C1" w:rsidRPr="006642EB" w:rsidRDefault="00DC51C1" w:rsidP="005F3390">
            <w:pPr>
              <w:ind w:left="360"/>
              <w:contextualSpacing/>
              <w:rPr>
                <w:rFonts w:eastAsia="MS Mincho"/>
                <w:sz w:val="20"/>
                <w:lang w:eastAsia="ja-JP"/>
              </w:rPr>
            </w:pPr>
          </w:p>
        </w:tc>
      </w:tr>
      <w:tr w:rsidR="00DC51C1" w:rsidRPr="006642EB" w14:paraId="2935360D"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7E343C" w14:textId="77777777" w:rsidR="00DC51C1" w:rsidRPr="006642EB" w:rsidRDefault="00DC51C1" w:rsidP="005F3390">
            <w:pPr>
              <w:ind w:left="360"/>
              <w:contextualSpacing/>
              <w:rPr>
                <w:rFonts w:eastAsia="MS Mincho"/>
                <w:bCs/>
                <w:sz w:val="20"/>
                <w:lang w:eastAsia="ja-JP"/>
              </w:rPr>
            </w:pPr>
            <w:r>
              <w:rPr>
                <w:rFonts w:eastAsia="MS Mincho"/>
                <w:bCs/>
                <w:sz w:val="20"/>
                <w:lang w:eastAsia="ja-JP"/>
              </w:rPr>
              <w:t xml:space="preserve">      </w:t>
            </w:r>
            <w:proofErr w:type="spellStart"/>
            <w:r w:rsidRPr="0018732F">
              <w:rPr>
                <w:rFonts w:eastAsia="MS Mincho"/>
                <w:b/>
                <w:bCs/>
                <w:sz w:val="20"/>
                <w:lang w:eastAsia="ja-JP"/>
              </w:rPr>
              <w:t>reshape_model_abs_CW</w:t>
            </w:r>
            <w:proofErr w:type="spellEnd"/>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A691D3" w14:textId="77777777" w:rsidR="00DC51C1" w:rsidRPr="006642EB" w:rsidRDefault="00DC51C1" w:rsidP="005F3390">
            <w:pPr>
              <w:ind w:left="360"/>
              <w:contextualSpacing/>
              <w:rPr>
                <w:rFonts w:eastAsia="MS Mincho"/>
                <w:sz w:val="20"/>
                <w:lang w:eastAsia="ja-JP"/>
              </w:rPr>
            </w:pPr>
            <w:r w:rsidRPr="005405E7">
              <w:rPr>
                <w:rFonts w:eastAsia="MS Mincho"/>
                <w:sz w:val="20"/>
                <w:lang w:eastAsia="ja-JP"/>
              </w:rPr>
              <w:t>u(v)</w:t>
            </w:r>
          </w:p>
        </w:tc>
      </w:tr>
      <w:tr w:rsidR="00DC51C1" w:rsidRPr="006642EB" w14:paraId="513CA406"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96767DC" w14:textId="77777777" w:rsidR="00DC51C1" w:rsidRDefault="00DC51C1" w:rsidP="005F3390">
            <w:pPr>
              <w:ind w:left="360"/>
              <w:contextualSpacing/>
              <w:rPr>
                <w:rFonts w:eastAsia="MS Mincho"/>
                <w:bCs/>
                <w:sz w:val="20"/>
                <w:lang w:eastAsia="ja-JP"/>
              </w:rPr>
            </w:pPr>
            <w:r>
              <w:rPr>
                <w:rFonts w:eastAsia="MS Mincho"/>
                <w:bCs/>
                <w:sz w:val="20"/>
                <w:lang w:eastAsia="ja-JP"/>
              </w:rPr>
              <w:t xml:space="preserve">      </w:t>
            </w:r>
            <w:proofErr w:type="spellStart"/>
            <w:r w:rsidRPr="0018732F">
              <w:rPr>
                <w:rFonts w:eastAsia="MS Mincho"/>
                <w:b/>
                <w:bCs/>
                <w:sz w:val="20"/>
                <w:lang w:eastAsia="ja-JP"/>
              </w:rPr>
              <w:t>reshape_model_sign_CW</w:t>
            </w:r>
            <w:proofErr w:type="spellEnd"/>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086CA5" w14:textId="77777777" w:rsidR="00DC51C1" w:rsidRPr="006642EB" w:rsidRDefault="00DC51C1" w:rsidP="005F3390">
            <w:pPr>
              <w:ind w:left="360"/>
              <w:contextualSpacing/>
              <w:rPr>
                <w:rFonts w:eastAsia="MS Mincho"/>
                <w:sz w:val="20"/>
                <w:lang w:eastAsia="ja-JP"/>
              </w:rPr>
            </w:pPr>
            <w:proofErr w:type="gramStart"/>
            <w:r w:rsidRPr="005405E7">
              <w:rPr>
                <w:rFonts w:eastAsia="MS Mincho"/>
                <w:sz w:val="20"/>
                <w:lang w:eastAsia="ja-JP"/>
              </w:rPr>
              <w:t>u(</w:t>
            </w:r>
            <w:proofErr w:type="gramEnd"/>
            <w:r>
              <w:rPr>
                <w:rFonts w:eastAsia="MS Mincho"/>
                <w:sz w:val="20"/>
                <w:lang w:eastAsia="ja-JP"/>
              </w:rPr>
              <w:t>1</w:t>
            </w:r>
            <w:r w:rsidRPr="005405E7">
              <w:rPr>
                <w:rFonts w:eastAsia="MS Mincho"/>
                <w:sz w:val="20"/>
                <w:lang w:eastAsia="ja-JP"/>
              </w:rPr>
              <w:t>)</w:t>
            </w:r>
          </w:p>
        </w:tc>
      </w:tr>
      <w:tr w:rsidR="00DC51C1" w:rsidRPr="00E54702" w14:paraId="0A729418"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6D48DB" w14:textId="77777777" w:rsidR="00DC51C1" w:rsidRPr="00E54702" w:rsidRDefault="00DC51C1" w:rsidP="005F3390">
            <w:pPr>
              <w:ind w:left="360"/>
              <w:contextualSpacing/>
              <w:rPr>
                <w:rFonts w:eastAsia="MS Mincho"/>
                <w:bCs/>
                <w:sz w:val="20"/>
                <w:lang w:eastAsia="ja-JP"/>
              </w:rPr>
            </w:pPr>
            <w:r w:rsidRPr="00E54702">
              <w:rPr>
                <w:rFonts w:eastAsia="MS Mincho"/>
                <w:bCs/>
                <w:sz w:val="20"/>
                <w:lang w:eastAsia="ja-JP"/>
              </w:rPr>
              <w:t xml:space="preserve">      </w:t>
            </w:r>
            <w:proofErr w:type="spellStart"/>
            <w:proofErr w:type="gramStart"/>
            <w:r w:rsidRPr="00E54702">
              <w:rPr>
                <w:rFonts w:eastAsia="MS Mincho"/>
                <w:bCs/>
                <w:sz w:val="20"/>
                <w:lang w:eastAsia="ja-JP"/>
              </w:rPr>
              <w:t>reshape</w:t>
            </w:r>
            <w:r>
              <w:rPr>
                <w:rFonts w:eastAsia="MS Mincho"/>
                <w:bCs/>
                <w:sz w:val="20"/>
                <w:lang w:eastAsia="ja-JP"/>
              </w:rPr>
              <w:t>M</w:t>
            </w:r>
            <w:r w:rsidRPr="00E54702">
              <w:rPr>
                <w:rFonts w:eastAsia="MS Mincho"/>
                <w:bCs/>
                <w:sz w:val="20"/>
                <w:lang w:eastAsia="ja-JP"/>
              </w:rPr>
              <w:t>odel</w:t>
            </w:r>
            <w:r>
              <w:rPr>
                <w:rFonts w:eastAsia="MS Mincho"/>
                <w:bCs/>
                <w:sz w:val="20"/>
                <w:lang w:eastAsia="ja-JP"/>
              </w:rPr>
              <w:t>S</w:t>
            </w:r>
            <w:r w:rsidRPr="00E54702">
              <w:rPr>
                <w:rFonts w:eastAsia="MS Mincho"/>
                <w:bCs/>
                <w:sz w:val="20"/>
                <w:lang w:eastAsia="ja-JP"/>
              </w:rPr>
              <w:t>cale</w:t>
            </w:r>
            <w:proofErr w:type="spellEnd"/>
            <w:r w:rsidRPr="00E54702">
              <w:rPr>
                <w:rFonts w:eastAsia="MS Mincho"/>
                <w:bCs/>
                <w:sz w:val="20"/>
                <w:lang w:eastAsia="ja-JP"/>
              </w:rPr>
              <w:t>[</w:t>
            </w:r>
            <w:proofErr w:type="gramEnd"/>
            <w:r w:rsidRPr="00E54702">
              <w:rPr>
                <w:rFonts w:eastAsia="MS Mincho"/>
                <w:bCs/>
                <w:sz w:val="20"/>
                <w:lang w:eastAsia="ja-JP"/>
              </w:rPr>
              <w:t xml:space="preserve"> i ] = </w:t>
            </w:r>
            <w:proofErr w:type="spellStart"/>
            <w:r w:rsidRPr="00E54702">
              <w:rPr>
                <w:rFonts w:eastAsia="MS Mincho"/>
                <w:bCs/>
                <w:sz w:val="20"/>
                <w:lang w:eastAsia="ja-JP"/>
              </w:rPr>
              <w:t>reshape_model_abs_CW</w:t>
            </w:r>
            <w:proofErr w:type="spellEnd"/>
            <w:r w:rsidRPr="00E54702">
              <w:rPr>
                <w:rFonts w:eastAsia="MS Mincho"/>
                <w:bCs/>
                <w:sz w:val="20"/>
                <w:lang w:eastAsia="ja-JP"/>
              </w:rPr>
              <w:t xml:space="preserve"> * (1 – 2* </w:t>
            </w:r>
            <w:proofErr w:type="spellStart"/>
            <w:r w:rsidRPr="00E54702">
              <w:rPr>
                <w:rFonts w:eastAsia="MS Mincho"/>
                <w:bCs/>
                <w:sz w:val="20"/>
                <w:lang w:eastAsia="ja-JP"/>
              </w:rPr>
              <w:t>reshape_model_sign_CW</w:t>
            </w:r>
            <w:proofErr w:type="spellEnd"/>
            <w:r w:rsidRPr="00E54702">
              <w:rPr>
                <w:rFonts w:eastAsia="MS Mincho"/>
                <w:bCs/>
                <w:sz w:val="20"/>
                <w:lang w:eastAsia="ja-JP"/>
              </w:rPr>
              <w:t>)</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90C8C2" w14:textId="77777777" w:rsidR="00DC51C1" w:rsidRPr="00E54702" w:rsidRDefault="00DC51C1" w:rsidP="005F3390">
            <w:pPr>
              <w:ind w:left="360"/>
              <w:contextualSpacing/>
              <w:rPr>
                <w:rFonts w:eastAsia="MS Mincho"/>
                <w:sz w:val="20"/>
                <w:lang w:eastAsia="ja-JP"/>
              </w:rPr>
            </w:pPr>
          </w:p>
        </w:tc>
      </w:tr>
      <w:tr w:rsidR="00DC51C1" w:rsidRPr="006642EB" w14:paraId="0F277894"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A8197C" w14:textId="77777777" w:rsidR="00DC51C1" w:rsidRPr="006642EB" w:rsidRDefault="00DC51C1" w:rsidP="005F3390">
            <w:pPr>
              <w:ind w:left="360"/>
              <w:contextualSpacing/>
              <w:rPr>
                <w:rFonts w:eastAsia="MS Mincho"/>
                <w:bCs/>
                <w:sz w:val="20"/>
                <w:lang w:eastAsia="ja-JP"/>
              </w:rPr>
            </w:pPr>
            <w:r w:rsidRPr="006642EB">
              <w:rPr>
                <w:rFonts w:eastAsia="MS Mincho"/>
                <w:bCs/>
                <w:sz w:val="20"/>
                <w:lang w:eastAsia="ja-JP"/>
              </w:rPr>
              <w:t xml:space="preserve">   }</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E68FCD" w14:textId="77777777" w:rsidR="00DC51C1" w:rsidRPr="006642EB" w:rsidRDefault="00DC51C1" w:rsidP="005F3390">
            <w:pPr>
              <w:ind w:left="360"/>
              <w:contextualSpacing/>
              <w:rPr>
                <w:rFonts w:eastAsia="MS Mincho"/>
                <w:sz w:val="20"/>
                <w:lang w:eastAsia="ja-JP"/>
              </w:rPr>
            </w:pPr>
          </w:p>
        </w:tc>
      </w:tr>
      <w:tr w:rsidR="00DC51C1" w:rsidRPr="005405E7" w14:paraId="725C13C4" w14:textId="77777777" w:rsidTr="005F3390">
        <w:tc>
          <w:tcPr>
            <w:tcW w:w="85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784975B7" w14:textId="77777777" w:rsidR="00DC51C1" w:rsidRPr="005405E7" w:rsidRDefault="00DC51C1" w:rsidP="005F3390">
            <w:pPr>
              <w:ind w:left="360"/>
              <w:contextualSpacing/>
              <w:rPr>
                <w:rFonts w:eastAsia="MS Mincho"/>
                <w:sz w:val="20"/>
                <w:lang w:eastAsia="ja-JP"/>
              </w:rPr>
            </w:pPr>
            <w:r w:rsidRPr="005405E7">
              <w:rPr>
                <w:rFonts w:eastAsia="MS Mincho"/>
                <w:b/>
                <w:bCs/>
                <w:sz w:val="20"/>
                <w:lang w:eastAsia="ja-JP"/>
              </w:rPr>
              <w:t xml:space="preserve">   </w:t>
            </w:r>
            <w:r w:rsidRPr="00D35913">
              <w:rPr>
                <w:rFonts w:eastAsia="MS Mincho"/>
                <w:b/>
                <w:bCs/>
                <w:sz w:val="20"/>
                <w:lang w:eastAsia="ja-JP"/>
              </w:rPr>
              <w:t>reshaper_model_</w:t>
            </w:r>
            <w:r>
              <w:rPr>
                <w:rFonts w:eastAsia="MS Mincho"/>
                <w:b/>
                <w:bCs/>
                <w:sz w:val="20"/>
                <w:lang w:eastAsia="ja-JP"/>
              </w:rPr>
              <w:t>inv_log2_size</w:t>
            </w:r>
          </w:p>
        </w:tc>
        <w:tc>
          <w:tcPr>
            <w:tcW w:w="15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hideMark/>
          </w:tcPr>
          <w:p w14:paraId="3535F746" w14:textId="77777777" w:rsidR="00DC51C1" w:rsidRPr="005405E7" w:rsidRDefault="00DC51C1" w:rsidP="005F3390">
            <w:pPr>
              <w:ind w:left="360"/>
              <w:contextualSpacing/>
              <w:rPr>
                <w:rFonts w:eastAsia="MS Mincho"/>
                <w:sz w:val="20"/>
                <w:lang w:eastAsia="ja-JP"/>
              </w:rPr>
            </w:pPr>
            <w:proofErr w:type="gramStart"/>
            <w:r w:rsidRPr="005405E7">
              <w:rPr>
                <w:rFonts w:eastAsia="MS Mincho"/>
                <w:sz w:val="20"/>
                <w:lang w:eastAsia="ja-JP"/>
              </w:rPr>
              <w:t>u(</w:t>
            </w:r>
            <w:proofErr w:type="gramEnd"/>
            <w:r>
              <w:rPr>
                <w:rFonts w:eastAsia="MS Mincho"/>
                <w:sz w:val="20"/>
                <w:lang w:eastAsia="ja-JP"/>
              </w:rPr>
              <w:t>2</w:t>
            </w:r>
            <w:r w:rsidRPr="005405E7">
              <w:rPr>
                <w:rFonts w:eastAsia="MS Mincho"/>
                <w:sz w:val="20"/>
                <w:lang w:eastAsia="ja-JP"/>
              </w:rPr>
              <w:t>)</w:t>
            </w:r>
          </w:p>
        </w:tc>
      </w:tr>
      <w:tr w:rsidR="00DC51C1" w:rsidRPr="008C7F81" w14:paraId="4A6292D0" w14:textId="77777777" w:rsidTr="005F3390">
        <w:tc>
          <w:tcPr>
            <w:tcW w:w="85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4D16A331" w14:textId="77777777" w:rsidR="00DC51C1" w:rsidRPr="008C7F81" w:rsidRDefault="00DC51C1" w:rsidP="005F3390">
            <w:pPr>
              <w:ind w:left="360"/>
              <w:contextualSpacing/>
              <w:rPr>
                <w:rFonts w:eastAsia="MS Mincho"/>
                <w:bCs/>
                <w:sz w:val="20"/>
                <w:lang w:eastAsia="ja-JP"/>
              </w:rPr>
            </w:pPr>
            <w:r w:rsidRPr="006642EB">
              <w:rPr>
                <w:rFonts w:eastAsia="MS Mincho"/>
                <w:bCs/>
                <w:sz w:val="20"/>
                <w:lang w:eastAsia="ja-JP"/>
              </w:rPr>
              <w:t xml:space="preserve">   </w:t>
            </w:r>
            <w:r w:rsidRPr="008C7F81">
              <w:rPr>
                <w:rFonts w:eastAsia="MS Mincho"/>
                <w:bCs/>
                <w:sz w:val="20"/>
                <w:lang w:eastAsia="ja-JP"/>
              </w:rPr>
              <w:t xml:space="preserve">for (i= </w:t>
            </w:r>
            <w:r>
              <w:rPr>
                <w:rFonts w:eastAsia="MS Mincho"/>
                <w:bCs/>
                <w:sz w:val="20"/>
                <w:lang w:eastAsia="ja-JP"/>
              </w:rPr>
              <w:t>0</w:t>
            </w:r>
            <w:r w:rsidRPr="008C7F81">
              <w:rPr>
                <w:rFonts w:eastAsia="MS Mincho"/>
                <w:bCs/>
                <w:sz w:val="20"/>
                <w:lang w:eastAsia="ja-JP"/>
              </w:rPr>
              <w:t>; i&lt;=</w:t>
            </w:r>
            <w:r>
              <w:rPr>
                <w:rFonts w:eastAsia="MS Mincho"/>
                <w:bCs/>
                <w:sz w:val="20"/>
                <w:lang w:eastAsia="ja-JP"/>
              </w:rPr>
              <w:t xml:space="preserve"> </w:t>
            </w:r>
            <w:proofErr w:type="spellStart"/>
            <w:proofErr w:type="gramStart"/>
            <w:r>
              <w:rPr>
                <w:rFonts w:eastAsia="MS Mincho"/>
                <w:bCs/>
                <w:sz w:val="20"/>
                <w:lang w:eastAsia="ja-JP"/>
              </w:rPr>
              <w:t>reshaperModelInvSize</w:t>
            </w:r>
            <w:proofErr w:type="spellEnd"/>
            <w:r w:rsidRPr="008C7F81">
              <w:rPr>
                <w:rFonts w:eastAsia="MS Mincho"/>
                <w:bCs/>
                <w:sz w:val="20"/>
                <w:lang w:eastAsia="ja-JP"/>
              </w:rPr>
              <w:t xml:space="preserve"> ;</w:t>
            </w:r>
            <w:proofErr w:type="gramEnd"/>
            <w:r w:rsidRPr="008C7F81">
              <w:rPr>
                <w:rFonts w:eastAsia="MS Mincho"/>
                <w:bCs/>
                <w:sz w:val="20"/>
                <w:lang w:eastAsia="ja-JP"/>
              </w:rPr>
              <w:t xml:space="preserve"> i++) {</w:t>
            </w:r>
          </w:p>
        </w:tc>
        <w:tc>
          <w:tcPr>
            <w:tcW w:w="15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787F656A" w14:textId="77777777" w:rsidR="00DC51C1" w:rsidRPr="008C7F81" w:rsidRDefault="00DC51C1" w:rsidP="005F3390">
            <w:pPr>
              <w:ind w:left="360"/>
              <w:contextualSpacing/>
              <w:rPr>
                <w:rFonts w:eastAsia="MS Mincho"/>
                <w:sz w:val="20"/>
                <w:lang w:eastAsia="ja-JP"/>
              </w:rPr>
            </w:pPr>
          </w:p>
        </w:tc>
      </w:tr>
      <w:tr w:rsidR="00DC51C1" w:rsidRPr="008C7F81" w14:paraId="5B34F59C" w14:textId="77777777" w:rsidTr="005F3390">
        <w:tc>
          <w:tcPr>
            <w:tcW w:w="85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42A7006B" w14:textId="77777777" w:rsidR="00DC51C1" w:rsidRPr="008C7F81" w:rsidRDefault="00DC51C1" w:rsidP="005F3390">
            <w:pPr>
              <w:ind w:left="360"/>
              <w:contextualSpacing/>
              <w:rPr>
                <w:rFonts w:eastAsia="MS Mincho"/>
                <w:bCs/>
                <w:sz w:val="20"/>
                <w:lang w:eastAsia="ja-JP"/>
              </w:rPr>
            </w:pPr>
            <w:r w:rsidRPr="008C7F81">
              <w:rPr>
                <w:rFonts w:eastAsia="MS Mincho"/>
                <w:bCs/>
                <w:sz w:val="20"/>
                <w:lang w:eastAsia="ja-JP"/>
              </w:rPr>
              <w:t xml:space="preserve">      </w:t>
            </w:r>
            <w:proofErr w:type="spellStart"/>
            <w:r w:rsidRPr="008C7F81">
              <w:rPr>
                <w:rFonts w:eastAsia="MS Mincho"/>
                <w:b/>
                <w:bCs/>
                <w:sz w:val="20"/>
                <w:lang w:eastAsia="ja-JP"/>
              </w:rPr>
              <w:t>reshape_model_abs_CW</w:t>
            </w:r>
            <w:proofErr w:type="spellEnd"/>
          </w:p>
        </w:tc>
        <w:tc>
          <w:tcPr>
            <w:tcW w:w="15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1BC7CDF5" w14:textId="77777777" w:rsidR="00DC51C1" w:rsidRPr="008C7F81" w:rsidRDefault="00DC51C1" w:rsidP="005F3390">
            <w:pPr>
              <w:ind w:left="360"/>
              <w:contextualSpacing/>
              <w:rPr>
                <w:rFonts w:eastAsia="MS Mincho"/>
                <w:sz w:val="20"/>
                <w:lang w:eastAsia="ja-JP"/>
              </w:rPr>
            </w:pPr>
            <w:r w:rsidRPr="008C7F81">
              <w:rPr>
                <w:rFonts w:eastAsia="MS Mincho"/>
                <w:sz w:val="20"/>
                <w:lang w:eastAsia="ja-JP"/>
              </w:rPr>
              <w:t>u(v)</w:t>
            </w:r>
          </w:p>
        </w:tc>
      </w:tr>
      <w:tr w:rsidR="00DC51C1" w:rsidRPr="008C7F81" w14:paraId="50729612" w14:textId="77777777" w:rsidTr="005F3390">
        <w:tc>
          <w:tcPr>
            <w:tcW w:w="85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19BF5810" w14:textId="77777777" w:rsidR="00DC51C1" w:rsidRPr="008C7F81" w:rsidRDefault="00DC51C1" w:rsidP="005F3390">
            <w:pPr>
              <w:ind w:left="360"/>
              <w:contextualSpacing/>
              <w:rPr>
                <w:rFonts w:eastAsia="MS Mincho"/>
                <w:bCs/>
                <w:sz w:val="20"/>
                <w:lang w:eastAsia="ja-JP"/>
              </w:rPr>
            </w:pPr>
            <w:r w:rsidRPr="008C7F81">
              <w:rPr>
                <w:rFonts w:eastAsia="MS Mincho"/>
                <w:bCs/>
                <w:sz w:val="20"/>
                <w:lang w:eastAsia="ja-JP"/>
              </w:rPr>
              <w:t xml:space="preserve">      </w:t>
            </w:r>
            <w:proofErr w:type="spellStart"/>
            <w:r w:rsidRPr="008C7F81">
              <w:rPr>
                <w:rFonts w:eastAsia="MS Mincho"/>
                <w:b/>
                <w:bCs/>
                <w:sz w:val="20"/>
                <w:lang w:eastAsia="ja-JP"/>
              </w:rPr>
              <w:t>reshape_model</w:t>
            </w:r>
            <w:r>
              <w:rPr>
                <w:rFonts w:eastAsia="MS Mincho"/>
                <w:b/>
                <w:bCs/>
                <w:sz w:val="20"/>
                <w:lang w:eastAsia="ja-JP"/>
              </w:rPr>
              <w:t>_</w:t>
            </w:r>
            <w:r w:rsidRPr="008C7F81">
              <w:rPr>
                <w:rFonts w:eastAsia="MS Mincho"/>
                <w:b/>
                <w:bCs/>
                <w:sz w:val="20"/>
                <w:lang w:eastAsia="ja-JP"/>
              </w:rPr>
              <w:t>sign_CW</w:t>
            </w:r>
            <w:proofErr w:type="spellEnd"/>
          </w:p>
        </w:tc>
        <w:tc>
          <w:tcPr>
            <w:tcW w:w="15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5CA210FD" w14:textId="77777777" w:rsidR="00DC51C1" w:rsidRPr="008C7F81" w:rsidRDefault="00DC51C1" w:rsidP="005F3390">
            <w:pPr>
              <w:ind w:left="360"/>
              <w:contextualSpacing/>
              <w:rPr>
                <w:rFonts w:eastAsia="MS Mincho"/>
                <w:sz w:val="20"/>
                <w:lang w:eastAsia="ja-JP"/>
              </w:rPr>
            </w:pPr>
            <w:proofErr w:type="gramStart"/>
            <w:r w:rsidRPr="008C7F81">
              <w:rPr>
                <w:rFonts w:eastAsia="MS Mincho"/>
                <w:sz w:val="20"/>
                <w:lang w:eastAsia="ja-JP"/>
              </w:rPr>
              <w:t>u(</w:t>
            </w:r>
            <w:proofErr w:type="gramEnd"/>
            <w:r w:rsidRPr="008C7F81">
              <w:rPr>
                <w:rFonts w:eastAsia="MS Mincho"/>
                <w:sz w:val="20"/>
                <w:lang w:eastAsia="ja-JP"/>
              </w:rPr>
              <w:t>1)</w:t>
            </w:r>
          </w:p>
        </w:tc>
      </w:tr>
      <w:tr w:rsidR="00DC51C1" w:rsidRPr="008C7F81" w14:paraId="1955D4A3" w14:textId="77777777" w:rsidTr="005F3390">
        <w:tc>
          <w:tcPr>
            <w:tcW w:w="85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56F41A69" w14:textId="77777777" w:rsidR="00DC51C1" w:rsidRPr="008C7F81" w:rsidRDefault="00DC51C1" w:rsidP="005F3390">
            <w:pPr>
              <w:ind w:left="360"/>
              <w:contextualSpacing/>
              <w:rPr>
                <w:rFonts w:eastAsia="MS Mincho"/>
                <w:bCs/>
                <w:sz w:val="20"/>
                <w:lang w:eastAsia="ja-JP"/>
              </w:rPr>
            </w:pPr>
            <w:r w:rsidRPr="008C7F81">
              <w:rPr>
                <w:rFonts w:eastAsia="MS Mincho"/>
                <w:bCs/>
                <w:sz w:val="20"/>
                <w:lang w:eastAsia="ja-JP"/>
              </w:rPr>
              <w:t xml:space="preserve">      </w:t>
            </w:r>
            <w:proofErr w:type="spellStart"/>
            <w:proofErr w:type="gramStart"/>
            <w:r w:rsidRPr="008C7F81">
              <w:rPr>
                <w:rFonts w:eastAsia="MS Mincho"/>
                <w:bCs/>
                <w:sz w:val="20"/>
                <w:lang w:eastAsia="ja-JP"/>
              </w:rPr>
              <w:t>reshapeModel</w:t>
            </w:r>
            <w:r>
              <w:rPr>
                <w:rFonts w:eastAsia="MS Mincho"/>
                <w:bCs/>
                <w:sz w:val="20"/>
                <w:lang w:eastAsia="ja-JP"/>
              </w:rPr>
              <w:t>Inv</w:t>
            </w:r>
            <w:r w:rsidRPr="008C7F81">
              <w:rPr>
                <w:rFonts w:eastAsia="MS Mincho"/>
                <w:bCs/>
                <w:sz w:val="20"/>
                <w:lang w:eastAsia="ja-JP"/>
              </w:rPr>
              <w:t>Scale</w:t>
            </w:r>
            <w:proofErr w:type="spellEnd"/>
            <w:r w:rsidRPr="008C7F81">
              <w:rPr>
                <w:rFonts w:eastAsia="MS Mincho"/>
                <w:bCs/>
                <w:sz w:val="20"/>
                <w:lang w:eastAsia="ja-JP"/>
              </w:rPr>
              <w:t>[</w:t>
            </w:r>
            <w:proofErr w:type="gramEnd"/>
            <w:r w:rsidRPr="008C7F81">
              <w:rPr>
                <w:rFonts w:eastAsia="MS Mincho"/>
                <w:bCs/>
                <w:sz w:val="20"/>
                <w:lang w:eastAsia="ja-JP"/>
              </w:rPr>
              <w:t xml:space="preserve"> i ] = </w:t>
            </w:r>
            <w:proofErr w:type="spellStart"/>
            <w:r w:rsidRPr="008C7F81">
              <w:rPr>
                <w:rFonts w:eastAsia="MS Mincho"/>
                <w:bCs/>
                <w:sz w:val="20"/>
                <w:lang w:eastAsia="ja-JP"/>
              </w:rPr>
              <w:t>reshape_model</w:t>
            </w:r>
            <w:r>
              <w:rPr>
                <w:rFonts w:eastAsia="MS Mincho"/>
                <w:bCs/>
                <w:sz w:val="20"/>
                <w:lang w:eastAsia="ja-JP"/>
              </w:rPr>
              <w:t>_</w:t>
            </w:r>
            <w:r w:rsidRPr="008C7F81">
              <w:rPr>
                <w:rFonts w:eastAsia="MS Mincho"/>
                <w:bCs/>
                <w:sz w:val="20"/>
                <w:lang w:eastAsia="ja-JP"/>
              </w:rPr>
              <w:t>abs_CW</w:t>
            </w:r>
            <w:proofErr w:type="spellEnd"/>
            <w:r w:rsidRPr="008C7F81">
              <w:rPr>
                <w:rFonts w:eastAsia="MS Mincho"/>
                <w:bCs/>
                <w:sz w:val="20"/>
                <w:lang w:eastAsia="ja-JP"/>
              </w:rPr>
              <w:t xml:space="preserve"> * (1 – 2* </w:t>
            </w:r>
            <w:proofErr w:type="spellStart"/>
            <w:r w:rsidRPr="008C7F81">
              <w:rPr>
                <w:rFonts w:eastAsia="MS Mincho"/>
                <w:bCs/>
                <w:sz w:val="20"/>
                <w:lang w:eastAsia="ja-JP"/>
              </w:rPr>
              <w:t>reshape_model_sign_CW</w:t>
            </w:r>
            <w:proofErr w:type="spellEnd"/>
            <w:r w:rsidRPr="008C7F81">
              <w:rPr>
                <w:rFonts w:eastAsia="MS Mincho"/>
                <w:bCs/>
                <w:sz w:val="20"/>
                <w:lang w:eastAsia="ja-JP"/>
              </w:rPr>
              <w:t>)</w:t>
            </w:r>
          </w:p>
        </w:tc>
        <w:tc>
          <w:tcPr>
            <w:tcW w:w="15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6DA6213B" w14:textId="77777777" w:rsidR="00DC51C1" w:rsidRPr="008C7F81" w:rsidRDefault="00DC51C1" w:rsidP="005F3390">
            <w:pPr>
              <w:ind w:left="360"/>
              <w:contextualSpacing/>
              <w:rPr>
                <w:rFonts w:eastAsia="MS Mincho"/>
                <w:sz w:val="20"/>
                <w:lang w:eastAsia="ja-JP"/>
              </w:rPr>
            </w:pPr>
          </w:p>
        </w:tc>
      </w:tr>
      <w:tr w:rsidR="00DC51C1" w:rsidRPr="006642EB" w14:paraId="379924AD" w14:textId="77777777" w:rsidTr="005F3390">
        <w:tc>
          <w:tcPr>
            <w:tcW w:w="85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0CCB42F7" w14:textId="77777777" w:rsidR="00DC51C1" w:rsidRPr="006642EB" w:rsidRDefault="00DC51C1" w:rsidP="005F3390">
            <w:pPr>
              <w:ind w:left="360"/>
              <w:contextualSpacing/>
              <w:rPr>
                <w:rFonts w:eastAsia="MS Mincho"/>
                <w:bCs/>
                <w:sz w:val="20"/>
                <w:lang w:eastAsia="ja-JP"/>
              </w:rPr>
            </w:pPr>
            <w:r w:rsidRPr="008C7F81">
              <w:rPr>
                <w:rFonts w:eastAsia="MS Mincho"/>
                <w:bCs/>
                <w:sz w:val="20"/>
                <w:lang w:eastAsia="ja-JP"/>
              </w:rPr>
              <w:t xml:space="preserve">   }</w:t>
            </w:r>
          </w:p>
        </w:tc>
        <w:tc>
          <w:tcPr>
            <w:tcW w:w="153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tcPr>
          <w:p w14:paraId="6CD4B7B9" w14:textId="77777777" w:rsidR="00DC51C1" w:rsidRPr="006642EB" w:rsidRDefault="00DC51C1" w:rsidP="005F3390">
            <w:pPr>
              <w:ind w:left="360"/>
              <w:contextualSpacing/>
              <w:rPr>
                <w:rFonts w:eastAsia="MS Mincho"/>
                <w:sz w:val="20"/>
                <w:lang w:eastAsia="ja-JP"/>
              </w:rPr>
            </w:pPr>
          </w:p>
        </w:tc>
      </w:tr>
      <w:tr w:rsidR="00DC51C1" w:rsidRPr="005405E7" w14:paraId="7554E8F5"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20CD0E" w14:textId="77777777" w:rsidR="00DC51C1" w:rsidRPr="005405E7" w:rsidRDefault="00DC51C1" w:rsidP="005F3390">
            <w:pPr>
              <w:ind w:left="360"/>
              <w:contextualSpacing/>
              <w:rPr>
                <w:rFonts w:eastAsia="MS Mincho"/>
                <w:sz w:val="20"/>
                <w:lang w:eastAsia="ja-JP"/>
              </w:rPr>
            </w:pPr>
            <w:r w:rsidRPr="005405E7">
              <w:rPr>
                <w:rFonts w:eastAsia="MS Mincho"/>
                <w:sz w:val="20"/>
                <w:lang w:eastAsia="ja-JP"/>
              </w:rPr>
              <w:t>}</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673B25" w14:textId="77777777" w:rsidR="00DC51C1" w:rsidRPr="005405E7" w:rsidRDefault="00DC51C1" w:rsidP="005F3390">
            <w:pPr>
              <w:rPr>
                <w:rFonts w:eastAsia="MS Mincho"/>
                <w:sz w:val="20"/>
                <w:lang w:eastAsia="ja-JP"/>
              </w:rPr>
            </w:pPr>
          </w:p>
        </w:tc>
      </w:tr>
      <w:tr w:rsidR="00DC51C1" w:rsidRPr="005405E7" w14:paraId="4C51D8B6" w14:textId="77777777" w:rsidTr="005F3390">
        <w:tc>
          <w:tcPr>
            <w:tcW w:w="8540" w:type="dxa"/>
            <w:tcBorders>
              <w:top w:val="single" w:sz="8" w:space="0" w:color="000000"/>
              <w:left w:val="single" w:sz="8" w:space="0" w:color="000000"/>
              <w:bottom w:val="single" w:sz="8" w:space="0" w:color="000000"/>
              <w:right w:val="single" w:sz="8" w:space="0" w:color="000000"/>
            </w:tcBorders>
            <w:tcMar>
              <w:top w:w="15" w:type="dxa"/>
              <w:left w:w="80" w:type="dxa"/>
              <w:bottom w:w="0" w:type="dxa"/>
              <w:right w:w="80" w:type="dxa"/>
            </w:tcMar>
            <w:hideMark/>
          </w:tcPr>
          <w:p w14:paraId="5579FC22" w14:textId="77777777" w:rsidR="00DC51C1" w:rsidRPr="005405E7" w:rsidRDefault="00DC51C1" w:rsidP="005F3390">
            <w:pPr>
              <w:rPr>
                <w:rFonts w:eastAsia="MS Mincho"/>
                <w:sz w:val="20"/>
                <w:lang w:eastAsia="ja-JP"/>
              </w:rPr>
            </w:pPr>
            <w:r w:rsidRPr="005405E7">
              <w:rPr>
                <w:rFonts w:eastAsia="MS Mincho"/>
                <w:sz w:val="20"/>
                <w:lang w:eastAsia="ja-JP"/>
              </w:rPr>
              <w:t>}</w:t>
            </w:r>
          </w:p>
        </w:tc>
        <w:tc>
          <w:tcPr>
            <w:tcW w:w="153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CA8B61" w14:textId="77777777" w:rsidR="00DC51C1" w:rsidRPr="005405E7" w:rsidRDefault="00DC51C1" w:rsidP="005F3390">
            <w:pPr>
              <w:ind w:left="360"/>
              <w:contextualSpacing/>
              <w:rPr>
                <w:rFonts w:eastAsia="MS Mincho"/>
                <w:sz w:val="20"/>
                <w:lang w:eastAsia="ja-JP"/>
              </w:rPr>
            </w:pPr>
          </w:p>
        </w:tc>
      </w:tr>
    </w:tbl>
    <w:p w14:paraId="4E0A40B5" w14:textId="7A613758" w:rsidR="00DF56F2" w:rsidRDefault="00DF56F2" w:rsidP="00B01568"/>
    <w:p w14:paraId="5A08C1CB" w14:textId="2F3F4CE7" w:rsidR="003C3A6F" w:rsidRDefault="003C3A6F" w:rsidP="003C3A6F">
      <w:pPr>
        <w:pStyle w:val="Heading1"/>
        <w:rPr>
          <w:lang w:val="en-CA"/>
        </w:rPr>
      </w:pPr>
      <w:r>
        <w:rPr>
          <w:lang w:val="en-CA"/>
        </w:rPr>
        <w:t>Results</w:t>
      </w:r>
    </w:p>
    <w:p w14:paraId="4C0CDCC2" w14:textId="77777777" w:rsidR="00F84839" w:rsidRDefault="00B15F0A" w:rsidP="000505BF">
      <w:pPr>
        <w:rPr>
          <w:szCs w:val="22"/>
        </w:rPr>
      </w:pPr>
      <w:r>
        <w:rPr>
          <w:szCs w:val="22"/>
        </w:rPr>
        <w:t>The results are depicted in the following tables, compared to VTM3.0</w:t>
      </w:r>
      <w:r w:rsidR="00F84839">
        <w:rPr>
          <w:szCs w:val="22"/>
        </w:rPr>
        <w:t>, for different settings of the inverse PWL model size.</w:t>
      </w:r>
    </w:p>
    <w:p w14:paraId="1652C9E3" w14:textId="773729ED" w:rsidR="00F029FF" w:rsidRDefault="000F4165" w:rsidP="00D422F7">
      <w:pPr>
        <w:pStyle w:val="Heading2"/>
        <w:rPr>
          <w:lang w:val="en-CA"/>
        </w:rPr>
      </w:pPr>
      <w:r w:rsidRPr="00D422F7">
        <w:rPr>
          <w:lang w:val="en-CA"/>
        </w:rPr>
        <w:t>Inverse scaling table s</w:t>
      </w:r>
      <w:r w:rsidR="00F029FF" w:rsidRPr="00D422F7">
        <w:rPr>
          <w:lang w:val="en-CA"/>
        </w:rPr>
        <w:t>ize 32</w:t>
      </w:r>
    </w:p>
    <w:p w14:paraId="53F809CC" w14:textId="60FB0C08" w:rsidR="00C23974" w:rsidRDefault="00165C58" w:rsidP="00127E31">
      <w:pPr>
        <w:rPr>
          <w:szCs w:val="22"/>
        </w:rPr>
      </w:pPr>
      <w:r>
        <w:rPr>
          <w:lang w:val="en-CA"/>
        </w:rPr>
        <w:t xml:space="preserve">The following table correspond to an inverse mapping PWL table of 32 pieces. The design simplification results in limited loss for </w:t>
      </w:r>
      <w:r w:rsidR="00CB2496">
        <w:rPr>
          <w:lang w:val="en-CA"/>
        </w:rPr>
        <w:t xml:space="preserve">natural </w:t>
      </w:r>
      <w:r w:rsidR="00593254">
        <w:rPr>
          <w:lang w:val="en-CA"/>
        </w:rPr>
        <w:t xml:space="preserve">SDR </w:t>
      </w:r>
      <w:r w:rsidR="00CB2496">
        <w:rPr>
          <w:lang w:val="en-CA"/>
        </w:rPr>
        <w:t>videos, but the impact is not good for classes E and F in LDB configuration. It seems that for this content with rather low textures, any slight change in quality has a big impact on the PSNR BD-rate.</w:t>
      </w:r>
      <w:r w:rsidR="00593254">
        <w:rPr>
          <w:lang w:val="en-CA"/>
        </w:rPr>
        <w:t xml:space="preserve"> For HDR, the benefit of reshaping is </w:t>
      </w:r>
      <w:r w:rsidR="00127E31">
        <w:rPr>
          <w:lang w:val="en-CA"/>
        </w:rPr>
        <w:t>impacted by using the approximate inverse function with 32 pieces</w:t>
      </w:r>
      <w:r w:rsidR="00593254">
        <w:rPr>
          <w:lang w:val="en-CA"/>
        </w:rPr>
        <w:t>.</w:t>
      </w:r>
      <w:r w:rsidR="00127E31" w:rsidRPr="00127E31">
        <w:rPr>
          <w:szCs w:val="22"/>
        </w:rPr>
        <w:t xml:space="preserve"> </w:t>
      </w:r>
      <w:r w:rsidR="005F3390">
        <w:rPr>
          <w:szCs w:val="22"/>
        </w:rPr>
        <w:t xml:space="preserve">For </w:t>
      </w:r>
      <w:proofErr w:type="spellStart"/>
      <w:r w:rsidR="005F3390">
        <w:rPr>
          <w:szCs w:val="22"/>
        </w:rPr>
        <w:t>wPSNRY</w:t>
      </w:r>
      <w:proofErr w:type="spellEnd"/>
      <w:r w:rsidR="005F3390">
        <w:rPr>
          <w:szCs w:val="22"/>
        </w:rPr>
        <w:t xml:space="preserve"> metric, the most problematic content is </w:t>
      </w:r>
      <w:proofErr w:type="spellStart"/>
      <w:r w:rsidR="005F3390">
        <w:rPr>
          <w:szCs w:val="22"/>
        </w:rPr>
        <w:t>SunRise</w:t>
      </w:r>
      <w:proofErr w:type="spellEnd"/>
      <w:r w:rsidR="005F3390">
        <w:rPr>
          <w:szCs w:val="22"/>
        </w:rPr>
        <w:t xml:space="preserve"> where a loss is observed whereas for all other sequences a gain is observed.</w:t>
      </w:r>
    </w:p>
    <w:p w14:paraId="6DFEB056" w14:textId="6C9183C0" w:rsidR="00127E31" w:rsidRDefault="00127E31" w:rsidP="00127E31">
      <w:pPr>
        <w:rPr>
          <w:szCs w:val="22"/>
        </w:rPr>
      </w:pPr>
      <w:r>
        <w:rPr>
          <w:szCs w:val="22"/>
        </w:rPr>
        <w:t xml:space="preserve">Further evaluations were conducted to check until which PWL size it is necessary to go to perform better </w:t>
      </w:r>
      <w:r w:rsidR="00D523A8">
        <w:rPr>
          <w:szCs w:val="22"/>
        </w:rPr>
        <w:t>w</w:t>
      </w:r>
      <w:r>
        <w:rPr>
          <w:szCs w:val="22"/>
        </w:rPr>
        <w:t xml:space="preserve">ith </w:t>
      </w:r>
      <w:r w:rsidR="00D523A8">
        <w:rPr>
          <w:szCs w:val="22"/>
        </w:rPr>
        <w:t>such</w:t>
      </w:r>
      <w:r>
        <w:rPr>
          <w:szCs w:val="22"/>
        </w:rPr>
        <w:t xml:space="preserve"> content.</w:t>
      </w:r>
      <w:r w:rsidR="003B55BC">
        <w:rPr>
          <w:szCs w:val="22"/>
        </w:rPr>
        <w:t xml:space="preserve"> This is reported in the next subsections.</w:t>
      </w:r>
    </w:p>
    <w:p w14:paraId="25784E0B" w14:textId="4EC2A070" w:rsidR="00BE2B41" w:rsidRDefault="00BE2B41" w:rsidP="00127E31">
      <w:pPr>
        <w:rPr>
          <w:szCs w:val="22"/>
        </w:rPr>
      </w:pPr>
    </w:p>
    <w:p w14:paraId="1B91D5C9" w14:textId="44C3457A" w:rsidR="00BE2B41" w:rsidRDefault="00BE2B41" w:rsidP="00127E31">
      <w:pPr>
        <w:rPr>
          <w:szCs w:val="22"/>
        </w:rPr>
      </w:pPr>
    </w:p>
    <w:p w14:paraId="124D41C6" w14:textId="77777777" w:rsidR="00BE2B41" w:rsidRDefault="00BE2B41" w:rsidP="00127E31">
      <w:pPr>
        <w:rPr>
          <w:szCs w:val="22"/>
        </w:rPr>
      </w:pPr>
    </w:p>
    <w:p w14:paraId="52BBD5B9" w14:textId="00A76C9A" w:rsidR="00AB4DEC" w:rsidRDefault="00BE2B41" w:rsidP="00BE2B41">
      <w:pPr>
        <w:pStyle w:val="Caption"/>
        <w:rPr>
          <w:szCs w:val="22"/>
        </w:rPr>
      </w:pPr>
      <w:r>
        <w:t xml:space="preserve">Table </w:t>
      </w:r>
      <w:r w:rsidR="00A40D1B">
        <w:rPr>
          <w:noProof/>
        </w:rPr>
        <w:fldChar w:fldCharType="begin"/>
      </w:r>
      <w:r w:rsidR="00A40D1B">
        <w:rPr>
          <w:noProof/>
        </w:rPr>
        <w:instrText xml:space="preserve"> SEQ Ta</w:instrText>
      </w:r>
      <w:r w:rsidR="00A40D1B">
        <w:rPr>
          <w:noProof/>
        </w:rPr>
        <w:instrText xml:space="preserve">ble \* ARABIC </w:instrText>
      </w:r>
      <w:r w:rsidR="00A40D1B">
        <w:rPr>
          <w:noProof/>
        </w:rPr>
        <w:fldChar w:fldCharType="separate"/>
      </w:r>
      <w:r>
        <w:rPr>
          <w:noProof/>
        </w:rPr>
        <w:t>1</w:t>
      </w:r>
      <w:r w:rsidR="00A40D1B">
        <w:rPr>
          <w:noProof/>
        </w:rPr>
        <w:fldChar w:fldCharType="end"/>
      </w:r>
      <w:r>
        <w:t>. BD-rate variations on SDR content</w:t>
      </w:r>
    </w:p>
    <w:tbl>
      <w:tblPr>
        <w:tblW w:w="6940" w:type="dxa"/>
        <w:tblLook w:val="04A0" w:firstRow="1" w:lastRow="0" w:firstColumn="1" w:lastColumn="0" w:noHBand="0" w:noVBand="1"/>
      </w:tblPr>
      <w:tblGrid>
        <w:gridCol w:w="1640"/>
        <w:gridCol w:w="1144"/>
        <w:gridCol w:w="1144"/>
        <w:gridCol w:w="1144"/>
        <w:gridCol w:w="934"/>
        <w:gridCol w:w="934"/>
      </w:tblGrid>
      <w:tr w:rsidR="00D422F7" w:rsidRPr="00D422F7" w14:paraId="5A922822" w14:textId="77777777" w:rsidTr="00D422F7">
        <w:trPr>
          <w:trHeight w:val="255"/>
        </w:trPr>
        <w:tc>
          <w:tcPr>
            <w:tcW w:w="1640" w:type="dxa"/>
            <w:tcBorders>
              <w:top w:val="nil"/>
              <w:left w:val="nil"/>
              <w:bottom w:val="nil"/>
              <w:right w:val="nil"/>
            </w:tcBorders>
            <w:shd w:val="clear" w:color="auto" w:fill="auto"/>
            <w:noWrap/>
            <w:vAlign w:val="center"/>
            <w:hideMark/>
          </w:tcPr>
          <w:p w14:paraId="3855188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9AF41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 xml:space="preserve">All Intra Main10 </w:t>
            </w:r>
          </w:p>
        </w:tc>
      </w:tr>
      <w:tr w:rsidR="00D422F7" w:rsidRPr="00D422F7" w14:paraId="51FC7F31" w14:textId="77777777" w:rsidTr="00AB4DEC">
        <w:trPr>
          <w:trHeight w:val="60"/>
        </w:trPr>
        <w:tc>
          <w:tcPr>
            <w:tcW w:w="1640" w:type="dxa"/>
            <w:tcBorders>
              <w:top w:val="nil"/>
              <w:left w:val="nil"/>
              <w:bottom w:val="nil"/>
              <w:right w:val="nil"/>
            </w:tcBorders>
            <w:shd w:val="clear" w:color="auto" w:fill="auto"/>
            <w:noWrap/>
            <w:vAlign w:val="center"/>
            <w:hideMark/>
          </w:tcPr>
          <w:p w14:paraId="341A992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71A60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Over VTM-3.0</w:t>
            </w:r>
          </w:p>
        </w:tc>
      </w:tr>
      <w:tr w:rsidR="00D422F7" w:rsidRPr="00D422F7" w14:paraId="7882C774" w14:textId="77777777" w:rsidTr="00AB4DEC">
        <w:trPr>
          <w:trHeight w:val="80"/>
        </w:trPr>
        <w:tc>
          <w:tcPr>
            <w:tcW w:w="1640" w:type="dxa"/>
            <w:tcBorders>
              <w:top w:val="nil"/>
              <w:left w:val="nil"/>
              <w:bottom w:val="nil"/>
              <w:right w:val="nil"/>
            </w:tcBorders>
            <w:shd w:val="clear" w:color="auto" w:fill="auto"/>
            <w:noWrap/>
            <w:vAlign w:val="center"/>
            <w:hideMark/>
          </w:tcPr>
          <w:p w14:paraId="5EA84A7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93CFAD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36FD48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38674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2DFDA4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22F7">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0C59F7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22F7">
              <w:rPr>
                <w:rFonts w:ascii="Arial" w:hAnsi="Arial" w:cs="Arial"/>
                <w:color w:val="000000"/>
                <w:sz w:val="18"/>
                <w:szCs w:val="18"/>
              </w:rPr>
              <w:t>DecT</w:t>
            </w:r>
            <w:proofErr w:type="spellEnd"/>
          </w:p>
        </w:tc>
      </w:tr>
      <w:tr w:rsidR="00D422F7" w:rsidRPr="00D422F7" w14:paraId="5DE547E2" w14:textId="77777777" w:rsidTr="00AB4DEC">
        <w:trPr>
          <w:trHeight w:val="60"/>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AB4A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628E0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-1.57%</w:t>
            </w:r>
          </w:p>
        </w:tc>
        <w:tc>
          <w:tcPr>
            <w:tcW w:w="1144" w:type="dxa"/>
            <w:tcBorders>
              <w:top w:val="nil"/>
              <w:left w:val="nil"/>
              <w:bottom w:val="nil"/>
              <w:right w:val="nil"/>
            </w:tcBorders>
            <w:shd w:val="clear" w:color="auto" w:fill="auto"/>
            <w:noWrap/>
            <w:vAlign w:val="center"/>
            <w:hideMark/>
          </w:tcPr>
          <w:p w14:paraId="68F0081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5B747C1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-1.26%</w:t>
            </w:r>
          </w:p>
        </w:tc>
        <w:tc>
          <w:tcPr>
            <w:tcW w:w="934" w:type="dxa"/>
            <w:tcBorders>
              <w:top w:val="nil"/>
              <w:left w:val="nil"/>
              <w:bottom w:val="nil"/>
              <w:right w:val="nil"/>
            </w:tcBorders>
            <w:shd w:val="clear" w:color="auto" w:fill="auto"/>
            <w:noWrap/>
            <w:vAlign w:val="center"/>
            <w:hideMark/>
          </w:tcPr>
          <w:p w14:paraId="1EC8FDE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C183A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102%</w:t>
            </w:r>
          </w:p>
        </w:tc>
      </w:tr>
      <w:tr w:rsidR="00D422F7" w:rsidRPr="00D422F7" w14:paraId="0AD89C39"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4003803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15BADE0"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-1.67%</w:t>
            </w:r>
          </w:p>
        </w:tc>
        <w:tc>
          <w:tcPr>
            <w:tcW w:w="1144" w:type="dxa"/>
            <w:tcBorders>
              <w:top w:val="nil"/>
              <w:left w:val="nil"/>
              <w:bottom w:val="nil"/>
              <w:right w:val="nil"/>
            </w:tcBorders>
            <w:shd w:val="clear" w:color="auto" w:fill="auto"/>
            <w:noWrap/>
            <w:vAlign w:val="center"/>
            <w:hideMark/>
          </w:tcPr>
          <w:p w14:paraId="152A650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1.27%</w:t>
            </w:r>
          </w:p>
        </w:tc>
        <w:tc>
          <w:tcPr>
            <w:tcW w:w="1144" w:type="dxa"/>
            <w:tcBorders>
              <w:top w:val="nil"/>
              <w:left w:val="nil"/>
              <w:bottom w:val="nil"/>
              <w:right w:val="single" w:sz="4" w:space="0" w:color="auto"/>
            </w:tcBorders>
            <w:shd w:val="clear" w:color="auto" w:fill="auto"/>
            <w:noWrap/>
            <w:vAlign w:val="center"/>
            <w:hideMark/>
          </w:tcPr>
          <w:p w14:paraId="1672CB0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1.36%</w:t>
            </w:r>
          </w:p>
        </w:tc>
        <w:tc>
          <w:tcPr>
            <w:tcW w:w="934" w:type="dxa"/>
            <w:tcBorders>
              <w:top w:val="nil"/>
              <w:left w:val="nil"/>
              <w:bottom w:val="nil"/>
              <w:right w:val="nil"/>
            </w:tcBorders>
            <w:shd w:val="clear" w:color="auto" w:fill="auto"/>
            <w:noWrap/>
            <w:vAlign w:val="center"/>
            <w:hideMark/>
          </w:tcPr>
          <w:p w14:paraId="4CE2E32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31C17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r>
      <w:tr w:rsidR="00D422F7" w:rsidRPr="00D422F7" w14:paraId="3D99DF6E"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32EDF8F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E74254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-0.61%</w:t>
            </w:r>
          </w:p>
        </w:tc>
        <w:tc>
          <w:tcPr>
            <w:tcW w:w="1144" w:type="dxa"/>
            <w:tcBorders>
              <w:top w:val="nil"/>
              <w:left w:val="nil"/>
              <w:bottom w:val="nil"/>
              <w:right w:val="nil"/>
            </w:tcBorders>
            <w:shd w:val="clear" w:color="auto" w:fill="auto"/>
            <w:noWrap/>
            <w:vAlign w:val="center"/>
            <w:hideMark/>
          </w:tcPr>
          <w:p w14:paraId="78C69B3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1.29%</w:t>
            </w:r>
          </w:p>
        </w:tc>
        <w:tc>
          <w:tcPr>
            <w:tcW w:w="1144" w:type="dxa"/>
            <w:tcBorders>
              <w:top w:val="nil"/>
              <w:left w:val="nil"/>
              <w:bottom w:val="nil"/>
              <w:right w:val="single" w:sz="4" w:space="0" w:color="auto"/>
            </w:tcBorders>
            <w:shd w:val="clear" w:color="auto" w:fill="auto"/>
            <w:noWrap/>
            <w:vAlign w:val="center"/>
            <w:hideMark/>
          </w:tcPr>
          <w:p w14:paraId="763E3E9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0.91%</w:t>
            </w:r>
          </w:p>
        </w:tc>
        <w:tc>
          <w:tcPr>
            <w:tcW w:w="934" w:type="dxa"/>
            <w:tcBorders>
              <w:top w:val="nil"/>
              <w:left w:val="nil"/>
              <w:bottom w:val="nil"/>
              <w:right w:val="nil"/>
            </w:tcBorders>
            <w:shd w:val="clear" w:color="auto" w:fill="auto"/>
            <w:noWrap/>
            <w:vAlign w:val="center"/>
            <w:hideMark/>
          </w:tcPr>
          <w:p w14:paraId="4CF4E39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9CB76C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r>
      <w:tr w:rsidR="00D422F7" w:rsidRPr="00D422F7" w14:paraId="0CFDD0EF"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531D5EF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8D0378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56EF89D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2.56%</w:t>
            </w:r>
          </w:p>
        </w:tc>
        <w:tc>
          <w:tcPr>
            <w:tcW w:w="1144" w:type="dxa"/>
            <w:tcBorders>
              <w:top w:val="nil"/>
              <w:left w:val="nil"/>
              <w:bottom w:val="nil"/>
              <w:right w:val="single" w:sz="4" w:space="0" w:color="auto"/>
            </w:tcBorders>
            <w:shd w:val="clear" w:color="auto" w:fill="auto"/>
            <w:noWrap/>
            <w:vAlign w:val="center"/>
            <w:hideMark/>
          </w:tcPr>
          <w:p w14:paraId="3E88D03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2.62%</w:t>
            </w:r>
          </w:p>
        </w:tc>
        <w:tc>
          <w:tcPr>
            <w:tcW w:w="934" w:type="dxa"/>
            <w:tcBorders>
              <w:top w:val="nil"/>
              <w:left w:val="nil"/>
              <w:bottom w:val="nil"/>
              <w:right w:val="nil"/>
            </w:tcBorders>
            <w:shd w:val="clear" w:color="auto" w:fill="auto"/>
            <w:noWrap/>
            <w:vAlign w:val="center"/>
            <w:hideMark/>
          </w:tcPr>
          <w:p w14:paraId="21A9455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5D5251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96%</w:t>
            </w:r>
          </w:p>
        </w:tc>
      </w:tr>
      <w:tr w:rsidR="00D422F7" w:rsidRPr="00D422F7" w14:paraId="7D011CD0"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00451CF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67610A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A6951A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2.36%</w:t>
            </w:r>
          </w:p>
        </w:tc>
        <w:tc>
          <w:tcPr>
            <w:tcW w:w="1144" w:type="dxa"/>
            <w:tcBorders>
              <w:top w:val="nil"/>
              <w:left w:val="nil"/>
              <w:bottom w:val="nil"/>
              <w:right w:val="single" w:sz="4" w:space="0" w:color="auto"/>
            </w:tcBorders>
            <w:shd w:val="clear" w:color="auto" w:fill="auto"/>
            <w:noWrap/>
            <w:vAlign w:val="center"/>
            <w:hideMark/>
          </w:tcPr>
          <w:p w14:paraId="256E2F1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2.33%</w:t>
            </w:r>
          </w:p>
        </w:tc>
        <w:tc>
          <w:tcPr>
            <w:tcW w:w="934" w:type="dxa"/>
            <w:tcBorders>
              <w:top w:val="nil"/>
              <w:left w:val="nil"/>
              <w:bottom w:val="nil"/>
              <w:right w:val="nil"/>
            </w:tcBorders>
            <w:shd w:val="clear" w:color="auto" w:fill="auto"/>
            <w:noWrap/>
            <w:vAlign w:val="center"/>
            <w:hideMark/>
          </w:tcPr>
          <w:p w14:paraId="0F113A6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2FA725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r>
      <w:tr w:rsidR="00D422F7" w:rsidRPr="00D422F7" w14:paraId="7AA0554F" w14:textId="77777777" w:rsidTr="00AB4DEC">
        <w:trPr>
          <w:trHeight w:val="60"/>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B540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393126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1C365B1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1.56%</w:t>
            </w:r>
          </w:p>
        </w:tc>
        <w:tc>
          <w:tcPr>
            <w:tcW w:w="1144" w:type="dxa"/>
            <w:tcBorders>
              <w:top w:val="single" w:sz="8" w:space="0" w:color="auto"/>
              <w:left w:val="nil"/>
              <w:bottom w:val="nil"/>
              <w:right w:val="single" w:sz="4" w:space="0" w:color="auto"/>
            </w:tcBorders>
            <w:shd w:val="clear" w:color="auto" w:fill="auto"/>
            <w:noWrap/>
            <w:vAlign w:val="center"/>
            <w:hideMark/>
          </w:tcPr>
          <w:p w14:paraId="6C51D22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1.24%</w:t>
            </w:r>
          </w:p>
        </w:tc>
        <w:tc>
          <w:tcPr>
            <w:tcW w:w="934" w:type="dxa"/>
            <w:tcBorders>
              <w:top w:val="single" w:sz="8" w:space="0" w:color="auto"/>
              <w:left w:val="nil"/>
              <w:bottom w:val="nil"/>
              <w:right w:val="nil"/>
            </w:tcBorders>
            <w:shd w:val="clear" w:color="auto" w:fill="auto"/>
            <w:noWrap/>
            <w:vAlign w:val="center"/>
            <w:hideMark/>
          </w:tcPr>
          <w:p w14:paraId="19F9117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31FEBA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r>
      <w:tr w:rsidR="00D422F7" w:rsidRPr="00D422F7" w14:paraId="1BC32558" w14:textId="77777777" w:rsidTr="00AB4DEC">
        <w:trPr>
          <w:trHeight w:val="60"/>
        </w:trPr>
        <w:tc>
          <w:tcPr>
            <w:tcW w:w="1640" w:type="dxa"/>
            <w:tcBorders>
              <w:top w:val="single" w:sz="8" w:space="0" w:color="auto"/>
              <w:left w:val="single" w:sz="8" w:space="0" w:color="auto"/>
              <w:bottom w:val="nil"/>
              <w:right w:val="nil"/>
            </w:tcBorders>
            <w:shd w:val="clear" w:color="auto" w:fill="auto"/>
            <w:noWrap/>
            <w:vAlign w:val="center"/>
            <w:hideMark/>
          </w:tcPr>
          <w:p w14:paraId="73F5AA4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291D92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2043AC8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1.88%</w:t>
            </w:r>
          </w:p>
        </w:tc>
        <w:tc>
          <w:tcPr>
            <w:tcW w:w="1144" w:type="dxa"/>
            <w:tcBorders>
              <w:top w:val="single" w:sz="8" w:space="0" w:color="auto"/>
              <w:left w:val="nil"/>
              <w:bottom w:val="nil"/>
              <w:right w:val="single" w:sz="4" w:space="0" w:color="auto"/>
            </w:tcBorders>
            <w:shd w:val="clear" w:color="auto" w:fill="auto"/>
            <w:noWrap/>
            <w:vAlign w:val="center"/>
            <w:hideMark/>
          </w:tcPr>
          <w:p w14:paraId="5F3E228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1.64%</w:t>
            </w:r>
          </w:p>
        </w:tc>
        <w:tc>
          <w:tcPr>
            <w:tcW w:w="934" w:type="dxa"/>
            <w:tcBorders>
              <w:top w:val="single" w:sz="8" w:space="0" w:color="auto"/>
              <w:left w:val="nil"/>
              <w:bottom w:val="nil"/>
              <w:right w:val="nil"/>
            </w:tcBorders>
            <w:shd w:val="clear" w:color="auto" w:fill="auto"/>
            <w:noWrap/>
            <w:vAlign w:val="center"/>
            <w:hideMark/>
          </w:tcPr>
          <w:p w14:paraId="6DBEDE4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E61DF5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44D68560" w14:textId="77777777" w:rsidTr="00AB4DEC">
        <w:trPr>
          <w:trHeight w:val="80"/>
        </w:trPr>
        <w:tc>
          <w:tcPr>
            <w:tcW w:w="1640" w:type="dxa"/>
            <w:tcBorders>
              <w:top w:val="nil"/>
              <w:left w:val="single" w:sz="8" w:space="0" w:color="auto"/>
              <w:bottom w:val="single" w:sz="8" w:space="0" w:color="auto"/>
              <w:right w:val="nil"/>
            </w:tcBorders>
            <w:shd w:val="clear" w:color="auto" w:fill="auto"/>
            <w:noWrap/>
            <w:vAlign w:val="center"/>
            <w:hideMark/>
          </w:tcPr>
          <w:p w14:paraId="287C4EA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E3150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-0.58%</w:t>
            </w:r>
          </w:p>
        </w:tc>
        <w:tc>
          <w:tcPr>
            <w:tcW w:w="1144" w:type="dxa"/>
            <w:tcBorders>
              <w:top w:val="nil"/>
              <w:left w:val="nil"/>
              <w:bottom w:val="single" w:sz="8" w:space="0" w:color="auto"/>
              <w:right w:val="nil"/>
            </w:tcBorders>
            <w:shd w:val="clear" w:color="auto" w:fill="auto"/>
            <w:noWrap/>
            <w:vAlign w:val="center"/>
            <w:hideMark/>
          </w:tcPr>
          <w:p w14:paraId="79AB2AC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1.81%</w:t>
            </w:r>
          </w:p>
        </w:tc>
        <w:tc>
          <w:tcPr>
            <w:tcW w:w="1144" w:type="dxa"/>
            <w:tcBorders>
              <w:top w:val="nil"/>
              <w:left w:val="nil"/>
              <w:bottom w:val="single" w:sz="8" w:space="0" w:color="auto"/>
              <w:right w:val="single" w:sz="4" w:space="0" w:color="auto"/>
            </w:tcBorders>
            <w:shd w:val="clear" w:color="auto" w:fill="auto"/>
            <w:noWrap/>
            <w:vAlign w:val="center"/>
            <w:hideMark/>
          </w:tcPr>
          <w:p w14:paraId="3695D23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1.80%</w:t>
            </w:r>
          </w:p>
        </w:tc>
        <w:tc>
          <w:tcPr>
            <w:tcW w:w="934" w:type="dxa"/>
            <w:tcBorders>
              <w:top w:val="nil"/>
              <w:left w:val="nil"/>
              <w:bottom w:val="single" w:sz="8" w:space="0" w:color="auto"/>
              <w:right w:val="nil"/>
            </w:tcBorders>
            <w:shd w:val="clear" w:color="auto" w:fill="auto"/>
            <w:noWrap/>
            <w:vAlign w:val="center"/>
            <w:hideMark/>
          </w:tcPr>
          <w:p w14:paraId="2CAE566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7369A9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18FE3753" w14:textId="77777777" w:rsidTr="00D422F7">
        <w:trPr>
          <w:trHeight w:val="255"/>
        </w:trPr>
        <w:tc>
          <w:tcPr>
            <w:tcW w:w="1640" w:type="dxa"/>
            <w:tcBorders>
              <w:top w:val="nil"/>
              <w:left w:val="nil"/>
              <w:bottom w:val="nil"/>
              <w:right w:val="nil"/>
            </w:tcBorders>
            <w:shd w:val="clear" w:color="auto" w:fill="auto"/>
            <w:noWrap/>
            <w:vAlign w:val="center"/>
            <w:hideMark/>
          </w:tcPr>
          <w:p w14:paraId="74C795E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7CDC90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CA702B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E1FFE2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C65BF3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665586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22F7" w:rsidRPr="00D422F7" w14:paraId="5E75EBD9" w14:textId="77777777" w:rsidTr="00AB4DEC">
        <w:trPr>
          <w:trHeight w:val="60"/>
        </w:trPr>
        <w:tc>
          <w:tcPr>
            <w:tcW w:w="1640" w:type="dxa"/>
            <w:tcBorders>
              <w:top w:val="nil"/>
              <w:left w:val="nil"/>
              <w:bottom w:val="nil"/>
              <w:right w:val="nil"/>
            </w:tcBorders>
            <w:shd w:val="clear" w:color="auto" w:fill="auto"/>
            <w:noWrap/>
            <w:vAlign w:val="center"/>
            <w:hideMark/>
          </w:tcPr>
          <w:p w14:paraId="6B9D29F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5EE4A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Random Access Main 10</w:t>
            </w:r>
          </w:p>
        </w:tc>
      </w:tr>
      <w:tr w:rsidR="00D422F7" w:rsidRPr="00D422F7" w14:paraId="4A5B5335" w14:textId="77777777" w:rsidTr="00AB4DEC">
        <w:trPr>
          <w:trHeight w:val="60"/>
        </w:trPr>
        <w:tc>
          <w:tcPr>
            <w:tcW w:w="1640" w:type="dxa"/>
            <w:tcBorders>
              <w:top w:val="nil"/>
              <w:left w:val="nil"/>
              <w:bottom w:val="nil"/>
              <w:right w:val="nil"/>
            </w:tcBorders>
            <w:shd w:val="clear" w:color="auto" w:fill="auto"/>
            <w:noWrap/>
            <w:vAlign w:val="center"/>
            <w:hideMark/>
          </w:tcPr>
          <w:p w14:paraId="6CE5CB3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B289C0"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Over VTM-3.0</w:t>
            </w:r>
          </w:p>
        </w:tc>
      </w:tr>
      <w:tr w:rsidR="00D422F7" w:rsidRPr="00D422F7" w14:paraId="1BC550B6" w14:textId="77777777" w:rsidTr="00AB4DEC">
        <w:trPr>
          <w:trHeight w:val="80"/>
        </w:trPr>
        <w:tc>
          <w:tcPr>
            <w:tcW w:w="1640" w:type="dxa"/>
            <w:tcBorders>
              <w:top w:val="nil"/>
              <w:left w:val="nil"/>
              <w:bottom w:val="nil"/>
              <w:right w:val="nil"/>
            </w:tcBorders>
            <w:shd w:val="clear" w:color="auto" w:fill="auto"/>
            <w:noWrap/>
            <w:vAlign w:val="center"/>
            <w:hideMark/>
          </w:tcPr>
          <w:p w14:paraId="2C93E48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B30BC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D87B8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07015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ACC5680"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22F7">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C1F672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22F7">
              <w:rPr>
                <w:rFonts w:ascii="Arial" w:hAnsi="Arial" w:cs="Arial"/>
                <w:color w:val="000000"/>
                <w:sz w:val="18"/>
                <w:szCs w:val="18"/>
              </w:rPr>
              <w:t>DecT</w:t>
            </w:r>
            <w:proofErr w:type="spellEnd"/>
          </w:p>
        </w:tc>
      </w:tr>
      <w:tr w:rsidR="00D422F7" w:rsidRPr="00D422F7" w14:paraId="1EF018E2" w14:textId="77777777" w:rsidTr="00D422F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B60E2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4A360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-0.56%</w:t>
            </w:r>
          </w:p>
        </w:tc>
        <w:tc>
          <w:tcPr>
            <w:tcW w:w="1144" w:type="dxa"/>
            <w:tcBorders>
              <w:top w:val="nil"/>
              <w:left w:val="nil"/>
              <w:bottom w:val="nil"/>
              <w:right w:val="nil"/>
            </w:tcBorders>
            <w:shd w:val="clear" w:color="auto" w:fill="auto"/>
            <w:noWrap/>
            <w:vAlign w:val="center"/>
            <w:hideMark/>
          </w:tcPr>
          <w:p w14:paraId="4406889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2.81%</w:t>
            </w:r>
          </w:p>
        </w:tc>
        <w:tc>
          <w:tcPr>
            <w:tcW w:w="1144" w:type="dxa"/>
            <w:tcBorders>
              <w:top w:val="nil"/>
              <w:left w:val="nil"/>
              <w:bottom w:val="nil"/>
              <w:right w:val="single" w:sz="4" w:space="0" w:color="auto"/>
            </w:tcBorders>
            <w:shd w:val="clear" w:color="auto" w:fill="auto"/>
            <w:noWrap/>
            <w:vAlign w:val="center"/>
            <w:hideMark/>
          </w:tcPr>
          <w:p w14:paraId="49B427C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2.81%</w:t>
            </w:r>
          </w:p>
        </w:tc>
        <w:tc>
          <w:tcPr>
            <w:tcW w:w="934" w:type="dxa"/>
            <w:tcBorders>
              <w:top w:val="nil"/>
              <w:left w:val="nil"/>
              <w:bottom w:val="nil"/>
              <w:right w:val="nil"/>
            </w:tcBorders>
            <w:shd w:val="clear" w:color="auto" w:fill="auto"/>
            <w:noWrap/>
            <w:vAlign w:val="center"/>
            <w:hideMark/>
          </w:tcPr>
          <w:p w14:paraId="1F68073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4E8B83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r>
      <w:tr w:rsidR="00D422F7" w:rsidRPr="00D422F7" w14:paraId="2F854063"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7BF7562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AB16EB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63F113D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2.69%</w:t>
            </w:r>
          </w:p>
        </w:tc>
        <w:tc>
          <w:tcPr>
            <w:tcW w:w="1144" w:type="dxa"/>
            <w:tcBorders>
              <w:top w:val="nil"/>
              <w:left w:val="nil"/>
              <w:bottom w:val="nil"/>
              <w:right w:val="single" w:sz="4" w:space="0" w:color="auto"/>
            </w:tcBorders>
            <w:shd w:val="clear" w:color="auto" w:fill="auto"/>
            <w:noWrap/>
            <w:vAlign w:val="center"/>
            <w:hideMark/>
          </w:tcPr>
          <w:p w14:paraId="3293AD4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2.80%</w:t>
            </w:r>
          </w:p>
        </w:tc>
        <w:tc>
          <w:tcPr>
            <w:tcW w:w="934" w:type="dxa"/>
            <w:tcBorders>
              <w:top w:val="nil"/>
              <w:left w:val="nil"/>
              <w:bottom w:val="nil"/>
              <w:right w:val="nil"/>
            </w:tcBorders>
            <w:shd w:val="clear" w:color="auto" w:fill="auto"/>
            <w:noWrap/>
            <w:vAlign w:val="center"/>
            <w:hideMark/>
          </w:tcPr>
          <w:p w14:paraId="666C164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A04BB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r>
      <w:tr w:rsidR="00D422F7" w:rsidRPr="00D422F7" w14:paraId="6CF963C4"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2603E37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3938D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7446ABA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5634292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2A1C281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1539FF0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7E10990B"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3675473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C391FB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-1.02%</w:t>
            </w:r>
          </w:p>
        </w:tc>
        <w:tc>
          <w:tcPr>
            <w:tcW w:w="1144" w:type="dxa"/>
            <w:tcBorders>
              <w:top w:val="nil"/>
              <w:left w:val="nil"/>
              <w:bottom w:val="nil"/>
              <w:right w:val="nil"/>
            </w:tcBorders>
            <w:shd w:val="clear" w:color="auto" w:fill="auto"/>
            <w:noWrap/>
            <w:vAlign w:val="center"/>
            <w:hideMark/>
          </w:tcPr>
          <w:p w14:paraId="468234B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1.14%</w:t>
            </w:r>
          </w:p>
        </w:tc>
        <w:tc>
          <w:tcPr>
            <w:tcW w:w="1144" w:type="dxa"/>
            <w:tcBorders>
              <w:top w:val="nil"/>
              <w:left w:val="nil"/>
              <w:bottom w:val="nil"/>
              <w:right w:val="single" w:sz="4" w:space="0" w:color="auto"/>
            </w:tcBorders>
            <w:shd w:val="clear" w:color="auto" w:fill="auto"/>
            <w:noWrap/>
            <w:vAlign w:val="center"/>
            <w:hideMark/>
          </w:tcPr>
          <w:p w14:paraId="0C2D927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1.30%</w:t>
            </w:r>
          </w:p>
        </w:tc>
        <w:tc>
          <w:tcPr>
            <w:tcW w:w="934" w:type="dxa"/>
            <w:tcBorders>
              <w:top w:val="nil"/>
              <w:left w:val="nil"/>
              <w:bottom w:val="nil"/>
              <w:right w:val="nil"/>
            </w:tcBorders>
            <w:shd w:val="clear" w:color="auto" w:fill="auto"/>
            <w:noWrap/>
            <w:vAlign w:val="center"/>
            <w:hideMark/>
          </w:tcPr>
          <w:p w14:paraId="4B58E9B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0A454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1A3905EA" w14:textId="77777777" w:rsidTr="00AB4DEC">
        <w:trPr>
          <w:trHeight w:val="60"/>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C3C8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F3BA2F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-0.92%</w:t>
            </w:r>
          </w:p>
        </w:tc>
        <w:tc>
          <w:tcPr>
            <w:tcW w:w="1144" w:type="dxa"/>
            <w:tcBorders>
              <w:top w:val="single" w:sz="8" w:space="0" w:color="auto"/>
              <w:left w:val="nil"/>
              <w:bottom w:val="nil"/>
              <w:right w:val="nil"/>
            </w:tcBorders>
            <w:shd w:val="clear" w:color="auto" w:fill="auto"/>
            <w:noWrap/>
            <w:vAlign w:val="center"/>
            <w:hideMark/>
          </w:tcPr>
          <w:p w14:paraId="2DE700D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1.49%</w:t>
            </w:r>
          </w:p>
        </w:tc>
        <w:tc>
          <w:tcPr>
            <w:tcW w:w="1144" w:type="dxa"/>
            <w:tcBorders>
              <w:top w:val="single" w:sz="8" w:space="0" w:color="auto"/>
              <w:left w:val="nil"/>
              <w:bottom w:val="nil"/>
              <w:right w:val="single" w:sz="4" w:space="0" w:color="auto"/>
            </w:tcBorders>
            <w:shd w:val="clear" w:color="auto" w:fill="auto"/>
            <w:noWrap/>
            <w:vAlign w:val="center"/>
            <w:hideMark/>
          </w:tcPr>
          <w:p w14:paraId="1217492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1.40%</w:t>
            </w:r>
          </w:p>
        </w:tc>
        <w:tc>
          <w:tcPr>
            <w:tcW w:w="934" w:type="dxa"/>
            <w:tcBorders>
              <w:top w:val="single" w:sz="8" w:space="0" w:color="auto"/>
              <w:left w:val="nil"/>
              <w:bottom w:val="nil"/>
              <w:right w:val="nil"/>
            </w:tcBorders>
            <w:shd w:val="clear" w:color="auto" w:fill="auto"/>
            <w:noWrap/>
            <w:vAlign w:val="center"/>
            <w:hideMark/>
          </w:tcPr>
          <w:p w14:paraId="225D9D2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C63C2E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04E812DB" w14:textId="77777777" w:rsidTr="00AB4DEC">
        <w:trPr>
          <w:trHeight w:val="60"/>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4AE5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C1DCC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283FCAE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2.23%</w:t>
            </w:r>
          </w:p>
        </w:tc>
        <w:tc>
          <w:tcPr>
            <w:tcW w:w="1144" w:type="dxa"/>
            <w:tcBorders>
              <w:top w:val="single" w:sz="8" w:space="0" w:color="auto"/>
              <w:left w:val="nil"/>
              <w:bottom w:val="nil"/>
              <w:right w:val="single" w:sz="4" w:space="0" w:color="auto"/>
            </w:tcBorders>
            <w:shd w:val="clear" w:color="auto" w:fill="auto"/>
            <w:noWrap/>
            <w:vAlign w:val="center"/>
            <w:hideMark/>
          </w:tcPr>
          <w:p w14:paraId="32590A5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2.20%</w:t>
            </w:r>
          </w:p>
        </w:tc>
        <w:tc>
          <w:tcPr>
            <w:tcW w:w="934" w:type="dxa"/>
            <w:tcBorders>
              <w:top w:val="single" w:sz="8" w:space="0" w:color="auto"/>
              <w:left w:val="nil"/>
              <w:bottom w:val="nil"/>
              <w:right w:val="nil"/>
            </w:tcBorders>
            <w:shd w:val="clear" w:color="auto" w:fill="auto"/>
            <w:noWrap/>
            <w:vAlign w:val="center"/>
            <w:hideMark/>
          </w:tcPr>
          <w:p w14:paraId="1CEE96F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82169E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104%</w:t>
            </w:r>
          </w:p>
        </w:tc>
      </w:tr>
      <w:tr w:rsidR="00D422F7" w:rsidRPr="00D422F7" w14:paraId="07C903ED" w14:textId="77777777" w:rsidTr="00AB4DEC">
        <w:trPr>
          <w:trHeight w:val="80"/>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280E2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59B48F6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-0.90%</w:t>
            </w:r>
          </w:p>
        </w:tc>
        <w:tc>
          <w:tcPr>
            <w:tcW w:w="1144" w:type="dxa"/>
            <w:tcBorders>
              <w:top w:val="nil"/>
              <w:left w:val="nil"/>
              <w:bottom w:val="single" w:sz="8" w:space="0" w:color="auto"/>
              <w:right w:val="nil"/>
            </w:tcBorders>
            <w:shd w:val="clear" w:color="auto" w:fill="auto"/>
            <w:noWrap/>
            <w:vAlign w:val="center"/>
            <w:hideMark/>
          </w:tcPr>
          <w:p w14:paraId="7EEF3E3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B33646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3D9EBC5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DAB82E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704782B8" w14:textId="77777777" w:rsidTr="00D422F7">
        <w:trPr>
          <w:trHeight w:val="255"/>
        </w:trPr>
        <w:tc>
          <w:tcPr>
            <w:tcW w:w="1640" w:type="dxa"/>
            <w:tcBorders>
              <w:top w:val="nil"/>
              <w:left w:val="nil"/>
              <w:bottom w:val="nil"/>
              <w:right w:val="nil"/>
            </w:tcBorders>
            <w:shd w:val="clear" w:color="auto" w:fill="auto"/>
            <w:noWrap/>
            <w:vAlign w:val="center"/>
            <w:hideMark/>
          </w:tcPr>
          <w:p w14:paraId="45A85D2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bottom"/>
            <w:hideMark/>
          </w:tcPr>
          <w:p w14:paraId="670BB5D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bottom"/>
            <w:hideMark/>
          </w:tcPr>
          <w:p w14:paraId="474C6DF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44" w:type="dxa"/>
            <w:tcBorders>
              <w:top w:val="nil"/>
              <w:left w:val="nil"/>
              <w:bottom w:val="nil"/>
              <w:right w:val="nil"/>
            </w:tcBorders>
            <w:shd w:val="clear" w:color="auto" w:fill="auto"/>
            <w:noWrap/>
            <w:vAlign w:val="bottom"/>
            <w:hideMark/>
          </w:tcPr>
          <w:p w14:paraId="5A23B40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26BDA6A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4" w:type="dxa"/>
            <w:tcBorders>
              <w:top w:val="nil"/>
              <w:left w:val="nil"/>
              <w:bottom w:val="nil"/>
              <w:right w:val="nil"/>
            </w:tcBorders>
            <w:shd w:val="clear" w:color="auto" w:fill="auto"/>
            <w:noWrap/>
            <w:vAlign w:val="bottom"/>
            <w:hideMark/>
          </w:tcPr>
          <w:p w14:paraId="54AF9DD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422F7" w:rsidRPr="00D422F7" w14:paraId="79F49B07" w14:textId="77777777" w:rsidTr="00AB4DEC">
        <w:trPr>
          <w:trHeight w:val="60"/>
        </w:trPr>
        <w:tc>
          <w:tcPr>
            <w:tcW w:w="1640" w:type="dxa"/>
            <w:tcBorders>
              <w:top w:val="nil"/>
              <w:left w:val="nil"/>
              <w:bottom w:val="nil"/>
              <w:right w:val="nil"/>
            </w:tcBorders>
            <w:shd w:val="clear" w:color="auto" w:fill="auto"/>
            <w:noWrap/>
            <w:vAlign w:val="center"/>
            <w:hideMark/>
          </w:tcPr>
          <w:p w14:paraId="026EB47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418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 xml:space="preserve">Low delay B Main10 </w:t>
            </w:r>
          </w:p>
        </w:tc>
      </w:tr>
      <w:tr w:rsidR="00D422F7" w:rsidRPr="00D422F7" w14:paraId="5701FD5D" w14:textId="77777777" w:rsidTr="00AB4DEC">
        <w:trPr>
          <w:trHeight w:val="60"/>
        </w:trPr>
        <w:tc>
          <w:tcPr>
            <w:tcW w:w="1640" w:type="dxa"/>
            <w:tcBorders>
              <w:top w:val="nil"/>
              <w:left w:val="nil"/>
              <w:bottom w:val="nil"/>
              <w:right w:val="nil"/>
            </w:tcBorders>
            <w:shd w:val="clear" w:color="auto" w:fill="auto"/>
            <w:noWrap/>
            <w:vAlign w:val="center"/>
            <w:hideMark/>
          </w:tcPr>
          <w:p w14:paraId="37EC5B4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7740E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Over VTM-3.0</w:t>
            </w:r>
          </w:p>
        </w:tc>
      </w:tr>
      <w:tr w:rsidR="00D422F7" w:rsidRPr="00D422F7" w14:paraId="189A1F06" w14:textId="77777777" w:rsidTr="00AB4DEC">
        <w:trPr>
          <w:trHeight w:val="80"/>
        </w:trPr>
        <w:tc>
          <w:tcPr>
            <w:tcW w:w="1640" w:type="dxa"/>
            <w:tcBorders>
              <w:top w:val="nil"/>
              <w:left w:val="nil"/>
              <w:bottom w:val="nil"/>
              <w:right w:val="nil"/>
            </w:tcBorders>
            <w:shd w:val="clear" w:color="auto" w:fill="auto"/>
            <w:noWrap/>
            <w:vAlign w:val="center"/>
            <w:hideMark/>
          </w:tcPr>
          <w:p w14:paraId="0261C70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nil"/>
              <w:right w:val="nil"/>
            </w:tcBorders>
            <w:shd w:val="clear" w:color="auto" w:fill="auto"/>
            <w:noWrap/>
            <w:vAlign w:val="center"/>
            <w:hideMark/>
          </w:tcPr>
          <w:p w14:paraId="7C1C5E1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Y</w:t>
            </w:r>
          </w:p>
        </w:tc>
        <w:tc>
          <w:tcPr>
            <w:tcW w:w="1144" w:type="dxa"/>
            <w:tcBorders>
              <w:top w:val="nil"/>
              <w:left w:val="nil"/>
              <w:bottom w:val="nil"/>
              <w:right w:val="nil"/>
            </w:tcBorders>
            <w:shd w:val="clear" w:color="auto" w:fill="auto"/>
            <w:noWrap/>
            <w:vAlign w:val="center"/>
            <w:hideMark/>
          </w:tcPr>
          <w:p w14:paraId="67523AF9"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U</w:t>
            </w:r>
          </w:p>
        </w:tc>
        <w:tc>
          <w:tcPr>
            <w:tcW w:w="1144" w:type="dxa"/>
            <w:tcBorders>
              <w:top w:val="nil"/>
              <w:left w:val="nil"/>
              <w:bottom w:val="nil"/>
              <w:right w:val="single" w:sz="4" w:space="0" w:color="auto"/>
            </w:tcBorders>
            <w:shd w:val="clear" w:color="auto" w:fill="auto"/>
            <w:noWrap/>
            <w:vAlign w:val="center"/>
            <w:hideMark/>
          </w:tcPr>
          <w:p w14:paraId="58AD503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V</w:t>
            </w:r>
          </w:p>
        </w:tc>
        <w:tc>
          <w:tcPr>
            <w:tcW w:w="934" w:type="dxa"/>
            <w:tcBorders>
              <w:top w:val="nil"/>
              <w:left w:val="nil"/>
              <w:bottom w:val="nil"/>
              <w:right w:val="nil"/>
            </w:tcBorders>
            <w:shd w:val="clear" w:color="auto" w:fill="auto"/>
            <w:noWrap/>
            <w:vAlign w:val="center"/>
            <w:hideMark/>
          </w:tcPr>
          <w:p w14:paraId="0BEB9EE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22F7">
              <w:rPr>
                <w:rFonts w:ascii="Arial" w:hAnsi="Arial" w:cs="Arial"/>
                <w:color w:val="000000"/>
                <w:sz w:val="18"/>
                <w:szCs w:val="18"/>
              </w:rPr>
              <w:t>EncT</w:t>
            </w:r>
            <w:proofErr w:type="spellEnd"/>
          </w:p>
        </w:tc>
        <w:tc>
          <w:tcPr>
            <w:tcW w:w="934" w:type="dxa"/>
            <w:tcBorders>
              <w:top w:val="nil"/>
              <w:left w:val="nil"/>
              <w:bottom w:val="nil"/>
              <w:right w:val="single" w:sz="8" w:space="0" w:color="auto"/>
            </w:tcBorders>
            <w:shd w:val="clear" w:color="auto" w:fill="auto"/>
            <w:noWrap/>
            <w:vAlign w:val="center"/>
            <w:hideMark/>
          </w:tcPr>
          <w:p w14:paraId="693B077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22F7">
              <w:rPr>
                <w:rFonts w:ascii="Arial" w:hAnsi="Arial" w:cs="Arial"/>
                <w:color w:val="000000"/>
                <w:sz w:val="18"/>
                <w:szCs w:val="18"/>
              </w:rPr>
              <w:t>DecT</w:t>
            </w:r>
            <w:proofErr w:type="spellEnd"/>
          </w:p>
        </w:tc>
      </w:tr>
      <w:tr w:rsidR="00D422F7" w:rsidRPr="00D422F7" w14:paraId="0867A5A5" w14:textId="77777777" w:rsidTr="00D422F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A4E4E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B</w:t>
            </w:r>
          </w:p>
        </w:tc>
        <w:tc>
          <w:tcPr>
            <w:tcW w:w="1144" w:type="dxa"/>
            <w:tcBorders>
              <w:top w:val="single" w:sz="8" w:space="0" w:color="auto"/>
              <w:left w:val="nil"/>
              <w:bottom w:val="nil"/>
              <w:right w:val="nil"/>
            </w:tcBorders>
            <w:shd w:val="clear" w:color="auto" w:fill="auto"/>
            <w:noWrap/>
            <w:vAlign w:val="center"/>
            <w:hideMark/>
          </w:tcPr>
          <w:p w14:paraId="2FEE1C7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-0.32%</w:t>
            </w:r>
          </w:p>
        </w:tc>
        <w:tc>
          <w:tcPr>
            <w:tcW w:w="1144" w:type="dxa"/>
            <w:tcBorders>
              <w:top w:val="single" w:sz="8" w:space="0" w:color="auto"/>
              <w:left w:val="nil"/>
              <w:bottom w:val="nil"/>
              <w:right w:val="nil"/>
            </w:tcBorders>
            <w:shd w:val="clear" w:color="auto" w:fill="auto"/>
            <w:noWrap/>
            <w:vAlign w:val="center"/>
            <w:hideMark/>
          </w:tcPr>
          <w:p w14:paraId="5CC754C0"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2.23%</w:t>
            </w:r>
          </w:p>
        </w:tc>
        <w:tc>
          <w:tcPr>
            <w:tcW w:w="1144" w:type="dxa"/>
            <w:tcBorders>
              <w:top w:val="single" w:sz="8" w:space="0" w:color="auto"/>
              <w:left w:val="nil"/>
              <w:bottom w:val="nil"/>
              <w:right w:val="single" w:sz="4" w:space="0" w:color="auto"/>
            </w:tcBorders>
            <w:shd w:val="clear" w:color="auto" w:fill="auto"/>
            <w:noWrap/>
            <w:vAlign w:val="center"/>
            <w:hideMark/>
          </w:tcPr>
          <w:p w14:paraId="660B412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2.02%</w:t>
            </w:r>
          </w:p>
        </w:tc>
        <w:tc>
          <w:tcPr>
            <w:tcW w:w="934" w:type="dxa"/>
            <w:tcBorders>
              <w:top w:val="single" w:sz="8" w:space="0" w:color="auto"/>
              <w:left w:val="nil"/>
              <w:bottom w:val="nil"/>
              <w:right w:val="nil"/>
            </w:tcBorders>
            <w:shd w:val="clear" w:color="auto" w:fill="auto"/>
            <w:noWrap/>
            <w:vAlign w:val="center"/>
            <w:hideMark/>
          </w:tcPr>
          <w:p w14:paraId="58D09671"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5285C3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58E54DF0"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0B4A6CB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13A07D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A4BAF00"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2.22%</w:t>
            </w:r>
          </w:p>
        </w:tc>
        <w:tc>
          <w:tcPr>
            <w:tcW w:w="1144" w:type="dxa"/>
            <w:tcBorders>
              <w:top w:val="nil"/>
              <w:left w:val="nil"/>
              <w:bottom w:val="nil"/>
              <w:right w:val="single" w:sz="4" w:space="0" w:color="auto"/>
            </w:tcBorders>
            <w:shd w:val="clear" w:color="auto" w:fill="auto"/>
            <w:noWrap/>
            <w:vAlign w:val="center"/>
            <w:hideMark/>
          </w:tcPr>
          <w:p w14:paraId="7485826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2.13%</w:t>
            </w:r>
          </w:p>
        </w:tc>
        <w:tc>
          <w:tcPr>
            <w:tcW w:w="934" w:type="dxa"/>
            <w:tcBorders>
              <w:top w:val="nil"/>
              <w:left w:val="nil"/>
              <w:bottom w:val="nil"/>
              <w:right w:val="nil"/>
            </w:tcBorders>
            <w:shd w:val="clear" w:color="auto" w:fill="auto"/>
            <w:noWrap/>
            <w:vAlign w:val="center"/>
            <w:hideMark/>
          </w:tcPr>
          <w:p w14:paraId="40E9208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4A91DD5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96%</w:t>
            </w:r>
          </w:p>
        </w:tc>
      </w:tr>
      <w:tr w:rsidR="00D422F7" w:rsidRPr="00D422F7" w14:paraId="68D5D141" w14:textId="77777777" w:rsidTr="00AB4DEC">
        <w:trPr>
          <w:trHeight w:val="80"/>
        </w:trPr>
        <w:tc>
          <w:tcPr>
            <w:tcW w:w="1640" w:type="dxa"/>
            <w:tcBorders>
              <w:top w:val="nil"/>
              <w:left w:val="single" w:sz="8" w:space="0" w:color="auto"/>
              <w:bottom w:val="nil"/>
              <w:right w:val="single" w:sz="8" w:space="0" w:color="auto"/>
            </w:tcBorders>
            <w:shd w:val="clear" w:color="auto" w:fill="auto"/>
            <w:noWrap/>
            <w:vAlign w:val="center"/>
            <w:hideMark/>
          </w:tcPr>
          <w:p w14:paraId="6FEBC94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E</w:t>
            </w:r>
          </w:p>
        </w:tc>
        <w:tc>
          <w:tcPr>
            <w:tcW w:w="1144" w:type="dxa"/>
            <w:tcBorders>
              <w:top w:val="nil"/>
              <w:left w:val="single" w:sz="8" w:space="0" w:color="auto"/>
              <w:bottom w:val="nil"/>
              <w:right w:val="nil"/>
            </w:tcBorders>
            <w:shd w:val="clear" w:color="000000" w:fill="FFC7CE"/>
            <w:noWrap/>
            <w:vAlign w:val="center"/>
            <w:hideMark/>
          </w:tcPr>
          <w:p w14:paraId="4395818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422F7">
              <w:rPr>
                <w:rFonts w:ascii="Arial" w:hAnsi="Arial" w:cs="Arial"/>
                <w:sz w:val="18"/>
                <w:szCs w:val="18"/>
              </w:rPr>
              <w:t>5.85%</w:t>
            </w:r>
          </w:p>
        </w:tc>
        <w:tc>
          <w:tcPr>
            <w:tcW w:w="1144" w:type="dxa"/>
            <w:tcBorders>
              <w:top w:val="nil"/>
              <w:left w:val="nil"/>
              <w:bottom w:val="nil"/>
              <w:right w:val="nil"/>
            </w:tcBorders>
            <w:shd w:val="clear" w:color="auto" w:fill="auto"/>
            <w:noWrap/>
            <w:vAlign w:val="center"/>
            <w:hideMark/>
          </w:tcPr>
          <w:p w14:paraId="5996347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726783B5"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0834A5BA"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6C6847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r>
      <w:tr w:rsidR="00D422F7" w:rsidRPr="00D422F7" w14:paraId="0BE90180" w14:textId="77777777" w:rsidTr="00AB4DEC">
        <w:trPr>
          <w:trHeight w:val="60"/>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C991A3"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22F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8E5110D"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1.34%</w:t>
            </w:r>
          </w:p>
        </w:tc>
        <w:tc>
          <w:tcPr>
            <w:tcW w:w="1144" w:type="dxa"/>
            <w:tcBorders>
              <w:top w:val="single" w:sz="8" w:space="0" w:color="auto"/>
              <w:left w:val="nil"/>
              <w:bottom w:val="nil"/>
              <w:right w:val="nil"/>
            </w:tcBorders>
            <w:shd w:val="clear" w:color="auto" w:fill="auto"/>
            <w:noWrap/>
            <w:vAlign w:val="center"/>
            <w:hideMark/>
          </w:tcPr>
          <w:p w14:paraId="36CBFCD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1.72%</w:t>
            </w:r>
          </w:p>
        </w:tc>
        <w:tc>
          <w:tcPr>
            <w:tcW w:w="1144" w:type="dxa"/>
            <w:tcBorders>
              <w:top w:val="single" w:sz="8" w:space="0" w:color="auto"/>
              <w:left w:val="nil"/>
              <w:bottom w:val="nil"/>
              <w:right w:val="single" w:sz="4" w:space="0" w:color="auto"/>
            </w:tcBorders>
            <w:shd w:val="clear" w:color="auto" w:fill="auto"/>
            <w:noWrap/>
            <w:vAlign w:val="center"/>
            <w:hideMark/>
          </w:tcPr>
          <w:p w14:paraId="4AB0554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1.42%</w:t>
            </w:r>
          </w:p>
        </w:tc>
        <w:tc>
          <w:tcPr>
            <w:tcW w:w="934" w:type="dxa"/>
            <w:tcBorders>
              <w:top w:val="single" w:sz="8" w:space="0" w:color="auto"/>
              <w:left w:val="nil"/>
              <w:bottom w:val="nil"/>
              <w:right w:val="nil"/>
            </w:tcBorders>
            <w:shd w:val="clear" w:color="auto" w:fill="auto"/>
            <w:noWrap/>
            <w:vAlign w:val="center"/>
            <w:hideMark/>
          </w:tcPr>
          <w:p w14:paraId="69C50220"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5EF6456"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2B178F20" w14:textId="77777777" w:rsidTr="00AB4DEC">
        <w:trPr>
          <w:trHeight w:val="60"/>
        </w:trPr>
        <w:tc>
          <w:tcPr>
            <w:tcW w:w="1640" w:type="dxa"/>
            <w:tcBorders>
              <w:top w:val="single" w:sz="8" w:space="0" w:color="auto"/>
              <w:left w:val="single" w:sz="8" w:space="0" w:color="auto"/>
              <w:bottom w:val="nil"/>
              <w:right w:val="nil"/>
            </w:tcBorders>
            <w:shd w:val="clear" w:color="auto" w:fill="auto"/>
            <w:noWrap/>
            <w:vAlign w:val="center"/>
            <w:hideMark/>
          </w:tcPr>
          <w:p w14:paraId="04EB3F34"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E46E1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0960CED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2.64%</w:t>
            </w:r>
          </w:p>
        </w:tc>
        <w:tc>
          <w:tcPr>
            <w:tcW w:w="1144" w:type="dxa"/>
            <w:tcBorders>
              <w:top w:val="single" w:sz="8" w:space="0" w:color="auto"/>
              <w:left w:val="nil"/>
              <w:bottom w:val="nil"/>
              <w:right w:val="single" w:sz="4" w:space="0" w:color="auto"/>
            </w:tcBorders>
            <w:shd w:val="clear" w:color="000000" w:fill="FFC7CE"/>
            <w:noWrap/>
            <w:vAlign w:val="center"/>
            <w:hideMark/>
          </w:tcPr>
          <w:p w14:paraId="61EBB717"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422F7">
              <w:rPr>
                <w:rFonts w:ascii="Arial" w:hAnsi="Arial" w:cs="Arial"/>
                <w:sz w:val="18"/>
                <w:szCs w:val="18"/>
              </w:rPr>
              <w:t>3.01%</w:t>
            </w:r>
          </w:p>
        </w:tc>
        <w:tc>
          <w:tcPr>
            <w:tcW w:w="934" w:type="dxa"/>
            <w:tcBorders>
              <w:top w:val="single" w:sz="8" w:space="0" w:color="auto"/>
              <w:left w:val="nil"/>
              <w:bottom w:val="nil"/>
              <w:right w:val="nil"/>
            </w:tcBorders>
            <w:shd w:val="clear" w:color="auto" w:fill="auto"/>
            <w:noWrap/>
            <w:vAlign w:val="center"/>
            <w:hideMark/>
          </w:tcPr>
          <w:p w14:paraId="2ADBD4E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E83A32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r w:rsidR="00D422F7" w:rsidRPr="00D422F7" w14:paraId="55C5C35E" w14:textId="77777777" w:rsidTr="00AB4DEC">
        <w:trPr>
          <w:trHeight w:val="80"/>
        </w:trPr>
        <w:tc>
          <w:tcPr>
            <w:tcW w:w="1640" w:type="dxa"/>
            <w:tcBorders>
              <w:top w:val="nil"/>
              <w:left w:val="single" w:sz="8" w:space="0" w:color="auto"/>
              <w:bottom w:val="single" w:sz="8" w:space="0" w:color="auto"/>
              <w:right w:val="nil"/>
            </w:tcBorders>
            <w:shd w:val="clear" w:color="auto" w:fill="auto"/>
            <w:noWrap/>
            <w:vAlign w:val="center"/>
            <w:hideMark/>
          </w:tcPr>
          <w:p w14:paraId="41DA84AF"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721010B"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1.31%</w:t>
            </w:r>
          </w:p>
        </w:tc>
        <w:tc>
          <w:tcPr>
            <w:tcW w:w="1144" w:type="dxa"/>
            <w:tcBorders>
              <w:top w:val="nil"/>
              <w:left w:val="nil"/>
              <w:bottom w:val="single" w:sz="8" w:space="0" w:color="auto"/>
              <w:right w:val="nil"/>
            </w:tcBorders>
            <w:shd w:val="clear" w:color="auto" w:fill="auto"/>
            <w:noWrap/>
            <w:vAlign w:val="center"/>
            <w:hideMark/>
          </w:tcPr>
          <w:p w14:paraId="4831EA2C"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2.31%</w:t>
            </w:r>
          </w:p>
        </w:tc>
        <w:tc>
          <w:tcPr>
            <w:tcW w:w="1144" w:type="dxa"/>
            <w:tcBorders>
              <w:top w:val="nil"/>
              <w:left w:val="nil"/>
              <w:bottom w:val="single" w:sz="8" w:space="0" w:color="auto"/>
              <w:right w:val="single" w:sz="4" w:space="0" w:color="auto"/>
            </w:tcBorders>
            <w:shd w:val="clear" w:color="auto" w:fill="auto"/>
            <w:noWrap/>
            <w:vAlign w:val="center"/>
            <w:hideMark/>
          </w:tcPr>
          <w:p w14:paraId="3DF17878"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2.42%</w:t>
            </w:r>
          </w:p>
        </w:tc>
        <w:tc>
          <w:tcPr>
            <w:tcW w:w="934" w:type="dxa"/>
            <w:tcBorders>
              <w:top w:val="nil"/>
              <w:left w:val="nil"/>
              <w:bottom w:val="single" w:sz="8" w:space="0" w:color="auto"/>
              <w:right w:val="nil"/>
            </w:tcBorders>
            <w:shd w:val="clear" w:color="auto" w:fill="auto"/>
            <w:noWrap/>
            <w:vAlign w:val="center"/>
            <w:hideMark/>
          </w:tcPr>
          <w:p w14:paraId="73A76F4E"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965E9C2" w14:textId="77777777" w:rsidR="00D422F7" w:rsidRPr="00D422F7" w:rsidRDefault="00D422F7" w:rsidP="00D42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22F7">
              <w:rPr>
                <w:rFonts w:ascii="Arial" w:hAnsi="Arial" w:cs="Arial"/>
                <w:color w:val="000000"/>
                <w:sz w:val="18"/>
                <w:szCs w:val="18"/>
              </w:rPr>
              <w:t>98%</w:t>
            </w:r>
          </w:p>
        </w:tc>
      </w:tr>
    </w:tbl>
    <w:p w14:paraId="5356A196" w14:textId="4C9CB084" w:rsidR="00D422F7" w:rsidRDefault="00D422F7" w:rsidP="00871F3D">
      <w:pPr>
        <w:rPr>
          <w:szCs w:val="22"/>
        </w:rPr>
      </w:pPr>
    </w:p>
    <w:p w14:paraId="1B935AF1" w14:textId="3E6E8AF6" w:rsidR="00BE2B41" w:rsidRDefault="00BE2B41" w:rsidP="00BE2B41">
      <w:pPr>
        <w:pStyle w:val="Caption"/>
        <w:rPr>
          <w:szCs w:val="22"/>
        </w:rPr>
      </w:pPr>
      <w:r>
        <w:t xml:space="preserve">Table </w:t>
      </w:r>
      <w:fldSimple w:instr=" SEQ Table \* ARABIC ">
        <w:r>
          <w:rPr>
            <w:noProof/>
          </w:rPr>
          <w:t>2</w:t>
        </w:r>
      </w:fldSimple>
      <w:r>
        <w:t>. BD-rate variations on HDR content</w:t>
      </w:r>
    </w:p>
    <w:tbl>
      <w:tblPr>
        <w:tblW w:w="7152" w:type="dxa"/>
        <w:tblLook w:val="04A0" w:firstRow="1" w:lastRow="0" w:firstColumn="1" w:lastColumn="0" w:noHBand="0" w:noVBand="1"/>
      </w:tblPr>
      <w:tblGrid>
        <w:gridCol w:w="1710"/>
        <w:gridCol w:w="767"/>
        <w:gridCol w:w="1117"/>
        <w:gridCol w:w="837"/>
        <w:gridCol w:w="767"/>
        <w:gridCol w:w="1117"/>
        <w:gridCol w:w="837"/>
      </w:tblGrid>
      <w:tr w:rsidR="00CB2496" w:rsidRPr="00CB2496" w14:paraId="6693AF71" w14:textId="77777777" w:rsidTr="00AB4DEC">
        <w:trPr>
          <w:trHeight w:val="60"/>
        </w:trPr>
        <w:tc>
          <w:tcPr>
            <w:tcW w:w="1710" w:type="dxa"/>
            <w:tcBorders>
              <w:top w:val="nil"/>
              <w:left w:val="nil"/>
              <w:bottom w:val="nil"/>
              <w:right w:val="nil"/>
            </w:tcBorders>
            <w:shd w:val="clear" w:color="auto" w:fill="auto"/>
            <w:noWrap/>
            <w:vAlign w:val="center"/>
            <w:hideMark/>
          </w:tcPr>
          <w:p w14:paraId="6EC2AE51"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72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A653DC"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B2496">
              <w:rPr>
                <w:rFonts w:ascii="Arial" w:hAnsi="Arial" w:cs="Arial"/>
                <w:b/>
                <w:bCs/>
                <w:color w:val="000000"/>
                <w:sz w:val="18"/>
                <w:szCs w:val="18"/>
              </w:rPr>
              <w:t>All Intra: BD-rate</w:t>
            </w:r>
          </w:p>
        </w:tc>
        <w:tc>
          <w:tcPr>
            <w:tcW w:w="2721"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0EBF145"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B2496">
              <w:rPr>
                <w:rFonts w:ascii="Arial" w:hAnsi="Arial" w:cs="Arial"/>
                <w:b/>
                <w:bCs/>
                <w:color w:val="000000"/>
                <w:sz w:val="18"/>
                <w:szCs w:val="18"/>
              </w:rPr>
              <w:t>Random Access: BD-rate</w:t>
            </w:r>
          </w:p>
        </w:tc>
      </w:tr>
      <w:tr w:rsidR="006D4E1E" w:rsidRPr="00CB2496" w14:paraId="58CFB46C" w14:textId="77777777" w:rsidTr="00AB4DEC">
        <w:trPr>
          <w:trHeight w:val="60"/>
        </w:trPr>
        <w:tc>
          <w:tcPr>
            <w:tcW w:w="1710" w:type="dxa"/>
            <w:tcBorders>
              <w:top w:val="nil"/>
              <w:left w:val="nil"/>
              <w:bottom w:val="nil"/>
              <w:right w:val="nil"/>
            </w:tcBorders>
            <w:shd w:val="clear" w:color="auto" w:fill="auto"/>
            <w:noWrap/>
            <w:vAlign w:val="center"/>
            <w:hideMark/>
          </w:tcPr>
          <w:p w14:paraId="4ABE77E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67" w:type="dxa"/>
            <w:tcBorders>
              <w:top w:val="nil"/>
              <w:left w:val="single" w:sz="8" w:space="0" w:color="auto"/>
              <w:bottom w:val="single" w:sz="8" w:space="0" w:color="auto"/>
              <w:right w:val="single" w:sz="8" w:space="0" w:color="auto"/>
            </w:tcBorders>
            <w:shd w:val="clear" w:color="auto" w:fill="auto"/>
            <w:noWrap/>
            <w:vAlign w:val="center"/>
            <w:hideMark/>
          </w:tcPr>
          <w:p w14:paraId="080B1B2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DE100</w:t>
            </w:r>
          </w:p>
        </w:tc>
        <w:tc>
          <w:tcPr>
            <w:tcW w:w="1117" w:type="dxa"/>
            <w:tcBorders>
              <w:top w:val="nil"/>
              <w:left w:val="single" w:sz="8" w:space="0" w:color="auto"/>
              <w:bottom w:val="single" w:sz="8" w:space="0" w:color="auto"/>
              <w:right w:val="nil"/>
            </w:tcBorders>
            <w:shd w:val="clear" w:color="auto" w:fill="auto"/>
            <w:noWrap/>
            <w:vAlign w:val="center"/>
            <w:hideMark/>
          </w:tcPr>
          <w:p w14:paraId="2D1CBA00"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PSNRL100</w:t>
            </w:r>
          </w:p>
        </w:tc>
        <w:tc>
          <w:tcPr>
            <w:tcW w:w="837" w:type="dxa"/>
            <w:tcBorders>
              <w:top w:val="nil"/>
              <w:left w:val="single" w:sz="4" w:space="0" w:color="auto"/>
              <w:bottom w:val="single" w:sz="8" w:space="0" w:color="auto"/>
              <w:right w:val="single" w:sz="8" w:space="0" w:color="auto"/>
            </w:tcBorders>
            <w:shd w:val="clear" w:color="auto" w:fill="auto"/>
            <w:noWrap/>
            <w:vAlign w:val="center"/>
            <w:hideMark/>
          </w:tcPr>
          <w:p w14:paraId="421852E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B2496">
              <w:rPr>
                <w:rFonts w:ascii="Arial" w:hAnsi="Arial" w:cs="Arial"/>
                <w:color w:val="000000"/>
                <w:sz w:val="18"/>
                <w:szCs w:val="18"/>
              </w:rPr>
              <w:t>wPsnrY</w:t>
            </w:r>
            <w:proofErr w:type="spellEnd"/>
          </w:p>
        </w:tc>
        <w:tc>
          <w:tcPr>
            <w:tcW w:w="767" w:type="dxa"/>
            <w:tcBorders>
              <w:top w:val="nil"/>
              <w:left w:val="single" w:sz="8" w:space="0" w:color="auto"/>
              <w:bottom w:val="single" w:sz="8" w:space="0" w:color="auto"/>
              <w:right w:val="single" w:sz="8" w:space="0" w:color="auto"/>
            </w:tcBorders>
            <w:shd w:val="clear" w:color="auto" w:fill="auto"/>
            <w:noWrap/>
            <w:vAlign w:val="center"/>
            <w:hideMark/>
          </w:tcPr>
          <w:p w14:paraId="3A30B3D8"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DE100</w:t>
            </w:r>
          </w:p>
        </w:tc>
        <w:tc>
          <w:tcPr>
            <w:tcW w:w="1117" w:type="dxa"/>
            <w:tcBorders>
              <w:top w:val="nil"/>
              <w:left w:val="single" w:sz="8" w:space="0" w:color="auto"/>
              <w:bottom w:val="single" w:sz="8" w:space="0" w:color="auto"/>
              <w:right w:val="nil"/>
            </w:tcBorders>
            <w:shd w:val="clear" w:color="auto" w:fill="auto"/>
            <w:noWrap/>
            <w:vAlign w:val="center"/>
            <w:hideMark/>
          </w:tcPr>
          <w:p w14:paraId="7970361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PSNRL100</w:t>
            </w:r>
          </w:p>
        </w:tc>
        <w:tc>
          <w:tcPr>
            <w:tcW w:w="837" w:type="dxa"/>
            <w:tcBorders>
              <w:top w:val="nil"/>
              <w:left w:val="single" w:sz="4" w:space="0" w:color="auto"/>
              <w:bottom w:val="single" w:sz="8" w:space="0" w:color="auto"/>
              <w:right w:val="single" w:sz="8" w:space="0" w:color="auto"/>
            </w:tcBorders>
            <w:shd w:val="clear" w:color="auto" w:fill="auto"/>
            <w:noWrap/>
            <w:vAlign w:val="center"/>
            <w:hideMark/>
          </w:tcPr>
          <w:p w14:paraId="60D7FB4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B2496">
              <w:rPr>
                <w:rFonts w:ascii="Arial" w:hAnsi="Arial" w:cs="Arial"/>
                <w:color w:val="000000"/>
                <w:sz w:val="18"/>
                <w:szCs w:val="18"/>
              </w:rPr>
              <w:t>wPsnrY</w:t>
            </w:r>
            <w:proofErr w:type="spellEnd"/>
          </w:p>
        </w:tc>
      </w:tr>
      <w:tr w:rsidR="006D4E1E" w:rsidRPr="00CB2496" w14:paraId="66EE14EE" w14:textId="77777777" w:rsidTr="00AB4DEC">
        <w:trPr>
          <w:trHeight w:val="60"/>
        </w:trPr>
        <w:tc>
          <w:tcPr>
            <w:tcW w:w="1710" w:type="dxa"/>
            <w:tcBorders>
              <w:top w:val="single" w:sz="8" w:space="0" w:color="auto"/>
              <w:left w:val="single" w:sz="8" w:space="0" w:color="auto"/>
              <w:bottom w:val="nil"/>
              <w:right w:val="single" w:sz="8" w:space="0" w:color="auto"/>
            </w:tcBorders>
            <w:shd w:val="clear" w:color="auto" w:fill="auto"/>
            <w:noWrap/>
            <w:vAlign w:val="center"/>
            <w:hideMark/>
          </w:tcPr>
          <w:p w14:paraId="3349871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Market</w:t>
            </w:r>
          </w:p>
        </w:tc>
        <w:tc>
          <w:tcPr>
            <w:tcW w:w="767" w:type="dxa"/>
            <w:tcBorders>
              <w:top w:val="nil"/>
              <w:left w:val="nil"/>
              <w:bottom w:val="nil"/>
              <w:right w:val="single" w:sz="8" w:space="0" w:color="auto"/>
            </w:tcBorders>
            <w:shd w:val="clear" w:color="auto" w:fill="auto"/>
            <w:noWrap/>
            <w:vAlign w:val="center"/>
            <w:hideMark/>
          </w:tcPr>
          <w:p w14:paraId="26CFB6B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0.2%</w:t>
            </w:r>
          </w:p>
        </w:tc>
        <w:tc>
          <w:tcPr>
            <w:tcW w:w="1117" w:type="dxa"/>
            <w:tcBorders>
              <w:top w:val="nil"/>
              <w:left w:val="single" w:sz="8" w:space="0" w:color="auto"/>
              <w:bottom w:val="nil"/>
              <w:right w:val="nil"/>
            </w:tcBorders>
            <w:shd w:val="clear" w:color="auto" w:fill="auto"/>
            <w:noWrap/>
            <w:vAlign w:val="center"/>
            <w:hideMark/>
          </w:tcPr>
          <w:p w14:paraId="09A0BFD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-1.9%</w:t>
            </w:r>
          </w:p>
        </w:tc>
        <w:tc>
          <w:tcPr>
            <w:tcW w:w="837" w:type="dxa"/>
            <w:tcBorders>
              <w:top w:val="nil"/>
              <w:left w:val="single" w:sz="8" w:space="0" w:color="auto"/>
              <w:bottom w:val="nil"/>
              <w:right w:val="single" w:sz="8" w:space="0" w:color="auto"/>
            </w:tcBorders>
            <w:shd w:val="clear" w:color="auto" w:fill="auto"/>
            <w:noWrap/>
            <w:vAlign w:val="center"/>
            <w:hideMark/>
          </w:tcPr>
          <w:p w14:paraId="76ECEB54"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-1.5%</w:t>
            </w:r>
          </w:p>
        </w:tc>
        <w:tc>
          <w:tcPr>
            <w:tcW w:w="767" w:type="dxa"/>
            <w:tcBorders>
              <w:top w:val="nil"/>
              <w:left w:val="single" w:sz="8" w:space="0" w:color="auto"/>
              <w:bottom w:val="nil"/>
              <w:right w:val="single" w:sz="8" w:space="0" w:color="auto"/>
            </w:tcBorders>
            <w:shd w:val="clear" w:color="auto" w:fill="auto"/>
            <w:noWrap/>
            <w:vAlign w:val="center"/>
            <w:hideMark/>
          </w:tcPr>
          <w:p w14:paraId="7A0CED3F"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1.7%</w:t>
            </w:r>
          </w:p>
        </w:tc>
        <w:tc>
          <w:tcPr>
            <w:tcW w:w="1117" w:type="dxa"/>
            <w:tcBorders>
              <w:top w:val="nil"/>
              <w:left w:val="single" w:sz="8" w:space="0" w:color="auto"/>
              <w:bottom w:val="nil"/>
              <w:right w:val="nil"/>
            </w:tcBorders>
            <w:shd w:val="clear" w:color="auto" w:fill="auto"/>
            <w:noWrap/>
            <w:vAlign w:val="center"/>
            <w:hideMark/>
          </w:tcPr>
          <w:p w14:paraId="5CF6944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-0.3%</w:t>
            </w:r>
          </w:p>
        </w:tc>
        <w:tc>
          <w:tcPr>
            <w:tcW w:w="837" w:type="dxa"/>
            <w:tcBorders>
              <w:top w:val="nil"/>
              <w:left w:val="single" w:sz="8" w:space="0" w:color="auto"/>
              <w:bottom w:val="nil"/>
              <w:right w:val="single" w:sz="8" w:space="0" w:color="auto"/>
            </w:tcBorders>
            <w:shd w:val="clear" w:color="auto" w:fill="auto"/>
            <w:noWrap/>
            <w:vAlign w:val="center"/>
            <w:hideMark/>
          </w:tcPr>
          <w:p w14:paraId="7AA3548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-0.5%</w:t>
            </w:r>
          </w:p>
        </w:tc>
      </w:tr>
      <w:tr w:rsidR="006D4E1E" w:rsidRPr="00CB2496" w14:paraId="7EC0326D" w14:textId="77777777" w:rsidTr="006D4E1E">
        <w:trPr>
          <w:trHeight w:val="315"/>
        </w:trPr>
        <w:tc>
          <w:tcPr>
            <w:tcW w:w="1710" w:type="dxa"/>
            <w:tcBorders>
              <w:top w:val="nil"/>
              <w:left w:val="single" w:sz="8" w:space="0" w:color="auto"/>
              <w:bottom w:val="nil"/>
              <w:right w:val="single" w:sz="8" w:space="0" w:color="auto"/>
            </w:tcBorders>
            <w:shd w:val="clear" w:color="auto" w:fill="auto"/>
            <w:noWrap/>
            <w:vAlign w:val="center"/>
            <w:hideMark/>
          </w:tcPr>
          <w:p w14:paraId="56A5EBA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B2496">
              <w:rPr>
                <w:rFonts w:ascii="Arial" w:hAnsi="Arial" w:cs="Arial"/>
                <w:color w:val="000000"/>
                <w:sz w:val="18"/>
                <w:szCs w:val="18"/>
              </w:rPr>
              <w:t>SunRise</w:t>
            </w:r>
            <w:proofErr w:type="spellEnd"/>
          </w:p>
        </w:tc>
        <w:tc>
          <w:tcPr>
            <w:tcW w:w="767" w:type="dxa"/>
            <w:tcBorders>
              <w:top w:val="nil"/>
              <w:left w:val="single" w:sz="8" w:space="0" w:color="auto"/>
              <w:bottom w:val="nil"/>
              <w:right w:val="single" w:sz="8" w:space="0" w:color="auto"/>
            </w:tcBorders>
            <w:shd w:val="clear" w:color="000000" w:fill="FFC7CE"/>
            <w:noWrap/>
            <w:vAlign w:val="center"/>
            <w:hideMark/>
          </w:tcPr>
          <w:p w14:paraId="364EC69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2496">
              <w:rPr>
                <w:rFonts w:ascii="Arial" w:hAnsi="Arial" w:cs="Arial"/>
                <w:sz w:val="18"/>
                <w:szCs w:val="18"/>
              </w:rPr>
              <w:t>3.1%</w:t>
            </w:r>
          </w:p>
        </w:tc>
        <w:tc>
          <w:tcPr>
            <w:tcW w:w="1117" w:type="dxa"/>
            <w:tcBorders>
              <w:top w:val="nil"/>
              <w:left w:val="single" w:sz="8" w:space="0" w:color="auto"/>
              <w:bottom w:val="nil"/>
              <w:right w:val="nil"/>
            </w:tcBorders>
            <w:shd w:val="clear" w:color="auto" w:fill="auto"/>
            <w:noWrap/>
            <w:vAlign w:val="center"/>
            <w:hideMark/>
          </w:tcPr>
          <w:p w14:paraId="0725E6B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-1.4%</w:t>
            </w:r>
          </w:p>
        </w:tc>
        <w:tc>
          <w:tcPr>
            <w:tcW w:w="837" w:type="dxa"/>
            <w:tcBorders>
              <w:top w:val="nil"/>
              <w:left w:val="single" w:sz="8" w:space="0" w:color="auto"/>
              <w:bottom w:val="nil"/>
              <w:right w:val="nil"/>
            </w:tcBorders>
            <w:shd w:val="clear" w:color="auto" w:fill="auto"/>
            <w:noWrap/>
            <w:vAlign w:val="center"/>
            <w:hideMark/>
          </w:tcPr>
          <w:p w14:paraId="54112CCF"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-0.9%</w:t>
            </w:r>
          </w:p>
        </w:tc>
        <w:tc>
          <w:tcPr>
            <w:tcW w:w="767" w:type="dxa"/>
            <w:tcBorders>
              <w:top w:val="nil"/>
              <w:left w:val="single" w:sz="8" w:space="0" w:color="auto"/>
              <w:bottom w:val="nil"/>
              <w:right w:val="single" w:sz="8" w:space="0" w:color="auto"/>
            </w:tcBorders>
            <w:shd w:val="clear" w:color="000000" w:fill="FFC7CE"/>
            <w:noWrap/>
            <w:vAlign w:val="center"/>
            <w:hideMark/>
          </w:tcPr>
          <w:p w14:paraId="31F0E6B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2496">
              <w:rPr>
                <w:rFonts w:ascii="Arial" w:hAnsi="Arial" w:cs="Arial"/>
                <w:sz w:val="18"/>
                <w:szCs w:val="18"/>
              </w:rPr>
              <w:t>5.5%</w:t>
            </w:r>
          </w:p>
        </w:tc>
        <w:tc>
          <w:tcPr>
            <w:tcW w:w="1117" w:type="dxa"/>
            <w:tcBorders>
              <w:top w:val="nil"/>
              <w:left w:val="single" w:sz="8" w:space="0" w:color="auto"/>
              <w:bottom w:val="nil"/>
              <w:right w:val="nil"/>
            </w:tcBorders>
            <w:shd w:val="clear" w:color="000000" w:fill="FFC7CE"/>
            <w:noWrap/>
            <w:vAlign w:val="center"/>
            <w:hideMark/>
          </w:tcPr>
          <w:p w14:paraId="01D04C22"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2496">
              <w:rPr>
                <w:rFonts w:ascii="Arial" w:hAnsi="Arial" w:cs="Arial"/>
                <w:sz w:val="18"/>
                <w:szCs w:val="18"/>
              </w:rPr>
              <w:t>4.4%</w:t>
            </w:r>
          </w:p>
        </w:tc>
        <w:tc>
          <w:tcPr>
            <w:tcW w:w="837" w:type="dxa"/>
            <w:tcBorders>
              <w:top w:val="nil"/>
              <w:left w:val="single" w:sz="8" w:space="0" w:color="auto"/>
              <w:bottom w:val="nil"/>
              <w:right w:val="single" w:sz="8" w:space="0" w:color="auto"/>
            </w:tcBorders>
            <w:shd w:val="clear" w:color="auto" w:fill="auto"/>
            <w:noWrap/>
            <w:vAlign w:val="center"/>
            <w:hideMark/>
          </w:tcPr>
          <w:p w14:paraId="2F0570AC"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1.7%</w:t>
            </w:r>
          </w:p>
        </w:tc>
      </w:tr>
      <w:tr w:rsidR="006D4E1E" w:rsidRPr="00CB2496" w14:paraId="63CA06FD" w14:textId="77777777" w:rsidTr="00AB4DEC">
        <w:trPr>
          <w:trHeight w:val="80"/>
        </w:trPr>
        <w:tc>
          <w:tcPr>
            <w:tcW w:w="1710" w:type="dxa"/>
            <w:tcBorders>
              <w:top w:val="nil"/>
              <w:left w:val="single" w:sz="8" w:space="0" w:color="auto"/>
              <w:bottom w:val="nil"/>
              <w:right w:val="single" w:sz="8" w:space="0" w:color="auto"/>
            </w:tcBorders>
            <w:shd w:val="clear" w:color="auto" w:fill="auto"/>
            <w:noWrap/>
            <w:vAlign w:val="center"/>
            <w:hideMark/>
          </w:tcPr>
          <w:p w14:paraId="2E5B7C6E"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ShowGirl2</w:t>
            </w:r>
          </w:p>
        </w:tc>
        <w:tc>
          <w:tcPr>
            <w:tcW w:w="767" w:type="dxa"/>
            <w:tcBorders>
              <w:top w:val="nil"/>
              <w:left w:val="nil"/>
              <w:bottom w:val="nil"/>
              <w:right w:val="single" w:sz="8" w:space="0" w:color="auto"/>
            </w:tcBorders>
            <w:shd w:val="clear" w:color="auto" w:fill="auto"/>
            <w:noWrap/>
            <w:vAlign w:val="center"/>
            <w:hideMark/>
          </w:tcPr>
          <w:p w14:paraId="06C1531E"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0.9%</w:t>
            </w:r>
          </w:p>
        </w:tc>
        <w:tc>
          <w:tcPr>
            <w:tcW w:w="1117" w:type="dxa"/>
            <w:tcBorders>
              <w:top w:val="nil"/>
              <w:left w:val="single" w:sz="8" w:space="0" w:color="auto"/>
              <w:bottom w:val="nil"/>
              <w:right w:val="nil"/>
            </w:tcBorders>
            <w:shd w:val="clear" w:color="auto" w:fill="auto"/>
            <w:noWrap/>
            <w:vAlign w:val="center"/>
            <w:hideMark/>
          </w:tcPr>
          <w:p w14:paraId="419E607E"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-1.8%</w:t>
            </w:r>
          </w:p>
        </w:tc>
        <w:tc>
          <w:tcPr>
            <w:tcW w:w="837" w:type="dxa"/>
            <w:tcBorders>
              <w:top w:val="nil"/>
              <w:left w:val="single" w:sz="8" w:space="0" w:color="auto"/>
              <w:bottom w:val="nil"/>
              <w:right w:val="single" w:sz="8" w:space="0" w:color="auto"/>
            </w:tcBorders>
            <w:shd w:val="clear" w:color="auto" w:fill="auto"/>
            <w:noWrap/>
            <w:vAlign w:val="center"/>
            <w:hideMark/>
          </w:tcPr>
          <w:p w14:paraId="73E89D42"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-1.7%</w:t>
            </w:r>
          </w:p>
        </w:tc>
        <w:tc>
          <w:tcPr>
            <w:tcW w:w="767" w:type="dxa"/>
            <w:tcBorders>
              <w:top w:val="nil"/>
              <w:left w:val="single" w:sz="8" w:space="0" w:color="auto"/>
              <w:bottom w:val="nil"/>
              <w:right w:val="single" w:sz="8" w:space="0" w:color="auto"/>
            </w:tcBorders>
            <w:shd w:val="clear" w:color="auto" w:fill="auto"/>
            <w:noWrap/>
            <w:vAlign w:val="center"/>
            <w:hideMark/>
          </w:tcPr>
          <w:p w14:paraId="3DE5E4D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2.0%</w:t>
            </w:r>
          </w:p>
        </w:tc>
        <w:tc>
          <w:tcPr>
            <w:tcW w:w="1117" w:type="dxa"/>
            <w:tcBorders>
              <w:top w:val="nil"/>
              <w:left w:val="single" w:sz="8" w:space="0" w:color="auto"/>
              <w:bottom w:val="nil"/>
              <w:right w:val="nil"/>
            </w:tcBorders>
            <w:shd w:val="clear" w:color="auto" w:fill="auto"/>
            <w:noWrap/>
            <w:vAlign w:val="center"/>
            <w:hideMark/>
          </w:tcPr>
          <w:p w14:paraId="3789BDB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-0.7%</w:t>
            </w:r>
          </w:p>
        </w:tc>
        <w:tc>
          <w:tcPr>
            <w:tcW w:w="837" w:type="dxa"/>
            <w:tcBorders>
              <w:top w:val="nil"/>
              <w:left w:val="single" w:sz="8" w:space="0" w:color="auto"/>
              <w:bottom w:val="nil"/>
              <w:right w:val="single" w:sz="8" w:space="0" w:color="auto"/>
            </w:tcBorders>
            <w:shd w:val="clear" w:color="auto" w:fill="auto"/>
            <w:noWrap/>
            <w:vAlign w:val="center"/>
            <w:hideMark/>
          </w:tcPr>
          <w:p w14:paraId="3A40D221"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-1.0%</w:t>
            </w:r>
          </w:p>
        </w:tc>
      </w:tr>
      <w:tr w:rsidR="006D4E1E" w:rsidRPr="00CB2496" w14:paraId="1D67A2C9" w14:textId="77777777" w:rsidTr="006D4E1E">
        <w:trPr>
          <w:trHeight w:val="315"/>
        </w:trPr>
        <w:tc>
          <w:tcPr>
            <w:tcW w:w="1710" w:type="dxa"/>
            <w:tcBorders>
              <w:top w:val="nil"/>
              <w:left w:val="single" w:sz="8" w:space="0" w:color="auto"/>
              <w:bottom w:val="nil"/>
              <w:right w:val="single" w:sz="8" w:space="0" w:color="auto"/>
            </w:tcBorders>
            <w:shd w:val="clear" w:color="auto" w:fill="auto"/>
            <w:noWrap/>
            <w:vAlign w:val="center"/>
            <w:hideMark/>
          </w:tcPr>
          <w:p w14:paraId="587B114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B2496">
              <w:rPr>
                <w:rFonts w:ascii="Arial" w:hAnsi="Arial" w:cs="Arial"/>
                <w:color w:val="000000"/>
                <w:sz w:val="18"/>
                <w:szCs w:val="18"/>
              </w:rPr>
              <w:t>BalloonFestival</w:t>
            </w:r>
            <w:proofErr w:type="spellEnd"/>
          </w:p>
        </w:tc>
        <w:tc>
          <w:tcPr>
            <w:tcW w:w="767" w:type="dxa"/>
            <w:tcBorders>
              <w:top w:val="nil"/>
              <w:left w:val="nil"/>
              <w:bottom w:val="nil"/>
              <w:right w:val="single" w:sz="8" w:space="0" w:color="auto"/>
            </w:tcBorders>
            <w:shd w:val="clear" w:color="auto" w:fill="auto"/>
            <w:noWrap/>
            <w:vAlign w:val="center"/>
            <w:hideMark/>
          </w:tcPr>
          <w:p w14:paraId="04534DF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2.2%</w:t>
            </w:r>
          </w:p>
        </w:tc>
        <w:tc>
          <w:tcPr>
            <w:tcW w:w="1117" w:type="dxa"/>
            <w:tcBorders>
              <w:top w:val="nil"/>
              <w:left w:val="single" w:sz="8" w:space="0" w:color="auto"/>
              <w:bottom w:val="nil"/>
              <w:right w:val="nil"/>
            </w:tcBorders>
            <w:shd w:val="clear" w:color="auto" w:fill="auto"/>
            <w:noWrap/>
            <w:vAlign w:val="center"/>
            <w:hideMark/>
          </w:tcPr>
          <w:p w14:paraId="0AE34099"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-2.7%</w:t>
            </w:r>
          </w:p>
        </w:tc>
        <w:tc>
          <w:tcPr>
            <w:tcW w:w="837" w:type="dxa"/>
            <w:tcBorders>
              <w:top w:val="nil"/>
              <w:left w:val="single" w:sz="8" w:space="0" w:color="auto"/>
              <w:bottom w:val="nil"/>
              <w:right w:val="nil"/>
            </w:tcBorders>
            <w:shd w:val="clear" w:color="auto" w:fill="auto"/>
            <w:noWrap/>
            <w:vAlign w:val="center"/>
            <w:hideMark/>
          </w:tcPr>
          <w:p w14:paraId="4B31D9B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-2.2%</w:t>
            </w:r>
          </w:p>
        </w:tc>
        <w:tc>
          <w:tcPr>
            <w:tcW w:w="767" w:type="dxa"/>
            <w:tcBorders>
              <w:top w:val="nil"/>
              <w:left w:val="single" w:sz="8" w:space="0" w:color="auto"/>
              <w:bottom w:val="nil"/>
              <w:right w:val="single" w:sz="8" w:space="0" w:color="auto"/>
            </w:tcBorders>
            <w:shd w:val="clear" w:color="000000" w:fill="FFC7CE"/>
            <w:noWrap/>
            <w:vAlign w:val="center"/>
            <w:hideMark/>
          </w:tcPr>
          <w:p w14:paraId="527A1AC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2496">
              <w:rPr>
                <w:rFonts w:ascii="Arial" w:hAnsi="Arial" w:cs="Arial"/>
                <w:sz w:val="18"/>
                <w:szCs w:val="18"/>
              </w:rPr>
              <w:t>3.6%</w:t>
            </w:r>
          </w:p>
        </w:tc>
        <w:tc>
          <w:tcPr>
            <w:tcW w:w="1117" w:type="dxa"/>
            <w:tcBorders>
              <w:top w:val="nil"/>
              <w:left w:val="single" w:sz="8" w:space="0" w:color="auto"/>
              <w:bottom w:val="nil"/>
              <w:right w:val="nil"/>
            </w:tcBorders>
            <w:shd w:val="clear" w:color="auto" w:fill="auto"/>
            <w:noWrap/>
            <w:vAlign w:val="center"/>
            <w:hideMark/>
          </w:tcPr>
          <w:p w14:paraId="3162CB5E"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0.9%</w:t>
            </w:r>
          </w:p>
        </w:tc>
        <w:tc>
          <w:tcPr>
            <w:tcW w:w="837" w:type="dxa"/>
            <w:tcBorders>
              <w:top w:val="nil"/>
              <w:left w:val="single" w:sz="8" w:space="0" w:color="auto"/>
              <w:bottom w:val="nil"/>
              <w:right w:val="single" w:sz="8" w:space="0" w:color="auto"/>
            </w:tcBorders>
            <w:shd w:val="clear" w:color="auto" w:fill="auto"/>
            <w:noWrap/>
            <w:vAlign w:val="center"/>
            <w:hideMark/>
          </w:tcPr>
          <w:p w14:paraId="3620A506"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-1.8%</w:t>
            </w:r>
          </w:p>
        </w:tc>
      </w:tr>
      <w:tr w:rsidR="006D4E1E" w:rsidRPr="00CB2496" w14:paraId="7A67C2FA" w14:textId="77777777" w:rsidTr="00AB4DEC">
        <w:trPr>
          <w:trHeight w:val="80"/>
        </w:trPr>
        <w:tc>
          <w:tcPr>
            <w:tcW w:w="1710" w:type="dxa"/>
            <w:tcBorders>
              <w:top w:val="nil"/>
              <w:left w:val="single" w:sz="8" w:space="0" w:color="auto"/>
              <w:bottom w:val="nil"/>
              <w:right w:val="single" w:sz="8" w:space="0" w:color="auto"/>
            </w:tcBorders>
            <w:shd w:val="clear" w:color="auto" w:fill="auto"/>
            <w:noWrap/>
            <w:vAlign w:val="center"/>
            <w:hideMark/>
          </w:tcPr>
          <w:p w14:paraId="2BDCB710"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Hurdles</w:t>
            </w:r>
          </w:p>
        </w:tc>
        <w:tc>
          <w:tcPr>
            <w:tcW w:w="767" w:type="dxa"/>
            <w:tcBorders>
              <w:top w:val="nil"/>
              <w:left w:val="nil"/>
              <w:bottom w:val="nil"/>
              <w:right w:val="single" w:sz="8" w:space="0" w:color="auto"/>
            </w:tcBorders>
            <w:shd w:val="clear" w:color="auto" w:fill="auto"/>
            <w:noWrap/>
            <w:vAlign w:val="center"/>
            <w:hideMark/>
          </w:tcPr>
          <w:p w14:paraId="4D67A39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0.6%</w:t>
            </w:r>
          </w:p>
        </w:tc>
        <w:tc>
          <w:tcPr>
            <w:tcW w:w="1117" w:type="dxa"/>
            <w:tcBorders>
              <w:top w:val="nil"/>
              <w:left w:val="single" w:sz="8" w:space="0" w:color="auto"/>
              <w:bottom w:val="nil"/>
              <w:right w:val="nil"/>
            </w:tcBorders>
            <w:shd w:val="clear" w:color="auto" w:fill="auto"/>
            <w:noWrap/>
            <w:vAlign w:val="center"/>
            <w:hideMark/>
          </w:tcPr>
          <w:p w14:paraId="1BFB122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-0.5%</w:t>
            </w:r>
          </w:p>
        </w:tc>
        <w:tc>
          <w:tcPr>
            <w:tcW w:w="837" w:type="dxa"/>
            <w:tcBorders>
              <w:top w:val="nil"/>
              <w:left w:val="single" w:sz="8" w:space="0" w:color="auto"/>
              <w:bottom w:val="nil"/>
              <w:right w:val="nil"/>
            </w:tcBorders>
            <w:shd w:val="clear" w:color="auto" w:fill="auto"/>
            <w:noWrap/>
            <w:vAlign w:val="center"/>
            <w:hideMark/>
          </w:tcPr>
          <w:p w14:paraId="09F4FEA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-0.1%</w:t>
            </w:r>
          </w:p>
        </w:tc>
        <w:tc>
          <w:tcPr>
            <w:tcW w:w="767" w:type="dxa"/>
            <w:tcBorders>
              <w:top w:val="nil"/>
              <w:left w:val="single" w:sz="8" w:space="0" w:color="auto"/>
              <w:bottom w:val="nil"/>
              <w:right w:val="single" w:sz="8" w:space="0" w:color="auto"/>
            </w:tcBorders>
            <w:shd w:val="clear" w:color="000000" w:fill="FFC7CE"/>
            <w:noWrap/>
            <w:vAlign w:val="center"/>
            <w:hideMark/>
          </w:tcPr>
          <w:p w14:paraId="16DADA6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B2496">
              <w:rPr>
                <w:rFonts w:ascii="Arial" w:hAnsi="Arial" w:cs="Arial"/>
                <w:sz w:val="18"/>
                <w:szCs w:val="18"/>
              </w:rPr>
              <w:t>3.0%</w:t>
            </w:r>
          </w:p>
        </w:tc>
        <w:tc>
          <w:tcPr>
            <w:tcW w:w="1117" w:type="dxa"/>
            <w:tcBorders>
              <w:top w:val="nil"/>
              <w:left w:val="single" w:sz="8" w:space="0" w:color="auto"/>
              <w:bottom w:val="nil"/>
              <w:right w:val="nil"/>
            </w:tcBorders>
            <w:shd w:val="clear" w:color="auto" w:fill="auto"/>
            <w:noWrap/>
            <w:vAlign w:val="center"/>
            <w:hideMark/>
          </w:tcPr>
          <w:p w14:paraId="64F9C46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-1.8%</w:t>
            </w:r>
          </w:p>
        </w:tc>
        <w:tc>
          <w:tcPr>
            <w:tcW w:w="837" w:type="dxa"/>
            <w:tcBorders>
              <w:top w:val="nil"/>
              <w:left w:val="single" w:sz="8" w:space="0" w:color="auto"/>
              <w:bottom w:val="nil"/>
              <w:right w:val="single" w:sz="8" w:space="0" w:color="auto"/>
            </w:tcBorders>
            <w:shd w:val="clear" w:color="auto" w:fill="auto"/>
            <w:noWrap/>
            <w:vAlign w:val="center"/>
            <w:hideMark/>
          </w:tcPr>
          <w:p w14:paraId="5CEFE66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-1.4%</w:t>
            </w:r>
          </w:p>
        </w:tc>
      </w:tr>
      <w:tr w:rsidR="006D4E1E" w:rsidRPr="00CB2496" w14:paraId="36F3CF0C" w14:textId="77777777" w:rsidTr="006D4E1E">
        <w:trPr>
          <w:trHeight w:val="315"/>
        </w:trPr>
        <w:tc>
          <w:tcPr>
            <w:tcW w:w="1710" w:type="dxa"/>
            <w:tcBorders>
              <w:top w:val="nil"/>
              <w:left w:val="single" w:sz="8" w:space="0" w:color="auto"/>
              <w:bottom w:val="nil"/>
              <w:right w:val="single" w:sz="8" w:space="0" w:color="auto"/>
            </w:tcBorders>
            <w:shd w:val="clear" w:color="auto" w:fill="auto"/>
            <w:noWrap/>
            <w:vAlign w:val="center"/>
            <w:hideMark/>
          </w:tcPr>
          <w:p w14:paraId="79AFF9C9"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Starting</w:t>
            </w:r>
          </w:p>
        </w:tc>
        <w:tc>
          <w:tcPr>
            <w:tcW w:w="767" w:type="dxa"/>
            <w:tcBorders>
              <w:top w:val="nil"/>
              <w:left w:val="nil"/>
              <w:bottom w:val="nil"/>
              <w:right w:val="single" w:sz="8" w:space="0" w:color="auto"/>
            </w:tcBorders>
            <w:shd w:val="clear" w:color="auto" w:fill="auto"/>
            <w:noWrap/>
            <w:vAlign w:val="center"/>
            <w:hideMark/>
          </w:tcPr>
          <w:p w14:paraId="6F0E95B8"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-0.9%</w:t>
            </w:r>
          </w:p>
        </w:tc>
        <w:tc>
          <w:tcPr>
            <w:tcW w:w="1117" w:type="dxa"/>
            <w:tcBorders>
              <w:top w:val="nil"/>
              <w:left w:val="single" w:sz="8" w:space="0" w:color="auto"/>
              <w:bottom w:val="nil"/>
              <w:right w:val="nil"/>
            </w:tcBorders>
            <w:shd w:val="clear" w:color="auto" w:fill="auto"/>
            <w:noWrap/>
            <w:vAlign w:val="center"/>
            <w:hideMark/>
          </w:tcPr>
          <w:p w14:paraId="1D929DDF"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-2.2%</w:t>
            </w:r>
          </w:p>
        </w:tc>
        <w:tc>
          <w:tcPr>
            <w:tcW w:w="837" w:type="dxa"/>
            <w:tcBorders>
              <w:top w:val="nil"/>
              <w:left w:val="single" w:sz="8" w:space="0" w:color="auto"/>
              <w:bottom w:val="nil"/>
              <w:right w:val="single" w:sz="8" w:space="0" w:color="auto"/>
            </w:tcBorders>
            <w:shd w:val="clear" w:color="auto" w:fill="auto"/>
            <w:noWrap/>
            <w:vAlign w:val="center"/>
            <w:hideMark/>
          </w:tcPr>
          <w:p w14:paraId="1CBF2864"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-1.7%</w:t>
            </w:r>
          </w:p>
        </w:tc>
        <w:tc>
          <w:tcPr>
            <w:tcW w:w="767" w:type="dxa"/>
            <w:tcBorders>
              <w:top w:val="nil"/>
              <w:left w:val="single" w:sz="8" w:space="0" w:color="auto"/>
              <w:bottom w:val="nil"/>
              <w:right w:val="single" w:sz="8" w:space="0" w:color="auto"/>
            </w:tcBorders>
            <w:shd w:val="clear" w:color="auto" w:fill="auto"/>
            <w:noWrap/>
            <w:vAlign w:val="center"/>
            <w:hideMark/>
          </w:tcPr>
          <w:p w14:paraId="6C7D368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1.9%</w:t>
            </w:r>
          </w:p>
        </w:tc>
        <w:tc>
          <w:tcPr>
            <w:tcW w:w="1117" w:type="dxa"/>
            <w:tcBorders>
              <w:top w:val="nil"/>
              <w:left w:val="single" w:sz="8" w:space="0" w:color="auto"/>
              <w:bottom w:val="nil"/>
              <w:right w:val="nil"/>
            </w:tcBorders>
            <w:shd w:val="clear" w:color="auto" w:fill="auto"/>
            <w:noWrap/>
            <w:vAlign w:val="center"/>
            <w:hideMark/>
          </w:tcPr>
          <w:p w14:paraId="1AA1CDB5"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0.0%</w:t>
            </w:r>
          </w:p>
        </w:tc>
        <w:tc>
          <w:tcPr>
            <w:tcW w:w="837" w:type="dxa"/>
            <w:tcBorders>
              <w:top w:val="nil"/>
              <w:left w:val="single" w:sz="8" w:space="0" w:color="auto"/>
              <w:bottom w:val="nil"/>
              <w:right w:val="single" w:sz="8" w:space="0" w:color="auto"/>
            </w:tcBorders>
            <w:shd w:val="clear" w:color="auto" w:fill="auto"/>
            <w:noWrap/>
            <w:vAlign w:val="center"/>
            <w:hideMark/>
          </w:tcPr>
          <w:p w14:paraId="4C5D6B8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-0.7%</w:t>
            </w:r>
          </w:p>
        </w:tc>
      </w:tr>
      <w:tr w:rsidR="006D4E1E" w:rsidRPr="00CB2496" w14:paraId="3E0D70A4" w14:textId="77777777" w:rsidTr="00AB4DEC">
        <w:trPr>
          <w:trHeight w:val="80"/>
        </w:trPr>
        <w:tc>
          <w:tcPr>
            <w:tcW w:w="1710" w:type="dxa"/>
            <w:tcBorders>
              <w:top w:val="nil"/>
              <w:left w:val="single" w:sz="8" w:space="0" w:color="auto"/>
              <w:bottom w:val="single" w:sz="8" w:space="0" w:color="auto"/>
              <w:right w:val="single" w:sz="8" w:space="0" w:color="auto"/>
            </w:tcBorders>
            <w:shd w:val="clear" w:color="auto" w:fill="auto"/>
            <w:noWrap/>
            <w:vAlign w:val="center"/>
            <w:hideMark/>
          </w:tcPr>
          <w:p w14:paraId="425ADC7F"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Cosmos1</w:t>
            </w:r>
          </w:p>
        </w:tc>
        <w:tc>
          <w:tcPr>
            <w:tcW w:w="767" w:type="dxa"/>
            <w:tcBorders>
              <w:top w:val="nil"/>
              <w:left w:val="nil"/>
              <w:bottom w:val="single" w:sz="8" w:space="0" w:color="auto"/>
              <w:right w:val="single" w:sz="8" w:space="0" w:color="auto"/>
            </w:tcBorders>
            <w:shd w:val="clear" w:color="auto" w:fill="auto"/>
            <w:noWrap/>
            <w:vAlign w:val="center"/>
            <w:hideMark/>
          </w:tcPr>
          <w:p w14:paraId="32C9C58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0.7%</w:t>
            </w:r>
          </w:p>
        </w:tc>
        <w:tc>
          <w:tcPr>
            <w:tcW w:w="1117" w:type="dxa"/>
            <w:tcBorders>
              <w:top w:val="nil"/>
              <w:left w:val="single" w:sz="8" w:space="0" w:color="auto"/>
              <w:bottom w:val="single" w:sz="8" w:space="0" w:color="auto"/>
              <w:right w:val="nil"/>
            </w:tcBorders>
            <w:shd w:val="clear" w:color="auto" w:fill="auto"/>
            <w:noWrap/>
            <w:vAlign w:val="center"/>
            <w:hideMark/>
          </w:tcPr>
          <w:p w14:paraId="01AAF01C"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-2.3%</w:t>
            </w:r>
          </w:p>
        </w:tc>
        <w:tc>
          <w:tcPr>
            <w:tcW w:w="837" w:type="dxa"/>
            <w:tcBorders>
              <w:top w:val="nil"/>
              <w:left w:val="single" w:sz="8" w:space="0" w:color="auto"/>
              <w:bottom w:val="single" w:sz="8" w:space="0" w:color="auto"/>
              <w:right w:val="single" w:sz="8" w:space="0" w:color="auto"/>
            </w:tcBorders>
            <w:shd w:val="clear" w:color="auto" w:fill="auto"/>
            <w:noWrap/>
            <w:vAlign w:val="center"/>
            <w:hideMark/>
          </w:tcPr>
          <w:p w14:paraId="15CA1A85"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-2.7%</w:t>
            </w:r>
          </w:p>
        </w:tc>
        <w:tc>
          <w:tcPr>
            <w:tcW w:w="767" w:type="dxa"/>
            <w:tcBorders>
              <w:top w:val="nil"/>
              <w:left w:val="single" w:sz="8" w:space="0" w:color="auto"/>
              <w:bottom w:val="single" w:sz="8" w:space="0" w:color="auto"/>
              <w:right w:val="single" w:sz="8" w:space="0" w:color="auto"/>
            </w:tcBorders>
            <w:shd w:val="clear" w:color="auto" w:fill="auto"/>
            <w:noWrap/>
            <w:vAlign w:val="center"/>
            <w:hideMark/>
          </w:tcPr>
          <w:p w14:paraId="05682A94"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2.7%</w:t>
            </w:r>
          </w:p>
        </w:tc>
        <w:tc>
          <w:tcPr>
            <w:tcW w:w="1117" w:type="dxa"/>
            <w:tcBorders>
              <w:top w:val="nil"/>
              <w:left w:val="single" w:sz="8" w:space="0" w:color="auto"/>
              <w:bottom w:val="single" w:sz="8" w:space="0" w:color="auto"/>
              <w:right w:val="nil"/>
            </w:tcBorders>
            <w:shd w:val="clear" w:color="auto" w:fill="auto"/>
            <w:noWrap/>
            <w:vAlign w:val="center"/>
            <w:hideMark/>
          </w:tcPr>
          <w:p w14:paraId="0836141C"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0.5%</w:t>
            </w:r>
          </w:p>
        </w:tc>
        <w:tc>
          <w:tcPr>
            <w:tcW w:w="837" w:type="dxa"/>
            <w:tcBorders>
              <w:top w:val="nil"/>
              <w:left w:val="single" w:sz="8" w:space="0" w:color="auto"/>
              <w:bottom w:val="single" w:sz="8" w:space="0" w:color="auto"/>
              <w:right w:val="single" w:sz="8" w:space="0" w:color="auto"/>
            </w:tcBorders>
            <w:shd w:val="clear" w:color="auto" w:fill="auto"/>
            <w:noWrap/>
            <w:vAlign w:val="center"/>
            <w:hideMark/>
          </w:tcPr>
          <w:p w14:paraId="1DAE2D52"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-2.1%</w:t>
            </w:r>
          </w:p>
        </w:tc>
      </w:tr>
      <w:tr w:rsidR="006D4E1E" w:rsidRPr="00CB2496" w14:paraId="6E975E06" w14:textId="77777777" w:rsidTr="00AB4DEC">
        <w:trPr>
          <w:trHeight w:val="60"/>
        </w:trPr>
        <w:tc>
          <w:tcPr>
            <w:tcW w:w="1710" w:type="dxa"/>
            <w:tcBorders>
              <w:top w:val="nil"/>
              <w:left w:val="single" w:sz="8" w:space="0" w:color="auto"/>
              <w:bottom w:val="single" w:sz="8" w:space="0" w:color="auto"/>
              <w:right w:val="nil"/>
            </w:tcBorders>
            <w:shd w:val="clear" w:color="auto" w:fill="auto"/>
            <w:noWrap/>
            <w:vAlign w:val="center"/>
            <w:hideMark/>
          </w:tcPr>
          <w:p w14:paraId="24A712D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B2496">
              <w:rPr>
                <w:rFonts w:ascii="Arial" w:hAnsi="Arial" w:cs="Arial"/>
                <w:b/>
                <w:bCs/>
                <w:color w:val="000000"/>
                <w:sz w:val="18"/>
                <w:szCs w:val="18"/>
              </w:rPr>
              <w:t>Average HDR-B</w:t>
            </w:r>
          </w:p>
        </w:tc>
        <w:tc>
          <w:tcPr>
            <w:tcW w:w="767" w:type="dxa"/>
            <w:tcBorders>
              <w:top w:val="nil"/>
              <w:left w:val="single" w:sz="8" w:space="0" w:color="auto"/>
              <w:bottom w:val="single" w:sz="8" w:space="0" w:color="auto"/>
              <w:right w:val="single" w:sz="8" w:space="0" w:color="auto"/>
            </w:tcBorders>
            <w:shd w:val="clear" w:color="auto" w:fill="auto"/>
            <w:noWrap/>
            <w:vAlign w:val="center"/>
            <w:hideMark/>
          </w:tcPr>
          <w:p w14:paraId="388B15C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1.0%</w:t>
            </w:r>
          </w:p>
        </w:tc>
        <w:tc>
          <w:tcPr>
            <w:tcW w:w="1117" w:type="dxa"/>
            <w:tcBorders>
              <w:top w:val="nil"/>
              <w:left w:val="single" w:sz="8" w:space="0" w:color="auto"/>
              <w:bottom w:val="single" w:sz="8" w:space="0" w:color="auto"/>
              <w:right w:val="nil"/>
            </w:tcBorders>
            <w:shd w:val="clear" w:color="auto" w:fill="auto"/>
            <w:noWrap/>
            <w:vAlign w:val="center"/>
            <w:hideMark/>
          </w:tcPr>
          <w:p w14:paraId="4ACF524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-1.8%</w:t>
            </w:r>
          </w:p>
        </w:tc>
        <w:tc>
          <w:tcPr>
            <w:tcW w:w="837" w:type="dxa"/>
            <w:tcBorders>
              <w:top w:val="nil"/>
              <w:left w:val="single" w:sz="4" w:space="0" w:color="auto"/>
              <w:bottom w:val="single" w:sz="8" w:space="0" w:color="auto"/>
              <w:right w:val="single" w:sz="8" w:space="0" w:color="auto"/>
            </w:tcBorders>
            <w:shd w:val="clear" w:color="auto" w:fill="auto"/>
            <w:noWrap/>
            <w:vAlign w:val="center"/>
            <w:hideMark/>
          </w:tcPr>
          <w:p w14:paraId="0E953A1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-1.5%</w:t>
            </w:r>
          </w:p>
        </w:tc>
        <w:tc>
          <w:tcPr>
            <w:tcW w:w="767" w:type="dxa"/>
            <w:tcBorders>
              <w:top w:val="nil"/>
              <w:left w:val="single" w:sz="8" w:space="0" w:color="auto"/>
              <w:bottom w:val="single" w:sz="8" w:space="0" w:color="auto"/>
              <w:right w:val="single" w:sz="8" w:space="0" w:color="auto"/>
            </w:tcBorders>
            <w:shd w:val="clear" w:color="auto" w:fill="auto"/>
            <w:noWrap/>
            <w:vAlign w:val="center"/>
            <w:hideMark/>
          </w:tcPr>
          <w:p w14:paraId="0DE2C107"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2.9%</w:t>
            </w:r>
          </w:p>
        </w:tc>
        <w:tc>
          <w:tcPr>
            <w:tcW w:w="1117" w:type="dxa"/>
            <w:tcBorders>
              <w:top w:val="nil"/>
              <w:left w:val="single" w:sz="8" w:space="0" w:color="auto"/>
              <w:bottom w:val="single" w:sz="8" w:space="0" w:color="auto"/>
              <w:right w:val="nil"/>
            </w:tcBorders>
            <w:shd w:val="clear" w:color="auto" w:fill="auto"/>
            <w:noWrap/>
            <w:vAlign w:val="center"/>
            <w:hideMark/>
          </w:tcPr>
          <w:p w14:paraId="4F13EB41"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0.4%</w:t>
            </w:r>
          </w:p>
        </w:tc>
        <w:tc>
          <w:tcPr>
            <w:tcW w:w="837" w:type="dxa"/>
            <w:tcBorders>
              <w:top w:val="nil"/>
              <w:left w:val="single" w:sz="4" w:space="0" w:color="auto"/>
              <w:bottom w:val="single" w:sz="8" w:space="0" w:color="auto"/>
              <w:right w:val="single" w:sz="8" w:space="0" w:color="auto"/>
            </w:tcBorders>
            <w:shd w:val="clear" w:color="auto" w:fill="auto"/>
            <w:noWrap/>
            <w:vAlign w:val="center"/>
            <w:hideMark/>
          </w:tcPr>
          <w:p w14:paraId="4A3501EB"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-0.8%</w:t>
            </w:r>
          </w:p>
        </w:tc>
      </w:tr>
      <w:tr w:rsidR="00CB2496" w:rsidRPr="00CB2496" w14:paraId="0DE41EDE" w14:textId="77777777" w:rsidTr="00AB4DEC">
        <w:trPr>
          <w:trHeight w:val="60"/>
        </w:trPr>
        <w:tc>
          <w:tcPr>
            <w:tcW w:w="1710" w:type="dxa"/>
            <w:tcBorders>
              <w:top w:val="nil"/>
              <w:left w:val="single" w:sz="8" w:space="0" w:color="auto"/>
              <w:bottom w:val="nil"/>
              <w:right w:val="nil"/>
            </w:tcBorders>
            <w:shd w:val="clear" w:color="auto" w:fill="auto"/>
            <w:noWrap/>
            <w:vAlign w:val="bottom"/>
            <w:hideMark/>
          </w:tcPr>
          <w:p w14:paraId="3FFEFB39"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 xml:space="preserve">Enc </w:t>
            </w:r>
            <w:proofErr w:type="gramStart"/>
            <w:r w:rsidRPr="00CB2496">
              <w:rPr>
                <w:rFonts w:ascii="Arial" w:hAnsi="Arial" w:cs="Arial"/>
                <w:color w:val="000000"/>
                <w:sz w:val="18"/>
                <w:szCs w:val="18"/>
              </w:rPr>
              <w:t>Time[</w:t>
            </w:r>
            <w:proofErr w:type="gramEnd"/>
            <w:r w:rsidRPr="00CB2496">
              <w:rPr>
                <w:rFonts w:ascii="Arial" w:hAnsi="Arial" w:cs="Arial"/>
                <w:color w:val="000000"/>
                <w:sz w:val="18"/>
                <w:szCs w:val="18"/>
              </w:rPr>
              <w:t>%]</w:t>
            </w:r>
          </w:p>
        </w:tc>
        <w:tc>
          <w:tcPr>
            <w:tcW w:w="2721" w:type="dxa"/>
            <w:gridSpan w:val="3"/>
            <w:tcBorders>
              <w:top w:val="single" w:sz="8" w:space="0" w:color="auto"/>
              <w:left w:val="single" w:sz="8" w:space="0" w:color="auto"/>
              <w:bottom w:val="nil"/>
              <w:right w:val="single" w:sz="8" w:space="0" w:color="auto"/>
            </w:tcBorders>
            <w:shd w:val="clear" w:color="auto" w:fill="auto"/>
            <w:noWrap/>
            <w:vAlign w:val="bottom"/>
            <w:hideMark/>
          </w:tcPr>
          <w:p w14:paraId="33F89B0A"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99%</w:t>
            </w:r>
          </w:p>
        </w:tc>
        <w:tc>
          <w:tcPr>
            <w:tcW w:w="2721" w:type="dxa"/>
            <w:gridSpan w:val="3"/>
            <w:tcBorders>
              <w:top w:val="single" w:sz="8" w:space="0" w:color="auto"/>
              <w:left w:val="single" w:sz="8" w:space="0" w:color="auto"/>
              <w:bottom w:val="nil"/>
              <w:right w:val="single" w:sz="8" w:space="0" w:color="auto"/>
            </w:tcBorders>
            <w:shd w:val="clear" w:color="auto" w:fill="auto"/>
            <w:noWrap/>
            <w:vAlign w:val="bottom"/>
            <w:hideMark/>
          </w:tcPr>
          <w:p w14:paraId="6360A699"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99%</w:t>
            </w:r>
          </w:p>
        </w:tc>
      </w:tr>
      <w:tr w:rsidR="00CB2496" w:rsidRPr="00CB2496" w14:paraId="02D24084" w14:textId="77777777" w:rsidTr="00AB4DEC">
        <w:trPr>
          <w:trHeight w:val="80"/>
        </w:trPr>
        <w:tc>
          <w:tcPr>
            <w:tcW w:w="1710" w:type="dxa"/>
            <w:tcBorders>
              <w:top w:val="nil"/>
              <w:left w:val="single" w:sz="8" w:space="0" w:color="auto"/>
              <w:bottom w:val="single" w:sz="8" w:space="0" w:color="auto"/>
              <w:right w:val="nil"/>
            </w:tcBorders>
            <w:shd w:val="clear" w:color="auto" w:fill="auto"/>
            <w:noWrap/>
            <w:vAlign w:val="bottom"/>
            <w:hideMark/>
          </w:tcPr>
          <w:p w14:paraId="0380D19D"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 xml:space="preserve">Dec </w:t>
            </w:r>
            <w:proofErr w:type="gramStart"/>
            <w:r w:rsidRPr="00CB2496">
              <w:rPr>
                <w:rFonts w:ascii="Arial" w:hAnsi="Arial" w:cs="Arial"/>
                <w:color w:val="000000"/>
                <w:sz w:val="18"/>
                <w:szCs w:val="18"/>
              </w:rPr>
              <w:t>Time[</w:t>
            </w:r>
            <w:proofErr w:type="gramEnd"/>
            <w:r w:rsidRPr="00CB2496">
              <w:rPr>
                <w:rFonts w:ascii="Arial" w:hAnsi="Arial" w:cs="Arial"/>
                <w:color w:val="000000"/>
                <w:sz w:val="18"/>
                <w:szCs w:val="18"/>
              </w:rPr>
              <w:t>%]</w:t>
            </w:r>
          </w:p>
        </w:tc>
        <w:tc>
          <w:tcPr>
            <w:tcW w:w="2721" w:type="dxa"/>
            <w:gridSpan w:val="3"/>
            <w:tcBorders>
              <w:top w:val="nil"/>
              <w:left w:val="single" w:sz="8" w:space="0" w:color="auto"/>
              <w:bottom w:val="single" w:sz="8" w:space="0" w:color="auto"/>
              <w:right w:val="single" w:sz="8" w:space="0" w:color="auto"/>
            </w:tcBorders>
            <w:shd w:val="clear" w:color="auto" w:fill="auto"/>
            <w:noWrap/>
            <w:vAlign w:val="bottom"/>
            <w:hideMark/>
          </w:tcPr>
          <w:p w14:paraId="7FF638E4"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101%</w:t>
            </w:r>
          </w:p>
        </w:tc>
        <w:tc>
          <w:tcPr>
            <w:tcW w:w="2721" w:type="dxa"/>
            <w:gridSpan w:val="3"/>
            <w:tcBorders>
              <w:top w:val="nil"/>
              <w:left w:val="single" w:sz="8" w:space="0" w:color="auto"/>
              <w:bottom w:val="single" w:sz="8" w:space="0" w:color="auto"/>
              <w:right w:val="single" w:sz="8" w:space="0" w:color="auto"/>
            </w:tcBorders>
            <w:shd w:val="clear" w:color="auto" w:fill="auto"/>
            <w:noWrap/>
            <w:vAlign w:val="bottom"/>
            <w:hideMark/>
          </w:tcPr>
          <w:p w14:paraId="23F18043" w14:textId="77777777" w:rsidR="00CB2496" w:rsidRPr="00CB2496" w:rsidRDefault="00CB2496" w:rsidP="00826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B2496">
              <w:rPr>
                <w:rFonts w:ascii="Arial" w:hAnsi="Arial" w:cs="Arial"/>
                <w:color w:val="000000"/>
                <w:sz w:val="18"/>
                <w:szCs w:val="18"/>
              </w:rPr>
              <w:t>98%</w:t>
            </w:r>
          </w:p>
        </w:tc>
      </w:tr>
    </w:tbl>
    <w:p w14:paraId="0BDA376F" w14:textId="77777777" w:rsidR="00593254" w:rsidRDefault="00593254" w:rsidP="00871F3D">
      <w:pPr>
        <w:rPr>
          <w:szCs w:val="22"/>
        </w:rPr>
      </w:pPr>
    </w:p>
    <w:p w14:paraId="4BF5A732" w14:textId="4C2660D3" w:rsidR="00871F3D" w:rsidRDefault="00091D2A" w:rsidP="003554AB">
      <w:pPr>
        <w:pStyle w:val="Heading2"/>
        <w:rPr>
          <w:b w:val="0"/>
          <w:szCs w:val="22"/>
        </w:rPr>
      </w:pPr>
      <w:r>
        <w:rPr>
          <w:szCs w:val="22"/>
        </w:rPr>
        <w:t xml:space="preserve">Additional results with larger </w:t>
      </w:r>
      <w:r w:rsidR="00871F3D">
        <w:rPr>
          <w:szCs w:val="22"/>
        </w:rPr>
        <w:t xml:space="preserve">Inverse scaling table size </w:t>
      </w:r>
    </w:p>
    <w:p w14:paraId="19520AEC" w14:textId="5CEC0AE2" w:rsidR="00871F3D" w:rsidRDefault="00871F3D" w:rsidP="00871F3D">
      <w:pPr>
        <w:rPr>
          <w:szCs w:val="22"/>
        </w:rPr>
      </w:pPr>
      <w:r w:rsidRPr="00871F3D">
        <w:rPr>
          <w:szCs w:val="22"/>
        </w:rPr>
        <w:t xml:space="preserve">For sizes large than 64, the </w:t>
      </w:r>
      <w:r w:rsidR="00DF5ADF">
        <w:rPr>
          <w:szCs w:val="22"/>
        </w:rPr>
        <w:t xml:space="preserve">approximate inverse mapping </w:t>
      </w:r>
      <w:r w:rsidRPr="00871F3D">
        <w:rPr>
          <w:szCs w:val="22"/>
        </w:rPr>
        <w:t>PWL</w:t>
      </w:r>
      <w:r w:rsidR="00DF5ADF">
        <w:rPr>
          <w:szCs w:val="22"/>
        </w:rPr>
        <w:t xml:space="preserve"> parameters are</w:t>
      </w:r>
      <w:r w:rsidRPr="00871F3D">
        <w:rPr>
          <w:szCs w:val="22"/>
        </w:rPr>
        <w:t xml:space="preserve"> not coded but directly derived at the decoder side from the inverse mapping LUT computed from the forward mapping LUT</w:t>
      </w:r>
      <w:r>
        <w:rPr>
          <w:szCs w:val="22"/>
        </w:rPr>
        <w:t>, as the approximation error becomes small enough.</w:t>
      </w:r>
      <w:r w:rsidR="00DF5ADF">
        <w:rPr>
          <w:szCs w:val="22"/>
        </w:rPr>
        <w:t xml:space="preserve"> Only the model size is signaled.</w:t>
      </w:r>
    </w:p>
    <w:p w14:paraId="666A5BA9" w14:textId="194B6140" w:rsidR="008B4A0B" w:rsidRDefault="008B4A0B" w:rsidP="00871F3D">
      <w:pPr>
        <w:rPr>
          <w:szCs w:val="22"/>
        </w:rPr>
      </w:pPr>
    </w:p>
    <w:p w14:paraId="260379F9" w14:textId="77777777" w:rsidR="008B4A0B" w:rsidRPr="00D422F7" w:rsidRDefault="008B4A0B" w:rsidP="008B4A0B">
      <w:pPr>
        <w:rPr>
          <w:b/>
          <w:sz w:val="24"/>
          <w:lang w:val="en-CA"/>
        </w:rPr>
      </w:pPr>
      <w:r>
        <w:rPr>
          <w:b/>
          <w:sz w:val="24"/>
          <w:lang w:val="en-CA"/>
        </w:rPr>
        <w:lastRenderedPageBreak/>
        <w:t>HDR</w:t>
      </w:r>
      <w:r w:rsidRPr="00D422F7">
        <w:rPr>
          <w:b/>
          <w:sz w:val="24"/>
          <w:lang w:val="en-CA"/>
        </w:rPr>
        <w:t xml:space="preserve"> content</w:t>
      </w:r>
    </w:p>
    <w:p w14:paraId="68451D5D" w14:textId="7D9803B6" w:rsidR="005F3390" w:rsidRDefault="00873FFF" w:rsidP="00871F3D">
      <w:pPr>
        <w:rPr>
          <w:szCs w:val="22"/>
        </w:rPr>
      </w:pPr>
      <w:r>
        <w:rPr>
          <w:szCs w:val="22"/>
        </w:rPr>
        <w:t>For HDR, w</w:t>
      </w:r>
      <w:r w:rsidR="005F3390">
        <w:rPr>
          <w:szCs w:val="22"/>
        </w:rPr>
        <w:t xml:space="preserve">e focus on the RA configuration, and report only the </w:t>
      </w:r>
      <w:proofErr w:type="spellStart"/>
      <w:r w:rsidR="005F3390">
        <w:rPr>
          <w:szCs w:val="22"/>
        </w:rPr>
        <w:t>wPSNY</w:t>
      </w:r>
      <w:proofErr w:type="spellEnd"/>
      <w:r w:rsidR="005F3390">
        <w:rPr>
          <w:szCs w:val="22"/>
        </w:rPr>
        <w:t xml:space="preserve"> BD-rate metric. Full results are in attached excel files. The following sequences take benefit from an increase of the table size: Sunrise, </w:t>
      </w:r>
      <w:proofErr w:type="spellStart"/>
      <w:r w:rsidR="005F3390">
        <w:rPr>
          <w:szCs w:val="22"/>
        </w:rPr>
        <w:t>BalloonFestival</w:t>
      </w:r>
      <w:proofErr w:type="spellEnd"/>
      <w:r w:rsidR="005F3390">
        <w:rPr>
          <w:szCs w:val="22"/>
        </w:rPr>
        <w:t xml:space="preserve">, Starting. Sunrise is the most critical </w:t>
      </w:r>
      <w:r w:rsidR="00E97790">
        <w:rPr>
          <w:szCs w:val="22"/>
        </w:rPr>
        <w:t>sequence</w:t>
      </w:r>
      <w:r w:rsidR="005F3390">
        <w:rPr>
          <w:szCs w:val="22"/>
        </w:rPr>
        <w:t xml:space="preserve"> since it is necessary to use a table of 512 elements to get gain.</w:t>
      </w:r>
    </w:p>
    <w:p w14:paraId="7AE980AB" w14:textId="73FD77CB" w:rsidR="005F3390" w:rsidRDefault="005F3390" w:rsidP="00871F3D">
      <w:pPr>
        <w:rPr>
          <w:szCs w:val="22"/>
        </w:rPr>
      </w:pPr>
    </w:p>
    <w:p w14:paraId="5DE9A260" w14:textId="406947E2" w:rsidR="00BE2B41" w:rsidRDefault="00BE2B41" w:rsidP="00BE2B41">
      <w:pPr>
        <w:pStyle w:val="Caption"/>
        <w:rPr>
          <w:szCs w:val="22"/>
        </w:rPr>
      </w:pPr>
      <w:r>
        <w:t xml:space="preserve">Table </w:t>
      </w:r>
      <w:fldSimple w:instr=" SEQ Table \* ARABIC ">
        <w:r>
          <w:rPr>
            <w:noProof/>
          </w:rPr>
          <w:t>2</w:t>
        </w:r>
      </w:fldSimple>
      <w:r>
        <w:t xml:space="preserve">. BD-rate </w:t>
      </w:r>
      <w:proofErr w:type="spellStart"/>
      <w:r>
        <w:t>wPSNRY</w:t>
      </w:r>
      <w:proofErr w:type="spellEnd"/>
      <w:r>
        <w:t xml:space="preserve"> variations on HDR content for various inverse mapping PWL sizes.</w:t>
      </w:r>
    </w:p>
    <w:tbl>
      <w:tblPr>
        <w:tblW w:w="5310" w:type="dxa"/>
        <w:jc w:val="center"/>
        <w:tblLook w:val="04A0" w:firstRow="1" w:lastRow="0" w:firstColumn="1" w:lastColumn="0" w:noHBand="0" w:noVBand="1"/>
      </w:tblPr>
      <w:tblGrid>
        <w:gridCol w:w="1610"/>
        <w:gridCol w:w="740"/>
        <w:gridCol w:w="740"/>
        <w:gridCol w:w="740"/>
        <w:gridCol w:w="740"/>
        <w:gridCol w:w="740"/>
      </w:tblGrid>
      <w:tr w:rsidR="005F3390" w:rsidRPr="005F3390" w14:paraId="4B72B48A" w14:textId="4AA8368B" w:rsidTr="00BE2B41">
        <w:trPr>
          <w:trHeight w:val="330"/>
          <w:jc w:val="center"/>
        </w:trPr>
        <w:tc>
          <w:tcPr>
            <w:tcW w:w="1610" w:type="dxa"/>
            <w:tcBorders>
              <w:top w:val="single" w:sz="8" w:space="0" w:color="auto"/>
              <w:left w:val="single" w:sz="8" w:space="0" w:color="auto"/>
              <w:bottom w:val="nil"/>
              <w:right w:val="nil"/>
            </w:tcBorders>
            <w:shd w:val="clear" w:color="auto" w:fill="auto"/>
            <w:noWrap/>
            <w:vAlign w:val="center"/>
            <w:hideMark/>
          </w:tcPr>
          <w:p w14:paraId="3E7830AC" w14:textId="7379CAC0"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Inv PWL size</w:t>
            </w:r>
          </w:p>
        </w:tc>
        <w:tc>
          <w:tcPr>
            <w:tcW w:w="740" w:type="dxa"/>
            <w:tcBorders>
              <w:top w:val="single" w:sz="8" w:space="0" w:color="auto"/>
              <w:left w:val="single" w:sz="4" w:space="0" w:color="auto"/>
              <w:bottom w:val="single" w:sz="8" w:space="0" w:color="auto"/>
              <w:right w:val="nil"/>
            </w:tcBorders>
            <w:shd w:val="clear" w:color="auto" w:fill="auto"/>
            <w:noWrap/>
            <w:vAlign w:val="center"/>
            <w:hideMark/>
          </w:tcPr>
          <w:p w14:paraId="23F00EC0" w14:textId="54795875"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32</w:t>
            </w:r>
          </w:p>
        </w:tc>
        <w:tc>
          <w:tcPr>
            <w:tcW w:w="740" w:type="dxa"/>
            <w:tcBorders>
              <w:top w:val="single" w:sz="8" w:space="0" w:color="auto"/>
              <w:left w:val="single" w:sz="4" w:space="0" w:color="auto"/>
              <w:bottom w:val="single" w:sz="8" w:space="0" w:color="auto"/>
              <w:right w:val="nil"/>
            </w:tcBorders>
            <w:vAlign w:val="center"/>
          </w:tcPr>
          <w:p w14:paraId="6A83D5FB" w14:textId="739DABE9" w:rsid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64</w:t>
            </w:r>
          </w:p>
        </w:tc>
        <w:tc>
          <w:tcPr>
            <w:tcW w:w="740" w:type="dxa"/>
            <w:tcBorders>
              <w:top w:val="single" w:sz="8" w:space="0" w:color="auto"/>
              <w:left w:val="single" w:sz="4" w:space="0" w:color="auto"/>
              <w:bottom w:val="single" w:sz="8" w:space="0" w:color="auto"/>
              <w:right w:val="nil"/>
            </w:tcBorders>
            <w:vAlign w:val="center"/>
          </w:tcPr>
          <w:p w14:paraId="5F03D136" w14:textId="78DFB03E" w:rsid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740" w:type="dxa"/>
            <w:tcBorders>
              <w:top w:val="single" w:sz="8" w:space="0" w:color="auto"/>
              <w:left w:val="single" w:sz="4" w:space="0" w:color="auto"/>
              <w:bottom w:val="single" w:sz="8" w:space="0" w:color="auto"/>
              <w:right w:val="nil"/>
            </w:tcBorders>
            <w:vAlign w:val="center"/>
          </w:tcPr>
          <w:p w14:paraId="3819D33A" w14:textId="144668EA" w:rsid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740" w:type="dxa"/>
            <w:tcBorders>
              <w:top w:val="single" w:sz="8" w:space="0" w:color="auto"/>
              <w:left w:val="single" w:sz="4" w:space="0" w:color="auto"/>
              <w:bottom w:val="single" w:sz="8" w:space="0" w:color="auto"/>
              <w:right w:val="single" w:sz="8" w:space="0" w:color="auto"/>
            </w:tcBorders>
            <w:vAlign w:val="center"/>
          </w:tcPr>
          <w:p w14:paraId="324150FC" w14:textId="7A8C63CA" w:rsid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512</w:t>
            </w:r>
          </w:p>
        </w:tc>
      </w:tr>
      <w:tr w:rsidR="005F3390" w:rsidRPr="005F3390" w14:paraId="7E915CB5" w14:textId="0ECC9FE7" w:rsidTr="00BE2B41">
        <w:trPr>
          <w:trHeight w:val="315"/>
          <w:jc w:val="center"/>
        </w:trPr>
        <w:tc>
          <w:tcPr>
            <w:tcW w:w="1610" w:type="dxa"/>
            <w:tcBorders>
              <w:top w:val="single" w:sz="8" w:space="0" w:color="auto"/>
              <w:left w:val="single" w:sz="8" w:space="0" w:color="auto"/>
              <w:bottom w:val="nil"/>
              <w:right w:val="single" w:sz="8" w:space="0" w:color="auto"/>
            </w:tcBorders>
            <w:shd w:val="clear" w:color="auto" w:fill="auto"/>
            <w:noWrap/>
            <w:vAlign w:val="center"/>
            <w:hideMark/>
          </w:tcPr>
          <w:p w14:paraId="0A84F557"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Market</w:t>
            </w:r>
          </w:p>
        </w:tc>
        <w:tc>
          <w:tcPr>
            <w:tcW w:w="740" w:type="dxa"/>
            <w:tcBorders>
              <w:top w:val="nil"/>
              <w:left w:val="single" w:sz="8" w:space="0" w:color="auto"/>
              <w:bottom w:val="nil"/>
              <w:right w:val="nil"/>
            </w:tcBorders>
            <w:shd w:val="clear" w:color="auto" w:fill="auto"/>
            <w:noWrap/>
            <w:vAlign w:val="center"/>
            <w:hideMark/>
          </w:tcPr>
          <w:p w14:paraId="29C4D0F7"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-0.5%</w:t>
            </w:r>
          </w:p>
        </w:tc>
        <w:tc>
          <w:tcPr>
            <w:tcW w:w="740" w:type="dxa"/>
            <w:tcBorders>
              <w:top w:val="nil"/>
              <w:left w:val="single" w:sz="8" w:space="0" w:color="auto"/>
              <w:bottom w:val="nil"/>
              <w:right w:val="nil"/>
            </w:tcBorders>
            <w:vAlign w:val="center"/>
          </w:tcPr>
          <w:p w14:paraId="5F6ABAD4" w14:textId="62514660"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w:t>
            </w:r>
          </w:p>
        </w:tc>
        <w:tc>
          <w:tcPr>
            <w:tcW w:w="740" w:type="dxa"/>
            <w:tcBorders>
              <w:top w:val="nil"/>
              <w:left w:val="single" w:sz="8" w:space="0" w:color="auto"/>
              <w:bottom w:val="nil"/>
              <w:right w:val="nil"/>
            </w:tcBorders>
            <w:vAlign w:val="center"/>
          </w:tcPr>
          <w:p w14:paraId="6C526C0E" w14:textId="683A83B9"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w:t>
            </w:r>
          </w:p>
        </w:tc>
        <w:tc>
          <w:tcPr>
            <w:tcW w:w="740" w:type="dxa"/>
            <w:tcBorders>
              <w:top w:val="nil"/>
              <w:left w:val="single" w:sz="8" w:space="0" w:color="auto"/>
              <w:bottom w:val="nil"/>
              <w:right w:val="nil"/>
            </w:tcBorders>
            <w:vAlign w:val="center"/>
          </w:tcPr>
          <w:p w14:paraId="2EB7A761" w14:textId="6D11D80C"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w:t>
            </w:r>
          </w:p>
        </w:tc>
        <w:tc>
          <w:tcPr>
            <w:tcW w:w="740" w:type="dxa"/>
            <w:tcBorders>
              <w:top w:val="nil"/>
              <w:left w:val="single" w:sz="8" w:space="0" w:color="auto"/>
              <w:bottom w:val="nil"/>
              <w:right w:val="single" w:sz="8" w:space="0" w:color="auto"/>
            </w:tcBorders>
            <w:vAlign w:val="center"/>
          </w:tcPr>
          <w:p w14:paraId="5B1F17EA" w14:textId="1D1322D9"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p>
        </w:tc>
      </w:tr>
      <w:tr w:rsidR="005F3390" w:rsidRPr="005F3390" w14:paraId="2DE4D1B4" w14:textId="52E55249" w:rsidTr="00BE2B41">
        <w:trPr>
          <w:trHeight w:val="315"/>
          <w:jc w:val="center"/>
        </w:trPr>
        <w:tc>
          <w:tcPr>
            <w:tcW w:w="1610" w:type="dxa"/>
            <w:tcBorders>
              <w:top w:val="nil"/>
              <w:left w:val="single" w:sz="8" w:space="0" w:color="auto"/>
              <w:bottom w:val="nil"/>
              <w:right w:val="single" w:sz="8" w:space="0" w:color="auto"/>
            </w:tcBorders>
            <w:shd w:val="clear" w:color="auto" w:fill="auto"/>
            <w:noWrap/>
            <w:vAlign w:val="center"/>
            <w:hideMark/>
          </w:tcPr>
          <w:p w14:paraId="299E88D0"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F3390">
              <w:rPr>
                <w:rFonts w:ascii="Arial" w:hAnsi="Arial" w:cs="Arial"/>
                <w:color w:val="000000"/>
                <w:sz w:val="18"/>
                <w:szCs w:val="18"/>
              </w:rPr>
              <w:t>SunRise</w:t>
            </w:r>
            <w:proofErr w:type="spellEnd"/>
          </w:p>
        </w:tc>
        <w:tc>
          <w:tcPr>
            <w:tcW w:w="740" w:type="dxa"/>
            <w:tcBorders>
              <w:top w:val="nil"/>
              <w:left w:val="single" w:sz="8" w:space="0" w:color="auto"/>
              <w:bottom w:val="nil"/>
              <w:right w:val="nil"/>
            </w:tcBorders>
            <w:shd w:val="clear" w:color="auto" w:fill="auto"/>
            <w:noWrap/>
            <w:vAlign w:val="center"/>
            <w:hideMark/>
          </w:tcPr>
          <w:p w14:paraId="41F34D2F"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1.7%</w:t>
            </w:r>
          </w:p>
        </w:tc>
        <w:tc>
          <w:tcPr>
            <w:tcW w:w="740" w:type="dxa"/>
            <w:tcBorders>
              <w:top w:val="nil"/>
              <w:left w:val="single" w:sz="8" w:space="0" w:color="auto"/>
              <w:bottom w:val="nil"/>
              <w:right w:val="nil"/>
            </w:tcBorders>
            <w:vAlign w:val="center"/>
          </w:tcPr>
          <w:p w14:paraId="15A496DB" w14:textId="6305B01B"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w:t>
            </w:r>
          </w:p>
        </w:tc>
        <w:tc>
          <w:tcPr>
            <w:tcW w:w="740" w:type="dxa"/>
            <w:tcBorders>
              <w:top w:val="nil"/>
              <w:left w:val="single" w:sz="8" w:space="0" w:color="auto"/>
              <w:bottom w:val="nil"/>
              <w:right w:val="nil"/>
            </w:tcBorders>
            <w:vAlign w:val="center"/>
          </w:tcPr>
          <w:p w14:paraId="25FF3D9A" w14:textId="27DC2D58"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w:t>
            </w:r>
          </w:p>
        </w:tc>
        <w:tc>
          <w:tcPr>
            <w:tcW w:w="740" w:type="dxa"/>
            <w:tcBorders>
              <w:top w:val="nil"/>
              <w:left w:val="single" w:sz="8" w:space="0" w:color="auto"/>
              <w:bottom w:val="nil"/>
              <w:right w:val="nil"/>
            </w:tcBorders>
            <w:vAlign w:val="center"/>
          </w:tcPr>
          <w:p w14:paraId="5E9CF031" w14:textId="609A32CD"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w:t>
            </w:r>
          </w:p>
        </w:tc>
        <w:tc>
          <w:tcPr>
            <w:tcW w:w="740" w:type="dxa"/>
            <w:tcBorders>
              <w:top w:val="nil"/>
              <w:left w:val="single" w:sz="8" w:space="0" w:color="auto"/>
              <w:bottom w:val="nil"/>
              <w:right w:val="single" w:sz="8" w:space="0" w:color="auto"/>
            </w:tcBorders>
            <w:vAlign w:val="center"/>
          </w:tcPr>
          <w:p w14:paraId="42929209" w14:textId="022CB048"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w:t>
            </w:r>
          </w:p>
        </w:tc>
      </w:tr>
      <w:tr w:rsidR="005F3390" w:rsidRPr="005F3390" w14:paraId="4F4B501E" w14:textId="0BF9431B" w:rsidTr="00BE2B41">
        <w:trPr>
          <w:trHeight w:val="315"/>
          <w:jc w:val="center"/>
        </w:trPr>
        <w:tc>
          <w:tcPr>
            <w:tcW w:w="1610" w:type="dxa"/>
            <w:tcBorders>
              <w:top w:val="nil"/>
              <w:left w:val="single" w:sz="8" w:space="0" w:color="auto"/>
              <w:bottom w:val="nil"/>
              <w:right w:val="single" w:sz="8" w:space="0" w:color="auto"/>
            </w:tcBorders>
            <w:shd w:val="clear" w:color="auto" w:fill="auto"/>
            <w:noWrap/>
            <w:vAlign w:val="center"/>
            <w:hideMark/>
          </w:tcPr>
          <w:p w14:paraId="3E4DA0C3"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ShowGirl2</w:t>
            </w:r>
          </w:p>
        </w:tc>
        <w:tc>
          <w:tcPr>
            <w:tcW w:w="740" w:type="dxa"/>
            <w:tcBorders>
              <w:top w:val="nil"/>
              <w:left w:val="single" w:sz="8" w:space="0" w:color="auto"/>
              <w:bottom w:val="nil"/>
              <w:right w:val="nil"/>
            </w:tcBorders>
            <w:shd w:val="clear" w:color="auto" w:fill="auto"/>
            <w:noWrap/>
            <w:vAlign w:val="center"/>
            <w:hideMark/>
          </w:tcPr>
          <w:p w14:paraId="431D1F6C"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-1.0%</w:t>
            </w:r>
          </w:p>
        </w:tc>
        <w:tc>
          <w:tcPr>
            <w:tcW w:w="740" w:type="dxa"/>
            <w:tcBorders>
              <w:top w:val="nil"/>
              <w:left w:val="single" w:sz="8" w:space="0" w:color="auto"/>
              <w:bottom w:val="nil"/>
              <w:right w:val="nil"/>
            </w:tcBorders>
            <w:vAlign w:val="center"/>
          </w:tcPr>
          <w:p w14:paraId="27478234" w14:textId="6C41F6D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w:t>
            </w:r>
          </w:p>
        </w:tc>
        <w:tc>
          <w:tcPr>
            <w:tcW w:w="740" w:type="dxa"/>
            <w:tcBorders>
              <w:top w:val="nil"/>
              <w:left w:val="single" w:sz="8" w:space="0" w:color="auto"/>
              <w:bottom w:val="nil"/>
              <w:right w:val="nil"/>
            </w:tcBorders>
            <w:vAlign w:val="center"/>
          </w:tcPr>
          <w:p w14:paraId="12C2269F" w14:textId="44C45A5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p>
        </w:tc>
        <w:tc>
          <w:tcPr>
            <w:tcW w:w="740" w:type="dxa"/>
            <w:tcBorders>
              <w:top w:val="nil"/>
              <w:left w:val="single" w:sz="8" w:space="0" w:color="auto"/>
              <w:bottom w:val="nil"/>
              <w:right w:val="nil"/>
            </w:tcBorders>
            <w:vAlign w:val="center"/>
          </w:tcPr>
          <w:p w14:paraId="28A2314F" w14:textId="169BD8CA"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w:t>
            </w:r>
          </w:p>
        </w:tc>
        <w:tc>
          <w:tcPr>
            <w:tcW w:w="740" w:type="dxa"/>
            <w:tcBorders>
              <w:top w:val="nil"/>
              <w:left w:val="single" w:sz="8" w:space="0" w:color="auto"/>
              <w:bottom w:val="nil"/>
              <w:right w:val="single" w:sz="8" w:space="0" w:color="auto"/>
            </w:tcBorders>
            <w:vAlign w:val="center"/>
          </w:tcPr>
          <w:p w14:paraId="7490227F" w14:textId="07737EA5"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w:t>
            </w:r>
          </w:p>
        </w:tc>
      </w:tr>
      <w:tr w:rsidR="005F3390" w:rsidRPr="005F3390" w14:paraId="7FD67AEB" w14:textId="58884B1C" w:rsidTr="00BE2B41">
        <w:trPr>
          <w:trHeight w:val="315"/>
          <w:jc w:val="center"/>
        </w:trPr>
        <w:tc>
          <w:tcPr>
            <w:tcW w:w="1610" w:type="dxa"/>
            <w:tcBorders>
              <w:top w:val="nil"/>
              <w:left w:val="single" w:sz="8" w:space="0" w:color="auto"/>
              <w:bottom w:val="nil"/>
              <w:right w:val="single" w:sz="8" w:space="0" w:color="auto"/>
            </w:tcBorders>
            <w:shd w:val="clear" w:color="auto" w:fill="auto"/>
            <w:noWrap/>
            <w:vAlign w:val="center"/>
            <w:hideMark/>
          </w:tcPr>
          <w:p w14:paraId="174D7F98"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F3390">
              <w:rPr>
                <w:rFonts w:ascii="Arial" w:hAnsi="Arial" w:cs="Arial"/>
                <w:color w:val="000000"/>
                <w:sz w:val="18"/>
                <w:szCs w:val="18"/>
              </w:rPr>
              <w:t>BalloonFestival</w:t>
            </w:r>
            <w:proofErr w:type="spellEnd"/>
          </w:p>
        </w:tc>
        <w:tc>
          <w:tcPr>
            <w:tcW w:w="740" w:type="dxa"/>
            <w:tcBorders>
              <w:top w:val="nil"/>
              <w:left w:val="single" w:sz="8" w:space="0" w:color="auto"/>
              <w:bottom w:val="nil"/>
              <w:right w:val="nil"/>
            </w:tcBorders>
            <w:shd w:val="clear" w:color="auto" w:fill="auto"/>
            <w:noWrap/>
            <w:vAlign w:val="center"/>
            <w:hideMark/>
          </w:tcPr>
          <w:p w14:paraId="1324A4E4"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-1.8%</w:t>
            </w:r>
          </w:p>
        </w:tc>
        <w:tc>
          <w:tcPr>
            <w:tcW w:w="740" w:type="dxa"/>
            <w:tcBorders>
              <w:top w:val="nil"/>
              <w:left w:val="single" w:sz="8" w:space="0" w:color="auto"/>
              <w:bottom w:val="nil"/>
              <w:right w:val="nil"/>
            </w:tcBorders>
            <w:vAlign w:val="center"/>
          </w:tcPr>
          <w:p w14:paraId="1D8AB25F" w14:textId="39A779B0"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w:t>
            </w:r>
          </w:p>
        </w:tc>
        <w:tc>
          <w:tcPr>
            <w:tcW w:w="740" w:type="dxa"/>
            <w:tcBorders>
              <w:top w:val="nil"/>
              <w:left w:val="single" w:sz="8" w:space="0" w:color="auto"/>
              <w:bottom w:val="nil"/>
              <w:right w:val="nil"/>
            </w:tcBorders>
            <w:vAlign w:val="center"/>
          </w:tcPr>
          <w:p w14:paraId="4D16C003" w14:textId="3BCA9F7C"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w:t>
            </w:r>
          </w:p>
        </w:tc>
        <w:tc>
          <w:tcPr>
            <w:tcW w:w="740" w:type="dxa"/>
            <w:tcBorders>
              <w:top w:val="nil"/>
              <w:left w:val="single" w:sz="8" w:space="0" w:color="auto"/>
              <w:bottom w:val="nil"/>
              <w:right w:val="nil"/>
            </w:tcBorders>
            <w:vAlign w:val="center"/>
          </w:tcPr>
          <w:p w14:paraId="51434E5D" w14:textId="73D86996"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w:t>
            </w:r>
          </w:p>
        </w:tc>
        <w:tc>
          <w:tcPr>
            <w:tcW w:w="740" w:type="dxa"/>
            <w:tcBorders>
              <w:top w:val="nil"/>
              <w:left w:val="single" w:sz="8" w:space="0" w:color="auto"/>
              <w:bottom w:val="nil"/>
              <w:right w:val="single" w:sz="8" w:space="0" w:color="auto"/>
            </w:tcBorders>
            <w:vAlign w:val="center"/>
          </w:tcPr>
          <w:p w14:paraId="7FB65D71" w14:textId="74CE342A"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w:t>
            </w:r>
          </w:p>
        </w:tc>
      </w:tr>
      <w:tr w:rsidR="005F3390" w:rsidRPr="005F3390" w14:paraId="383F4E50" w14:textId="122BA3F3" w:rsidTr="00BE2B41">
        <w:trPr>
          <w:trHeight w:val="315"/>
          <w:jc w:val="center"/>
        </w:trPr>
        <w:tc>
          <w:tcPr>
            <w:tcW w:w="1610" w:type="dxa"/>
            <w:tcBorders>
              <w:top w:val="nil"/>
              <w:left w:val="single" w:sz="8" w:space="0" w:color="auto"/>
              <w:bottom w:val="nil"/>
              <w:right w:val="single" w:sz="8" w:space="0" w:color="auto"/>
            </w:tcBorders>
            <w:shd w:val="clear" w:color="auto" w:fill="auto"/>
            <w:noWrap/>
            <w:vAlign w:val="center"/>
            <w:hideMark/>
          </w:tcPr>
          <w:p w14:paraId="62367D22"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Hurdles</w:t>
            </w:r>
          </w:p>
        </w:tc>
        <w:tc>
          <w:tcPr>
            <w:tcW w:w="740" w:type="dxa"/>
            <w:tcBorders>
              <w:top w:val="nil"/>
              <w:left w:val="single" w:sz="8" w:space="0" w:color="auto"/>
              <w:bottom w:val="nil"/>
              <w:right w:val="nil"/>
            </w:tcBorders>
            <w:shd w:val="clear" w:color="auto" w:fill="auto"/>
            <w:noWrap/>
            <w:vAlign w:val="center"/>
            <w:hideMark/>
          </w:tcPr>
          <w:p w14:paraId="5F6B739E"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-1.4%</w:t>
            </w:r>
          </w:p>
        </w:tc>
        <w:tc>
          <w:tcPr>
            <w:tcW w:w="740" w:type="dxa"/>
            <w:tcBorders>
              <w:top w:val="nil"/>
              <w:left w:val="single" w:sz="8" w:space="0" w:color="auto"/>
              <w:bottom w:val="nil"/>
              <w:right w:val="nil"/>
            </w:tcBorders>
            <w:vAlign w:val="center"/>
          </w:tcPr>
          <w:p w14:paraId="5D7C9A44" w14:textId="68F417D9"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w:t>
            </w:r>
          </w:p>
        </w:tc>
        <w:tc>
          <w:tcPr>
            <w:tcW w:w="740" w:type="dxa"/>
            <w:tcBorders>
              <w:top w:val="nil"/>
              <w:left w:val="single" w:sz="8" w:space="0" w:color="auto"/>
              <w:bottom w:val="nil"/>
              <w:right w:val="nil"/>
            </w:tcBorders>
            <w:vAlign w:val="center"/>
          </w:tcPr>
          <w:p w14:paraId="7E734F64" w14:textId="675536C1"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w:t>
            </w:r>
          </w:p>
        </w:tc>
        <w:tc>
          <w:tcPr>
            <w:tcW w:w="740" w:type="dxa"/>
            <w:tcBorders>
              <w:top w:val="nil"/>
              <w:left w:val="single" w:sz="8" w:space="0" w:color="auto"/>
              <w:bottom w:val="nil"/>
              <w:right w:val="nil"/>
            </w:tcBorders>
            <w:vAlign w:val="center"/>
          </w:tcPr>
          <w:p w14:paraId="21A4E673" w14:textId="5057A623"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w:t>
            </w:r>
          </w:p>
        </w:tc>
        <w:tc>
          <w:tcPr>
            <w:tcW w:w="740" w:type="dxa"/>
            <w:tcBorders>
              <w:top w:val="nil"/>
              <w:left w:val="single" w:sz="8" w:space="0" w:color="auto"/>
              <w:bottom w:val="nil"/>
              <w:right w:val="single" w:sz="8" w:space="0" w:color="auto"/>
            </w:tcBorders>
            <w:vAlign w:val="center"/>
          </w:tcPr>
          <w:p w14:paraId="2F3D6A55" w14:textId="25B4373F"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w:t>
            </w:r>
          </w:p>
        </w:tc>
      </w:tr>
      <w:tr w:rsidR="005F3390" w:rsidRPr="005F3390" w14:paraId="401CBB25" w14:textId="62251C8A" w:rsidTr="00BE2B41">
        <w:trPr>
          <w:trHeight w:val="315"/>
          <w:jc w:val="center"/>
        </w:trPr>
        <w:tc>
          <w:tcPr>
            <w:tcW w:w="1610" w:type="dxa"/>
            <w:tcBorders>
              <w:top w:val="nil"/>
              <w:left w:val="single" w:sz="8" w:space="0" w:color="auto"/>
              <w:bottom w:val="nil"/>
              <w:right w:val="single" w:sz="8" w:space="0" w:color="auto"/>
            </w:tcBorders>
            <w:shd w:val="clear" w:color="auto" w:fill="auto"/>
            <w:noWrap/>
            <w:vAlign w:val="center"/>
            <w:hideMark/>
          </w:tcPr>
          <w:p w14:paraId="6FAC2BB3"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Starting</w:t>
            </w:r>
          </w:p>
        </w:tc>
        <w:tc>
          <w:tcPr>
            <w:tcW w:w="740" w:type="dxa"/>
            <w:tcBorders>
              <w:top w:val="nil"/>
              <w:left w:val="single" w:sz="8" w:space="0" w:color="auto"/>
              <w:bottom w:val="nil"/>
              <w:right w:val="nil"/>
            </w:tcBorders>
            <w:shd w:val="clear" w:color="auto" w:fill="auto"/>
            <w:noWrap/>
            <w:vAlign w:val="center"/>
            <w:hideMark/>
          </w:tcPr>
          <w:p w14:paraId="3B156DA9"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-0.7%</w:t>
            </w:r>
          </w:p>
        </w:tc>
        <w:tc>
          <w:tcPr>
            <w:tcW w:w="740" w:type="dxa"/>
            <w:tcBorders>
              <w:top w:val="nil"/>
              <w:left w:val="single" w:sz="8" w:space="0" w:color="auto"/>
              <w:bottom w:val="nil"/>
              <w:right w:val="nil"/>
            </w:tcBorders>
            <w:vAlign w:val="center"/>
          </w:tcPr>
          <w:p w14:paraId="27CB3A72" w14:textId="7743C189"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w:t>
            </w:r>
          </w:p>
        </w:tc>
        <w:tc>
          <w:tcPr>
            <w:tcW w:w="740" w:type="dxa"/>
            <w:tcBorders>
              <w:top w:val="nil"/>
              <w:left w:val="single" w:sz="8" w:space="0" w:color="auto"/>
              <w:bottom w:val="nil"/>
              <w:right w:val="nil"/>
            </w:tcBorders>
            <w:vAlign w:val="center"/>
          </w:tcPr>
          <w:p w14:paraId="776FFC10" w14:textId="4B227ABB"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w:t>
            </w:r>
          </w:p>
        </w:tc>
        <w:tc>
          <w:tcPr>
            <w:tcW w:w="740" w:type="dxa"/>
            <w:tcBorders>
              <w:top w:val="nil"/>
              <w:left w:val="single" w:sz="8" w:space="0" w:color="auto"/>
              <w:bottom w:val="nil"/>
              <w:right w:val="nil"/>
            </w:tcBorders>
            <w:vAlign w:val="center"/>
          </w:tcPr>
          <w:p w14:paraId="2B6E98FD" w14:textId="4D8D764A"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w:t>
            </w:r>
          </w:p>
        </w:tc>
        <w:tc>
          <w:tcPr>
            <w:tcW w:w="740" w:type="dxa"/>
            <w:tcBorders>
              <w:top w:val="nil"/>
              <w:left w:val="single" w:sz="8" w:space="0" w:color="auto"/>
              <w:bottom w:val="nil"/>
              <w:right w:val="single" w:sz="8" w:space="0" w:color="auto"/>
            </w:tcBorders>
            <w:vAlign w:val="center"/>
          </w:tcPr>
          <w:p w14:paraId="44C4B5EC" w14:textId="0DB82A28"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w:t>
            </w:r>
          </w:p>
        </w:tc>
      </w:tr>
      <w:tr w:rsidR="005F3390" w:rsidRPr="005F3390" w14:paraId="5CF19CC3" w14:textId="4983E5C4" w:rsidTr="00BE2B41">
        <w:trPr>
          <w:trHeight w:val="330"/>
          <w:jc w:val="center"/>
        </w:trPr>
        <w:tc>
          <w:tcPr>
            <w:tcW w:w="1610" w:type="dxa"/>
            <w:tcBorders>
              <w:top w:val="nil"/>
              <w:left w:val="single" w:sz="8" w:space="0" w:color="auto"/>
              <w:bottom w:val="single" w:sz="8" w:space="0" w:color="auto"/>
              <w:right w:val="single" w:sz="8" w:space="0" w:color="auto"/>
            </w:tcBorders>
            <w:shd w:val="clear" w:color="auto" w:fill="auto"/>
            <w:noWrap/>
            <w:vAlign w:val="center"/>
            <w:hideMark/>
          </w:tcPr>
          <w:p w14:paraId="2944509C"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Cosmos1</w:t>
            </w:r>
          </w:p>
        </w:tc>
        <w:tc>
          <w:tcPr>
            <w:tcW w:w="740" w:type="dxa"/>
            <w:tcBorders>
              <w:top w:val="nil"/>
              <w:left w:val="single" w:sz="8" w:space="0" w:color="auto"/>
              <w:bottom w:val="single" w:sz="8" w:space="0" w:color="auto"/>
              <w:right w:val="nil"/>
            </w:tcBorders>
            <w:shd w:val="clear" w:color="auto" w:fill="auto"/>
            <w:noWrap/>
            <w:vAlign w:val="center"/>
            <w:hideMark/>
          </w:tcPr>
          <w:p w14:paraId="3CD5462A"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-2.1%</w:t>
            </w:r>
          </w:p>
        </w:tc>
        <w:tc>
          <w:tcPr>
            <w:tcW w:w="740" w:type="dxa"/>
            <w:tcBorders>
              <w:top w:val="nil"/>
              <w:left w:val="single" w:sz="8" w:space="0" w:color="auto"/>
              <w:bottom w:val="single" w:sz="8" w:space="0" w:color="auto"/>
              <w:right w:val="nil"/>
            </w:tcBorders>
            <w:vAlign w:val="center"/>
          </w:tcPr>
          <w:p w14:paraId="7409B556" w14:textId="7D649F93"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w:t>
            </w:r>
          </w:p>
        </w:tc>
        <w:tc>
          <w:tcPr>
            <w:tcW w:w="740" w:type="dxa"/>
            <w:tcBorders>
              <w:top w:val="nil"/>
              <w:left w:val="single" w:sz="8" w:space="0" w:color="auto"/>
              <w:bottom w:val="single" w:sz="8" w:space="0" w:color="auto"/>
              <w:right w:val="nil"/>
            </w:tcBorders>
            <w:vAlign w:val="center"/>
          </w:tcPr>
          <w:p w14:paraId="2F8EC2F7" w14:textId="04CB3200"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w:t>
            </w:r>
          </w:p>
        </w:tc>
        <w:tc>
          <w:tcPr>
            <w:tcW w:w="740" w:type="dxa"/>
            <w:tcBorders>
              <w:top w:val="nil"/>
              <w:left w:val="single" w:sz="8" w:space="0" w:color="auto"/>
              <w:bottom w:val="single" w:sz="8" w:space="0" w:color="auto"/>
              <w:right w:val="nil"/>
            </w:tcBorders>
            <w:vAlign w:val="center"/>
          </w:tcPr>
          <w:p w14:paraId="2D8E46F1" w14:textId="46FFCC19"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w:t>
            </w:r>
          </w:p>
        </w:tc>
        <w:tc>
          <w:tcPr>
            <w:tcW w:w="740" w:type="dxa"/>
            <w:tcBorders>
              <w:top w:val="nil"/>
              <w:left w:val="single" w:sz="8" w:space="0" w:color="auto"/>
              <w:bottom w:val="single" w:sz="8" w:space="0" w:color="auto"/>
              <w:right w:val="single" w:sz="8" w:space="0" w:color="auto"/>
            </w:tcBorders>
            <w:vAlign w:val="center"/>
          </w:tcPr>
          <w:p w14:paraId="64127188" w14:textId="6D35F1D5"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w:t>
            </w:r>
          </w:p>
        </w:tc>
      </w:tr>
      <w:tr w:rsidR="005F3390" w:rsidRPr="005F3390" w14:paraId="74E00D3E" w14:textId="329A6CBD" w:rsidTr="00BE2B41">
        <w:trPr>
          <w:trHeight w:val="330"/>
          <w:jc w:val="center"/>
        </w:trPr>
        <w:tc>
          <w:tcPr>
            <w:tcW w:w="1610" w:type="dxa"/>
            <w:tcBorders>
              <w:top w:val="nil"/>
              <w:left w:val="single" w:sz="8" w:space="0" w:color="auto"/>
              <w:bottom w:val="single" w:sz="8" w:space="0" w:color="auto"/>
              <w:right w:val="nil"/>
            </w:tcBorders>
            <w:shd w:val="clear" w:color="auto" w:fill="auto"/>
            <w:noWrap/>
            <w:vAlign w:val="center"/>
            <w:hideMark/>
          </w:tcPr>
          <w:p w14:paraId="3C17C712"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F3390">
              <w:rPr>
                <w:rFonts w:ascii="Arial" w:hAnsi="Arial" w:cs="Arial"/>
                <w:b/>
                <w:bCs/>
                <w:color w:val="000000"/>
                <w:sz w:val="18"/>
                <w:szCs w:val="18"/>
              </w:rPr>
              <w:t>Average HDR-B</w:t>
            </w:r>
          </w:p>
        </w:tc>
        <w:tc>
          <w:tcPr>
            <w:tcW w:w="740" w:type="dxa"/>
            <w:tcBorders>
              <w:top w:val="nil"/>
              <w:left w:val="single" w:sz="4" w:space="0" w:color="auto"/>
              <w:bottom w:val="single" w:sz="8" w:space="0" w:color="auto"/>
              <w:right w:val="nil"/>
            </w:tcBorders>
            <w:shd w:val="clear" w:color="auto" w:fill="auto"/>
            <w:noWrap/>
            <w:vAlign w:val="center"/>
            <w:hideMark/>
          </w:tcPr>
          <w:p w14:paraId="773CDC65" w14:textId="7777777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F3390">
              <w:rPr>
                <w:rFonts w:ascii="Arial" w:hAnsi="Arial" w:cs="Arial"/>
                <w:color w:val="000000"/>
                <w:sz w:val="18"/>
                <w:szCs w:val="18"/>
              </w:rPr>
              <w:t>-0.8%</w:t>
            </w:r>
          </w:p>
        </w:tc>
        <w:tc>
          <w:tcPr>
            <w:tcW w:w="740" w:type="dxa"/>
            <w:tcBorders>
              <w:top w:val="nil"/>
              <w:left w:val="single" w:sz="4" w:space="0" w:color="auto"/>
              <w:bottom w:val="single" w:sz="8" w:space="0" w:color="auto"/>
              <w:right w:val="nil"/>
            </w:tcBorders>
            <w:vAlign w:val="center"/>
          </w:tcPr>
          <w:p w14:paraId="19A31BC1" w14:textId="184ABF85"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w:t>
            </w:r>
          </w:p>
        </w:tc>
        <w:tc>
          <w:tcPr>
            <w:tcW w:w="740" w:type="dxa"/>
            <w:tcBorders>
              <w:top w:val="nil"/>
              <w:left w:val="single" w:sz="4" w:space="0" w:color="auto"/>
              <w:bottom w:val="single" w:sz="8" w:space="0" w:color="auto"/>
              <w:right w:val="nil"/>
            </w:tcBorders>
            <w:vAlign w:val="center"/>
          </w:tcPr>
          <w:p w14:paraId="5A648FFB" w14:textId="0249EA38"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w:t>
            </w:r>
          </w:p>
        </w:tc>
        <w:tc>
          <w:tcPr>
            <w:tcW w:w="740" w:type="dxa"/>
            <w:tcBorders>
              <w:top w:val="nil"/>
              <w:left w:val="single" w:sz="4" w:space="0" w:color="auto"/>
              <w:bottom w:val="single" w:sz="8" w:space="0" w:color="auto"/>
              <w:right w:val="nil"/>
            </w:tcBorders>
            <w:vAlign w:val="center"/>
          </w:tcPr>
          <w:p w14:paraId="4599E58A" w14:textId="5E45C567"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w:t>
            </w:r>
          </w:p>
        </w:tc>
        <w:tc>
          <w:tcPr>
            <w:tcW w:w="740" w:type="dxa"/>
            <w:tcBorders>
              <w:top w:val="nil"/>
              <w:left w:val="single" w:sz="4" w:space="0" w:color="auto"/>
              <w:bottom w:val="single" w:sz="8" w:space="0" w:color="auto"/>
              <w:right w:val="single" w:sz="8" w:space="0" w:color="auto"/>
            </w:tcBorders>
            <w:vAlign w:val="center"/>
          </w:tcPr>
          <w:p w14:paraId="694A4B93" w14:textId="498B6626" w:rsidR="005F3390" w:rsidRPr="005F3390" w:rsidRDefault="005F3390" w:rsidP="005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w:t>
            </w:r>
          </w:p>
        </w:tc>
      </w:tr>
    </w:tbl>
    <w:p w14:paraId="289419B0" w14:textId="77777777" w:rsidR="005F3390" w:rsidRPr="00871F3D" w:rsidRDefault="005F3390" w:rsidP="00871F3D">
      <w:pPr>
        <w:rPr>
          <w:szCs w:val="22"/>
        </w:rPr>
      </w:pPr>
    </w:p>
    <w:p w14:paraId="65D1F256" w14:textId="77777777" w:rsidR="00B15F0A" w:rsidRDefault="00B15F0A" w:rsidP="000505BF">
      <w:pPr>
        <w:rPr>
          <w:b/>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B9BBFD" w:rsidR="00342FF4" w:rsidRPr="005B217D" w:rsidRDefault="00006EB7" w:rsidP="009234A5">
      <w:pPr>
        <w:rPr>
          <w:szCs w:val="22"/>
          <w:lang w:val="en-CA"/>
        </w:rPr>
      </w:pPr>
      <w:r>
        <w:rPr>
          <w:b/>
          <w:szCs w:val="22"/>
          <w:lang w:eastAsia="ja-JP"/>
        </w:rPr>
        <w:t>Technicolor</w:t>
      </w:r>
      <w:r w:rsidR="00C13B82">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B8023" w14:textId="77777777" w:rsidR="00A40D1B" w:rsidRDefault="00A40D1B">
      <w:r>
        <w:separator/>
      </w:r>
    </w:p>
  </w:endnote>
  <w:endnote w:type="continuationSeparator" w:id="0">
    <w:p w14:paraId="7E2FD4C3" w14:textId="77777777" w:rsidR="00A40D1B" w:rsidRDefault="00A4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D13E14" w:rsidR="005F3390" w:rsidRPr="00C00DDE" w:rsidRDefault="005F339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2639">
      <w:rPr>
        <w:rStyle w:val="PageNumber"/>
        <w:noProof/>
      </w:rPr>
      <w:t>2019-01-07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A377F" w14:textId="77777777" w:rsidR="00A40D1B" w:rsidRDefault="00A40D1B">
      <w:r>
        <w:separator/>
      </w:r>
    </w:p>
  </w:footnote>
  <w:footnote w:type="continuationSeparator" w:id="0">
    <w:p w14:paraId="0890F22B" w14:textId="77777777" w:rsidR="00A40D1B" w:rsidRDefault="00A40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D4650"/>
    <w:multiLevelType w:val="hybridMultilevel"/>
    <w:tmpl w:val="9640C458"/>
    <w:lvl w:ilvl="0" w:tplc="3B78B444">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A1E"/>
    <w:multiLevelType w:val="hybridMultilevel"/>
    <w:tmpl w:val="44C6EF62"/>
    <w:lvl w:ilvl="0" w:tplc="3B78B444">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CA5207"/>
    <w:multiLevelType w:val="hybridMultilevel"/>
    <w:tmpl w:val="5CB4D3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D0433"/>
    <w:multiLevelType w:val="hybridMultilevel"/>
    <w:tmpl w:val="3FD2AD2C"/>
    <w:lvl w:ilvl="0" w:tplc="3B78B444">
      <w:start w:val="3"/>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500"/>
    <w:multiLevelType w:val="hybridMultilevel"/>
    <w:tmpl w:val="9204341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29F0BD0"/>
    <w:multiLevelType w:val="hybridMultilevel"/>
    <w:tmpl w:val="CAE44638"/>
    <w:lvl w:ilvl="0" w:tplc="3B78B444">
      <w:start w:val="3"/>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7"/>
  </w:num>
  <w:num w:numId="7">
    <w:abstractNumId w:val="11"/>
  </w:num>
  <w:num w:numId="8">
    <w:abstractNumId w:val="7"/>
  </w:num>
  <w:num w:numId="9">
    <w:abstractNumId w:val="1"/>
  </w:num>
  <w:num w:numId="10">
    <w:abstractNumId w:val="6"/>
  </w:num>
  <w:num w:numId="11">
    <w:abstractNumId w:val="2"/>
  </w:num>
  <w:num w:numId="12">
    <w:abstractNumId w:val="7"/>
  </w:num>
  <w:num w:numId="13">
    <w:abstractNumId w:val="7"/>
  </w:num>
  <w:num w:numId="14">
    <w:abstractNumId w:val="16"/>
  </w:num>
  <w:num w:numId="15">
    <w:abstractNumId w:val="10"/>
  </w:num>
  <w:num w:numId="16">
    <w:abstractNumId w:val="19"/>
  </w:num>
  <w:num w:numId="17">
    <w:abstractNumId w:val="3"/>
  </w:num>
  <w:num w:numId="18">
    <w:abstractNumId w:val="14"/>
  </w:num>
  <w:num w:numId="19">
    <w:abstractNumId w:val="8"/>
  </w:num>
  <w:num w:numId="20">
    <w:abstractNumId w:val="9"/>
  </w:num>
  <w:num w:numId="21">
    <w:abstractNumId w:val="18"/>
  </w:num>
  <w:num w:numId="22">
    <w:abstractNumId w:val="4"/>
  </w:num>
  <w:num w:numId="23">
    <w:abstractNumId w:val="7"/>
  </w:num>
  <w:num w:numId="24">
    <w:abstractNumId w:val="5"/>
  </w:num>
  <w:num w:numId="25">
    <w:abstractNumId w:val="7"/>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B7"/>
    <w:rsid w:val="00023C7B"/>
    <w:rsid w:val="000308A3"/>
    <w:rsid w:val="000325AE"/>
    <w:rsid w:val="00032CDF"/>
    <w:rsid w:val="000458BC"/>
    <w:rsid w:val="00045C41"/>
    <w:rsid w:val="00046C03"/>
    <w:rsid w:val="000505BF"/>
    <w:rsid w:val="0006353D"/>
    <w:rsid w:val="00064E18"/>
    <w:rsid w:val="00065039"/>
    <w:rsid w:val="0007614F"/>
    <w:rsid w:val="00081398"/>
    <w:rsid w:val="000817A8"/>
    <w:rsid w:val="00091D2A"/>
    <w:rsid w:val="00094479"/>
    <w:rsid w:val="000945F5"/>
    <w:rsid w:val="000962AC"/>
    <w:rsid w:val="00096BFB"/>
    <w:rsid w:val="000B0C0F"/>
    <w:rsid w:val="000B1C6B"/>
    <w:rsid w:val="000B4FF9"/>
    <w:rsid w:val="000B7841"/>
    <w:rsid w:val="000C09AC"/>
    <w:rsid w:val="000E00F3"/>
    <w:rsid w:val="000E7251"/>
    <w:rsid w:val="000F158C"/>
    <w:rsid w:val="000F4165"/>
    <w:rsid w:val="00102F3D"/>
    <w:rsid w:val="00124E38"/>
    <w:rsid w:val="0012580B"/>
    <w:rsid w:val="00127E31"/>
    <w:rsid w:val="00131F90"/>
    <w:rsid w:val="0013458C"/>
    <w:rsid w:val="0013526E"/>
    <w:rsid w:val="00137E92"/>
    <w:rsid w:val="00141822"/>
    <w:rsid w:val="00146152"/>
    <w:rsid w:val="001553E1"/>
    <w:rsid w:val="00155526"/>
    <w:rsid w:val="00157AD9"/>
    <w:rsid w:val="00165C58"/>
    <w:rsid w:val="001675F0"/>
    <w:rsid w:val="00171371"/>
    <w:rsid w:val="00175A24"/>
    <w:rsid w:val="00187E58"/>
    <w:rsid w:val="001A297E"/>
    <w:rsid w:val="001A368E"/>
    <w:rsid w:val="001A7329"/>
    <w:rsid w:val="001A792F"/>
    <w:rsid w:val="001B4E28"/>
    <w:rsid w:val="001B68CE"/>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3DA8"/>
    <w:rsid w:val="00225016"/>
    <w:rsid w:val="002253CA"/>
    <w:rsid w:val="002264A6"/>
    <w:rsid w:val="00227BA7"/>
    <w:rsid w:val="0023011C"/>
    <w:rsid w:val="002375C1"/>
    <w:rsid w:val="00240122"/>
    <w:rsid w:val="0026233D"/>
    <w:rsid w:val="00262BEF"/>
    <w:rsid w:val="00263398"/>
    <w:rsid w:val="00263B99"/>
    <w:rsid w:val="00266F06"/>
    <w:rsid w:val="00275BCF"/>
    <w:rsid w:val="00291E36"/>
    <w:rsid w:val="00292257"/>
    <w:rsid w:val="002A54E0"/>
    <w:rsid w:val="002B1595"/>
    <w:rsid w:val="002B191D"/>
    <w:rsid w:val="002B2E83"/>
    <w:rsid w:val="002C46EC"/>
    <w:rsid w:val="002C631D"/>
    <w:rsid w:val="002D0AF6"/>
    <w:rsid w:val="002E6892"/>
    <w:rsid w:val="002F164D"/>
    <w:rsid w:val="003021BC"/>
    <w:rsid w:val="00306206"/>
    <w:rsid w:val="00317D85"/>
    <w:rsid w:val="00327C56"/>
    <w:rsid w:val="003315A1"/>
    <w:rsid w:val="00332B2D"/>
    <w:rsid w:val="003362B6"/>
    <w:rsid w:val="003373EC"/>
    <w:rsid w:val="0034090E"/>
    <w:rsid w:val="00342FF4"/>
    <w:rsid w:val="00344E5A"/>
    <w:rsid w:val="00346148"/>
    <w:rsid w:val="003554AB"/>
    <w:rsid w:val="003669EA"/>
    <w:rsid w:val="003706CC"/>
    <w:rsid w:val="00377710"/>
    <w:rsid w:val="00381476"/>
    <w:rsid w:val="003A2D8E"/>
    <w:rsid w:val="003A2DFA"/>
    <w:rsid w:val="003A7CE6"/>
    <w:rsid w:val="003B55BC"/>
    <w:rsid w:val="003C20E4"/>
    <w:rsid w:val="003C3A6F"/>
    <w:rsid w:val="003D0346"/>
    <w:rsid w:val="003D6342"/>
    <w:rsid w:val="003D764B"/>
    <w:rsid w:val="003E6F90"/>
    <w:rsid w:val="003E73ED"/>
    <w:rsid w:val="003F5D0F"/>
    <w:rsid w:val="00414101"/>
    <w:rsid w:val="004219CF"/>
    <w:rsid w:val="004234F0"/>
    <w:rsid w:val="00433DDB"/>
    <w:rsid w:val="00435A29"/>
    <w:rsid w:val="00437619"/>
    <w:rsid w:val="00465A1E"/>
    <w:rsid w:val="00466C41"/>
    <w:rsid w:val="004738A2"/>
    <w:rsid w:val="00474824"/>
    <w:rsid w:val="00482F9C"/>
    <w:rsid w:val="00484F4E"/>
    <w:rsid w:val="004877F8"/>
    <w:rsid w:val="004930F6"/>
    <w:rsid w:val="0049445A"/>
    <w:rsid w:val="004A15B5"/>
    <w:rsid w:val="004A2A63"/>
    <w:rsid w:val="004B210C"/>
    <w:rsid w:val="004D405F"/>
    <w:rsid w:val="004E4F4F"/>
    <w:rsid w:val="004E6789"/>
    <w:rsid w:val="004F61E3"/>
    <w:rsid w:val="00502D97"/>
    <w:rsid w:val="00502E10"/>
    <w:rsid w:val="0051015C"/>
    <w:rsid w:val="00516CF1"/>
    <w:rsid w:val="00523D3E"/>
    <w:rsid w:val="005302A7"/>
    <w:rsid w:val="00531AE9"/>
    <w:rsid w:val="00550A66"/>
    <w:rsid w:val="00551088"/>
    <w:rsid w:val="00561085"/>
    <w:rsid w:val="00563BB2"/>
    <w:rsid w:val="00567EC7"/>
    <w:rsid w:val="00570013"/>
    <w:rsid w:val="005753EC"/>
    <w:rsid w:val="005801A2"/>
    <w:rsid w:val="00593254"/>
    <w:rsid w:val="005952A5"/>
    <w:rsid w:val="00595F05"/>
    <w:rsid w:val="005A2337"/>
    <w:rsid w:val="005A33A1"/>
    <w:rsid w:val="005B217D"/>
    <w:rsid w:val="005C1F2A"/>
    <w:rsid w:val="005C385F"/>
    <w:rsid w:val="005E1AC6"/>
    <w:rsid w:val="005E6766"/>
    <w:rsid w:val="005F3390"/>
    <w:rsid w:val="005F6F1B"/>
    <w:rsid w:val="00606F90"/>
    <w:rsid w:val="006110AF"/>
    <w:rsid w:val="006129C3"/>
    <w:rsid w:val="00615995"/>
    <w:rsid w:val="00616155"/>
    <w:rsid w:val="00624A44"/>
    <w:rsid w:val="00624B33"/>
    <w:rsid w:val="0063041A"/>
    <w:rsid w:val="00630AA2"/>
    <w:rsid w:val="00643BF3"/>
    <w:rsid w:val="006440EE"/>
    <w:rsid w:val="00646707"/>
    <w:rsid w:val="00653202"/>
    <w:rsid w:val="00657F7E"/>
    <w:rsid w:val="00662E58"/>
    <w:rsid w:val="006637F2"/>
    <w:rsid w:val="006642A5"/>
    <w:rsid w:val="00664DCF"/>
    <w:rsid w:val="00664DD8"/>
    <w:rsid w:val="0067240C"/>
    <w:rsid w:val="0068160D"/>
    <w:rsid w:val="0069102A"/>
    <w:rsid w:val="006A2B18"/>
    <w:rsid w:val="006A49E4"/>
    <w:rsid w:val="006C5D39"/>
    <w:rsid w:val="006D4E1E"/>
    <w:rsid w:val="006D6D9B"/>
    <w:rsid w:val="006E2810"/>
    <w:rsid w:val="006E5417"/>
    <w:rsid w:val="006E6AB4"/>
    <w:rsid w:val="006F0794"/>
    <w:rsid w:val="006F7528"/>
    <w:rsid w:val="007023DE"/>
    <w:rsid w:val="00710B51"/>
    <w:rsid w:val="00712F60"/>
    <w:rsid w:val="00717E76"/>
    <w:rsid w:val="00720E3B"/>
    <w:rsid w:val="00723BFC"/>
    <w:rsid w:val="00725150"/>
    <w:rsid w:val="00734090"/>
    <w:rsid w:val="00736CE9"/>
    <w:rsid w:val="0074393F"/>
    <w:rsid w:val="00745F6B"/>
    <w:rsid w:val="007477E5"/>
    <w:rsid w:val="00750AB3"/>
    <w:rsid w:val="0075585E"/>
    <w:rsid w:val="00760D9D"/>
    <w:rsid w:val="00770571"/>
    <w:rsid w:val="007768FF"/>
    <w:rsid w:val="007824D3"/>
    <w:rsid w:val="00796120"/>
    <w:rsid w:val="00796EE3"/>
    <w:rsid w:val="007A04A5"/>
    <w:rsid w:val="007A7D29"/>
    <w:rsid w:val="007B4AB8"/>
    <w:rsid w:val="007D1181"/>
    <w:rsid w:val="007E01A3"/>
    <w:rsid w:val="007F1F8B"/>
    <w:rsid w:val="007F67A1"/>
    <w:rsid w:val="008106A9"/>
    <w:rsid w:val="00811C05"/>
    <w:rsid w:val="00812019"/>
    <w:rsid w:val="008206C8"/>
    <w:rsid w:val="00824BC2"/>
    <w:rsid w:val="00826AC0"/>
    <w:rsid w:val="008346AF"/>
    <w:rsid w:val="008417C4"/>
    <w:rsid w:val="00842C38"/>
    <w:rsid w:val="00844B59"/>
    <w:rsid w:val="0086387C"/>
    <w:rsid w:val="00863B37"/>
    <w:rsid w:val="00871F3D"/>
    <w:rsid w:val="00873FFF"/>
    <w:rsid w:val="00874A6C"/>
    <w:rsid w:val="00876C65"/>
    <w:rsid w:val="00892849"/>
    <w:rsid w:val="00897273"/>
    <w:rsid w:val="008A4B4C"/>
    <w:rsid w:val="008B4A0B"/>
    <w:rsid w:val="008C239F"/>
    <w:rsid w:val="008D32E0"/>
    <w:rsid w:val="008E480C"/>
    <w:rsid w:val="0090277E"/>
    <w:rsid w:val="00907757"/>
    <w:rsid w:val="00910FEB"/>
    <w:rsid w:val="009212B0"/>
    <w:rsid w:val="0092178D"/>
    <w:rsid w:val="00921FA1"/>
    <w:rsid w:val="00922639"/>
    <w:rsid w:val="009234A5"/>
    <w:rsid w:val="00933453"/>
    <w:rsid w:val="009336F7"/>
    <w:rsid w:val="0093636C"/>
    <w:rsid w:val="009374A7"/>
    <w:rsid w:val="009459D9"/>
    <w:rsid w:val="009478A9"/>
    <w:rsid w:val="00954ABD"/>
    <w:rsid w:val="00955F6D"/>
    <w:rsid w:val="00965214"/>
    <w:rsid w:val="00972E95"/>
    <w:rsid w:val="00977C16"/>
    <w:rsid w:val="009838D4"/>
    <w:rsid w:val="0098551D"/>
    <w:rsid w:val="009861CE"/>
    <w:rsid w:val="0099518F"/>
    <w:rsid w:val="009978F9"/>
    <w:rsid w:val="009A2BA4"/>
    <w:rsid w:val="009A3C0A"/>
    <w:rsid w:val="009A523D"/>
    <w:rsid w:val="009B02A1"/>
    <w:rsid w:val="009B1BFC"/>
    <w:rsid w:val="009B3361"/>
    <w:rsid w:val="009C42EB"/>
    <w:rsid w:val="009D7CE6"/>
    <w:rsid w:val="009E292C"/>
    <w:rsid w:val="009F1330"/>
    <w:rsid w:val="009F21B6"/>
    <w:rsid w:val="009F496B"/>
    <w:rsid w:val="00A01439"/>
    <w:rsid w:val="00A02E61"/>
    <w:rsid w:val="00A05CFF"/>
    <w:rsid w:val="00A13048"/>
    <w:rsid w:val="00A14D98"/>
    <w:rsid w:val="00A15EDC"/>
    <w:rsid w:val="00A21323"/>
    <w:rsid w:val="00A36600"/>
    <w:rsid w:val="00A40D1B"/>
    <w:rsid w:val="00A45C9D"/>
    <w:rsid w:val="00A46843"/>
    <w:rsid w:val="00A56B97"/>
    <w:rsid w:val="00A6093D"/>
    <w:rsid w:val="00A767DC"/>
    <w:rsid w:val="00A76A6D"/>
    <w:rsid w:val="00A83253"/>
    <w:rsid w:val="00AA25BB"/>
    <w:rsid w:val="00AA5D3A"/>
    <w:rsid w:val="00AA6E84"/>
    <w:rsid w:val="00AB0E58"/>
    <w:rsid w:val="00AB1A1C"/>
    <w:rsid w:val="00AB4DEC"/>
    <w:rsid w:val="00AC01ED"/>
    <w:rsid w:val="00AC2A4D"/>
    <w:rsid w:val="00AC373A"/>
    <w:rsid w:val="00AD05A8"/>
    <w:rsid w:val="00AD2AE0"/>
    <w:rsid w:val="00AE341B"/>
    <w:rsid w:val="00AE70D0"/>
    <w:rsid w:val="00B01568"/>
    <w:rsid w:val="00B01905"/>
    <w:rsid w:val="00B07CA7"/>
    <w:rsid w:val="00B1161C"/>
    <w:rsid w:val="00B1279A"/>
    <w:rsid w:val="00B15F0A"/>
    <w:rsid w:val="00B23F15"/>
    <w:rsid w:val="00B4194A"/>
    <w:rsid w:val="00B437E8"/>
    <w:rsid w:val="00B46C36"/>
    <w:rsid w:val="00B5222E"/>
    <w:rsid w:val="00B53179"/>
    <w:rsid w:val="00B57A23"/>
    <w:rsid w:val="00B600CD"/>
    <w:rsid w:val="00B61174"/>
    <w:rsid w:val="00B61C96"/>
    <w:rsid w:val="00B6469C"/>
    <w:rsid w:val="00B73A2A"/>
    <w:rsid w:val="00B75A51"/>
    <w:rsid w:val="00B7755A"/>
    <w:rsid w:val="00B80C5A"/>
    <w:rsid w:val="00B827C6"/>
    <w:rsid w:val="00B85F60"/>
    <w:rsid w:val="00B94B06"/>
    <w:rsid w:val="00B94C28"/>
    <w:rsid w:val="00BC10BA"/>
    <w:rsid w:val="00BC5AFD"/>
    <w:rsid w:val="00BE2B41"/>
    <w:rsid w:val="00BE7A39"/>
    <w:rsid w:val="00C00DDE"/>
    <w:rsid w:val="00C01615"/>
    <w:rsid w:val="00C02577"/>
    <w:rsid w:val="00C04F43"/>
    <w:rsid w:val="00C0609D"/>
    <w:rsid w:val="00C115AB"/>
    <w:rsid w:val="00C13B82"/>
    <w:rsid w:val="00C14DC5"/>
    <w:rsid w:val="00C23974"/>
    <w:rsid w:val="00C26CCB"/>
    <w:rsid w:val="00C30249"/>
    <w:rsid w:val="00C3723B"/>
    <w:rsid w:val="00C42466"/>
    <w:rsid w:val="00C43905"/>
    <w:rsid w:val="00C5476C"/>
    <w:rsid w:val="00C606C9"/>
    <w:rsid w:val="00C62AA3"/>
    <w:rsid w:val="00C80288"/>
    <w:rsid w:val="00C84003"/>
    <w:rsid w:val="00C90650"/>
    <w:rsid w:val="00C942A0"/>
    <w:rsid w:val="00C97D78"/>
    <w:rsid w:val="00CB1CE9"/>
    <w:rsid w:val="00CB2496"/>
    <w:rsid w:val="00CC2AAE"/>
    <w:rsid w:val="00CC5A42"/>
    <w:rsid w:val="00CC701C"/>
    <w:rsid w:val="00CD0EAB"/>
    <w:rsid w:val="00CE5E02"/>
    <w:rsid w:val="00CF0EC6"/>
    <w:rsid w:val="00CF34DB"/>
    <w:rsid w:val="00CF3917"/>
    <w:rsid w:val="00CF558F"/>
    <w:rsid w:val="00D010C0"/>
    <w:rsid w:val="00D01278"/>
    <w:rsid w:val="00D073E2"/>
    <w:rsid w:val="00D422F7"/>
    <w:rsid w:val="00D43AF3"/>
    <w:rsid w:val="00D446EC"/>
    <w:rsid w:val="00D50A57"/>
    <w:rsid w:val="00D51BF0"/>
    <w:rsid w:val="00D523A8"/>
    <w:rsid w:val="00D531DB"/>
    <w:rsid w:val="00D55942"/>
    <w:rsid w:val="00D60F23"/>
    <w:rsid w:val="00D721BF"/>
    <w:rsid w:val="00D807BF"/>
    <w:rsid w:val="00D82FCC"/>
    <w:rsid w:val="00D93DE7"/>
    <w:rsid w:val="00DA17FC"/>
    <w:rsid w:val="00DA227D"/>
    <w:rsid w:val="00DA7887"/>
    <w:rsid w:val="00DB2C26"/>
    <w:rsid w:val="00DB4A61"/>
    <w:rsid w:val="00DC51C1"/>
    <w:rsid w:val="00DD02F4"/>
    <w:rsid w:val="00DD6622"/>
    <w:rsid w:val="00DE1C7C"/>
    <w:rsid w:val="00DE6B43"/>
    <w:rsid w:val="00DF56F2"/>
    <w:rsid w:val="00DF5ADF"/>
    <w:rsid w:val="00E11923"/>
    <w:rsid w:val="00E262D4"/>
    <w:rsid w:val="00E300EB"/>
    <w:rsid w:val="00E36250"/>
    <w:rsid w:val="00E40307"/>
    <w:rsid w:val="00E4737D"/>
    <w:rsid w:val="00E47F2D"/>
    <w:rsid w:val="00E54511"/>
    <w:rsid w:val="00E61DAC"/>
    <w:rsid w:val="00E72B80"/>
    <w:rsid w:val="00E75FE3"/>
    <w:rsid w:val="00E86C4C"/>
    <w:rsid w:val="00E907A3"/>
    <w:rsid w:val="00E97790"/>
    <w:rsid w:val="00EA5AE0"/>
    <w:rsid w:val="00EB56E1"/>
    <w:rsid w:val="00EB7AB1"/>
    <w:rsid w:val="00EC7033"/>
    <w:rsid w:val="00ED5F84"/>
    <w:rsid w:val="00EE7CD8"/>
    <w:rsid w:val="00EF1D62"/>
    <w:rsid w:val="00EF37F6"/>
    <w:rsid w:val="00EF48CC"/>
    <w:rsid w:val="00F00801"/>
    <w:rsid w:val="00F029FF"/>
    <w:rsid w:val="00F2488D"/>
    <w:rsid w:val="00F24F2F"/>
    <w:rsid w:val="00F32A05"/>
    <w:rsid w:val="00F601A0"/>
    <w:rsid w:val="00F712E9"/>
    <w:rsid w:val="00F73032"/>
    <w:rsid w:val="00F74DC0"/>
    <w:rsid w:val="00F77D37"/>
    <w:rsid w:val="00F84839"/>
    <w:rsid w:val="00F848FC"/>
    <w:rsid w:val="00F906F6"/>
    <w:rsid w:val="00F9282A"/>
    <w:rsid w:val="00F9507F"/>
    <w:rsid w:val="00F96BAD"/>
    <w:rsid w:val="00FA1399"/>
    <w:rsid w:val="00FA139D"/>
    <w:rsid w:val="00FA60F5"/>
    <w:rsid w:val="00FB0E84"/>
    <w:rsid w:val="00FB4118"/>
    <w:rsid w:val="00FC2405"/>
    <w:rsid w:val="00FD01C2"/>
    <w:rsid w:val="00FD381C"/>
    <w:rsid w:val="00FD49C1"/>
    <w:rsid w:val="00FD77B6"/>
    <w:rsid w:val="00FE595C"/>
    <w:rsid w:val="00FF0CE3"/>
    <w:rsid w:val="00FF277B"/>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iPriority w:val="99"/>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99"/>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 w:type="character" w:styleId="PlaceholderText">
    <w:name w:val="Placeholder Text"/>
    <w:basedOn w:val="DefaultParagraphFont"/>
    <w:uiPriority w:val="99"/>
    <w:semiHidden/>
    <w:rsid w:val="003D76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3189">
      <w:bodyDiv w:val="1"/>
      <w:marLeft w:val="0"/>
      <w:marRight w:val="0"/>
      <w:marTop w:val="0"/>
      <w:marBottom w:val="0"/>
      <w:divBdr>
        <w:top w:val="none" w:sz="0" w:space="0" w:color="auto"/>
        <w:left w:val="none" w:sz="0" w:space="0" w:color="auto"/>
        <w:bottom w:val="none" w:sz="0" w:space="0" w:color="auto"/>
        <w:right w:val="none" w:sz="0" w:space="0" w:color="auto"/>
      </w:divBdr>
    </w:div>
    <w:div w:id="75521995">
      <w:bodyDiv w:val="1"/>
      <w:marLeft w:val="0"/>
      <w:marRight w:val="0"/>
      <w:marTop w:val="0"/>
      <w:marBottom w:val="0"/>
      <w:divBdr>
        <w:top w:val="none" w:sz="0" w:space="0" w:color="auto"/>
        <w:left w:val="none" w:sz="0" w:space="0" w:color="auto"/>
        <w:bottom w:val="none" w:sz="0" w:space="0" w:color="auto"/>
        <w:right w:val="none" w:sz="0" w:space="0" w:color="auto"/>
      </w:divBdr>
    </w:div>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911235993">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1055351049">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233658462">
      <w:bodyDiv w:val="1"/>
      <w:marLeft w:val="0"/>
      <w:marRight w:val="0"/>
      <w:marTop w:val="0"/>
      <w:marBottom w:val="0"/>
      <w:divBdr>
        <w:top w:val="none" w:sz="0" w:space="0" w:color="auto"/>
        <w:left w:val="none" w:sz="0" w:space="0" w:color="auto"/>
        <w:bottom w:val="none" w:sz="0" w:space="0" w:color="auto"/>
        <w:right w:val="none" w:sz="0" w:space="0" w:color="auto"/>
      </w:divBdr>
    </w:div>
    <w:div w:id="1374773062">
      <w:bodyDiv w:val="1"/>
      <w:marLeft w:val="0"/>
      <w:marRight w:val="0"/>
      <w:marTop w:val="0"/>
      <w:marBottom w:val="0"/>
      <w:divBdr>
        <w:top w:val="none" w:sz="0" w:space="0" w:color="auto"/>
        <w:left w:val="none" w:sz="0" w:space="0" w:color="auto"/>
        <w:bottom w:val="none" w:sz="0" w:space="0" w:color="auto"/>
        <w:right w:val="none" w:sz="0" w:space="0" w:color="auto"/>
      </w:divBdr>
    </w:div>
    <w:div w:id="1512063264">
      <w:bodyDiv w:val="1"/>
      <w:marLeft w:val="0"/>
      <w:marRight w:val="0"/>
      <w:marTop w:val="0"/>
      <w:marBottom w:val="0"/>
      <w:divBdr>
        <w:top w:val="none" w:sz="0" w:space="0" w:color="auto"/>
        <w:left w:val="none" w:sz="0" w:space="0" w:color="auto"/>
        <w:bottom w:val="none" w:sz="0" w:space="0" w:color="auto"/>
        <w:right w:val="none" w:sz="0" w:space="0" w:color="auto"/>
      </w:divBdr>
    </w:div>
    <w:div w:id="15600496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4254073">
      <w:bodyDiv w:val="1"/>
      <w:marLeft w:val="0"/>
      <w:marRight w:val="0"/>
      <w:marTop w:val="0"/>
      <w:marBottom w:val="0"/>
      <w:divBdr>
        <w:top w:val="none" w:sz="0" w:space="0" w:color="auto"/>
        <w:left w:val="none" w:sz="0" w:space="0" w:color="auto"/>
        <w:bottom w:val="none" w:sz="0" w:space="0" w:color="auto"/>
        <w:right w:val="none" w:sz="0" w:space="0" w:color="auto"/>
      </w:divBdr>
    </w:div>
    <w:div w:id="1939291215">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 w:id="201649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1B6B1-CF24-4E67-B06C-28A724E70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6</Pages>
  <Words>1696</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106</cp:revision>
  <cp:lastPrinted>1900-01-01T08:00:00Z</cp:lastPrinted>
  <dcterms:created xsi:type="dcterms:W3CDTF">2018-12-21T16:12:00Z</dcterms:created>
  <dcterms:modified xsi:type="dcterms:W3CDTF">2019-01-07T16:55:00Z</dcterms:modified>
</cp:coreProperties>
</file>