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34B249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B566C5">
              <w:rPr>
                <w:lang w:val="en-CA"/>
              </w:rPr>
              <w:t>0622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2524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3848"/>
        <w:gridCol w:w="3168"/>
      </w:tblGrid>
      <w:tr w:rsidR="00E61DAC" w:rsidRPr="005B217D" w14:paraId="188D2B50" w14:textId="77777777" w:rsidTr="0029683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11066" w:type="dxa"/>
            <w:gridSpan w:val="3"/>
          </w:tcPr>
          <w:p w14:paraId="305A7026" w14:textId="0BF6A6A0" w:rsidR="00E61DAC" w:rsidRPr="005B217D" w:rsidRDefault="008F7A3E" w:rsidP="00296835">
            <w:pPr>
              <w:spacing w:before="60" w:after="60"/>
              <w:ind w:right="3064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CE12-related</w:t>
            </w:r>
            <w:r w:rsidR="00CB4581" w:rsidRPr="00CB4581">
              <w:rPr>
                <w:b/>
                <w:szCs w:val="22"/>
                <w:lang w:val="en-CA"/>
              </w:rPr>
              <w:t xml:space="preserve">: cross-check report of </w:t>
            </w:r>
            <w:bookmarkStart w:id="1" w:name="_Hlk526327195"/>
            <w:r w:rsidR="00296835" w:rsidRPr="00296835">
              <w:rPr>
                <w:b/>
                <w:lang w:val="en-CA"/>
              </w:rPr>
              <w:t xml:space="preserve">JVET-L0490 </w:t>
            </w:r>
            <w:r w:rsidR="00CB4581" w:rsidRPr="00296835">
              <w:rPr>
                <w:b/>
                <w:szCs w:val="22"/>
                <w:lang w:val="en-CA"/>
              </w:rPr>
              <w:t>on</w:t>
            </w:r>
            <w:r w:rsidR="00CB4581" w:rsidRPr="00CB4581">
              <w:rPr>
                <w:b/>
                <w:szCs w:val="22"/>
                <w:lang w:val="en-CA"/>
              </w:rPr>
              <w:t xml:space="preserve"> </w:t>
            </w:r>
            <w:r w:rsidR="00296835">
              <w:rPr>
                <w:b/>
                <w:szCs w:val="22"/>
                <w:lang w:val="en-CA"/>
              </w:rPr>
              <w:t>HDR Coding in VVC with Backward Compatibility Options</w:t>
            </w:r>
            <w:bookmarkEnd w:id="1"/>
          </w:p>
        </w:tc>
      </w:tr>
      <w:tr w:rsidR="00E61DAC" w:rsidRPr="005B217D" w14:paraId="3D8B01B2" w14:textId="77777777" w:rsidTr="0029683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11066" w:type="dxa"/>
            <w:gridSpan w:val="3"/>
          </w:tcPr>
          <w:p w14:paraId="32E60643" w14:textId="0D24D261" w:rsidR="00E61DAC" w:rsidRPr="005B217D" w:rsidRDefault="0013458C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9683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11066" w:type="dxa"/>
            <w:gridSpan w:val="3"/>
          </w:tcPr>
          <w:p w14:paraId="0640C90D" w14:textId="7A589904" w:rsidR="00E61DAC" w:rsidRPr="005B217D" w:rsidRDefault="006263C1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430695" w:rsidRPr="005B217D" w14:paraId="714CD808" w14:textId="77777777" w:rsidTr="00296835">
        <w:tc>
          <w:tcPr>
            <w:tcW w:w="1458" w:type="dxa"/>
          </w:tcPr>
          <w:p w14:paraId="4DB59313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650332D" w:rsidR="00817342" w:rsidRPr="00430695" w:rsidRDefault="00CB4581" w:rsidP="00BC07E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Francois</w:t>
            </w:r>
            <w:r>
              <w:rPr>
                <w:szCs w:val="22"/>
                <w:lang w:val="fr-FR"/>
              </w:rPr>
              <w:br/>
            </w:r>
            <w:r w:rsidR="00296835">
              <w:rPr>
                <w:szCs w:val="22"/>
                <w:lang w:val="fr-FR"/>
              </w:rPr>
              <w:t>C</w:t>
            </w:r>
            <w:r>
              <w:rPr>
                <w:szCs w:val="22"/>
                <w:lang w:val="fr-FR"/>
              </w:rPr>
              <w:t xml:space="preserve">. </w:t>
            </w:r>
            <w:r w:rsidR="00296835">
              <w:rPr>
                <w:szCs w:val="22"/>
                <w:lang w:val="fr-FR"/>
              </w:rPr>
              <w:t>Chevance</w:t>
            </w:r>
            <w:r w:rsidR="00BC07E6">
              <w:rPr>
                <w:szCs w:val="22"/>
                <w:lang w:val="fr-FR"/>
              </w:rPr>
              <w:br/>
            </w:r>
            <w:r w:rsidR="00817342">
              <w:rPr>
                <w:szCs w:val="22"/>
                <w:lang w:val="fr-FR"/>
              </w:rPr>
              <w:t>F. Hiron</w:t>
            </w:r>
          </w:p>
        </w:tc>
        <w:tc>
          <w:tcPr>
            <w:tcW w:w="3848" w:type="dxa"/>
          </w:tcPr>
          <w:p w14:paraId="176749A6" w14:textId="13B0E2A9" w:rsidR="00296835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296835">
              <w:rPr>
                <w:szCs w:val="22"/>
                <w:lang w:val="en-CA"/>
              </w:rPr>
              <w:t xml:space="preserve"> </w:t>
            </w:r>
            <w:hyperlink r:id="rId10" w:history="1">
              <w:r w:rsidR="00296835" w:rsidRPr="00607853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</w:p>
          <w:p w14:paraId="0140ECA2" w14:textId="07E92CC5" w:rsidR="00430695" w:rsidRPr="005B217D" w:rsidRDefault="00296835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ch</w:t>
            </w:r>
            <w:r>
              <w:rPr>
                <w:rStyle w:val="Hyperlink"/>
                <w:szCs w:val="22"/>
              </w:rPr>
              <w:t>ristophe.chevance@technicolor.com</w:t>
            </w:r>
          </w:p>
        </w:tc>
        <w:tc>
          <w:tcPr>
            <w:tcW w:w="3168" w:type="dxa"/>
          </w:tcPr>
          <w:p w14:paraId="32C2ABFD" w14:textId="17CB8976" w:rsidR="00430695" w:rsidRPr="005B217D" w:rsidRDefault="00430695" w:rsidP="004306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</w:tr>
      <w:tr w:rsidR="00430695" w:rsidRPr="005B217D" w14:paraId="49AFAA61" w14:textId="77777777" w:rsidTr="00296835">
        <w:tc>
          <w:tcPr>
            <w:tcW w:w="1458" w:type="dxa"/>
          </w:tcPr>
          <w:p w14:paraId="2C08AF6B" w14:textId="77777777" w:rsidR="00430695" w:rsidRPr="005B217D" w:rsidRDefault="00430695" w:rsidP="0043069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11066" w:type="dxa"/>
            <w:gridSpan w:val="3"/>
          </w:tcPr>
          <w:p w14:paraId="643E6B85" w14:textId="27842615" w:rsidR="00430695" w:rsidRPr="005B217D" w:rsidRDefault="00CB4581" w:rsidP="00430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901821D" w14:textId="77777777" w:rsidR="006263C1" w:rsidRDefault="006263C1" w:rsidP="006263C1">
      <w:pPr>
        <w:pStyle w:val="Heading1"/>
        <w:numPr>
          <w:ilvl w:val="0"/>
          <w:numId w:val="0"/>
        </w:numPr>
        <w:ind w:left="432" w:hanging="432"/>
      </w:pPr>
      <w:r>
        <w:t>Abstract</w:t>
      </w:r>
    </w:p>
    <w:p w14:paraId="1028146A" w14:textId="2DEA0816" w:rsidR="006263C1" w:rsidRDefault="006263C1" w:rsidP="006263C1">
      <w:pPr>
        <w:rPr>
          <w:szCs w:val="22"/>
        </w:rPr>
      </w:pPr>
      <w:r>
        <w:rPr>
          <w:szCs w:val="22"/>
          <w:lang w:val="en-GB"/>
        </w:rPr>
        <w:t xml:space="preserve">This </w:t>
      </w:r>
      <w:r w:rsidRPr="00296835">
        <w:rPr>
          <w:szCs w:val="22"/>
          <w:lang w:val="en-GB"/>
        </w:rPr>
        <w:t xml:space="preserve">contribution reports a cross-checking of contribution </w:t>
      </w:r>
      <w:r w:rsidR="00296835" w:rsidRPr="00296835">
        <w:rPr>
          <w:szCs w:val="22"/>
          <w:lang w:val="en-CA"/>
        </w:rPr>
        <w:t>JVET-L0490 on HDR Coding in VVC with Backward Compatibility Options</w:t>
      </w:r>
      <w:r w:rsidRPr="00296835">
        <w:rPr>
          <w:szCs w:val="22"/>
          <w:lang w:val="en-GB"/>
        </w:rPr>
        <w:t>.</w:t>
      </w:r>
      <w:r w:rsidRPr="006263C1">
        <w:rPr>
          <w:szCs w:val="22"/>
          <w:lang w:val="en-GB"/>
        </w:rPr>
        <w:t xml:space="preserve"> </w:t>
      </w:r>
      <w:r w:rsidR="004E3781" w:rsidRPr="00296835">
        <w:rPr>
          <w:szCs w:val="22"/>
          <w:lang w:val="en-CA"/>
        </w:rPr>
        <w:t>JVET-L0490</w:t>
      </w:r>
      <w:r w:rsidR="004E3781">
        <w:rPr>
          <w:szCs w:val="22"/>
          <w:lang w:val="en-CA"/>
        </w:rPr>
        <w:t xml:space="preserve"> consists of an out-of-loop mapping process performed in the YCbCr 4:2:0 domain, aiming at </w:t>
      </w:r>
      <w:r w:rsidR="00CB3FB6">
        <w:rPr>
          <w:szCs w:val="22"/>
          <w:lang w:val="en-CA"/>
        </w:rPr>
        <w:t>generating an SDR compatible content</w:t>
      </w:r>
      <w:r w:rsidR="004E3781">
        <w:rPr>
          <w:szCs w:val="22"/>
          <w:lang w:val="en-CA"/>
        </w:rPr>
        <w:t xml:space="preserve">. </w:t>
      </w:r>
      <w:r w:rsidR="004E3781">
        <w:rPr>
          <w:szCs w:val="22"/>
          <w:lang w:val="en-GB"/>
        </w:rPr>
        <w:t xml:space="preserve">Cross-check was performed in RA configuration, using VTM2.0.1 as anchor, as specified in CE12. </w:t>
      </w:r>
      <w:r>
        <w:rPr>
          <w:szCs w:val="22"/>
          <w:lang w:val="en-GB"/>
        </w:rPr>
        <w:t xml:space="preserve">The cross-checker </w:t>
      </w:r>
      <w:r w:rsidR="004E3781">
        <w:rPr>
          <w:szCs w:val="22"/>
          <w:lang w:val="en-GB"/>
        </w:rPr>
        <w:t xml:space="preserve">reported that </w:t>
      </w:r>
      <w:r w:rsidR="007037C6">
        <w:rPr>
          <w:szCs w:val="22"/>
          <w:lang w:val="en-GB"/>
        </w:rPr>
        <w:t>the reported objective metrics</w:t>
      </w:r>
      <w:r w:rsidR="004E3781">
        <w:rPr>
          <w:szCs w:val="22"/>
          <w:lang w:val="en-GB"/>
        </w:rPr>
        <w:t xml:space="preserve"> are not perfectly matched, but close, to the ones reported by the proponent. Probable reason of the mismatch is the usage of VTM2.0.1</w:t>
      </w:r>
      <w:r w:rsidR="007037C6">
        <w:rPr>
          <w:szCs w:val="22"/>
          <w:lang w:val="en-GB"/>
        </w:rPr>
        <w:t xml:space="preserve"> by the proponent</w:t>
      </w:r>
      <w:r w:rsidR="004E3781">
        <w:rPr>
          <w:szCs w:val="22"/>
          <w:lang w:val="en-GB"/>
        </w:rPr>
        <w:t>, instead of BMS2.0.1 configured as VTM</w:t>
      </w:r>
      <w:r w:rsidR="007037C6">
        <w:rPr>
          <w:szCs w:val="22"/>
          <w:lang w:val="en-GB"/>
        </w:rPr>
        <w:t xml:space="preserve"> as recommended by CE12</w:t>
      </w:r>
      <w:r w:rsidR="004E3781">
        <w:rPr>
          <w:szCs w:val="22"/>
          <w:lang w:val="en-GB"/>
        </w:rPr>
        <w:t>.</w:t>
      </w:r>
    </w:p>
    <w:p w14:paraId="6CA3DB7B" w14:textId="1E156C28" w:rsidR="006263C1" w:rsidRDefault="006263C1" w:rsidP="006263C1">
      <w:pPr>
        <w:pStyle w:val="Heading1"/>
        <w:textAlignment w:val="auto"/>
      </w:pPr>
      <w:r>
        <w:t>Summary of Proposal JVET-L0</w:t>
      </w:r>
      <w:r w:rsidR="00B76EBB">
        <w:t>490</w:t>
      </w:r>
    </w:p>
    <w:p w14:paraId="0D9F6501" w14:textId="48B87010" w:rsidR="00B76EBB" w:rsidRDefault="006263C1" w:rsidP="006263C1">
      <w:pPr>
        <w:rPr>
          <w:szCs w:val="22"/>
          <w:lang w:val="en-GB"/>
        </w:rPr>
      </w:pPr>
      <w:r>
        <w:rPr>
          <w:szCs w:val="22"/>
          <w:lang w:val="en-GB"/>
        </w:rPr>
        <w:t>The proposal JVET-L0</w:t>
      </w:r>
      <w:r w:rsidR="00B76EBB">
        <w:rPr>
          <w:szCs w:val="22"/>
          <w:lang w:val="en-GB"/>
        </w:rPr>
        <w:t>490</w:t>
      </w:r>
      <w:r>
        <w:rPr>
          <w:szCs w:val="22"/>
          <w:lang w:val="en-GB"/>
        </w:rPr>
        <w:t xml:space="preserve"> consists in</w:t>
      </w:r>
      <w:r w:rsidR="00B76EBB">
        <w:rPr>
          <w:szCs w:val="22"/>
          <w:lang w:val="en-GB"/>
        </w:rPr>
        <w:t xml:space="preserve"> </w:t>
      </w:r>
      <w:r w:rsidR="00A83719">
        <w:rPr>
          <w:szCs w:val="22"/>
          <w:lang w:val="en-GB"/>
        </w:rPr>
        <w:t xml:space="preserve">the </w:t>
      </w:r>
      <w:r w:rsidR="00E757B1">
        <w:rPr>
          <w:szCs w:val="22"/>
          <w:lang w:val="en-GB"/>
        </w:rPr>
        <w:t xml:space="preserve">adding a </w:t>
      </w:r>
      <w:r w:rsidR="00B76EBB">
        <w:rPr>
          <w:szCs w:val="22"/>
          <w:lang w:val="en-GB"/>
        </w:rPr>
        <w:t xml:space="preserve">pre-process and </w:t>
      </w:r>
      <w:r w:rsidR="00E757B1">
        <w:rPr>
          <w:szCs w:val="22"/>
          <w:lang w:val="en-GB"/>
        </w:rPr>
        <w:t xml:space="preserve">a </w:t>
      </w:r>
      <w:r w:rsidR="00B76EBB">
        <w:rPr>
          <w:szCs w:val="22"/>
          <w:lang w:val="en-GB"/>
        </w:rPr>
        <w:t>post-process in the framework of the VTM software model</w:t>
      </w:r>
      <w:r w:rsidR="00E757B1">
        <w:rPr>
          <w:szCs w:val="22"/>
          <w:lang w:val="en-GB"/>
        </w:rPr>
        <w:t>, as</w:t>
      </w:r>
      <w:r w:rsidR="00B76EBB">
        <w:rPr>
          <w:szCs w:val="22"/>
          <w:lang w:val="en-GB"/>
        </w:rPr>
        <w:t xml:space="preserve"> described in figure 1.</w:t>
      </w:r>
    </w:p>
    <w:p w14:paraId="60ACCC73" w14:textId="602C514F" w:rsidR="00B76EBB" w:rsidRDefault="00B76EBB" w:rsidP="006263C1">
      <w:pPr>
        <w:rPr>
          <w:szCs w:val="22"/>
          <w:lang w:val="en-GB"/>
        </w:rPr>
      </w:pPr>
    </w:p>
    <w:p w14:paraId="0F25F30C" w14:textId="4687F6CC" w:rsidR="00B76EBB" w:rsidRPr="00F838C5" w:rsidRDefault="00B76EBB" w:rsidP="00B76EBB">
      <w:pPr>
        <w:pStyle w:val="BodyText"/>
        <w:ind w:firstLine="0"/>
        <w:rPr>
          <w:i/>
          <w:sz w:val="18"/>
          <w:szCs w:val="18"/>
        </w:rPr>
      </w:pPr>
      <w:r>
        <w:rPr>
          <w:noProof/>
        </w:rPr>
        <w:drawing>
          <wp:inline distT="0" distB="0" distL="0" distR="0" wp14:anchorId="61538F9E" wp14:editId="223D930A">
            <wp:extent cx="5943600" cy="933994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drprocChain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33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76EBB">
        <w:rPr>
          <w:i/>
          <w:sz w:val="18"/>
          <w:szCs w:val="18"/>
        </w:rPr>
        <w:t xml:space="preserve"> </w:t>
      </w:r>
      <w:r w:rsidRPr="00F838C5">
        <w:rPr>
          <w:i/>
          <w:sz w:val="18"/>
          <w:szCs w:val="18"/>
        </w:rPr>
        <w:t xml:space="preserve">Figure </w:t>
      </w:r>
      <w:r>
        <w:rPr>
          <w:i/>
          <w:sz w:val="18"/>
          <w:szCs w:val="18"/>
        </w:rPr>
        <w:t>1</w:t>
      </w:r>
      <w:r w:rsidRPr="00F838C5">
        <w:rPr>
          <w:i/>
          <w:sz w:val="18"/>
          <w:szCs w:val="18"/>
        </w:rPr>
        <w:t>: FVHDR coding chain. The difference to figure 1 is that we now use</w:t>
      </w:r>
      <w:r>
        <w:rPr>
          <w:i/>
          <w:sz w:val="18"/>
          <w:szCs w:val="18"/>
        </w:rPr>
        <w:t xml:space="preserve"> pre/post processing with</w:t>
      </w:r>
      <w:r w:rsidRPr="00F838C5">
        <w:rPr>
          <w:i/>
          <w:sz w:val="18"/>
          <w:szCs w:val="18"/>
        </w:rPr>
        <w:t xml:space="preserve"> data-adaptive grading, </w:t>
      </w:r>
      <w:r>
        <w:rPr>
          <w:i/>
          <w:sz w:val="18"/>
          <w:szCs w:val="18"/>
        </w:rPr>
        <w:t>compared to</w:t>
      </w:r>
      <w:r w:rsidRPr="00F838C5">
        <w:rPr>
          <w:i/>
          <w:sz w:val="18"/>
          <w:szCs w:val="18"/>
        </w:rPr>
        <w:t xml:space="preserve"> static </w:t>
      </w:r>
      <w:r>
        <w:rPr>
          <w:i/>
          <w:sz w:val="18"/>
          <w:szCs w:val="18"/>
        </w:rPr>
        <w:t xml:space="preserve">transfer functions </w:t>
      </w:r>
      <w:r w:rsidRPr="00F838C5">
        <w:rPr>
          <w:i/>
          <w:sz w:val="18"/>
          <w:szCs w:val="18"/>
        </w:rPr>
        <w:t>(such as PQ, HLG).</w:t>
      </w:r>
    </w:p>
    <w:p w14:paraId="20F63C12" w14:textId="77777777" w:rsidR="006263C1" w:rsidRDefault="006263C1" w:rsidP="006263C1">
      <w:pPr>
        <w:pStyle w:val="Heading1"/>
        <w:textAlignment w:val="auto"/>
        <w:rPr>
          <w:lang w:val="en-GB"/>
        </w:rPr>
      </w:pPr>
      <w:r>
        <w:rPr>
          <w:lang w:val="en-GB"/>
        </w:rPr>
        <w:t>Source Code Analysis</w:t>
      </w:r>
    </w:p>
    <w:p w14:paraId="09B2761E" w14:textId="77777777" w:rsidR="00E757B1" w:rsidRDefault="00E757B1" w:rsidP="00E757B1">
      <w:pPr>
        <w:rPr>
          <w:lang w:val="en-CA"/>
        </w:rPr>
      </w:pPr>
      <w:r>
        <w:rPr>
          <w:lang w:val="en-CA"/>
        </w:rPr>
        <w:t>The software was studied to determine if it matched the proposal.  No issues were found, but it is acknowledged that the software study was not exhaustive.</w:t>
      </w:r>
    </w:p>
    <w:p w14:paraId="16DC33BA" w14:textId="77777777" w:rsidR="006263C1" w:rsidRDefault="006263C1" w:rsidP="006263C1">
      <w:pPr>
        <w:pStyle w:val="Heading1"/>
        <w:textAlignment w:val="auto"/>
        <w:rPr>
          <w:lang w:val="en-GB"/>
        </w:rPr>
      </w:pPr>
      <w:r>
        <w:rPr>
          <w:lang w:val="en-GB"/>
        </w:rPr>
        <w:t>Simulation Results</w:t>
      </w:r>
    </w:p>
    <w:p w14:paraId="3615509D" w14:textId="3BB1EFD4" w:rsidR="0036602B" w:rsidRDefault="0078767E" w:rsidP="006263C1">
      <w:pPr>
        <w:spacing w:before="60"/>
        <w:rPr>
          <w:szCs w:val="22"/>
          <w:lang w:val="en-GB"/>
        </w:rPr>
      </w:pPr>
      <w:r>
        <w:rPr>
          <w:szCs w:val="22"/>
          <w:lang w:val="en-GB"/>
        </w:rPr>
        <w:t>Results were checked for RA configuration</w:t>
      </w:r>
      <w:r w:rsidR="007037C6">
        <w:rPr>
          <w:szCs w:val="22"/>
          <w:lang w:val="en-GB"/>
        </w:rPr>
        <w:t>, for HDR PQ content (HDR-B)</w:t>
      </w:r>
      <w:r>
        <w:rPr>
          <w:szCs w:val="22"/>
          <w:lang w:val="en-GB"/>
        </w:rPr>
        <w:t xml:space="preserve">. They are summarized in following tables and in attached </w:t>
      </w:r>
      <w:proofErr w:type="spellStart"/>
      <w:r>
        <w:rPr>
          <w:szCs w:val="22"/>
          <w:lang w:val="en-GB"/>
        </w:rPr>
        <w:t>xls</w:t>
      </w:r>
      <w:proofErr w:type="spellEnd"/>
      <w:r>
        <w:rPr>
          <w:szCs w:val="22"/>
          <w:lang w:val="en-GB"/>
        </w:rPr>
        <w:t xml:space="preserve"> files. </w:t>
      </w:r>
      <w:r w:rsidR="00E757B1">
        <w:rPr>
          <w:szCs w:val="22"/>
          <w:lang w:val="en-GB"/>
        </w:rPr>
        <w:t xml:space="preserve">Slight mismatches </w:t>
      </w:r>
      <w:r>
        <w:rPr>
          <w:szCs w:val="22"/>
          <w:lang w:val="en-GB"/>
        </w:rPr>
        <w:t xml:space="preserve">with proponent results </w:t>
      </w:r>
      <w:r w:rsidR="00E757B1">
        <w:rPr>
          <w:szCs w:val="22"/>
          <w:lang w:val="en-GB"/>
        </w:rPr>
        <w:t>are observed for HDR metrics DE100 and PSNRL</w:t>
      </w:r>
      <w:r w:rsidR="008E40B4">
        <w:rPr>
          <w:szCs w:val="22"/>
          <w:lang w:val="en-GB"/>
        </w:rPr>
        <w:t>, probably due to usage of a different software basis for the anchor</w:t>
      </w:r>
      <w:r w:rsidR="00E757B1">
        <w:rPr>
          <w:szCs w:val="22"/>
          <w:lang w:val="en-GB"/>
        </w:rPr>
        <w:t xml:space="preserve">. For PSNR and </w:t>
      </w:r>
      <w:proofErr w:type="spellStart"/>
      <w:r w:rsidR="00E757B1">
        <w:rPr>
          <w:szCs w:val="22"/>
          <w:lang w:val="en-GB"/>
        </w:rPr>
        <w:t>wPSNR</w:t>
      </w:r>
      <w:proofErr w:type="spellEnd"/>
      <w:r w:rsidR="00E757B1">
        <w:rPr>
          <w:szCs w:val="22"/>
          <w:lang w:val="en-GB"/>
        </w:rPr>
        <w:t xml:space="preserve">, larger mismatches </w:t>
      </w:r>
      <w:r w:rsidR="008E40B4">
        <w:rPr>
          <w:szCs w:val="22"/>
          <w:lang w:val="en-GB"/>
        </w:rPr>
        <w:t>m</w:t>
      </w:r>
      <w:r w:rsidR="00E757B1">
        <w:rPr>
          <w:szCs w:val="22"/>
          <w:lang w:val="en-GB"/>
        </w:rPr>
        <w:t xml:space="preserve">ay be observed. </w:t>
      </w:r>
      <w:r w:rsidR="00B4312F">
        <w:rPr>
          <w:szCs w:val="22"/>
          <w:lang w:val="en-GB"/>
        </w:rPr>
        <w:t>It seems that the PSNR and WPSNR metrics of the experimental result</w:t>
      </w:r>
      <w:r w:rsidR="00E757B1">
        <w:rPr>
          <w:szCs w:val="22"/>
          <w:lang w:val="en-GB"/>
        </w:rPr>
        <w:t>s</w:t>
      </w:r>
      <w:r w:rsidR="00B4312F">
        <w:rPr>
          <w:szCs w:val="22"/>
          <w:lang w:val="en-GB"/>
        </w:rPr>
        <w:t xml:space="preserve"> given in </w:t>
      </w:r>
      <w:r w:rsidR="00E757B1">
        <w:rPr>
          <w:szCs w:val="22"/>
          <w:lang w:val="en-GB"/>
        </w:rPr>
        <w:t>JVET-</w:t>
      </w:r>
      <w:r w:rsidR="00B4312F">
        <w:rPr>
          <w:szCs w:val="22"/>
          <w:lang w:val="en-GB"/>
        </w:rPr>
        <w:t xml:space="preserve">L0490 contribution are from encoder </w:t>
      </w:r>
      <w:r w:rsidR="005941E8">
        <w:rPr>
          <w:szCs w:val="22"/>
          <w:lang w:val="en-GB"/>
        </w:rPr>
        <w:t>metrics and</w:t>
      </w:r>
      <w:r w:rsidR="00E757B1">
        <w:rPr>
          <w:szCs w:val="22"/>
          <w:lang w:val="en-GB"/>
        </w:rPr>
        <w:t xml:space="preserve"> computed </w:t>
      </w:r>
      <w:r w:rsidR="00B4312F">
        <w:rPr>
          <w:szCs w:val="22"/>
          <w:lang w:val="en-GB"/>
        </w:rPr>
        <w:t xml:space="preserve">between </w:t>
      </w:r>
      <w:r w:rsidR="00A83719">
        <w:rPr>
          <w:szCs w:val="22"/>
          <w:lang w:val="en-GB"/>
        </w:rPr>
        <w:t xml:space="preserve">the </w:t>
      </w:r>
      <w:r w:rsidR="00B4312F">
        <w:rPr>
          <w:szCs w:val="22"/>
          <w:lang w:val="en-GB"/>
        </w:rPr>
        <w:t>graded YCbCr and the reconstructed YCbCr with the decoder</w:t>
      </w:r>
      <w:r w:rsidR="0036602B">
        <w:rPr>
          <w:szCs w:val="22"/>
          <w:lang w:val="en-GB"/>
        </w:rPr>
        <w:t xml:space="preserve"> (see Table 1)</w:t>
      </w:r>
      <w:r w:rsidR="00B4312F">
        <w:rPr>
          <w:szCs w:val="22"/>
          <w:lang w:val="en-GB"/>
        </w:rPr>
        <w:t xml:space="preserve">. </w:t>
      </w:r>
    </w:p>
    <w:p w14:paraId="62331B79" w14:textId="77777777" w:rsidR="00E757B1" w:rsidRDefault="00E757B1" w:rsidP="006263C1">
      <w:pPr>
        <w:spacing w:before="60"/>
        <w:rPr>
          <w:szCs w:val="22"/>
          <w:lang w:val="en-GB"/>
        </w:rPr>
      </w:pPr>
    </w:p>
    <w:tbl>
      <w:tblPr>
        <w:tblW w:w="10247" w:type="dxa"/>
        <w:tblLook w:val="04A0" w:firstRow="1" w:lastRow="0" w:firstColumn="1" w:lastColumn="0" w:noHBand="0" w:noVBand="1"/>
      </w:tblPr>
      <w:tblGrid>
        <w:gridCol w:w="1710"/>
        <w:gridCol w:w="1060"/>
        <w:gridCol w:w="1117"/>
        <w:gridCol w:w="1060"/>
        <w:gridCol w:w="1060"/>
        <w:gridCol w:w="1060"/>
        <w:gridCol w:w="1060"/>
        <w:gridCol w:w="1060"/>
        <w:gridCol w:w="1060"/>
      </w:tblGrid>
      <w:tr w:rsidR="007037C6" w:rsidRPr="007037C6" w14:paraId="209DA249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0D35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96A65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36AC0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33239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A92D2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3B2A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6890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13FE4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CF707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7037C6" w:rsidRPr="007037C6" w14:paraId="0F79C08C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AE50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FF991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-30.0%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2CF5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D78173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8.4%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E1FCD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6BB3D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-75.8%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29DCBD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28.8%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626BC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-24.0%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08DFAD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-58.0%</w:t>
            </w:r>
          </w:p>
        </w:tc>
      </w:tr>
      <w:tr w:rsidR="007037C6" w:rsidRPr="007037C6" w14:paraId="35832193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C8663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C6167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-47.0%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D1734D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7.9%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41245F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32.8%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D0A5B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-11.6%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32798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-70.1%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B2A039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60.5%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B998C8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29.8%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26F49F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-51.6%</w:t>
            </w:r>
          </w:p>
        </w:tc>
      </w:tr>
      <w:tr w:rsidR="007037C6" w:rsidRPr="007037C6" w14:paraId="71B5837B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BC585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C52CE0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-32.3%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5751A3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E3B6E6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5.2%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EC89D8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-37.3%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70F9B6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-73.1%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289794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15.5%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BE826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-22.0%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15DC69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-55.5%</w:t>
            </w:r>
          </w:p>
        </w:tc>
      </w:tr>
      <w:tr w:rsidR="007037C6" w:rsidRPr="007037C6" w14:paraId="60269EDB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1EFA1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2EDB3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-17.7%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A952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2.3%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6D7898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7.5%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35D5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62BAF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-57.4%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F6A36D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15.8%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E8780C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27.3%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522A1D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-42.0%</w:t>
            </w:r>
          </w:p>
        </w:tc>
      </w:tr>
      <w:tr w:rsidR="007037C6" w:rsidRPr="007037C6" w14:paraId="1530EC18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2F5E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B13FF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-48.6%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AF839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6193B4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9.0%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C1091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-56.5%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48302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-79.1%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E2D923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21.8%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105D4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-35.9%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39885C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-69.2%</w:t>
            </w:r>
          </w:p>
        </w:tc>
      </w:tr>
      <w:tr w:rsidR="007037C6" w:rsidRPr="007037C6" w14:paraId="7CC8DFC2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10D0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7C8F7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-29.9%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25778F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13.8%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687BE5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29.0%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5DCF5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-24.7%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A5189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-70.2%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76C6E5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44.9%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8F5AB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B5569F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-58.1%</w:t>
            </w:r>
          </w:p>
        </w:tc>
      </w:tr>
      <w:tr w:rsidR="007037C6" w:rsidRPr="007037C6" w14:paraId="0DBA7C50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190D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F6E010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-9.9%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FEA593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-9.4%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2B11F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F1DF5B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614.3%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1291E1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-18.4%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734D44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5.1%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67EC16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426.1%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D905A5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</w:tr>
      <w:tr w:rsidR="007037C6" w:rsidRPr="007037C6" w14:paraId="14E45A70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743B7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ADA363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-30.8%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1F9FC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1.2%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C01D67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13.0%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34BEA1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61.7%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81E189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-63.5%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B5FD57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27.5%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C4D1C3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56.7%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B01A0F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-48.3%</w:t>
            </w:r>
          </w:p>
        </w:tc>
      </w:tr>
    </w:tbl>
    <w:p w14:paraId="1DE2FF27" w14:textId="575C70DF" w:rsidR="0036602B" w:rsidRDefault="0036602B" w:rsidP="0036602B">
      <w:pPr>
        <w:spacing w:before="60"/>
        <w:rPr>
          <w:lang w:val="en-CA"/>
        </w:rPr>
      </w:pPr>
      <w:r>
        <w:rPr>
          <w:lang w:val="en-CA"/>
        </w:rPr>
        <w:t xml:space="preserve">Table 1. </w:t>
      </w:r>
      <w:r w:rsidR="007037C6">
        <w:rPr>
          <w:lang w:val="en-CA"/>
        </w:rPr>
        <w:t>R</w:t>
      </w:r>
      <w:r>
        <w:rPr>
          <w:lang w:val="en-CA"/>
        </w:rPr>
        <w:t xml:space="preserve">esults </w:t>
      </w:r>
      <w:r w:rsidR="008E40B4">
        <w:rPr>
          <w:lang w:val="en-CA"/>
        </w:rPr>
        <w:t xml:space="preserve">from L0490 </w:t>
      </w:r>
      <w:r>
        <w:rPr>
          <w:lang w:val="en-CA"/>
        </w:rPr>
        <w:t>HDR.</w:t>
      </w:r>
    </w:p>
    <w:p w14:paraId="2EBC07D6" w14:textId="77777777" w:rsidR="0036602B" w:rsidRDefault="0036602B" w:rsidP="0036602B">
      <w:pPr>
        <w:spacing w:before="60"/>
        <w:rPr>
          <w:szCs w:val="22"/>
          <w:lang w:val="en-CA"/>
        </w:rPr>
      </w:pPr>
    </w:p>
    <w:p w14:paraId="5E297DDE" w14:textId="680FC300" w:rsidR="0036602B" w:rsidRDefault="0036602B" w:rsidP="007037C6">
      <w:pPr>
        <w:spacing w:before="60"/>
      </w:pPr>
      <w:r>
        <w:t xml:space="preserve">The cross-checker </w:t>
      </w:r>
      <w:r w:rsidR="005941E8">
        <w:t xml:space="preserve">has </w:t>
      </w:r>
      <w:r>
        <w:t xml:space="preserve">generated the end-to-end </w:t>
      </w:r>
      <w:r w:rsidR="00230D43">
        <w:t>metrics</w:t>
      </w:r>
      <w:r w:rsidR="008E40B4">
        <w:t xml:space="preserve">, that is, between the input PQ content, and the output content from the </w:t>
      </w:r>
      <w:r w:rsidR="008216D3">
        <w:t>recompositing</w:t>
      </w:r>
      <w:r w:rsidR="008E40B4">
        <w:t xml:space="preserve"> (post-processing) process. </w:t>
      </w:r>
      <w:r>
        <w:rPr>
          <w:szCs w:val="22"/>
          <w:lang w:val="en-CA"/>
        </w:rPr>
        <w:t>The metrics of the cross</w:t>
      </w:r>
      <w:r w:rsidR="005941E8">
        <w:rPr>
          <w:szCs w:val="22"/>
          <w:lang w:val="en-CA"/>
        </w:rPr>
        <w:t>-</w:t>
      </w:r>
      <w:r>
        <w:rPr>
          <w:szCs w:val="22"/>
          <w:lang w:val="en-CA"/>
        </w:rPr>
        <w:t xml:space="preserve">check (Table </w:t>
      </w:r>
      <w:r w:rsidR="005941E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) </w:t>
      </w:r>
      <w:r>
        <w:rPr>
          <w:szCs w:val="22"/>
          <w:lang w:val="en-GB"/>
        </w:rPr>
        <w:t>below are computed between the input Y’CbCr HDR video and the reconstructed Y’CbCr HDR video after the inverse grading.</w:t>
      </w:r>
      <w:r w:rsidR="008E40B4">
        <w:t xml:space="preserve"> </w:t>
      </w:r>
    </w:p>
    <w:p w14:paraId="287390EB" w14:textId="4BE2E787" w:rsidR="005941E8" w:rsidRDefault="00A83719" w:rsidP="0036602B">
      <w:pPr>
        <w:spacing w:before="60"/>
        <w:rPr>
          <w:szCs w:val="22"/>
          <w:lang w:val="en-GB"/>
        </w:rPr>
      </w:pPr>
      <w:r>
        <w:rPr>
          <w:szCs w:val="22"/>
          <w:lang w:val="en-GB"/>
        </w:rPr>
        <w:t>The metrics are close between the L0490 experimentation and the cross</w:t>
      </w:r>
      <w:r w:rsidR="005941E8">
        <w:rPr>
          <w:szCs w:val="22"/>
          <w:lang w:val="en-GB"/>
        </w:rPr>
        <w:t>-</w:t>
      </w:r>
      <w:r>
        <w:rPr>
          <w:szCs w:val="22"/>
          <w:lang w:val="en-GB"/>
        </w:rPr>
        <w:t>checking</w:t>
      </w:r>
      <w:r w:rsidR="005941E8">
        <w:rPr>
          <w:szCs w:val="22"/>
          <w:lang w:val="en-GB"/>
        </w:rPr>
        <w:t>, with slight differences in luminance/luma, a bit higher in chrominance/chroma. After investigation, the reason is apparently the usage of the VTM2.0.1 by the proponent, instead of BMS2.0.1 configured as VTM, as recommended in CE12.</w:t>
      </w:r>
    </w:p>
    <w:p w14:paraId="040E753C" w14:textId="77777777" w:rsidR="0036602B" w:rsidRPr="0036602B" w:rsidRDefault="0036602B" w:rsidP="006263C1">
      <w:pPr>
        <w:spacing w:before="60"/>
        <w:rPr>
          <w:szCs w:val="22"/>
        </w:rPr>
      </w:pPr>
    </w:p>
    <w:tbl>
      <w:tblPr>
        <w:tblW w:w="10247" w:type="dxa"/>
        <w:tblLook w:val="04A0" w:firstRow="1" w:lastRow="0" w:firstColumn="1" w:lastColumn="0" w:noHBand="0" w:noVBand="1"/>
      </w:tblPr>
      <w:tblGrid>
        <w:gridCol w:w="1710"/>
        <w:gridCol w:w="1060"/>
        <w:gridCol w:w="1117"/>
        <w:gridCol w:w="1060"/>
        <w:gridCol w:w="1060"/>
        <w:gridCol w:w="1060"/>
        <w:gridCol w:w="1060"/>
        <w:gridCol w:w="1060"/>
        <w:gridCol w:w="1060"/>
      </w:tblGrid>
      <w:tr w:rsidR="007037C6" w:rsidRPr="007037C6" w14:paraId="2F734DF5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369E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903D3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46083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75788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5E35C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09EC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9AA35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37651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ECAB5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7037C6" w:rsidRPr="007037C6" w14:paraId="4FD32197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27428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F1BFD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-29.8%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A39B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DE6452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8.4%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BB9706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-53.7%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9D971F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-75.5%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BB6736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28.7%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3727C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-31.2%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EFBE027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-59.3%</w:t>
            </w:r>
          </w:p>
        </w:tc>
      </w:tr>
      <w:tr w:rsidR="007037C6" w:rsidRPr="007037C6" w14:paraId="27310B42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C8D92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01392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-47.2%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4BB9DB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7.3%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25DD07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32.6%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D208C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-18.0%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66DE1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-70.7%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E23477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60.2%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03B05D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18.5%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91D8A4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-53.1%</w:t>
            </w:r>
          </w:p>
        </w:tc>
      </w:tr>
      <w:tr w:rsidR="007037C6" w:rsidRPr="007037C6" w14:paraId="60A9992E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9AA3C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48FAB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-21.5%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8516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1.5%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B68179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5.1%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1C8AF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-39.8%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CD796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-73.1%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7772A2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15.3%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55BDD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-24.3%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51EACE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-54.9%</w:t>
            </w:r>
          </w:p>
        </w:tc>
      </w:tr>
      <w:tr w:rsidR="007037C6" w:rsidRPr="007037C6" w14:paraId="1BC912F1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6A54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09F295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-17.8%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FE59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2.2%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4942FF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7.4%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BFFFC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-7.1%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84E18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-55.4%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98EFF9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15.8%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3AE3AC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15.8%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3D0A83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-42.4%</w:t>
            </w:r>
          </w:p>
        </w:tc>
      </w:tr>
      <w:tr w:rsidR="007037C6" w:rsidRPr="007037C6" w14:paraId="544DF9F7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68BE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06F58C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-48.4%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E25D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26CFD8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9.1%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0064F1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-55.4%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D325C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-75.0%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F1F831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21.9%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B6AE8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-36.2%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D130E7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-66.0%</w:t>
            </w:r>
          </w:p>
        </w:tc>
      </w:tr>
      <w:tr w:rsidR="007037C6" w:rsidRPr="007037C6" w14:paraId="5D96BC0D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B4FB9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E419F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-29.8%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1873AA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13.8%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1A00D3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29.1%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9E5DBF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-24.6%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7F199D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-65.4%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0682D7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44.9%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D62DAC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4A308D5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-53.4%</w:t>
            </w:r>
          </w:p>
        </w:tc>
      </w:tr>
      <w:tr w:rsidR="007037C6" w:rsidRPr="007037C6" w14:paraId="43E302F2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3568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42CC32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-10.2%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A065EA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2B459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7D9B38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393.3%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B86181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-21.8%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814125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5.0%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CACF386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295.3%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070F4E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-6.9%</w:t>
            </w:r>
          </w:p>
        </w:tc>
      </w:tr>
      <w:tr w:rsidR="007037C6" w:rsidRPr="007037C6" w14:paraId="1B69AA1F" w14:textId="77777777" w:rsidTr="007037C6">
        <w:trPr>
          <w:trHeight w:val="255"/>
        </w:trPr>
        <w:tc>
          <w:tcPr>
            <w:tcW w:w="1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989E3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5B7DB1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-29.2%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B9EE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7C6">
              <w:rPr>
                <w:rFonts w:ascii="Arial" w:hAnsi="Arial" w:cs="Arial"/>
                <w:color w:val="000000"/>
                <w:sz w:val="18"/>
                <w:szCs w:val="18"/>
              </w:rPr>
              <w:t>2.0%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76B602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13.0%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311656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27.8%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32B024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-62.4%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9C392F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27.4%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4A8D52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33.1%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1C8D69" w14:textId="77777777" w:rsidR="007037C6" w:rsidRPr="007037C6" w:rsidRDefault="007037C6" w:rsidP="00703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037C6">
              <w:rPr>
                <w:rFonts w:ascii="Arial" w:hAnsi="Arial" w:cs="Arial"/>
                <w:sz w:val="18"/>
                <w:szCs w:val="18"/>
              </w:rPr>
              <w:t>-48.0%</w:t>
            </w:r>
          </w:p>
        </w:tc>
      </w:tr>
    </w:tbl>
    <w:p w14:paraId="653480C8" w14:textId="531D4809" w:rsidR="0078767E" w:rsidRPr="0078767E" w:rsidRDefault="0036602B" w:rsidP="0078767E">
      <w:pPr>
        <w:spacing w:before="60"/>
        <w:rPr>
          <w:b/>
          <w:sz w:val="24"/>
          <w:szCs w:val="22"/>
          <w:lang w:val="en-GB"/>
        </w:rPr>
      </w:pPr>
      <w:r>
        <w:rPr>
          <w:lang w:val="en-CA"/>
        </w:rPr>
        <w:t xml:space="preserve">Table </w:t>
      </w:r>
      <w:r w:rsidR="007037C6">
        <w:rPr>
          <w:lang w:val="en-CA"/>
        </w:rPr>
        <w:t>2</w:t>
      </w:r>
      <w:r>
        <w:rPr>
          <w:lang w:val="en-CA"/>
        </w:rPr>
        <w:t xml:space="preserve">. </w:t>
      </w:r>
      <w:r w:rsidR="00230D43">
        <w:rPr>
          <w:lang w:val="en-CA"/>
        </w:rPr>
        <w:t>Cross</w:t>
      </w:r>
      <w:r w:rsidR="007037C6">
        <w:rPr>
          <w:lang w:val="en-CA"/>
        </w:rPr>
        <w:t>-checker results</w:t>
      </w:r>
      <w:r w:rsidR="00230D43">
        <w:rPr>
          <w:lang w:val="en-CA"/>
        </w:rPr>
        <w:t>.</w:t>
      </w:r>
    </w:p>
    <w:sectPr w:rsidR="0078767E" w:rsidRPr="0078767E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F7F27" w14:textId="77777777" w:rsidR="00AB267D" w:rsidRDefault="00AB267D">
      <w:r>
        <w:separator/>
      </w:r>
    </w:p>
  </w:endnote>
  <w:endnote w:type="continuationSeparator" w:id="0">
    <w:p w14:paraId="2776809F" w14:textId="77777777" w:rsidR="00AB267D" w:rsidRDefault="00AB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C9BB0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04A0D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37C6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1B82F" w14:textId="77777777" w:rsidR="00AB267D" w:rsidRDefault="00AB267D">
      <w:r>
        <w:separator/>
      </w:r>
    </w:p>
  </w:footnote>
  <w:footnote w:type="continuationSeparator" w:id="0">
    <w:p w14:paraId="0E812C9D" w14:textId="77777777" w:rsidR="00AB267D" w:rsidRDefault="00AB2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C7D13"/>
    <w:multiLevelType w:val="hybridMultilevel"/>
    <w:tmpl w:val="03923DEE"/>
    <w:lvl w:ilvl="0" w:tplc="FE106C8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12893"/>
    <w:multiLevelType w:val="hybridMultilevel"/>
    <w:tmpl w:val="F53C9332"/>
    <w:lvl w:ilvl="0" w:tplc="0407000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729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801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8738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957D3"/>
    <w:multiLevelType w:val="hybridMultilevel"/>
    <w:tmpl w:val="026071B6"/>
    <w:lvl w:ilvl="0" w:tplc="5E08BFF4">
      <w:start w:val="1"/>
      <w:numFmt w:val="decimal"/>
      <w:lvlText w:val="(%1)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797" w:hanging="360"/>
      </w:pPr>
    </w:lvl>
    <w:lvl w:ilvl="2" w:tplc="0407001B">
      <w:start w:val="1"/>
      <w:numFmt w:val="lowerRoman"/>
      <w:lvlText w:val="%3."/>
      <w:lvlJc w:val="right"/>
      <w:pPr>
        <w:ind w:left="2517" w:hanging="180"/>
      </w:pPr>
    </w:lvl>
    <w:lvl w:ilvl="3" w:tplc="0407000F">
      <w:start w:val="1"/>
      <w:numFmt w:val="decimal"/>
      <w:lvlText w:val="%4."/>
      <w:lvlJc w:val="left"/>
      <w:pPr>
        <w:ind w:left="3237" w:hanging="360"/>
      </w:pPr>
    </w:lvl>
    <w:lvl w:ilvl="4" w:tplc="04070019">
      <w:start w:val="1"/>
      <w:numFmt w:val="lowerLetter"/>
      <w:lvlText w:val="%5."/>
      <w:lvlJc w:val="left"/>
      <w:pPr>
        <w:ind w:left="3957" w:hanging="360"/>
      </w:pPr>
    </w:lvl>
    <w:lvl w:ilvl="5" w:tplc="0407001B">
      <w:start w:val="1"/>
      <w:numFmt w:val="lowerRoman"/>
      <w:lvlText w:val="%6."/>
      <w:lvlJc w:val="right"/>
      <w:pPr>
        <w:ind w:left="4677" w:hanging="180"/>
      </w:pPr>
    </w:lvl>
    <w:lvl w:ilvl="6" w:tplc="0407000F">
      <w:start w:val="1"/>
      <w:numFmt w:val="decimal"/>
      <w:lvlText w:val="%7."/>
      <w:lvlJc w:val="left"/>
      <w:pPr>
        <w:ind w:left="5397" w:hanging="360"/>
      </w:pPr>
    </w:lvl>
    <w:lvl w:ilvl="7" w:tplc="04070019">
      <w:start w:val="1"/>
      <w:numFmt w:val="lowerLetter"/>
      <w:lvlText w:val="%8."/>
      <w:lvlJc w:val="left"/>
      <w:pPr>
        <w:ind w:left="6117" w:hanging="360"/>
      </w:pPr>
    </w:lvl>
    <w:lvl w:ilvl="8" w:tplc="0407001B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8C"/>
    <w:rsid w:val="0002296B"/>
    <w:rsid w:val="000308A3"/>
    <w:rsid w:val="000458BC"/>
    <w:rsid w:val="00045C41"/>
    <w:rsid w:val="00046C03"/>
    <w:rsid w:val="00065039"/>
    <w:rsid w:val="00067625"/>
    <w:rsid w:val="0007614F"/>
    <w:rsid w:val="00081398"/>
    <w:rsid w:val="00094479"/>
    <w:rsid w:val="000B0C0F"/>
    <w:rsid w:val="000B1C6B"/>
    <w:rsid w:val="000B4FF9"/>
    <w:rsid w:val="000C09AC"/>
    <w:rsid w:val="000E00F3"/>
    <w:rsid w:val="000E4011"/>
    <w:rsid w:val="000F158C"/>
    <w:rsid w:val="000F5FE4"/>
    <w:rsid w:val="00102F3D"/>
    <w:rsid w:val="00124E38"/>
    <w:rsid w:val="0012580B"/>
    <w:rsid w:val="001313D8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0D43"/>
    <w:rsid w:val="00237132"/>
    <w:rsid w:val="002375C1"/>
    <w:rsid w:val="00263398"/>
    <w:rsid w:val="00263B99"/>
    <w:rsid w:val="00266F06"/>
    <w:rsid w:val="00275BCF"/>
    <w:rsid w:val="00291E36"/>
    <w:rsid w:val="00292257"/>
    <w:rsid w:val="0029280A"/>
    <w:rsid w:val="002964FD"/>
    <w:rsid w:val="00296835"/>
    <w:rsid w:val="002A2466"/>
    <w:rsid w:val="002A54E0"/>
    <w:rsid w:val="002B1595"/>
    <w:rsid w:val="002B191D"/>
    <w:rsid w:val="002B2E83"/>
    <w:rsid w:val="002D0AF6"/>
    <w:rsid w:val="002E18E9"/>
    <w:rsid w:val="002F164D"/>
    <w:rsid w:val="003021BC"/>
    <w:rsid w:val="00306206"/>
    <w:rsid w:val="00317D85"/>
    <w:rsid w:val="00327C56"/>
    <w:rsid w:val="003315A1"/>
    <w:rsid w:val="003373EC"/>
    <w:rsid w:val="00340963"/>
    <w:rsid w:val="00342FF4"/>
    <w:rsid w:val="00344E5A"/>
    <w:rsid w:val="00346148"/>
    <w:rsid w:val="0036602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0695"/>
    <w:rsid w:val="00433DDB"/>
    <w:rsid w:val="00435A29"/>
    <w:rsid w:val="00437619"/>
    <w:rsid w:val="004411E4"/>
    <w:rsid w:val="00465A1E"/>
    <w:rsid w:val="0049445A"/>
    <w:rsid w:val="004A2A63"/>
    <w:rsid w:val="004B210C"/>
    <w:rsid w:val="004D405F"/>
    <w:rsid w:val="004E3781"/>
    <w:rsid w:val="004E4F4F"/>
    <w:rsid w:val="004E6789"/>
    <w:rsid w:val="004F61E3"/>
    <w:rsid w:val="00502E10"/>
    <w:rsid w:val="0051015C"/>
    <w:rsid w:val="00516CF1"/>
    <w:rsid w:val="00531AE9"/>
    <w:rsid w:val="0053344E"/>
    <w:rsid w:val="0054327A"/>
    <w:rsid w:val="00550A66"/>
    <w:rsid w:val="00567EC7"/>
    <w:rsid w:val="00570013"/>
    <w:rsid w:val="005801A2"/>
    <w:rsid w:val="00586EC1"/>
    <w:rsid w:val="005941E8"/>
    <w:rsid w:val="005952A5"/>
    <w:rsid w:val="005A33A1"/>
    <w:rsid w:val="005B217D"/>
    <w:rsid w:val="005C385F"/>
    <w:rsid w:val="005D77A0"/>
    <w:rsid w:val="005E1AC6"/>
    <w:rsid w:val="005F6F1B"/>
    <w:rsid w:val="00615995"/>
    <w:rsid w:val="00616155"/>
    <w:rsid w:val="00624B33"/>
    <w:rsid w:val="006263C1"/>
    <w:rsid w:val="00626D71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037C6"/>
    <w:rsid w:val="00712F60"/>
    <w:rsid w:val="00720E3B"/>
    <w:rsid w:val="007307B0"/>
    <w:rsid w:val="0074393F"/>
    <w:rsid w:val="00745F6B"/>
    <w:rsid w:val="0075585E"/>
    <w:rsid w:val="00770571"/>
    <w:rsid w:val="007768FF"/>
    <w:rsid w:val="007824D3"/>
    <w:rsid w:val="0078767E"/>
    <w:rsid w:val="00796EE3"/>
    <w:rsid w:val="007A7D29"/>
    <w:rsid w:val="007B3D9B"/>
    <w:rsid w:val="007B4AB8"/>
    <w:rsid w:val="007C63E1"/>
    <w:rsid w:val="007D1181"/>
    <w:rsid w:val="007E01A3"/>
    <w:rsid w:val="007F1F8B"/>
    <w:rsid w:val="007F67A1"/>
    <w:rsid w:val="007F7D6F"/>
    <w:rsid w:val="00811536"/>
    <w:rsid w:val="00811C05"/>
    <w:rsid w:val="00817342"/>
    <w:rsid w:val="008206C8"/>
    <w:rsid w:val="008216D3"/>
    <w:rsid w:val="00827B15"/>
    <w:rsid w:val="0086387C"/>
    <w:rsid w:val="00871292"/>
    <w:rsid w:val="00874A6C"/>
    <w:rsid w:val="00876C65"/>
    <w:rsid w:val="008A4B4C"/>
    <w:rsid w:val="008C239F"/>
    <w:rsid w:val="008E40B4"/>
    <w:rsid w:val="008E480C"/>
    <w:rsid w:val="008F7A3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E7D6E"/>
    <w:rsid w:val="009F496B"/>
    <w:rsid w:val="00A01439"/>
    <w:rsid w:val="00A0290A"/>
    <w:rsid w:val="00A02E61"/>
    <w:rsid w:val="00A05CFF"/>
    <w:rsid w:val="00A13048"/>
    <w:rsid w:val="00A46843"/>
    <w:rsid w:val="00A47216"/>
    <w:rsid w:val="00A51E64"/>
    <w:rsid w:val="00A56B97"/>
    <w:rsid w:val="00A6093D"/>
    <w:rsid w:val="00A767DC"/>
    <w:rsid w:val="00A76A6D"/>
    <w:rsid w:val="00A83253"/>
    <w:rsid w:val="00A83719"/>
    <w:rsid w:val="00AA6E84"/>
    <w:rsid w:val="00AB1A1C"/>
    <w:rsid w:val="00AB267D"/>
    <w:rsid w:val="00AB7319"/>
    <w:rsid w:val="00AD05A8"/>
    <w:rsid w:val="00AE341B"/>
    <w:rsid w:val="00B01905"/>
    <w:rsid w:val="00B07CA7"/>
    <w:rsid w:val="00B1279A"/>
    <w:rsid w:val="00B4194A"/>
    <w:rsid w:val="00B4312F"/>
    <w:rsid w:val="00B4321D"/>
    <w:rsid w:val="00B437E8"/>
    <w:rsid w:val="00B5222E"/>
    <w:rsid w:val="00B53179"/>
    <w:rsid w:val="00B566C5"/>
    <w:rsid w:val="00B57A23"/>
    <w:rsid w:val="00B600CD"/>
    <w:rsid w:val="00B61C96"/>
    <w:rsid w:val="00B73A2A"/>
    <w:rsid w:val="00B75A51"/>
    <w:rsid w:val="00B76EBB"/>
    <w:rsid w:val="00B827C6"/>
    <w:rsid w:val="00B94B06"/>
    <w:rsid w:val="00B94C28"/>
    <w:rsid w:val="00BB6D90"/>
    <w:rsid w:val="00BC07E6"/>
    <w:rsid w:val="00BC10BA"/>
    <w:rsid w:val="00BC5AFD"/>
    <w:rsid w:val="00C00DDE"/>
    <w:rsid w:val="00C04F43"/>
    <w:rsid w:val="00C0609D"/>
    <w:rsid w:val="00C115AB"/>
    <w:rsid w:val="00C26CCB"/>
    <w:rsid w:val="00C30249"/>
    <w:rsid w:val="00C343BF"/>
    <w:rsid w:val="00C3723B"/>
    <w:rsid w:val="00C42466"/>
    <w:rsid w:val="00C43F03"/>
    <w:rsid w:val="00C45147"/>
    <w:rsid w:val="00C5189A"/>
    <w:rsid w:val="00C606C9"/>
    <w:rsid w:val="00C80288"/>
    <w:rsid w:val="00C84003"/>
    <w:rsid w:val="00C90650"/>
    <w:rsid w:val="00C97D78"/>
    <w:rsid w:val="00CB3FB6"/>
    <w:rsid w:val="00CB4581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323F"/>
    <w:rsid w:val="00E262D4"/>
    <w:rsid w:val="00E36250"/>
    <w:rsid w:val="00E47F2D"/>
    <w:rsid w:val="00E54511"/>
    <w:rsid w:val="00E61DAC"/>
    <w:rsid w:val="00E72B80"/>
    <w:rsid w:val="00E757B1"/>
    <w:rsid w:val="00E75FE3"/>
    <w:rsid w:val="00E86C4C"/>
    <w:rsid w:val="00E907A3"/>
    <w:rsid w:val="00EA5AE0"/>
    <w:rsid w:val="00EB56E1"/>
    <w:rsid w:val="00EB7AB1"/>
    <w:rsid w:val="00EE7CD8"/>
    <w:rsid w:val="00EE7ECA"/>
    <w:rsid w:val="00EF37F6"/>
    <w:rsid w:val="00EF48CC"/>
    <w:rsid w:val="00F00801"/>
    <w:rsid w:val="00F04A0D"/>
    <w:rsid w:val="00F2488D"/>
    <w:rsid w:val="00F601A0"/>
    <w:rsid w:val="00F67CDE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45D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307B0"/>
    <w:rPr>
      <w:b/>
      <w:bCs/>
      <w:sz w:val="20"/>
    </w:rPr>
  </w:style>
  <w:style w:type="paragraph" w:styleId="NormalWeb">
    <w:name w:val="Normal (Web)"/>
    <w:basedOn w:val="Normal"/>
    <w:uiPriority w:val="99"/>
    <w:unhideWhenUsed/>
    <w:rsid w:val="007307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263C1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296835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B76EB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88"/>
      </w:tabs>
      <w:overflowPunct/>
      <w:autoSpaceDE/>
      <w:autoSpaceDN/>
      <w:adjustRightInd/>
      <w:spacing w:before="0" w:after="120" w:line="228" w:lineRule="auto"/>
      <w:ind w:firstLine="288"/>
      <w:textAlignment w:val="auto"/>
    </w:pPr>
    <w:rPr>
      <w:rFonts w:eastAsia="MS Mincho"/>
      <w:spacing w:val="-1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B76EBB"/>
    <w:rPr>
      <w:rFonts w:eastAsia="MS Mincho"/>
      <w:spacing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edouard.francoi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40C61-ACE5-419A-B852-79BD7F22F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10</cp:revision>
  <cp:lastPrinted>1900-01-01T08:00:00Z</cp:lastPrinted>
  <dcterms:created xsi:type="dcterms:W3CDTF">2018-10-03T11:05:00Z</dcterms:created>
  <dcterms:modified xsi:type="dcterms:W3CDTF">2018-10-03T16:48:00Z</dcterms:modified>
</cp:coreProperties>
</file>