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C07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3868A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65D8" w:rsidRPr="009D65D8">
              <w:rPr>
                <w:lang w:val="en-CA"/>
              </w:rPr>
              <w:t>JVET-L0427</w:t>
            </w:r>
            <w:r w:rsidR="00303551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DB7C5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9A5990" w:rsidR="00E61DAC" w:rsidRPr="005B217D" w:rsidRDefault="000A0F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0FE1">
              <w:rPr>
                <w:b/>
                <w:szCs w:val="22"/>
                <w:lang w:val="en-CA"/>
              </w:rPr>
              <w:t xml:space="preserve">CE15-related: </w:t>
            </w:r>
            <w:r w:rsidR="00DB7C52">
              <w:rPr>
                <w:b/>
                <w:szCs w:val="22"/>
                <w:lang w:val="en-CA"/>
              </w:rPr>
              <w:t>Separate Palette Coding for Luma and Chroma components</w:t>
            </w:r>
          </w:p>
        </w:tc>
      </w:tr>
      <w:tr w:rsidR="00DB7C52" w:rsidRPr="005B217D" w14:paraId="3D8B01B2" w14:textId="77777777" w:rsidTr="00DB7C52">
        <w:tc>
          <w:tcPr>
            <w:tcW w:w="1458" w:type="dxa"/>
          </w:tcPr>
          <w:p w14:paraId="7AC356CE" w14:textId="77777777" w:rsidR="00DB7C52" w:rsidRPr="005B217D" w:rsidRDefault="00DB7C52" w:rsidP="00DB7C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5D6F09" w:rsidR="00DB7C52" w:rsidRPr="005B217D" w:rsidRDefault="00DB7C52" w:rsidP="00DB7C52">
            <w:pPr>
              <w:spacing w:before="60" w:after="60"/>
              <w:rPr>
                <w:szCs w:val="22"/>
                <w:lang w:val="en-CA"/>
              </w:rPr>
            </w:pPr>
            <w:r w:rsidRPr="0079211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B7C5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490042" w:rsidR="00E61DAC" w:rsidRPr="005B217D" w:rsidRDefault="00DB7C5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7C5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B3A34C" w:rsidR="00E61DAC" w:rsidRPr="005B217D" w:rsidRDefault="00DB7C52" w:rsidP="00DB7C52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  <w:r w:rsidRPr="007A4132">
              <w:t xml:space="preserve"> </w:t>
            </w:r>
            <w:r>
              <w:br/>
            </w:r>
            <w:r>
              <w:rPr>
                <w:szCs w:val="22"/>
                <w:lang w:val="en-CA"/>
              </w:rPr>
              <w:t>Sergey Ikonin</w:t>
            </w:r>
            <w:r w:rsidRPr="005B217D">
              <w:rPr>
                <w:szCs w:val="22"/>
                <w:lang w:val="en-CA"/>
              </w:rPr>
              <w:br/>
            </w:r>
            <w:r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80590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7C52">
              <w:rPr>
                <w:szCs w:val="22"/>
                <w:lang w:val="en-CA"/>
              </w:rPr>
              <w:t>+7-925-008-12-86</w:t>
            </w:r>
            <w:r w:rsidR="00DB7C52" w:rsidRPr="005B217D">
              <w:rPr>
                <w:szCs w:val="22"/>
                <w:lang w:val="en-CA"/>
              </w:rPr>
              <w:br/>
            </w:r>
            <w:hyperlink r:id="rId10" w:history="1">
              <w:r w:rsidR="00DB7C52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DB7C5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A879ACD" w:rsidR="00E61DAC" w:rsidRPr="005B217D" w:rsidRDefault="000E2EB6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A598EC" w14:textId="77E95366" w:rsidR="00895B61" w:rsidRDefault="000E2EB6" w:rsidP="000E2EB6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C45712">
        <w:rPr>
          <w:lang w:val="en-CA"/>
        </w:rPr>
        <w:t>a</w:t>
      </w:r>
      <w:r w:rsidR="007208A6">
        <w:rPr>
          <w:lang w:val="en-CA"/>
        </w:rPr>
        <w:t xml:space="preserve"> </w:t>
      </w:r>
      <w:r w:rsidR="00895B61">
        <w:rPr>
          <w:lang w:val="en-CA"/>
        </w:rPr>
        <w:t xml:space="preserve">unification </w:t>
      </w:r>
      <w:r w:rsidR="007208A6">
        <w:rPr>
          <w:lang w:val="en-CA"/>
        </w:rPr>
        <w:t xml:space="preserve">of </w:t>
      </w:r>
      <w:r w:rsidR="00895B61">
        <w:rPr>
          <w:lang w:val="en-CA"/>
        </w:rPr>
        <w:t xml:space="preserve">Palette </w:t>
      </w:r>
      <w:r w:rsidR="007208A6">
        <w:rPr>
          <w:lang w:val="en-CA"/>
        </w:rPr>
        <w:t xml:space="preserve">Coding tool </w:t>
      </w:r>
      <w:r w:rsidR="00BD7061">
        <w:rPr>
          <w:lang w:val="en-CA"/>
        </w:rPr>
        <w:t>for Single and Dual Trees.</w:t>
      </w:r>
    </w:p>
    <w:p w14:paraId="7D2AC1F0" w14:textId="4C962AF7" w:rsidR="00745F6B" w:rsidRPr="00C45712" w:rsidRDefault="00C45712" w:rsidP="00C4571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46A8C00" w14:textId="5A94A731" w:rsidR="0035427B" w:rsidRDefault="0035427B" w:rsidP="00B207B4">
      <w:pPr>
        <w:rPr>
          <w:lang w:val="en-CA"/>
        </w:rPr>
      </w:pPr>
      <w:r>
        <w:rPr>
          <w:lang w:val="en-CA"/>
        </w:rPr>
        <w:t>In the VVC</w:t>
      </w:r>
      <w:r w:rsidR="00C45712">
        <w:rPr>
          <w:lang w:val="en-CA"/>
        </w:rPr>
        <w:t xml:space="preserve"> 2</w:t>
      </w:r>
      <w:r>
        <w:rPr>
          <w:lang w:val="en-CA"/>
        </w:rPr>
        <w:t xml:space="preserve"> standard</w:t>
      </w:r>
      <w:r w:rsidR="00C45712">
        <w:rPr>
          <w:lang w:val="en-CA"/>
        </w:rPr>
        <w:t xml:space="preserve"> draft </w:t>
      </w:r>
      <w:r w:rsidR="00C45712">
        <w:rPr>
          <w:lang w:val="en-CA"/>
        </w:rPr>
        <w:fldChar w:fldCharType="begin"/>
      </w:r>
      <w:r w:rsidR="00C45712">
        <w:rPr>
          <w:lang w:val="en-CA"/>
        </w:rPr>
        <w:instrText xml:space="preserve"> REF _Ref525630306 \r \h </w:instrText>
      </w:r>
      <w:r w:rsidR="00C45712">
        <w:rPr>
          <w:lang w:val="en-CA"/>
        </w:rPr>
      </w:r>
      <w:r w:rsidR="00C45712">
        <w:rPr>
          <w:lang w:val="en-CA"/>
        </w:rPr>
        <w:fldChar w:fldCharType="separate"/>
      </w:r>
      <w:r w:rsidR="00C45712">
        <w:rPr>
          <w:lang w:val="en-CA"/>
        </w:rPr>
        <w:t>[1]</w:t>
      </w:r>
      <w:r w:rsidR="00C45712">
        <w:rPr>
          <w:lang w:val="en-CA"/>
        </w:rPr>
        <w:fldChar w:fldCharType="end"/>
      </w:r>
      <w:r w:rsidR="00C45712">
        <w:rPr>
          <w:lang w:val="en-CA"/>
        </w:rPr>
        <w:t>, separate t</w:t>
      </w:r>
      <w:r>
        <w:rPr>
          <w:lang w:val="en-CA"/>
        </w:rPr>
        <w:t xml:space="preserve">ree approach may be used depend on codec configuration file. </w:t>
      </w:r>
      <w:r w:rsidR="00C45712">
        <w:rPr>
          <w:lang w:val="en-CA"/>
        </w:rPr>
        <w:t xml:space="preserve">Thus, in general codec can operate with either </w:t>
      </w:r>
      <w:r w:rsidR="00C45712" w:rsidRPr="00F62C68">
        <w:rPr>
          <w:i/>
          <w:lang w:val="en-CA"/>
        </w:rPr>
        <w:t>Single CU</w:t>
      </w:r>
      <w:r w:rsidR="00C45712">
        <w:rPr>
          <w:lang w:val="en-CA"/>
        </w:rPr>
        <w:t xml:space="preserve">, which includes one Luma CB and two Chroma CBs; or </w:t>
      </w:r>
      <w:r w:rsidR="00C45712" w:rsidRPr="00F62C68">
        <w:rPr>
          <w:i/>
          <w:lang w:val="en-CA"/>
        </w:rPr>
        <w:t>Dual CUs</w:t>
      </w:r>
      <w:r w:rsidR="00C45712">
        <w:rPr>
          <w:lang w:val="en-CA"/>
        </w:rPr>
        <w:t xml:space="preserve">, which assumes separated </w:t>
      </w:r>
      <w:r w:rsidR="00C45712" w:rsidRPr="00F62C68">
        <w:rPr>
          <w:i/>
          <w:lang w:val="en-CA"/>
        </w:rPr>
        <w:t>Luma CU</w:t>
      </w:r>
      <w:r w:rsidR="00C45712">
        <w:rPr>
          <w:lang w:val="en-CA"/>
        </w:rPr>
        <w:t xml:space="preserve"> with one Luma CB and </w:t>
      </w:r>
      <w:r w:rsidR="00C45712" w:rsidRPr="00F62C68">
        <w:rPr>
          <w:i/>
          <w:lang w:val="en-CA"/>
        </w:rPr>
        <w:t>Chroma CU</w:t>
      </w:r>
      <w:r w:rsidR="00C45712">
        <w:rPr>
          <w:lang w:val="en-CA"/>
        </w:rPr>
        <w:t xml:space="preserve"> with two Chroma CB. </w:t>
      </w:r>
      <w:r w:rsidR="001F4AFF">
        <w:rPr>
          <w:lang w:val="en-CA"/>
        </w:rPr>
        <w:t xml:space="preserve"> </w:t>
      </w:r>
    </w:p>
    <w:p w14:paraId="2E4AAA9C" w14:textId="1D0C7D18" w:rsidR="008B14FF" w:rsidRDefault="00D701BC" w:rsidP="008B14FF">
      <w:r>
        <w:t xml:space="preserve">This contribution proposes a unified method of </w:t>
      </w:r>
      <w:r w:rsidR="00AD7010">
        <w:t>Palette Coding in VVC codec, if separate t</w:t>
      </w:r>
      <w:r>
        <w:t xml:space="preserve">ree approach is possible. </w:t>
      </w:r>
      <w:r w:rsidR="00C45712">
        <w:t xml:space="preserve">It is proposed always applying Palette Coding separately for Y component and for Cb-Cr jointly regardless of partitioning tree type. </w:t>
      </w:r>
      <w:r w:rsidR="00282DEC" w:rsidRPr="00282DEC">
        <w:fldChar w:fldCharType="begin"/>
      </w:r>
      <w:r w:rsidR="00282DEC" w:rsidRPr="00282DEC">
        <w:instrText xml:space="preserve"> REF _Ref525632113 \h  \* MERGEFORMAT </w:instrText>
      </w:r>
      <w:r w:rsidR="00282DEC" w:rsidRPr="00282DEC">
        <w:fldChar w:fldCharType="separate"/>
      </w:r>
      <w:r w:rsidR="00282DEC" w:rsidRPr="00282DEC">
        <w:t xml:space="preserve">Figure </w:t>
      </w:r>
      <w:r w:rsidR="00282DEC" w:rsidRPr="00282DEC">
        <w:rPr>
          <w:noProof/>
        </w:rPr>
        <w:t>1</w:t>
      </w:r>
      <w:r w:rsidR="00282DEC" w:rsidRPr="00282DEC">
        <w:fldChar w:fldCharType="end"/>
      </w:r>
      <w:r w:rsidR="00BC7060">
        <w:t xml:space="preserve"> illustrates such approach.</w:t>
      </w:r>
    </w:p>
    <w:p w14:paraId="0E2AF40C" w14:textId="77777777" w:rsidR="00C45712" w:rsidRDefault="00C45712" w:rsidP="008B14FF"/>
    <w:p w14:paraId="55DA8FC0" w14:textId="77777777" w:rsidR="00C45712" w:rsidRDefault="00C45712" w:rsidP="00C45712">
      <w:pPr>
        <w:keepNext/>
        <w:jc w:val="center"/>
      </w:pPr>
      <w:r>
        <w:rPr>
          <w:noProof/>
        </w:rPr>
        <w:drawing>
          <wp:inline distT="0" distB="0" distL="0" distR="0" wp14:anchorId="720F2692" wp14:editId="54D12130">
            <wp:extent cx="4381500" cy="225148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15" cy="2258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E13572" w14:textId="08C39AFA" w:rsidR="00C45712" w:rsidRDefault="00C45712" w:rsidP="00C45712">
      <w:pPr>
        <w:pStyle w:val="Caption"/>
        <w:jc w:val="center"/>
        <w:rPr>
          <w:i w:val="0"/>
        </w:rPr>
      </w:pPr>
      <w:bookmarkStart w:id="1" w:name="_Ref525632113"/>
      <w:r w:rsidRPr="00C45712">
        <w:rPr>
          <w:i w:val="0"/>
        </w:rPr>
        <w:t xml:space="preserve">Figure </w:t>
      </w:r>
      <w:r w:rsidRPr="00C45712">
        <w:rPr>
          <w:i w:val="0"/>
        </w:rPr>
        <w:fldChar w:fldCharType="begin"/>
      </w:r>
      <w:r w:rsidRPr="00C45712">
        <w:rPr>
          <w:i w:val="0"/>
        </w:rPr>
        <w:instrText xml:space="preserve"> SEQ Figure \* ARABIC </w:instrText>
      </w:r>
      <w:r w:rsidRPr="00C45712">
        <w:rPr>
          <w:i w:val="0"/>
        </w:rPr>
        <w:fldChar w:fldCharType="separate"/>
      </w:r>
      <w:r w:rsidRPr="00C45712">
        <w:rPr>
          <w:i w:val="0"/>
          <w:noProof/>
        </w:rPr>
        <w:t>1</w:t>
      </w:r>
      <w:r w:rsidRPr="00C45712">
        <w:rPr>
          <w:i w:val="0"/>
        </w:rPr>
        <w:fldChar w:fldCharType="end"/>
      </w:r>
      <w:bookmarkEnd w:id="1"/>
      <w:r>
        <w:rPr>
          <w:i w:val="0"/>
        </w:rPr>
        <w:t xml:space="preserve"> - A diagram of partitioning trees possibilities and </w:t>
      </w:r>
      <w:r w:rsidR="00BD06D5">
        <w:rPr>
          <w:i w:val="0"/>
        </w:rPr>
        <w:t>Palette Coding</w:t>
      </w:r>
      <w:r>
        <w:rPr>
          <w:i w:val="0"/>
        </w:rPr>
        <w:t xml:space="preserve"> signaling</w:t>
      </w:r>
    </w:p>
    <w:p w14:paraId="49CE34C1" w14:textId="0A3688F3" w:rsidR="00CA6F57" w:rsidRPr="00C45712" w:rsidRDefault="00CA6F57" w:rsidP="00CA6F5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62F4250" w14:textId="2442976E" w:rsidR="00CA6F57" w:rsidRDefault="00CA6F57" w:rsidP="00CA6F57">
      <w:r>
        <w:t>Simulations were conducted on top of HEVC SCC</w:t>
      </w:r>
      <w:r w:rsidR="007F60E9">
        <w:t xml:space="preserve"> Palette Coding</w:t>
      </w:r>
      <w:r>
        <w:t xml:space="preserve"> implementation in VVC SW </w:t>
      </w:r>
      <w:r w:rsidR="007F60E9">
        <w:t>(</w:t>
      </w:r>
      <w:r>
        <w:t>CE15.2</w:t>
      </w:r>
      <w:r w:rsidR="007F60E9">
        <w:t>)</w:t>
      </w:r>
      <w:r>
        <w:t>. To illustrate experimental results for proposed solution Common Test Conditions</w:t>
      </w:r>
      <w:r w:rsidR="00275FA2">
        <w:t xml:space="preserve"> (CTC) </w:t>
      </w:r>
      <w:r w:rsidR="00275FA2">
        <w:fldChar w:fldCharType="begin"/>
      </w:r>
      <w:r w:rsidR="00275FA2">
        <w:instrText xml:space="preserve"> REF _Ref518233204 \r \h </w:instrText>
      </w:r>
      <w:r w:rsidR="00275FA2">
        <w:fldChar w:fldCharType="separate"/>
      </w:r>
      <w:r w:rsidR="00275FA2">
        <w:t>[2]</w:t>
      </w:r>
      <w:r w:rsidR="00275FA2">
        <w:fldChar w:fldCharType="end"/>
      </w:r>
      <w:r>
        <w:t xml:space="preserve"> were used with disabled Dual Tree approach. </w:t>
      </w:r>
      <w:r w:rsidR="00EE2276" w:rsidRPr="007F60E9">
        <w:fldChar w:fldCharType="begin"/>
      </w:r>
      <w:r w:rsidR="00EE2276" w:rsidRPr="007F60E9">
        <w:instrText xml:space="preserve"> REF _Ref525632550 \h  \* MERGEFORMAT </w:instrText>
      </w:r>
      <w:r w:rsidR="00EE2276" w:rsidRPr="007F60E9">
        <w:fldChar w:fldCharType="separate"/>
      </w:r>
      <w:r w:rsidR="00EE2276" w:rsidRPr="007F60E9">
        <w:t xml:space="preserve">Table </w:t>
      </w:r>
      <w:r w:rsidR="00EE2276" w:rsidRPr="007F60E9">
        <w:rPr>
          <w:noProof/>
        </w:rPr>
        <w:t>1</w:t>
      </w:r>
      <w:r w:rsidR="00EE2276" w:rsidRPr="007F60E9">
        <w:fldChar w:fldCharType="end"/>
      </w:r>
      <w:r w:rsidR="00EE2276">
        <w:t xml:space="preserve"> demonstrates the results.</w:t>
      </w:r>
    </w:p>
    <w:p w14:paraId="7A245234" w14:textId="77777777" w:rsidR="005141A2" w:rsidRDefault="005141A2" w:rsidP="005141A2">
      <w:pPr>
        <w:pStyle w:val="Caption"/>
        <w:keepNext/>
      </w:pPr>
    </w:p>
    <w:p w14:paraId="2B60CAD7" w14:textId="1B9F070C" w:rsidR="005141A2" w:rsidRPr="005141A2" w:rsidRDefault="005141A2" w:rsidP="005141A2">
      <w:pPr>
        <w:pStyle w:val="Caption"/>
        <w:keepNext/>
        <w:rPr>
          <w:i w:val="0"/>
        </w:rPr>
      </w:pPr>
      <w:bookmarkStart w:id="2" w:name="_Ref525632550"/>
      <w:r w:rsidRPr="005141A2">
        <w:rPr>
          <w:i w:val="0"/>
        </w:rPr>
        <w:t xml:space="preserve">Table </w:t>
      </w:r>
      <w:r w:rsidRPr="005141A2">
        <w:rPr>
          <w:i w:val="0"/>
        </w:rPr>
        <w:fldChar w:fldCharType="begin"/>
      </w:r>
      <w:r w:rsidRPr="005141A2">
        <w:rPr>
          <w:i w:val="0"/>
        </w:rPr>
        <w:instrText xml:space="preserve"> SEQ Table \* ARABIC </w:instrText>
      </w:r>
      <w:r w:rsidRPr="005141A2">
        <w:rPr>
          <w:i w:val="0"/>
        </w:rPr>
        <w:fldChar w:fldCharType="separate"/>
      </w:r>
      <w:r w:rsidR="00672454">
        <w:rPr>
          <w:i w:val="0"/>
          <w:noProof/>
        </w:rPr>
        <w:t>1</w:t>
      </w:r>
      <w:r w:rsidRPr="005141A2">
        <w:rPr>
          <w:i w:val="0"/>
        </w:rPr>
        <w:fldChar w:fldCharType="end"/>
      </w:r>
      <w:bookmarkEnd w:id="2"/>
      <w:r>
        <w:rPr>
          <w:i w:val="0"/>
        </w:rPr>
        <w:t xml:space="preserve"> – Simulation results of proposed method</w:t>
      </w:r>
      <w:r w:rsidR="008E3D58">
        <w:rPr>
          <w:i w:val="0"/>
        </w:rPr>
        <w:t xml:space="preserve"> under CTC w/o Dual Tree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7"/>
        <w:gridCol w:w="887"/>
        <w:gridCol w:w="887"/>
        <w:gridCol w:w="887"/>
        <w:gridCol w:w="677"/>
        <w:gridCol w:w="677"/>
      </w:tblGrid>
      <w:tr w:rsidR="005141A2" w:rsidRPr="005141A2" w14:paraId="3E330A4F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5909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163EC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41A2" w:rsidRPr="005141A2" w14:paraId="14715A56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4DAB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3723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141A2" w:rsidRPr="005141A2" w14:paraId="140AA729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4B1D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58861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B9D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6DAF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A0BA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C45B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41A2" w:rsidRPr="005141A2" w14:paraId="6EA56BBB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8A09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B79AC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-9.12%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7A5CE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50C673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-10.20%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F1F0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349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141A2" w:rsidRPr="005141A2" w14:paraId="18DC6BB1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CDE8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42298D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-25.67%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40F21F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-25.39%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55851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-24.92%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9F91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9CC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5141A2" w:rsidRPr="005141A2" w14:paraId="6D31331F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2045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F08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4931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83C4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BB11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2BE0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141A2" w:rsidRPr="005141A2" w14:paraId="3E7EBF26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2B1E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E54F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141A2" w:rsidRPr="005141A2" w14:paraId="21C5A63A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D82B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CA869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5141A2" w:rsidRPr="005141A2" w14:paraId="3C4194C4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CFFE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623B4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A7D3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382B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2C6C1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9AC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41A2" w:rsidRPr="005141A2" w14:paraId="6777404E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0031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51B3C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2B8EC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CED56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-8.34%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A72E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F4644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41A2" w:rsidRPr="005141A2" w14:paraId="4BC86191" w14:textId="77777777" w:rsidTr="005141A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EF3A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E86208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-12.78%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59E35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-13.89%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930DCD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544E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FE37" w14:textId="77777777" w:rsidR="005141A2" w:rsidRPr="005141A2" w:rsidRDefault="005141A2" w:rsidP="00514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141A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296E9ED4" w14:textId="7805132A" w:rsidR="005141A2" w:rsidRDefault="007F60E9" w:rsidP="00CA6F57">
      <w:r>
        <w:t xml:space="preserve">In </w:t>
      </w:r>
      <w:r w:rsidRPr="007F60E9">
        <w:fldChar w:fldCharType="begin"/>
      </w:r>
      <w:r w:rsidRPr="007F60E9">
        <w:instrText xml:space="preserve"> REF _Ref525632550 \h  \* MERGEFORMAT </w:instrText>
      </w:r>
      <w:r w:rsidRPr="007F60E9">
        <w:fldChar w:fldCharType="separate"/>
      </w:r>
      <w:r w:rsidRPr="007F60E9">
        <w:t xml:space="preserve">Table </w:t>
      </w:r>
      <w:r w:rsidRPr="007F60E9">
        <w:rPr>
          <w:noProof/>
        </w:rPr>
        <w:t>1</w:t>
      </w:r>
      <w:r w:rsidRPr="007F60E9">
        <w:fldChar w:fldCharType="end"/>
      </w:r>
      <w:r>
        <w:t xml:space="preserve"> an anchor is BMS2.0.1 in VTM configuration; a test is the anchor plus HEVC SCC Palette Coding implementation (CE15.2) with proposed modification. </w:t>
      </w:r>
    </w:p>
    <w:p w14:paraId="6A6ED2F0" w14:textId="7B342D46" w:rsidR="00672454" w:rsidRDefault="00F13C91" w:rsidP="00CA6F57">
      <w:r>
        <w:t>For comparison purposes HEVC SCC Palette Coding implementation was also tes</w:t>
      </w:r>
      <w:r w:rsidR="00026DCF">
        <w:t xml:space="preserve">ted </w:t>
      </w:r>
      <w:r w:rsidR="004339D1">
        <w:t>under CTC and CTC without d</w:t>
      </w:r>
      <w:r w:rsidR="00672454">
        <w:t>ua</w:t>
      </w:r>
      <w:r w:rsidR="004339D1">
        <w:t>l t</w:t>
      </w:r>
      <w:r w:rsidR="00672454">
        <w:t>ree.</w:t>
      </w:r>
      <w:r w:rsidR="00672454" w:rsidRPr="00672454">
        <w:t xml:space="preserve"> </w:t>
      </w:r>
      <w:r w:rsidR="00672454" w:rsidRPr="00672454">
        <w:fldChar w:fldCharType="begin"/>
      </w:r>
      <w:r w:rsidR="00672454" w:rsidRPr="00672454">
        <w:instrText xml:space="preserve"> REF _Ref525636814 \h  \* MERGEFORMAT </w:instrText>
      </w:r>
      <w:r w:rsidR="00672454" w:rsidRPr="00672454">
        <w:fldChar w:fldCharType="separate"/>
      </w:r>
      <w:r w:rsidR="00672454" w:rsidRPr="00672454">
        <w:t xml:space="preserve">Table </w:t>
      </w:r>
      <w:r w:rsidR="00672454" w:rsidRPr="00672454">
        <w:rPr>
          <w:noProof/>
        </w:rPr>
        <w:t>2</w:t>
      </w:r>
      <w:r w:rsidR="00672454" w:rsidRPr="00672454">
        <w:fldChar w:fldCharType="end"/>
      </w:r>
      <w:r w:rsidR="00672454">
        <w:t xml:space="preserve"> and </w:t>
      </w:r>
      <w:r w:rsidR="00672454" w:rsidRPr="00672454">
        <w:fldChar w:fldCharType="begin"/>
      </w:r>
      <w:r w:rsidR="00672454" w:rsidRPr="00672454">
        <w:instrText xml:space="preserve"> REF _Ref525636816 \h  \* MERGEFORMAT </w:instrText>
      </w:r>
      <w:r w:rsidR="00672454" w:rsidRPr="00672454">
        <w:fldChar w:fldCharType="separate"/>
      </w:r>
      <w:r w:rsidR="00672454" w:rsidRPr="00672454">
        <w:t xml:space="preserve">Table </w:t>
      </w:r>
      <w:r w:rsidR="00672454" w:rsidRPr="00672454">
        <w:rPr>
          <w:noProof/>
        </w:rPr>
        <w:t>3</w:t>
      </w:r>
      <w:r w:rsidR="00672454" w:rsidRPr="00672454">
        <w:fldChar w:fldCharType="end"/>
      </w:r>
      <w:r w:rsidR="00672454">
        <w:t xml:space="preserve"> </w:t>
      </w:r>
      <w:r w:rsidR="008E3D58">
        <w:t>correspondently</w:t>
      </w:r>
      <w:r w:rsidR="00672454">
        <w:t xml:space="preserve"> demonstrates this results.</w:t>
      </w:r>
    </w:p>
    <w:p w14:paraId="50ECE761" w14:textId="77777777" w:rsidR="00672454" w:rsidRDefault="00672454" w:rsidP="00CA6F57"/>
    <w:p w14:paraId="3BB6643C" w14:textId="3C1AC7C6" w:rsidR="00672454" w:rsidRPr="00672454" w:rsidRDefault="00672454" w:rsidP="00672454">
      <w:pPr>
        <w:pStyle w:val="Caption"/>
        <w:keepNext/>
        <w:rPr>
          <w:i w:val="0"/>
        </w:rPr>
      </w:pPr>
      <w:bookmarkStart w:id="3" w:name="_Ref525636814"/>
      <w:r w:rsidRPr="00672454">
        <w:rPr>
          <w:i w:val="0"/>
        </w:rPr>
        <w:t xml:space="preserve">Table </w:t>
      </w:r>
      <w:r w:rsidRPr="00672454">
        <w:rPr>
          <w:i w:val="0"/>
        </w:rPr>
        <w:fldChar w:fldCharType="begin"/>
      </w:r>
      <w:r w:rsidRPr="00672454">
        <w:rPr>
          <w:i w:val="0"/>
        </w:rPr>
        <w:instrText xml:space="preserve"> SEQ Table \* ARABIC </w:instrText>
      </w:r>
      <w:r w:rsidRPr="00672454">
        <w:rPr>
          <w:i w:val="0"/>
        </w:rPr>
        <w:fldChar w:fldCharType="separate"/>
      </w:r>
      <w:r w:rsidRPr="00672454">
        <w:rPr>
          <w:i w:val="0"/>
          <w:noProof/>
        </w:rPr>
        <w:t>2</w:t>
      </w:r>
      <w:r w:rsidRPr="00672454">
        <w:rPr>
          <w:i w:val="0"/>
        </w:rPr>
        <w:fldChar w:fldCharType="end"/>
      </w:r>
      <w:bookmarkEnd w:id="3"/>
      <w:r>
        <w:rPr>
          <w:i w:val="0"/>
        </w:rPr>
        <w:t xml:space="preserve"> – Simulation results of </w:t>
      </w:r>
      <w:r w:rsidRPr="00F13C91">
        <w:rPr>
          <w:i w:val="0"/>
        </w:rPr>
        <w:t>HEVC SCC Palette Coding</w:t>
      </w:r>
      <w:r>
        <w:rPr>
          <w:i w:val="0"/>
        </w:rPr>
        <w:t xml:space="preserve"> under CTC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7"/>
        <w:gridCol w:w="887"/>
        <w:gridCol w:w="887"/>
        <w:gridCol w:w="887"/>
        <w:gridCol w:w="677"/>
        <w:gridCol w:w="677"/>
      </w:tblGrid>
      <w:tr w:rsidR="00672454" w:rsidRPr="00672454" w14:paraId="201A89A4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E58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56DA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72454" w:rsidRPr="00672454" w14:paraId="2D251775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2502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B7BB2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672454" w:rsidRPr="00672454" w14:paraId="53F6B012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BB66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EEE0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6DD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A00D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E43F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1057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454" w:rsidRPr="00672454" w14:paraId="27CBAE38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93E8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FFE4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-11.51%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BB3B3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-9.19%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9D12A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0AC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676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2454" w:rsidRPr="00672454" w14:paraId="0276BC4C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6A38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E2B1F3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-33.48%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D17552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-28.20%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E8D8C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-28.24%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2DF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645F5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672454" w:rsidRPr="00672454" w14:paraId="21229401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5F7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1ADF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D367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C997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A862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7B43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72454" w:rsidRPr="00672454" w14:paraId="1A077DBB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BBF6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9ECA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72454" w:rsidRPr="00672454" w14:paraId="6893096F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3A5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CDE9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672454" w:rsidRPr="00672454" w14:paraId="4338F457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E055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0421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4B84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E583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B545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FA6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454" w:rsidRPr="00672454" w14:paraId="74BBEDDA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81AC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359C0C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035E0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-8.33%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FB116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-8.76%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633F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141F3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2454" w:rsidRPr="00672454" w14:paraId="23D91BF1" w14:textId="77777777" w:rsidTr="0067245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B795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FC4D7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-17.06%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1F53A9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-16.01%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D92F11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sz w:val="18"/>
                <w:szCs w:val="18"/>
              </w:rPr>
              <w:t>-15.69%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939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D25E" w14:textId="77777777" w:rsidR="00672454" w:rsidRPr="00672454" w:rsidRDefault="00672454" w:rsidP="00672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24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28DF26E6" w14:textId="77777777" w:rsidR="00672454" w:rsidRDefault="00672454" w:rsidP="00CA6F57"/>
    <w:p w14:paraId="13E408EB" w14:textId="77777777" w:rsidR="00672454" w:rsidRDefault="00672454" w:rsidP="00CA6F57"/>
    <w:p w14:paraId="0A744E50" w14:textId="0FE55089" w:rsidR="00F13C91" w:rsidRPr="00F13C91" w:rsidRDefault="00F13C91" w:rsidP="00F13C91">
      <w:pPr>
        <w:pStyle w:val="Caption"/>
        <w:keepNext/>
        <w:rPr>
          <w:i w:val="0"/>
        </w:rPr>
      </w:pPr>
      <w:bookmarkStart w:id="4" w:name="_Ref525636816"/>
      <w:r w:rsidRPr="00F13C91">
        <w:rPr>
          <w:i w:val="0"/>
        </w:rPr>
        <w:t xml:space="preserve">Table </w:t>
      </w:r>
      <w:r w:rsidRPr="00F13C91">
        <w:rPr>
          <w:i w:val="0"/>
        </w:rPr>
        <w:fldChar w:fldCharType="begin"/>
      </w:r>
      <w:r w:rsidRPr="00F13C91">
        <w:rPr>
          <w:i w:val="0"/>
        </w:rPr>
        <w:instrText xml:space="preserve"> SEQ Table \* ARABIC </w:instrText>
      </w:r>
      <w:r w:rsidRPr="00F13C91">
        <w:rPr>
          <w:i w:val="0"/>
        </w:rPr>
        <w:fldChar w:fldCharType="separate"/>
      </w:r>
      <w:r w:rsidR="00672454">
        <w:rPr>
          <w:i w:val="0"/>
          <w:noProof/>
        </w:rPr>
        <w:t>3</w:t>
      </w:r>
      <w:r w:rsidRPr="00F13C91">
        <w:rPr>
          <w:i w:val="0"/>
        </w:rPr>
        <w:fldChar w:fldCharType="end"/>
      </w:r>
      <w:bookmarkEnd w:id="4"/>
      <w:r>
        <w:rPr>
          <w:i w:val="0"/>
        </w:rPr>
        <w:t xml:space="preserve"> – </w:t>
      </w:r>
      <w:r w:rsidR="00672454">
        <w:rPr>
          <w:i w:val="0"/>
        </w:rPr>
        <w:t xml:space="preserve">Simulation results of </w:t>
      </w:r>
      <w:r w:rsidR="00672454" w:rsidRPr="00F13C91">
        <w:rPr>
          <w:i w:val="0"/>
        </w:rPr>
        <w:t>HEVC SCC Palette Coding</w:t>
      </w:r>
      <w:r w:rsidR="00672454">
        <w:rPr>
          <w:i w:val="0"/>
        </w:rPr>
        <w:t xml:space="preserve"> under CTC w/o Dual Tree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7"/>
        <w:gridCol w:w="887"/>
        <w:gridCol w:w="887"/>
        <w:gridCol w:w="887"/>
        <w:gridCol w:w="677"/>
        <w:gridCol w:w="677"/>
      </w:tblGrid>
      <w:tr w:rsidR="00F13C91" w:rsidRPr="00F13C91" w14:paraId="2FCDB425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38DA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CA60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13C91" w:rsidRPr="00F13C91" w14:paraId="6B8D510E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BF3F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97228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F13C91" w:rsidRPr="00F13C91" w14:paraId="7A4F6FAA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A4D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AB52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5057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F47F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6C46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A5DA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3C91" w:rsidRPr="00F13C91" w14:paraId="27D9E5A1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B3EF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2B64F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-5.60%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8D069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03292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-7.75%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F090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C93C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3C91" w:rsidRPr="00F13C91" w14:paraId="7FABCA31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1B5D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5C2BB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-18.46%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EC7B30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-19.60%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3ED900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-19.71%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9270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D0CB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13C91" w:rsidRPr="00F13C91" w14:paraId="31138D87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C0D1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1E6B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B887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DBB8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2963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AB6F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3C91" w:rsidRPr="00F13C91" w14:paraId="20250E85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4377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1AC1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C91" w:rsidRPr="00F13C91" w14:paraId="78E0B33C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4D4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DE1EA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F13C91" w:rsidRPr="00F13C91" w14:paraId="67C51B67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EDD8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6AC9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26967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59BA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90F15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82A7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3C91" w:rsidRPr="00F13C91" w14:paraId="364BFD0A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3D5A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34DA2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61292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-5.83%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35942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-6.28%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1A50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20AB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3C91" w:rsidRPr="00F13C91" w14:paraId="7D8E7C57" w14:textId="77777777" w:rsidTr="00F13C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735F6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 4:2:0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1DE33B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-9.25%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A2FF23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-10.51%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2BE1A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sz w:val="18"/>
                <w:szCs w:val="18"/>
              </w:rPr>
              <w:t>-10.23%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C3DC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B5A6" w14:textId="77777777" w:rsidR="00F13C91" w:rsidRPr="00F13C91" w:rsidRDefault="00F13C91" w:rsidP="00F13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C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1A18A08" w14:textId="77777777" w:rsidR="00F13C91" w:rsidRDefault="00F13C91" w:rsidP="00CA6F57"/>
    <w:p w14:paraId="24350DA9" w14:textId="77777777" w:rsidR="00672454" w:rsidRPr="007F60E9" w:rsidRDefault="00672454" w:rsidP="00CA6F57"/>
    <w:p w14:paraId="1D4BB175" w14:textId="307479C7" w:rsidR="00415A23" w:rsidRDefault="00415A23" w:rsidP="00415A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  <w:r w:rsidR="00F13C91">
        <w:rPr>
          <w:lang w:val="en-CA"/>
        </w:rPr>
        <w:t xml:space="preserve"> </w:t>
      </w:r>
    </w:p>
    <w:p w14:paraId="7766192D" w14:textId="324D6567" w:rsidR="007F60E9" w:rsidRPr="003663F2" w:rsidRDefault="00F13C91" w:rsidP="00CA6F57">
      <w:pPr>
        <w:rPr>
          <w:lang w:val="en-CA"/>
        </w:rPr>
      </w:pPr>
      <w:r>
        <w:rPr>
          <w:lang w:val="en-CA"/>
        </w:rPr>
        <w:t>Proposed modification unifies Pa</w:t>
      </w:r>
      <w:r w:rsidR="00F83F21">
        <w:rPr>
          <w:lang w:val="en-CA"/>
        </w:rPr>
        <w:t>lette Coding design in case if dual t</w:t>
      </w:r>
      <w:r>
        <w:rPr>
          <w:lang w:val="en-CA"/>
        </w:rPr>
        <w:t xml:space="preserve">ree is possible regardless of certain type of partitioning tree and demonstrates coding gain </w:t>
      </w:r>
      <w:r w:rsidR="003663F2">
        <w:rPr>
          <w:lang w:val="en-CA"/>
        </w:rPr>
        <w:t xml:space="preserve">in comparison to </w:t>
      </w:r>
      <w:r w:rsidR="003A0B70">
        <w:t>HEVC SCC Palette Coding</w:t>
      </w:r>
      <w:r w:rsidR="003663F2">
        <w:t>.</w:t>
      </w:r>
    </w:p>
    <w:p w14:paraId="1B298E82" w14:textId="3419B169" w:rsidR="001F4AFF" w:rsidRDefault="001F4AF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AE74ECA" w14:textId="0C589E7D" w:rsidR="00C45712" w:rsidRDefault="00C45712" w:rsidP="00C4571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bookmarkStart w:id="5" w:name="_Ref525556602"/>
      <w:bookmarkStart w:id="6" w:name="_Ref525630306"/>
      <w:r w:rsidRPr="00081204">
        <w:rPr>
          <w:szCs w:val="22"/>
        </w:rPr>
        <w:t xml:space="preserve">B. </w:t>
      </w:r>
      <w:proofErr w:type="spellStart"/>
      <w:r w:rsidRPr="00081204">
        <w:rPr>
          <w:szCs w:val="22"/>
        </w:rPr>
        <w:t>Bross</w:t>
      </w:r>
      <w:proofErr w:type="spellEnd"/>
      <w:r w:rsidRPr="00081204">
        <w:rPr>
          <w:szCs w:val="22"/>
        </w:rPr>
        <w:t>, J. Chen,</w:t>
      </w:r>
      <w:r>
        <w:rPr>
          <w:szCs w:val="22"/>
        </w:rPr>
        <w:t xml:space="preserve"> </w:t>
      </w:r>
      <w:r w:rsidRPr="00081204">
        <w:rPr>
          <w:szCs w:val="22"/>
        </w:rPr>
        <w:t>S</w:t>
      </w:r>
      <w:r>
        <w:rPr>
          <w:szCs w:val="22"/>
        </w:rPr>
        <w:t>.</w:t>
      </w:r>
      <w:r w:rsidRPr="00081204">
        <w:rPr>
          <w:szCs w:val="22"/>
        </w:rPr>
        <w:t xml:space="preserve"> Liu „Versatile Video Coding (Draft 2)</w:t>
      </w:r>
      <w:bookmarkEnd w:id="5"/>
      <w:r w:rsidRPr="00081204">
        <w:rPr>
          <w:szCs w:val="22"/>
        </w:rPr>
        <w:t>“, JVET-K1001-v5, Joint Video Experts Team (JVET) of ITU-T SG 16 WP 3 and ISO/IEC JTC 1/SC 29/WG 11, 11th Meeting: Ljubljana, SI, 10–18 July 2018</w:t>
      </w:r>
      <w:bookmarkEnd w:id="6"/>
      <w:r w:rsidR="007A025A">
        <w:rPr>
          <w:szCs w:val="22"/>
        </w:rPr>
        <w:t>.</w:t>
      </w:r>
    </w:p>
    <w:p w14:paraId="54686B23" w14:textId="17DEE0BE" w:rsidR="007A025A" w:rsidRPr="007A025A" w:rsidRDefault="007A025A" w:rsidP="007A025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bookmarkStart w:id="7" w:name="_Ref518233204"/>
      <w:r w:rsidRPr="007A025A">
        <w:rPr>
          <w:szCs w:val="22"/>
          <w:lang w:val="en-GB"/>
        </w:rPr>
        <w:t xml:space="preserve">F. Bossen, J. Boyce, X. Li, V. Seregin, K. </w:t>
      </w:r>
      <w:proofErr w:type="spellStart"/>
      <w:r w:rsidRPr="007A025A">
        <w:rPr>
          <w:szCs w:val="22"/>
          <w:lang w:val="en-GB"/>
        </w:rPr>
        <w:t>Sühring</w:t>
      </w:r>
      <w:proofErr w:type="spellEnd"/>
      <w:r w:rsidRPr="00A8649E">
        <w:rPr>
          <w:szCs w:val="22"/>
          <w:lang w:val="en-GB"/>
        </w:rPr>
        <w:t>, “</w:t>
      </w:r>
      <w:r w:rsidRPr="007A025A">
        <w:rPr>
          <w:szCs w:val="22"/>
          <w:lang w:val="en-GB"/>
        </w:rPr>
        <w:t>JVET common test conditions and software reference configurations for SDR video</w:t>
      </w:r>
      <w:r w:rsidRPr="00A8649E">
        <w:rPr>
          <w:szCs w:val="22"/>
          <w:lang w:val="en-GB"/>
        </w:rPr>
        <w:t>”</w:t>
      </w:r>
      <w:r>
        <w:rPr>
          <w:szCs w:val="22"/>
          <w:lang w:val="en-GB"/>
        </w:rPr>
        <w:t>,</w:t>
      </w:r>
      <w:r w:rsidRPr="00A8649E">
        <w:rPr>
          <w:szCs w:val="22"/>
          <w:lang w:val="en-GB"/>
        </w:rPr>
        <w:t xml:space="preserve"> Joint</w:t>
      </w:r>
      <w:r>
        <w:rPr>
          <w:szCs w:val="22"/>
          <w:lang w:val="en-GB"/>
        </w:rPr>
        <w:t xml:space="preserve"> Video Experts Team, doc. JVET-K</w:t>
      </w:r>
      <w:r w:rsidRPr="00A8649E">
        <w:rPr>
          <w:szCs w:val="22"/>
          <w:lang w:val="en-GB"/>
        </w:rPr>
        <w:t xml:space="preserve">1010, </w:t>
      </w:r>
      <w:r>
        <w:rPr>
          <w:szCs w:val="22"/>
          <w:lang w:val="en-GB"/>
        </w:rPr>
        <w:t>Ljubljana</w:t>
      </w:r>
      <w:r w:rsidRPr="00A8649E">
        <w:rPr>
          <w:szCs w:val="22"/>
          <w:lang w:val="en-GB"/>
        </w:rPr>
        <w:t xml:space="preserve">, </w:t>
      </w:r>
      <w:r w:rsidRPr="00081204">
        <w:rPr>
          <w:szCs w:val="22"/>
        </w:rPr>
        <w:t>SI, 10–18 July 2018</w:t>
      </w:r>
      <w:r w:rsidRPr="00A8649E">
        <w:rPr>
          <w:szCs w:val="22"/>
          <w:lang w:val="en-GB"/>
        </w:rPr>
        <w:t>.</w:t>
      </w:r>
      <w:bookmarkEnd w:id="7"/>
    </w:p>
    <w:p w14:paraId="2921A5ED" w14:textId="77777777" w:rsidR="00C45712" w:rsidRPr="00C45712" w:rsidRDefault="00C45712" w:rsidP="00C45712"/>
    <w:p w14:paraId="58B7E59B" w14:textId="77777777" w:rsidR="001F4AFF" w:rsidRPr="001F4AFF" w:rsidRDefault="001F4AFF" w:rsidP="001F4AF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9951EC" w:rsidR="00342FF4" w:rsidRPr="005B217D" w:rsidRDefault="006E5EA3" w:rsidP="009234A5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95D40" w14:textId="77777777" w:rsidR="00261CBC" w:rsidRDefault="00261CBC">
      <w:r>
        <w:separator/>
      </w:r>
    </w:p>
  </w:endnote>
  <w:endnote w:type="continuationSeparator" w:id="0">
    <w:p w14:paraId="015A7B55" w14:textId="77777777" w:rsidR="00261CBC" w:rsidRDefault="0026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0355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551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254D3" w14:textId="77777777" w:rsidR="00261CBC" w:rsidRDefault="00261CBC">
      <w:r>
        <w:separator/>
      </w:r>
    </w:p>
  </w:footnote>
  <w:footnote w:type="continuationSeparator" w:id="0">
    <w:p w14:paraId="46F3FC07" w14:textId="77777777" w:rsidR="00261CBC" w:rsidRDefault="00261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AD4A3E"/>
    <w:multiLevelType w:val="hybridMultilevel"/>
    <w:tmpl w:val="F50EC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DCF"/>
    <w:rsid w:val="000308A3"/>
    <w:rsid w:val="0004073F"/>
    <w:rsid w:val="000458BC"/>
    <w:rsid w:val="00045C41"/>
    <w:rsid w:val="00046C03"/>
    <w:rsid w:val="00065039"/>
    <w:rsid w:val="0007614F"/>
    <w:rsid w:val="00081398"/>
    <w:rsid w:val="000A0FE1"/>
    <w:rsid w:val="000B0C0F"/>
    <w:rsid w:val="000B1C6B"/>
    <w:rsid w:val="000B4FF9"/>
    <w:rsid w:val="000C09AC"/>
    <w:rsid w:val="000E00F3"/>
    <w:rsid w:val="000E2EB6"/>
    <w:rsid w:val="000F0AA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B5"/>
    <w:rsid w:val="0018435D"/>
    <w:rsid w:val="00187E58"/>
    <w:rsid w:val="001A297E"/>
    <w:rsid w:val="001A368E"/>
    <w:rsid w:val="001A7329"/>
    <w:rsid w:val="001A792F"/>
    <w:rsid w:val="001B4E28"/>
    <w:rsid w:val="001C3525"/>
    <w:rsid w:val="001C38CA"/>
    <w:rsid w:val="001C3AFB"/>
    <w:rsid w:val="001D1BD2"/>
    <w:rsid w:val="001E0248"/>
    <w:rsid w:val="001E02BE"/>
    <w:rsid w:val="001E3B37"/>
    <w:rsid w:val="001F2594"/>
    <w:rsid w:val="001F4AF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1CBC"/>
    <w:rsid w:val="00263398"/>
    <w:rsid w:val="00263B99"/>
    <w:rsid w:val="00266F06"/>
    <w:rsid w:val="00275BCF"/>
    <w:rsid w:val="00275FA2"/>
    <w:rsid w:val="00282055"/>
    <w:rsid w:val="00282DEC"/>
    <w:rsid w:val="002857FF"/>
    <w:rsid w:val="00291E36"/>
    <w:rsid w:val="00292257"/>
    <w:rsid w:val="002A54E0"/>
    <w:rsid w:val="002B1595"/>
    <w:rsid w:val="002B191D"/>
    <w:rsid w:val="002D0AF6"/>
    <w:rsid w:val="002F164D"/>
    <w:rsid w:val="003021BC"/>
    <w:rsid w:val="00303551"/>
    <w:rsid w:val="00306206"/>
    <w:rsid w:val="00317D85"/>
    <w:rsid w:val="00327C56"/>
    <w:rsid w:val="003315A1"/>
    <w:rsid w:val="003373EC"/>
    <w:rsid w:val="00342FF4"/>
    <w:rsid w:val="00344E5A"/>
    <w:rsid w:val="00346148"/>
    <w:rsid w:val="0035427B"/>
    <w:rsid w:val="003663F2"/>
    <w:rsid w:val="003669EA"/>
    <w:rsid w:val="003706CC"/>
    <w:rsid w:val="00377710"/>
    <w:rsid w:val="003A0B70"/>
    <w:rsid w:val="003A2D8E"/>
    <w:rsid w:val="003A4E7B"/>
    <w:rsid w:val="003A7CE6"/>
    <w:rsid w:val="003B358A"/>
    <w:rsid w:val="003C20E4"/>
    <w:rsid w:val="003D0C7C"/>
    <w:rsid w:val="003D6342"/>
    <w:rsid w:val="003E6F90"/>
    <w:rsid w:val="003E73ED"/>
    <w:rsid w:val="003F5D0F"/>
    <w:rsid w:val="00414101"/>
    <w:rsid w:val="00415A23"/>
    <w:rsid w:val="004219CF"/>
    <w:rsid w:val="004234F0"/>
    <w:rsid w:val="004339D1"/>
    <w:rsid w:val="00433DDB"/>
    <w:rsid w:val="00435A29"/>
    <w:rsid w:val="00437619"/>
    <w:rsid w:val="00465A1E"/>
    <w:rsid w:val="0049445A"/>
    <w:rsid w:val="004A2A63"/>
    <w:rsid w:val="004B210C"/>
    <w:rsid w:val="004B5F9D"/>
    <w:rsid w:val="004C7431"/>
    <w:rsid w:val="004D405F"/>
    <w:rsid w:val="004E4F4F"/>
    <w:rsid w:val="004E6789"/>
    <w:rsid w:val="004F61E3"/>
    <w:rsid w:val="00502E10"/>
    <w:rsid w:val="0051015C"/>
    <w:rsid w:val="005141A2"/>
    <w:rsid w:val="00516CF1"/>
    <w:rsid w:val="00531AE9"/>
    <w:rsid w:val="00543487"/>
    <w:rsid w:val="00550A66"/>
    <w:rsid w:val="00552A21"/>
    <w:rsid w:val="00567EC7"/>
    <w:rsid w:val="00570013"/>
    <w:rsid w:val="005801A2"/>
    <w:rsid w:val="005952A5"/>
    <w:rsid w:val="005A33A1"/>
    <w:rsid w:val="005B217D"/>
    <w:rsid w:val="005B5EF2"/>
    <w:rsid w:val="005C385F"/>
    <w:rsid w:val="005E1AC6"/>
    <w:rsid w:val="005F6F1B"/>
    <w:rsid w:val="00615995"/>
    <w:rsid w:val="00616155"/>
    <w:rsid w:val="00624B33"/>
    <w:rsid w:val="0063041A"/>
    <w:rsid w:val="00630AA2"/>
    <w:rsid w:val="006310EA"/>
    <w:rsid w:val="00640071"/>
    <w:rsid w:val="00646707"/>
    <w:rsid w:val="00657F7E"/>
    <w:rsid w:val="00662E58"/>
    <w:rsid w:val="006637F2"/>
    <w:rsid w:val="006642A5"/>
    <w:rsid w:val="00664DCF"/>
    <w:rsid w:val="00670E68"/>
    <w:rsid w:val="00672454"/>
    <w:rsid w:val="006732CA"/>
    <w:rsid w:val="006A4F31"/>
    <w:rsid w:val="006C4951"/>
    <w:rsid w:val="006C5D39"/>
    <w:rsid w:val="006D6D9B"/>
    <w:rsid w:val="006E2810"/>
    <w:rsid w:val="006E5417"/>
    <w:rsid w:val="006E5EA3"/>
    <w:rsid w:val="006F0794"/>
    <w:rsid w:val="007023DE"/>
    <w:rsid w:val="00712F60"/>
    <w:rsid w:val="007208A6"/>
    <w:rsid w:val="00720E3B"/>
    <w:rsid w:val="00722EA0"/>
    <w:rsid w:val="0074393F"/>
    <w:rsid w:val="00745F6B"/>
    <w:rsid w:val="0075585E"/>
    <w:rsid w:val="00770571"/>
    <w:rsid w:val="007768FF"/>
    <w:rsid w:val="007824D3"/>
    <w:rsid w:val="00796EE3"/>
    <w:rsid w:val="007A025A"/>
    <w:rsid w:val="007A7D29"/>
    <w:rsid w:val="007B4AB8"/>
    <w:rsid w:val="007D1181"/>
    <w:rsid w:val="007E01A3"/>
    <w:rsid w:val="007F1F8B"/>
    <w:rsid w:val="007F60E9"/>
    <w:rsid w:val="007F67A1"/>
    <w:rsid w:val="00811C05"/>
    <w:rsid w:val="008206C8"/>
    <w:rsid w:val="008222CD"/>
    <w:rsid w:val="0086387C"/>
    <w:rsid w:val="00874A6C"/>
    <w:rsid w:val="00876C65"/>
    <w:rsid w:val="00895B61"/>
    <w:rsid w:val="008A4B4C"/>
    <w:rsid w:val="008B14FF"/>
    <w:rsid w:val="008C239F"/>
    <w:rsid w:val="008E3D58"/>
    <w:rsid w:val="008E480C"/>
    <w:rsid w:val="00907757"/>
    <w:rsid w:val="009212B0"/>
    <w:rsid w:val="00921FA1"/>
    <w:rsid w:val="009234A5"/>
    <w:rsid w:val="00933453"/>
    <w:rsid w:val="009336F7"/>
    <w:rsid w:val="0093636C"/>
    <w:rsid w:val="0093707F"/>
    <w:rsid w:val="009374A7"/>
    <w:rsid w:val="00955F6D"/>
    <w:rsid w:val="0096363A"/>
    <w:rsid w:val="00977C16"/>
    <w:rsid w:val="0098551D"/>
    <w:rsid w:val="0099518F"/>
    <w:rsid w:val="009A523D"/>
    <w:rsid w:val="009B02A1"/>
    <w:rsid w:val="009D65D8"/>
    <w:rsid w:val="009D7CE6"/>
    <w:rsid w:val="009F496B"/>
    <w:rsid w:val="00A01439"/>
    <w:rsid w:val="00A02E61"/>
    <w:rsid w:val="00A05CFF"/>
    <w:rsid w:val="00A13048"/>
    <w:rsid w:val="00A371E4"/>
    <w:rsid w:val="00A4224E"/>
    <w:rsid w:val="00A46843"/>
    <w:rsid w:val="00A56B97"/>
    <w:rsid w:val="00A5743F"/>
    <w:rsid w:val="00A6093D"/>
    <w:rsid w:val="00A767DC"/>
    <w:rsid w:val="00A76A6D"/>
    <w:rsid w:val="00A77150"/>
    <w:rsid w:val="00A83253"/>
    <w:rsid w:val="00AA6E84"/>
    <w:rsid w:val="00AB0D16"/>
    <w:rsid w:val="00AB1A1C"/>
    <w:rsid w:val="00AD05A8"/>
    <w:rsid w:val="00AD3406"/>
    <w:rsid w:val="00AD7010"/>
    <w:rsid w:val="00AE341B"/>
    <w:rsid w:val="00B01905"/>
    <w:rsid w:val="00B033F4"/>
    <w:rsid w:val="00B07CA7"/>
    <w:rsid w:val="00B1279A"/>
    <w:rsid w:val="00B207B4"/>
    <w:rsid w:val="00B4194A"/>
    <w:rsid w:val="00B437E8"/>
    <w:rsid w:val="00B5222E"/>
    <w:rsid w:val="00B522D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060"/>
    <w:rsid w:val="00BD06D5"/>
    <w:rsid w:val="00BD7061"/>
    <w:rsid w:val="00C00DDE"/>
    <w:rsid w:val="00C04F43"/>
    <w:rsid w:val="00C0609D"/>
    <w:rsid w:val="00C115AB"/>
    <w:rsid w:val="00C26CCB"/>
    <w:rsid w:val="00C30249"/>
    <w:rsid w:val="00C3723B"/>
    <w:rsid w:val="00C42466"/>
    <w:rsid w:val="00C45712"/>
    <w:rsid w:val="00C606C9"/>
    <w:rsid w:val="00C80288"/>
    <w:rsid w:val="00C84003"/>
    <w:rsid w:val="00C90650"/>
    <w:rsid w:val="00C97D78"/>
    <w:rsid w:val="00CA366B"/>
    <w:rsid w:val="00CA6F57"/>
    <w:rsid w:val="00CC2AAE"/>
    <w:rsid w:val="00CC5A42"/>
    <w:rsid w:val="00CD0EAB"/>
    <w:rsid w:val="00CE5E02"/>
    <w:rsid w:val="00CF34DB"/>
    <w:rsid w:val="00CF558F"/>
    <w:rsid w:val="00D010C0"/>
    <w:rsid w:val="00D073E2"/>
    <w:rsid w:val="00D443C0"/>
    <w:rsid w:val="00D446EC"/>
    <w:rsid w:val="00D51BF0"/>
    <w:rsid w:val="00D531DB"/>
    <w:rsid w:val="00D55942"/>
    <w:rsid w:val="00D701BC"/>
    <w:rsid w:val="00D750ED"/>
    <w:rsid w:val="00D807BF"/>
    <w:rsid w:val="00D82FCC"/>
    <w:rsid w:val="00DA17FC"/>
    <w:rsid w:val="00DA7887"/>
    <w:rsid w:val="00DB2C26"/>
    <w:rsid w:val="00DB7C52"/>
    <w:rsid w:val="00DD02F4"/>
    <w:rsid w:val="00DD6622"/>
    <w:rsid w:val="00DE1C7C"/>
    <w:rsid w:val="00DE6B43"/>
    <w:rsid w:val="00E05FC5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5F"/>
    <w:rsid w:val="00EA5927"/>
    <w:rsid w:val="00EA5AE0"/>
    <w:rsid w:val="00EB56E1"/>
    <w:rsid w:val="00EB7AB1"/>
    <w:rsid w:val="00EE2276"/>
    <w:rsid w:val="00EE7CD8"/>
    <w:rsid w:val="00EF37F6"/>
    <w:rsid w:val="00EF48CC"/>
    <w:rsid w:val="00EF692D"/>
    <w:rsid w:val="00F00801"/>
    <w:rsid w:val="00F13C91"/>
    <w:rsid w:val="00F2488D"/>
    <w:rsid w:val="00F601A0"/>
    <w:rsid w:val="00F712E9"/>
    <w:rsid w:val="00F73032"/>
    <w:rsid w:val="00F83F21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F4AFF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77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82055"/>
    <w:rPr>
      <w:color w:val="808080"/>
    </w:rPr>
  </w:style>
  <w:style w:type="paragraph" w:styleId="ListParagraph">
    <w:name w:val="List Paragraph"/>
    <w:basedOn w:val="Normal"/>
    <w:uiPriority w:val="34"/>
    <w:qFormat/>
    <w:rsid w:val="00D701BC"/>
    <w:pPr>
      <w:ind w:left="720"/>
      <w:contextualSpacing/>
    </w:pPr>
  </w:style>
  <w:style w:type="character" w:styleId="CommentReference">
    <w:name w:val="annotation reference"/>
    <w:basedOn w:val="DefaultParagraphFont"/>
    <w:rsid w:val="007208A6"/>
    <w:rPr>
      <w:sz w:val="21"/>
      <w:szCs w:val="21"/>
    </w:rPr>
  </w:style>
  <w:style w:type="paragraph" w:styleId="CommentText">
    <w:name w:val="annotation text"/>
    <w:basedOn w:val="Normal"/>
    <w:link w:val="CommentTextChar"/>
    <w:rsid w:val="007208A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208A6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720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08A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5CAFA-C071-4DD5-B838-4C5621B5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19</cp:revision>
  <cp:lastPrinted>1900-01-01T08:00:00Z</cp:lastPrinted>
  <dcterms:created xsi:type="dcterms:W3CDTF">2018-09-25T07:39:00Z</dcterms:created>
  <dcterms:modified xsi:type="dcterms:W3CDTF">2018-09-25T09:25:00Z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(3)ZxEmzzuwhnM+1nV5S7qaey5DZ3bBgZ8n9EZ5vhXpBG/sZzldM+cJv6r9CZBWsaJefoaXy6YX
ESRNu76npdnfrYz9rJBu+uikP88ZoRlX2H5n64/DiuGKob02KLaB30MG92guuKQqmR5Jh+WN
4zCAypSnMhbEF2krm4kcGoZstgMlJaG53zSghuaz1uxm2x7QDNmaAp1GxCFdUFD80DCHP6h3
oVQ9OfPxXd5uxxbz+r</vt:lpwstr>
  </property>
  <property fmtid="{D5CDD505-2E9C-101B-9397-08002B2CF9AE}" pid="3" name="_2015_ms_pID_7253431">
    <vt:lpwstr>S/ss7OhG4c6be3U7CTgGaQVoupyOj0kQtLQTkWUSpaZFx9yUPVPH9f
vYMKvyUn7u+hzTmmA7tM0mfPfghTY4YLrzveWk2/C8TG01pTvopq5prh4SFYUZ7ZrvodrSIY
DED+BAWUzbwbCvsUhJSMnyPprrIc9XFVk07555eUcrzKpeJKVwHoP/6kIwHG1PjKmD3rpzrQ
FnjCGH7a9OUg0GnrNaMa47LOSIvPdHJyfZ1n</vt:lpwstr>
  </property>
  <property fmtid="{D5CDD505-2E9C-101B-9397-08002B2CF9AE}" pid="4" name="_2015_ms_pID_7253432">
    <vt:lpwstr>/A==</vt:lpwstr>
  </property>
</Properties>
</file>