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6705C8C" w:rsidR="008A4B4C" w:rsidRPr="005B217D" w:rsidRDefault="00E61DAC" w:rsidP="006955F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955FE">
              <w:rPr>
                <w:lang w:val="en-CA"/>
              </w:rPr>
              <w:t>0410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263E9A7" w:rsidR="00E61DAC" w:rsidRPr="005B217D" w:rsidRDefault="000B77F1" w:rsidP="00FA65D2">
            <w:pPr>
              <w:spacing w:before="60" w:after="60"/>
              <w:rPr>
                <w:b/>
                <w:szCs w:val="22"/>
                <w:lang w:val="en-CA"/>
              </w:rPr>
            </w:pPr>
            <w:r>
              <w:rPr>
                <w:b/>
                <w:szCs w:val="22"/>
                <w:lang w:val="en-CA"/>
              </w:rPr>
              <w:t xml:space="preserve">CE11-related: </w:t>
            </w:r>
            <w:r w:rsidR="00FA65D2">
              <w:rPr>
                <w:b/>
                <w:szCs w:val="22"/>
                <w:lang w:val="en-CA"/>
              </w:rPr>
              <w:t>On d</w:t>
            </w:r>
            <w:r>
              <w:rPr>
                <w:b/>
                <w:szCs w:val="22"/>
                <w:lang w:val="en-CA"/>
              </w:rPr>
              <w:t xml:space="preserve">eblocking </w:t>
            </w:r>
            <w:r w:rsidR="00A90173">
              <w:rPr>
                <w:b/>
                <w:szCs w:val="22"/>
                <w:lang w:val="en-CA"/>
              </w:rPr>
              <w:t xml:space="preserve">tC </w:t>
            </w:r>
            <w:r>
              <w:rPr>
                <w:b/>
                <w:szCs w:val="22"/>
                <w:lang w:val="en-CA"/>
              </w:rPr>
              <w:t>table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57A3D" w:rsidR="00E61DAC" w:rsidRPr="005B217D" w:rsidRDefault="0013458C" w:rsidP="000B77F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19EA7AE" w:rsidR="00E61DAC" w:rsidRPr="005B217D" w:rsidRDefault="00E61DAC" w:rsidP="000B77F1">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3EDD592" w:rsidR="00E61DAC" w:rsidRPr="005B217D" w:rsidRDefault="000B77F1" w:rsidP="000B77F1">
            <w:pPr>
              <w:spacing w:before="60" w:after="60"/>
              <w:rPr>
                <w:szCs w:val="22"/>
                <w:lang w:val="en-CA"/>
              </w:rPr>
            </w:pPr>
            <w:r>
              <w:rPr>
                <w:szCs w:val="22"/>
                <w:lang w:val="en-CA"/>
              </w:rPr>
              <w:t>Andrey Norkin</w:t>
            </w:r>
            <w:r w:rsidR="00E61DAC" w:rsidRPr="005B217D">
              <w:rPr>
                <w:szCs w:val="22"/>
                <w:lang w:val="en-CA"/>
              </w:rPr>
              <w:br/>
            </w:r>
            <w:r>
              <w:rPr>
                <w:szCs w:val="22"/>
                <w:lang w:val="en-CA"/>
              </w:rPr>
              <w:t xml:space="preserve">100 Winchester Cir </w:t>
            </w:r>
            <w:r w:rsidR="00E61DAC" w:rsidRPr="005B217D">
              <w:rPr>
                <w:szCs w:val="22"/>
                <w:lang w:val="en-CA"/>
              </w:rPr>
              <w:br/>
            </w:r>
            <w:r>
              <w:rPr>
                <w:szCs w:val="22"/>
                <w:lang w:val="en-CA"/>
              </w:rPr>
              <w:t>Los Gatos, CA-95032, USA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15FD00E" w:rsidR="00E61DAC" w:rsidRPr="005B217D" w:rsidRDefault="00E61DAC" w:rsidP="000B77F1">
            <w:pPr>
              <w:spacing w:before="60" w:after="60"/>
              <w:rPr>
                <w:szCs w:val="22"/>
                <w:lang w:val="en-CA"/>
              </w:rPr>
            </w:pPr>
            <w:r w:rsidRPr="005B217D">
              <w:rPr>
                <w:szCs w:val="22"/>
                <w:lang w:val="en-CA"/>
              </w:rPr>
              <w:br/>
            </w:r>
            <w:r w:rsidRPr="005B217D">
              <w:rPr>
                <w:szCs w:val="22"/>
                <w:lang w:val="en-CA"/>
              </w:rPr>
              <w:br/>
            </w:r>
            <w:r w:rsidR="000B77F1">
              <w:rPr>
                <w:szCs w:val="22"/>
                <w:lang w:val="en-CA"/>
              </w:rPr>
              <w:t>anorkin@netflix.com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6F4828" w:rsidR="00E61DAC" w:rsidRPr="005B217D" w:rsidRDefault="000B77F1">
            <w:pPr>
              <w:spacing w:before="60" w:after="60"/>
              <w:rPr>
                <w:szCs w:val="22"/>
                <w:lang w:val="en-CA"/>
              </w:rPr>
            </w:pPr>
            <w:r>
              <w:rPr>
                <w:szCs w:val="22"/>
                <w:lang w:val="en-CA"/>
              </w:rPr>
              <w:t>Netflix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98BDC5A" w:rsidR="00263398" w:rsidRPr="005B217D" w:rsidRDefault="0039427A" w:rsidP="009234A5">
      <w:pPr>
        <w:rPr>
          <w:szCs w:val="22"/>
          <w:lang w:val="en-CA"/>
        </w:rPr>
      </w:pPr>
      <w:r>
        <w:rPr>
          <w:lang w:val="en-CA"/>
        </w:rPr>
        <w:t xml:space="preserve">The document argues that </w:t>
      </w:r>
      <w:r w:rsidR="0095211A">
        <w:rPr>
          <w:lang w:val="en-CA"/>
        </w:rPr>
        <w:t xml:space="preserve">the values chosen during the last meeting to extend the deblocking tC table (as a consequence of extending the maximum QP value to 63) do not reflect the intent of the tC table design. The document proposes new values to extend the tC table that keep linear relation </w:t>
      </w:r>
      <w:r w:rsidR="006B64C2">
        <w:rPr>
          <w:lang w:val="en-CA"/>
        </w:rPr>
        <w:t xml:space="preserve">of tC </w:t>
      </w:r>
      <w:r w:rsidR="0095211A">
        <w:rPr>
          <w:lang w:val="en-CA"/>
        </w:rPr>
        <w:t xml:space="preserve">with </w:t>
      </w:r>
      <w:r w:rsidR="009E7E03">
        <w:rPr>
          <w:lang w:val="en-CA"/>
        </w:rPr>
        <w:t xml:space="preserve">the quantization step size which </w:t>
      </w:r>
      <w:r w:rsidR="002F4EEC">
        <w:rPr>
          <w:lang w:val="en-CA"/>
        </w:rPr>
        <w:t>is asserted to be the</w:t>
      </w:r>
      <w:r w:rsidR="009E7E03">
        <w:rPr>
          <w:lang w:val="en-CA"/>
        </w:rPr>
        <w:t xml:space="preserve"> design intent</w:t>
      </w:r>
      <w:r w:rsidR="006B64C2">
        <w:rPr>
          <w:lang w:val="en-CA"/>
        </w:rPr>
        <w:t xml:space="preserve"> for the</w:t>
      </w:r>
      <w:r w:rsidR="00F66E0F">
        <w:rPr>
          <w:lang w:val="en-CA"/>
        </w:rPr>
        <w:t xml:space="preserve"> deblocking</w:t>
      </w:r>
      <w:r w:rsidR="006B64C2">
        <w:rPr>
          <w:lang w:val="en-CA"/>
        </w:rPr>
        <w:t xml:space="preserve"> tC table</w:t>
      </w:r>
      <w:r w:rsidR="009E7E03">
        <w:rPr>
          <w:lang w:val="en-CA"/>
        </w:rPr>
        <w:t xml:space="preserve">. </w:t>
      </w:r>
      <w:r w:rsidR="0095211A">
        <w:rPr>
          <w:lang w:val="en-CA"/>
        </w:rPr>
        <w:t xml:space="preserve">  </w:t>
      </w:r>
    </w:p>
    <w:p w14:paraId="7D2AC1F0" w14:textId="1E9DCD1F" w:rsidR="00745F6B" w:rsidRPr="005B217D" w:rsidRDefault="00852F13" w:rsidP="00E11923">
      <w:pPr>
        <w:pStyle w:val="Heading1"/>
        <w:rPr>
          <w:lang w:val="en-CA"/>
        </w:rPr>
      </w:pPr>
      <w:r>
        <w:rPr>
          <w:lang w:val="en-CA"/>
        </w:rPr>
        <w:t>Introduction</w:t>
      </w:r>
    </w:p>
    <w:p w14:paraId="6CAB4BFA" w14:textId="3EFF681A" w:rsidR="00F8379A" w:rsidRPr="00F8379A" w:rsidRDefault="00F8379A" w:rsidP="00F8379A">
      <w:pPr>
        <w:rPr>
          <w:szCs w:val="22"/>
          <w:lang w:val="en-CA"/>
        </w:rPr>
      </w:pPr>
      <w:r w:rsidRPr="00F8379A">
        <w:rPr>
          <w:szCs w:val="22"/>
          <w:lang w:val="en-CA"/>
        </w:rPr>
        <w:t xml:space="preserve">During the Lubljana meeting, contribution K0251 </w:t>
      </w:r>
      <w:r>
        <w:rPr>
          <w:szCs w:val="22"/>
          <w:lang w:val="en-CA"/>
        </w:rPr>
        <w:fldChar w:fldCharType="begin"/>
      </w:r>
      <w:r>
        <w:rPr>
          <w:szCs w:val="22"/>
          <w:lang w:val="en-CA"/>
        </w:rPr>
        <w:instrText xml:space="preserve"> REF _Ref399065444 \r \h </w:instrText>
      </w:r>
      <w:r>
        <w:rPr>
          <w:szCs w:val="22"/>
          <w:lang w:val="en-CA"/>
        </w:rPr>
      </w:r>
      <w:r>
        <w:rPr>
          <w:szCs w:val="22"/>
          <w:lang w:val="en-CA"/>
        </w:rPr>
        <w:fldChar w:fldCharType="separate"/>
      </w:r>
      <w:r w:rsidR="00D03E49">
        <w:rPr>
          <w:szCs w:val="22"/>
          <w:lang w:val="en-CA"/>
        </w:rPr>
        <w:t>[1]</w:t>
      </w:r>
      <w:r>
        <w:rPr>
          <w:szCs w:val="22"/>
          <w:lang w:val="en-CA"/>
        </w:rPr>
        <w:fldChar w:fldCharType="end"/>
      </w:r>
      <w:r>
        <w:rPr>
          <w:szCs w:val="22"/>
          <w:lang w:val="en-CA"/>
        </w:rPr>
        <w:t xml:space="preserve"> </w:t>
      </w:r>
      <w:r w:rsidRPr="00F8379A">
        <w:rPr>
          <w:szCs w:val="22"/>
          <w:lang w:val="en-CA"/>
        </w:rPr>
        <w:t xml:space="preserve">has been adopted, which has proposed extension of the QP range in VVC video codec. After discussion at the meeting, it was decided to extend the QP range even further, to QP=64. Extension of the QP range also required extension of the deblocking tables (which derive values of deblocking parameters </w:t>
      </w:r>
      <w:r w:rsidR="00B21000">
        <w:t xml:space="preserve">tC </w:t>
      </w:r>
      <w:r w:rsidRPr="00F8379A">
        <w:rPr>
          <w:szCs w:val="22"/>
          <w:lang w:val="en-CA"/>
        </w:rPr>
        <w:t>and beta based on the block QP) so that deblocking co</w:t>
      </w:r>
      <w:r w:rsidR="002F4EEC">
        <w:rPr>
          <w:szCs w:val="22"/>
          <w:lang w:val="en-CA"/>
        </w:rPr>
        <w:t>ntinued to be adaptive for this</w:t>
      </w:r>
      <w:r w:rsidRPr="00F8379A">
        <w:rPr>
          <w:szCs w:val="22"/>
          <w:lang w:val="en-CA"/>
        </w:rPr>
        <w:t xml:space="preserve"> larger QP values. This extension of deblocking tables </w:t>
      </w:r>
      <w:r w:rsidR="00D07CB5">
        <w:rPr>
          <w:szCs w:val="22"/>
          <w:lang w:val="en-CA"/>
        </w:rPr>
        <w:t>w</w:t>
      </w:r>
      <w:r w:rsidRPr="00F8379A">
        <w:rPr>
          <w:szCs w:val="22"/>
          <w:lang w:val="en-CA"/>
        </w:rPr>
        <w:t xml:space="preserve">as done at the meeting, and supposedly linear extension of the </w:t>
      </w:r>
      <w:r w:rsidR="00D07CB5">
        <w:rPr>
          <w:szCs w:val="22"/>
          <w:lang w:val="en-CA"/>
        </w:rPr>
        <w:t>values in HEVC tables</w:t>
      </w:r>
      <w:r w:rsidRPr="00F8379A">
        <w:rPr>
          <w:szCs w:val="22"/>
          <w:lang w:val="en-CA"/>
        </w:rPr>
        <w:t xml:space="preserve"> </w:t>
      </w:r>
      <w:r w:rsidR="00D07CB5">
        <w:rPr>
          <w:szCs w:val="22"/>
          <w:lang w:val="en-CA"/>
        </w:rPr>
        <w:t>was</w:t>
      </w:r>
      <w:r w:rsidRPr="00F8379A">
        <w:rPr>
          <w:szCs w:val="22"/>
          <w:lang w:val="en-CA"/>
        </w:rPr>
        <w:t xml:space="preserve"> used. </w:t>
      </w:r>
    </w:p>
    <w:p w14:paraId="21002BF1" w14:textId="5CC1053B" w:rsidR="00F8379A" w:rsidRDefault="00F8379A" w:rsidP="00F8379A">
      <w:pPr>
        <w:rPr>
          <w:szCs w:val="22"/>
          <w:lang w:val="en-CA"/>
        </w:rPr>
      </w:pPr>
      <w:r w:rsidRPr="00F8379A">
        <w:rPr>
          <w:szCs w:val="22"/>
          <w:lang w:val="en-CA"/>
        </w:rPr>
        <w:t xml:space="preserve"> This contribution argues that the extension of the deblocking t</w:t>
      </w:r>
      <w:r w:rsidR="00D07CB5">
        <w:rPr>
          <w:szCs w:val="22"/>
          <w:lang w:val="en-CA"/>
        </w:rPr>
        <w:t>C</w:t>
      </w:r>
      <w:r w:rsidRPr="00F8379A">
        <w:rPr>
          <w:szCs w:val="22"/>
          <w:lang w:val="en-CA"/>
        </w:rPr>
        <w:t xml:space="preserve"> table has not been done according to the design of this table and proposes different values for the </w:t>
      </w:r>
      <w:r>
        <w:rPr>
          <w:szCs w:val="22"/>
          <w:lang w:val="en-CA"/>
        </w:rPr>
        <w:t xml:space="preserve">extensions of the </w:t>
      </w:r>
      <w:r w:rsidRPr="00F8379A">
        <w:rPr>
          <w:szCs w:val="22"/>
          <w:lang w:val="en-CA"/>
        </w:rPr>
        <w:t>t</w:t>
      </w:r>
      <w:r w:rsidR="00C86182">
        <w:rPr>
          <w:szCs w:val="22"/>
          <w:lang w:val="en-CA"/>
        </w:rPr>
        <w:t>C</w:t>
      </w:r>
      <w:r w:rsidRPr="00F8379A">
        <w:rPr>
          <w:szCs w:val="22"/>
          <w:lang w:val="en-CA"/>
        </w:rPr>
        <w:t xml:space="preserve"> table.</w:t>
      </w:r>
      <w:r>
        <w:rPr>
          <w:szCs w:val="22"/>
          <w:lang w:val="en-CA"/>
        </w:rPr>
        <w:t xml:space="preserve"> The proposed changes do not have </w:t>
      </w:r>
      <w:r w:rsidR="00C86182">
        <w:rPr>
          <w:szCs w:val="22"/>
          <w:lang w:val="en-CA"/>
        </w:rPr>
        <w:t xml:space="preserve">any </w:t>
      </w:r>
      <w:r>
        <w:rPr>
          <w:szCs w:val="22"/>
          <w:lang w:val="en-CA"/>
        </w:rPr>
        <w:t>effect on the common test conditions</w:t>
      </w:r>
      <w:r w:rsidR="00D03E49">
        <w:rPr>
          <w:szCs w:val="22"/>
          <w:lang w:val="en-CA"/>
        </w:rPr>
        <w:t xml:space="preserve"> </w:t>
      </w:r>
      <w:r w:rsidR="00D03E49">
        <w:rPr>
          <w:szCs w:val="22"/>
          <w:lang w:val="en-CA"/>
        </w:rPr>
        <w:fldChar w:fldCharType="begin"/>
      </w:r>
      <w:r w:rsidR="00D03E49">
        <w:rPr>
          <w:szCs w:val="22"/>
          <w:lang w:val="en-CA"/>
        </w:rPr>
        <w:instrText xml:space="preserve"> REF _Ref399081385 \r \h </w:instrText>
      </w:r>
      <w:r w:rsidR="00D03E49">
        <w:rPr>
          <w:szCs w:val="22"/>
          <w:lang w:val="en-CA"/>
        </w:rPr>
      </w:r>
      <w:r w:rsidR="00D03E49">
        <w:rPr>
          <w:szCs w:val="22"/>
          <w:lang w:val="en-CA"/>
        </w:rPr>
        <w:fldChar w:fldCharType="separate"/>
      </w:r>
      <w:r w:rsidR="00D03E49">
        <w:rPr>
          <w:szCs w:val="22"/>
          <w:lang w:val="en-CA"/>
        </w:rPr>
        <w:t>[2]</w:t>
      </w:r>
      <w:r w:rsidR="00D03E49">
        <w:rPr>
          <w:szCs w:val="22"/>
          <w:lang w:val="en-CA"/>
        </w:rPr>
        <w:fldChar w:fldCharType="end"/>
      </w:r>
      <w:r>
        <w:rPr>
          <w:szCs w:val="22"/>
          <w:lang w:val="en-CA"/>
        </w:rPr>
        <w:t xml:space="preserve">. </w:t>
      </w:r>
    </w:p>
    <w:p w14:paraId="3F791B8F" w14:textId="12C56485" w:rsidR="002C1CE4" w:rsidRDefault="002C1CE4" w:rsidP="00E11923">
      <w:pPr>
        <w:pStyle w:val="Heading1"/>
        <w:rPr>
          <w:lang w:val="en-CA"/>
        </w:rPr>
      </w:pPr>
      <w:r>
        <w:rPr>
          <w:lang w:val="en-CA"/>
        </w:rPr>
        <w:t>Proposed changes to t</w:t>
      </w:r>
      <w:r w:rsidR="00A90173">
        <w:rPr>
          <w:lang w:val="en-CA"/>
        </w:rPr>
        <w:t>C</w:t>
      </w:r>
      <w:r>
        <w:rPr>
          <w:lang w:val="en-CA"/>
        </w:rPr>
        <w:t xml:space="preserve"> table</w:t>
      </w:r>
    </w:p>
    <w:p w14:paraId="7136B4AA" w14:textId="1C425BC3" w:rsidR="002C1CE4" w:rsidRDefault="004620B2" w:rsidP="002C1CE4">
      <w:r>
        <w:t>The t</w:t>
      </w:r>
      <w:r w:rsidR="00B21000">
        <w:t>C</w:t>
      </w:r>
      <w:r>
        <w:t xml:space="preserve"> table is used for clipping (restricting) values of possible modifications done by the deblocking filtering. </w:t>
      </w:r>
      <w:r w:rsidR="00B21000">
        <w:t>Parameters tC</w:t>
      </w:r>
      <w:r>
        <w:t xml:space="preserve"> also used in certain cases to decide whether the strong deblocking filtering should be applied. The strongest block artifacts originate from the quantization effects introduced by the </w:t>
      </w:r>
      <w:r w:rsidR="00FE4CEF">
        <w:t>video codec</w:t>
      </w:r>
      <w:r>
        <w:t>.</w:t>
      </w:r>
      <w:r w:rsidR="00FE4CEF">
        <w:t xml:space="preserve"> Therefore, the </w:t>
      </w:r>
      <w:r w:rsidR="00B21000">
        <w:t xml:space="preserve">tC </w:t>
      </w:r>
      <w:r w:rsidR="00FE4CEF">
        <w:t xml:space="preserve">table is </w:t>
      </w:r>
      <w:r w:rsidR="00B21000">
        <w:t>designed to</w:t>
      </w:r>
      <w:r w:rsidR="00FE4CEF">
        <w:t xml:space="preserve"> hav</w:t>
      </w:r>
      <w:r w:rsidR="00B21000">
        <w:t>e</w:t>
      </w:r>
      <w:r w:rsidR="00FE4CEF">
        <w:t xml:space="preserve"> linear dependency </w:t>
      </w:r>
      <w:r w:rsidR="00B21000">
        <w:t xml:space="preserve">with </w:t>
      </w:r>
      <w:r w:rsidR="00FE4CEF">
        <w:t>(being proportional</w:t>
      </w:r>
      <w:r w:rsidR="00B21000">
        <w:t xml:space="preserve"> to</w:t>
      </w:r>
      <w:r w:rsidR="00FE4CEF">
        <w:t>) the quantization step (Qs). As known, quantization step doubl</w:t>
      </w:r>
      <w:r w:rsidR="00B21000">
        <w:t>es</w:t>
      </w:r>
      <w:r w:rsidR="00FE4CEF">
        <w:t xml:space="preserve"> every 6 QP values, thus being proportional to 2</w:t>
      </w:r>
      <w:r w:rsidR="00FE4CEF" w:rsidRPr="00FE4CEF">
        <w:rPr>
          <w:vertAlign w:val="superscript"/>
        </w:rPr>
        <w:t>QP/6</w:t>
      </w:r>
      <w:r w:rsidR="00FE4CEF">
        <w:t xml:space="preserve">. Figure </w:t>
      </w:r>
      <w:r w:rsidR="00A377FE">
        <w:t>1</w:t>
      </w:r>
      <w:r w:rsidR="00FE4CEF">
        <w:t xml:space="preserve"> shows the plot of the </w:t>
      </w:r>
      <w:r w:rsidR="00B21000">
        <w:t xml:space="preserve">tC </w:t>
      </w:r>
      <w:r w:rsidR="00FE4CEF">
        <w:t xml:space="preserve">table values against the </w:t>
      </w:r>
      <w:r w:rsidR="00A377FE">
        <w:t>QP</w:t>
      </w:r>
      <w:r w:rsidR="00410CF9">
        <w:t>, including the extended valued proposed at the last meeting</w:t>
      </w:r>
      <w:r w:rsidR="00FE4CEF">
        <w:t>.</w:t>
      </w:r>
      <w:r w:rsidR="00A377FE">
        <w:t xml:space="preserve"> Figure 2 shows the </w:t>
      </w:r>
      <w:r w:rsidR="00B21000">
        <w:t xml:space="preserve">tC </w:t>
      </w:r>
      <w:r w:rsidR="00A377FE">
        <w:t>table vs 2</w:t>
      </w:r>
      <w:r w:rsidR="00A377FE" w:rsidRPr="00FE4CEF">
        <w:rPr>
          <w:vertAlign w:val="superscript"/>
        </w:rPr>
        <w:t>QP/6</w:t>
      </w:r>
      <w:r w:rsidR="00410CF9">
        <w:t xml:space="preserve"> which is proportional to the quantization step size</w:t>
      </w:r>
      <w:r w:rsidR="00A377FE">
        <w:t xml:space="preserve">. You can see that the </w:t>
      </w:r>
      <w:r w:rsidR="00B20CA6">
        <w:t>extended</w:t>
      </w:r>
      <w:r w:rsidR="00A377FE">
        <w:t xml:space="preserve"> values </w:t>
      </w:r>
      <w:r w:rsidR="00B20CA6">
        <w:t xml:space="preserve">proposed last meeting as part of </w:t>
      </w:r>
      <w:r w:rsidR="00B20CA6">
        <w:rPr>
          <w:szCs w:val="22"/>
          <w:lang w:val="en-CA"/>
        </w:rPr>
        <w:fldChar w:fldCharType="begin"/>
      </w:r>
      <w:r w:rsidR="00B20CA6">
        <w:rPr>
          <w:szCs w:val="22"/>
          <w:lang w:val="en-CA"/>
        </w:rPr>
        <w:instrText xml:space="preserve"> REF _Ref399065444 \r \h </w:instrText>
      </w:r>
      <w:r w:rsidR="00B20CA6">
        <w:rPr>
          <w:szCs w:val="22"/>
          <w:lang w:val="en-CA"/>
        </w:rPr>
      </w:r>
      <w:r w:rsidR="00B20CA6">
        <w:rPr>
          <w:szCs w:val="22"/>
          <w:lang w:val="en-CA"/>
        </w:rPr>
        <w:fldChar w:fldCharType="separate"/>
      </w:r>
      <w:r w:rsidR="00D03E49">
        <w:rPr>
          <w:szCs w:val="22"/>
          <w:lang w:val="en-CA"/>
        </w:rPr>
        <w:t>[1]</w:t>
      </w:r>
      <w:r w:rsidR="00B20CA6">
        <w:rPr>
          <w:szCs w:val="22"/>
          <w:lang w:val="en-CA"/>
        </w:rPr>
        <w:fldChar w:fldCharType="end"/>
      </w:r>
      <w:r w:rsidR="00B20CA6">
        <w:rPr>
          <w:szCs w:val="22"/>
          <w:lang w:val="en-CA"/>
        </w:rPr>
        <w:t xml:space="preserve"> </w:t>
      </w:r>
      <w:r w:rsidR="00A377FE">
        <w:t xml:space="preserve">do not follow linear relationship with the quantization step size. It is proposed to modify the values in the </w:t>
      </w:r>
      <w:r w:rsidR="00B21000">
        <w:t xml:space="preserve">tC </w:t>
      </w:r>
      <w:r w:rsidR="00A377FE">
        <w:t>table so that the linear relationship with the quantization step size is kept</w:t>
      </w:r>
      <w:r w:rsidR="00B20CA6">
        <w:t>, as in Figure 2</w:t>
      </w:r>
      <w:r w:rsidR="00A377FE">
        <w:t>.</w:t>
      </w:r>
      <w:r w:rsidR="00B20CA6">
        <w:t xml:space="preserve"> The plot of proposed tC values vs QP is shown </w:t>
      </w:r>
      <w:r w:rsidR="00672A6B">
        <w:t xml:space="preserve">in Figure 3. You can see that proposed values of tC have exponential relationships with </w:t>
      </w:r>
      <w:r w:rsidR="006569FF">
        <w:t>QP values, which was the intention when designing the tC table.</w:t>
      </w:r>
      <w:r w:rsidR="00B20CA6">
        <w:t xml:space="preserve"> </w:t>
      </w:r>
      <w:r w:rsidR="00A377FE">
        <w:t xml:space="preserve"> </w:t>
      </w:r>
    </w:p>
    <w:p w14:paraId="0BFA5851" w14:textId="77777777" w:rsidR="00A377FE" w:rsidRDefault="00A377FE" w:rsidP="002C1CE4"/>
    <w:p w14:paraId="1E1AC563" w14:textId="2ACB04F5" w:rsidR="00A377FE" w:rsidRDefault="0013700B" w:rsidP="002C1CE4">
      <w:r>
        <w:rPr>
          <w:noProof/>
        </w:rPr>
        <w:lastRenderedPageBreak/>
        <w:drawing>
          <wp:inline distT="0" distB="0" distL="0" distR="0" wp14:anchorId="4968D39D" wp14:editId="6E009F97">
            <wp:extent cx="5113867" cy="3835400"/>
            <wp:effectExtent l="0" t="0" r="0" b="0"/>
            <wp:docPr id="25" name="Picture 25" descr="Macintosh HD:Users:anorkin:work:StandardizationMeetings:Macao_2018:Deblock_table:Doc: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orkin:work:StandardizationMeetings:Macao_2018:Deblock_table:Doc:Figure_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3867" cy="3835400"/>
                    </a:xfrm>
                    <a:prstGeom prst="rect">
                      <a:avLst/>
                    </a:prstGeom>
                    <a:noFill/>
                    <a:ln>
                      <a:noFill/>
                    </a:ln>
                  </pic:spPr>
                </pic:pic>
              </a:graphicData>
            </a:graphic>
          </wp:inline>
        </w:drawing>
      </w:r>
    </w:p>
    <w:p w14:paraId="0A320EA6" w14:textId="0DF39896" w:rsidR="004620B2" w:rsidRDefault="0013700B" w:rsidP="001F64CB">
      <w:pPr>
        <w:jc w:val="center"/>
      </w:pPr>
      <w:r w:rsidRPr="001F64CB">
        <w:rPr>
          <w:b/>
        </w:rPr>
        <w:t>Figure 1</w:t>
      </w:r>
      <w:r>
        <w:t xml:space="preserve">. </w:t>
      </w:r>
      <w:r w:rsidR="001F64CB">
        <w:t xml:space="preserve">tC values </w:t>
      </w:r>
      <w:r w:rsidR="00253C36">
        <w:t xml:space="preserve">(including extension from K0251) </w:t>
      </w:r>
      <w:r w:rsidR="001F64CB">
        <w:t>relative to QP</w:t>
      </w:r>
    </w:p>
    <w:p w14:paraId="498A055E" w14:textId="77777777" w:rsidR="0013700B" w:rsidRDefault="0013700B" w:rsidP="002C1CE4"/>
    <w:p w14:paraId="4EFCC33C" w14:textId="13D1D552" w:rsidR="0013700B" w:rsidRDefault="008A385A" w:rsidP="002C1CE4">
      <w:r>
        <w:rPr>
          <w:noProof/>
        </w:rPr>
        <w:drawing>
          <wp:inline distT="0" distB="0" distL="0" distR="0" wp14:anchorId="328A3AB5" wp14:editId="1D46B13C">
            <wp:extent cx="5118735" cy="3839051"/>
            <wp:effectExtent l="0" t="0" r="12065" b="0"/>
            <wp:docPr id="28" name="Picture 28" descr="Macintosh HD:Users:anorkin:work:StandardizationMeetings:Macao_2018:Deblock_table:Doc:Figur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orkin:work:StandardizationMeetings:Macao_2018:Deblock_table:Doc:Figure_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8735" cy="3839051"/>
                    </a:xfrm>
                    <a:prstGeom prst="rect">
                      <a:avLst/>
                    </a:prstGeom>
                    <a:noFill/>
                    <a:ln>
                      <a:noFill/>
                    </a:ln>
                  </pic:spPr>
                </pic:pic>
              </a:graphicData>
            </a:graphic>
          </wp:inline>
        </w:drawing>
      </w:r>
    </w:p>
    <w:p w14:paraId="3C0A010C" w14:textId="0E21C05A" w:rsidR="001F64CB" w:rsidRPr="001F64CB" w:rsidRDefault="001F64CB" w:rsidP="001F64CB">
      <w:pPr>
        <w:jc w:val="center"/>
      </w:pPr>
      <w:r w:rsidRPr="001F64CB">
        <w:rPr>
          <w:b/>
        </w:rPr>
        <w:t>Figure 2</w:t>
      </w:r>
      <w:r>
        <w:t>. tC values relative to 2</w:t>
      </w:r>
      <w:r w:rsidRPr="001F64CB">
        <w:rPr>
          <w:vertAlign w:val="superscript"/>
        </w:rPr>
        <w:t>QP/6</w:t>
      </w:r>
      <w:r>
        <w:t>. Note that the proposed values have linear relationship</w:t>
      </w:r>
      <w:r w:rsidR="00410CF9">
        <w:br/>
      </w:r>
      <w:r>
        <w:t xml:space="preserve"> between tC and the quantization step.</w:t>
      </w:r>
    </w:p>
    <w:p w14:paraId="1DAC14CA" w14:textId="77777777" w:rsidR="008A385A" w:rsidRDefault="008A385A" w:rsidP="002C1CE4"/>
    <w:p w14:paraId="6DA65223" w14:textId="2EC41781" w:rsidR="008A385A" w:rsidRDefault="008A385A" w:rsidP="002C1CE4">
      <w:r>
        <w:rPr>
          <w:noProof/>
        </w:rPr>
        <w:lastRenderedPageBreak/>
        <w:drawing>
          <wp:inline distT="0" distB="0" distL="0" distR="0" wp14:anchorId="0F7A9434" wp14:editId="0353C0CC">
            <wp:extent cx="5347335" cy="4010501"/>
            <wp:effectExtent l="0" t="0" r="12065" b="3175"/>
            <wp:docPr id="29" name="Picture 29" descr="Macintosh HD:Users:anorkin:work:StandardizationMeetings:Macao_2018:Deblock_table:Doc:Figur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Macao_2018:Deblock_table:Doc:Figure_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8614" cy="4011460"/>
                    </a:xfrm>
                    <a:prstGeom prst="rect">
                      <a:avLst/>
                    </a:prstGeom>
                    <a:noFill/>
                    <a:ln>
                      <a:noFill/>
                    </a:ln>
                  </pic:spPr>
                </pic:pic>
              </a:graphicData>
            </a:graphic>
          </wp:inline>
        </w:drawing>
      </w:r>
    </w:p>
    <w:p w14:paraId="70ABF50F" w14:textId="0A527BF1" w:rsidR="001F64CB" w:rsidRPr="001F64CB" w:rsidRDefault="001F64CB" w:rsidP="001F64CB">
      <w:pPr>
        <w:jc w:val="center"/>
      </w:pPr>
      <w:r w:rsidRPr="001F64CB">
        <w:rPr>
          <w:b/>
        </w:rPr>
        <w:t xml:space="preserve">Figure </w:t>
      </w:r>
      <w:r>
        <w:rPr>
          <w:b/>
        </w:rPr>
        <w:t>3</w:t>
      </w:r>
      <w:r>
        <w:t>. tC values relative QP. The proposed values have exponential relationship between the tC and QP (as intended).</w:t>
      </w:r>
    </w:p>
    <w:p w14:paraId="48D6BA0A" w14:textId="77777777" w:rsidR="001F64CB" w:rsidRDefault="001F64CB" w:rsidP="002C1CE4"/>
    <w:p w14:paraId="1861B093" w14:textId="77777777" w:rsidR="0087239A" w:rsidRDefault="0087239A" w:rsidP="002C1CE4">
      <w:r>
        <w:t>The proposed values to the tC table are thus as follows:</w:t>
      </w:r>
    </w:p>
    <w:p w14:paraId="7A5EFDFB" w14:textId="48E2058C" w:rsidR="00410CF9" w:rsidRDefault="0087239A" w:rsidP="0087239A">
      <w:r>
        <w:t xml:space="preserve">tC = [ 0  0  0  0  0  0  0  0  0  0  0  0  0  0  0  0  0  0  1  1  1  1  1  1  1  1  1  2  2  2  2  3  3  3  3  4  4  4  5  5  6  6  7  8  9 10 11 13 14 16 18 20 22 </w:t>
      </w:r>
      <w:r w:rsidRPr="00AD111C">
        <w:rPr>
          <w:highlight w:val="yellow"/>
        </w:rPr>
        <w:t>25 28 31 35 39 44 50 56 63 70 79 88 99</w:t>
      </w:r>
      <w:r>
        <w:t xml:space="preserve">] </w:t>
      </w:r>
    </w:p>
    <w:p w14:paraId="19697F34" w14:textId="7B155DA3" w:rsidR="0087239A" w:rsidRDefault="00AD111C" w:rsidP="002C1CE4">
      <w:r>
        <w:t xml:space="preserve">Replaced values are highlighted with yellow. </w:t>
      </w:r>
    </w:p>
    <w:p w14:paraId="738AC8C3" w14:textId="47407607" w:rsidR="00B90903" w:rsidRDefault="00B90903" w:rsidP="002C1CE4">
      <w:r>
        <w:t xml:space="preserve">The effect of proposed modifications on the subjective quality is </w:t>
      </w:r>
      <w:r w:rsidR="00B21000">
        <w:t>hard</w:t>
      </w:r>
      <w:bookmarkStart w:id="0" w:name="_GoBack"/>
      <w:bookmarkEnd w:id="0"/>
      <w:r>
        <w:t xml:space="preserve"> to evaluate since video quality at the extended range of QPs is outside of the useful range for a significant part of content (according to author’s opinion). </w:t>
      </w:r>
    </w:p>
    <w:p w14:paraId="705F0711" w14:textId="59CF5BE1" w:rsidR="002C1CE4" w:rsidRDefault="002C1CE4" w:rsidP="002C1CE4">
      <w:pPr>
        <w:pStyle w:val="Heading1"/>
        <w:rPr>
          <w:lang w:val="en-CA"/>
        </w:rPr>
      </w:pPr>
      <w:r>
        <w:rPr>
          <w:lang w:val="en-CA"/>
        </w:rPr>
        <w:t>Proposed changes to the draft text</w:t>
      </w:r>
    </w:p>
    <w:p w14:paraId="24231704" w14:textId="7D42724C" w:rsidR="002C1CE4" w:rsidRDefault="002C1CE4" w:rsidP="002C1CE4">
      <w:pPr>
        <w:rPr>
          <w:szCs w:val="22"/>
          <w:lang w:val="en-CA"/>
        </w:rPr>
      </w:pPr>
      <w:r>
        <w:t xml:space="preserve"> </w:t>
      </w:r>
      <w:r w:rsidR="00AD111C">
        <w:rPr>
          <w:szCs w:val="22"/>
          <w:lang w:val="en-CA"/>
        </w:rPr>
        <w:t>The</w:t>
      </w:r>
      <w:r w:rsidR="00ED3E5D">
        <w:rPr>
          <w:szCs w:val="22"/>
          <w:lang w:val="en-CA"/>
        </w:rPr>
        <w:t xml:space="preserve"> deblocking </w:t>
      </w:r>
      <w:r w:rsidR="008251CA">
        <w:rPr>
          <w:szCs w:val="22"/>
          <w:lang w:val="en-CA"/>
        </w:rPr>
        <w:t xml:space="preserve">filter is not part of the </w:t>
      </w:r>
      <w:r w:rsidR="00742042">
        <w:rPr>
          <w:szCs w:val="22"/>
          <w:lang w:val="en-CA"/>
        </w:rPr>
        <w:t xml:space="preserve">draft </w:t>
      </w:r>
      <w:r w:rsidR="008251CA">
        <w:rPr>
          <w:szCs w:val="22"/>
          <w:lang w:val="en-CA"/>
        </w:rPr>
        <w:t xml:space="preserve">specification </w:t>
      </w:r>
      <w:r w:rsidR="00742042">
        <w:rPr>
          <w:szCs w:val="22"/>
          <w:lang w:val="en-CA"/>
        </w:rPr>
        <w:t xml:space="preserve">text </w:t>
      </w:r>
      <w:r w:rsidR="008251CA">
        <w:rPr>
          <w:szCs w:val="22"/>
          <w:lang w:val="en-CA"/>
        </w:rPr>
        <w:t>yet, therefore, the contribution does not pro</w:t>
      </w:r>
      <w:r w:rsidR="00626B42">
        <w:rPr>
          <w:szCs w:val="22"/>
          <w:lang w:val="en-CA"/>
        </w:rPr>
        <w:t xml:space="preserve">vide the specification changes since </w:t>
      </w:r>
      <w:r w:rsidR="008251CA">
        <w:rPr>
          <w:szCs w:val="22"/>
          <w:lang w:val="en-CA"/>
        </w:rPr>
        <w:t>there is nothing to change in the specification.</w:t>
      </w:r>
      <w:r w:rsidR="00ED3E5D">
        <w:rPr>
          <w:szCs w:val="22"/>
          <w:lang w:val="en-CA"/>
        </w:rPr>
        <w:t xml:space="preserve"> </w:t>
      </w:r>
      <w:r w:rsidR="00AD111C">
        <w:rPr>
          <w:szCs w:val="22"/>
          <w:lang w:val="en-CA"/>
        </w:rPr>
        <w:t xml:space="preserve"> </w:t>
      </w:r>
    </w:p>
    <w:p w14:paraId="0B8DA649" w14:textId="728D2EA7" w:rsidR="006D43E7" w:rsidRDefault="006D43E7" w:rsidP="006D43E7">
      <w:pPr>
        <w:pStyle w:val="Heading1"/>
        <w:rPr>
          <w:lang w:val="en-CA"/>
        </w:rPr>
      </w:pPr>
      <w:r>
        <w:rPr>
          <w:lang w:val="en-CA"/>
        </w:rPr>
        <w:t>Conclusions</w:t>
      </w:r>
    </w:p>
    <w:p w14:paraId="747D720F" w14:textId="1EFBD82A" w:rsidR="006D43E7" w:rsidRPr="00D46255" w:rsidRDefault="006D43E7" w:rsidP="002C1CE4">
      <w:r>
        <w:t xml:space="preserve">It is proposed to adopt the </w:t>
      </w:r>
      <w:r w:rsidR="00AC5A2C">
        <w:t>proposed</w:t>
      </w:r>
      <w:r>
        <w:t xml:space="preserve"> changes to the deblocking tC table to the VTM software and to the draft specification text, when the deblocking filtering specification text is available.</w:t>
      </w:r>
    </w:p>
    <w:p w14:paraId="7EF787A1" w14:textId="01FFD231" w:rsidR="00FF1887" w:rsidRDefault="00FF1887" w:rsidP="00FF1887">
      <w:pPr>
        <w:pStyle w:val="Heading1"/>
        <w:rPr>
          <w:lang w:val="en-CA"/>
        </w:rPr>
      </w:pPr>
      <w:r>
        <w:rPr>
          <w:lang w:val="en-CA"/>
        </w:rPr>
        <w:t>References</w:t>
      </w:r>
    </w:p>
    <w:p w14:paraId="605FA945" w14:textId="1B827011" w:rsidR="004C7C14" w:rsidRPr="00C57DC0" w:rsidRDefault="004C7C14" w:rsidP="00C57DC0">
      <w:pPr>
        <w:pStyle w:val="ListParagraph"/>
        <w:numPr>
          <w:ilvl w:val="0"/>
          <w:numId w:val="12"/>
        </w:numPr>
      </w:pPr>
      <w:bookmarkStart w:id="1" w:name="_Ref399065444"/>
      <w:r w:rsidRPr="004C7C14">
        <w:t xml:space="preserve">S.-T. Hsiang, S.-M. Lei, CE7.3.2: Extension of quantization parameter value range, JVET-K0251, </w:t>
      </w:r>
      <w:r w:rsidRPr="00C57DC0">
        <w:t>Ljubljana, July 2018.</w:t>
      </w:r>
      <w:bookmarkEnd w:id="1"/>
      <w:r w:rsidR="00FF1887" w:rsidRPr="00C57DC0">
        <w:t xml:space="preserve"> </w:t>
      </w:r>
    </w:p>
    <w:p w14:paraId="4E2F45D7" w14:textId="3B06B59F" w:rsidR="00FF1887" w:rsidRPr="002C1CE4" w:rsidRDefault="00C57DC0" w:rsidP="00FF1887">
      <w:pPr>
        <w:pStyle w:val="ListParagraph"/>
        <w:numPr>
          <w:ilvl w:val="0"/>
          <w:numId w:val="12"/>
        </w:numPr>
      </w:pPr>
      <w:bookmarkStart w:id="2" w:name="_Ref399081385"/>
      <w:r w:rsidRPr="00C57DC0">
        <w:t>F. Bossen, J. Boyce, X. Li, V. Seregin, K. Sühring, "JVET common test conditions and software reference configurations for SDR video", JVET-K1010</w:t>
      </w:r>
      <w:r w:rsidRPr="004C7C14">
        <w:t xml:space="preserve">, </w:t>
      </w:r>
      <w:r w:rsidRPr="00C57DC0">
        <w:t>Ljubljana, July 2018.</w:t>
      </w:r>
      <w:bookmarkEnd w:id="2"/>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55298AD" w14:textId="1D6825A6" w:rsidR="005801A2" w:rsidRPr="005B217D" w:rsidRDefault="002C1CE4" w:rsidP="005801A2">
      <w:pPr>
        <w:rPr>
          <w:szCs w:val="22"/>
          <w:lang w:val="en-CA"/>
        </w:rPr>
      </w:pPr>
      <w:r>
        <w:rPr>
          <w:b/>
          <w:szCs w:val="22"/>
          <w:lang w:val="en-CA"/>
        </w:rPr>
        <w:t>Netflix</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5F176" w14:textId="77777777" w:rsidR="0095211A" w:rsidRDefault="0095211A">
      <w:r>
        <w:separator/>
      </w:r>
    </w:p>
  </w:endnote>
  <w:endnote w:type="continuationSeparator" w:id="0">
    <w:p w14:paraId="334B1F3F" w14:textId="77777777" w:rsidR="0095211A" w:rsidRDefault="0095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95211A" w:rsidRPr="00C00DDE" w:rsidRDefault="0095211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100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100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9B3F8" w14:textId="77777777" w:rsidR="0095211A" w:rsidRDefault="0095211A">
      <w:r>
        <w:separator/>
      </w:r>
    </w:p>
  </w:footnote>
  <w:footnote w:type="continuationSeparator" w:id="0">
    <w:p w14:paraId="0B873D25" w14:textId="77777777" w:rsidR="0095211A" w:rsidRDefault="0095211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A64939"/>
    <w:multiLevelType w:val="hybridMultilevel"/>
    <w:tmpl w:val="B1988FFE"/>
    <w:lvl w:ilvl="0" w:tplc="B404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B77F1"/>
    <w:rsid w:val="000C09AC"/>
    <w:rsid w:val="000E00F3"/>
    <w:rsid w:val="000F158C"/>
    <w:rsid w:val="00102F3D"/>
    <w:rsid w:val="00124E38"/>
    <w:rsid w:val="0012580B"/>
    <w:rsid w:val="00131F90"/>
    <w:rsid w:val="0013458C"/>
    <w:rsid w:val="0013526E"/>
    <w:rsid w:val="0013700B"/>
    <w:rsid w:val="00146152"/>
    <w:rsid w:val="00152FD5"/>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4CB"/>
    <w:rsid w:val="002055A6"/>
    <w:rsid w:val="00206460"/>
    <w:rsid w:val="002069B4"/>
    <w:rsid w:val="00215DFC"/>
    <w:rsid w:val="002212DF"/>
    <w:rsid w:val="00222CD4"/>
    <w:rsid w:val="00225016"/>
    <w:rsid w:val="002264A6"/>
    <w:rsid w:val="00227BA7"/>
    <w:rsid w:val="0023011C"/>
    <w:rsid w:val="002375C1"/>
    <w:rsid w:val="00253C36"/>
    <w:rsid w:val="00263398"/>
    <w:rsid w:val="00263B99"/>
    <w:rsid w:val="00266F06"/>
    <w:rsid w:val="00275BCF"/>
    <w:rsid w:val="00291E36"/>
    <w:rsid w:val="00292257"/>
    <w:rsid w:val="002A54E0"/>
    <w:rsid w:val="002B1595"/>
    <w:rsid w:val="002B191D"/>
    <w:rsid w:val="002B2441"/>
    <w:rsid w:val="002B2E83"/>
    <w:rsid w:val="002C1CE4"/>
    <w:rsid w:val="002D0AF6"/>
    <w:rsid w:val="002F164D"/>
    <w:rsid w:val="002F4EEC"/>
    <w:rsid w:val="003021BC"/>
    <w:rsid w:val="00306206"/>
    <w:rsid w:val="00317D85"/>
    <w:rsid w:val="00327C56"/>
    <w:rsid w:val="003315A1"/>
    <w:rsid w:val="003373EC"/>
    <w:rsid w:val="00342FF4"/>
    <w:rsid w:val="00344E5A"/>
    <w:rsid w:val="00345837"/>
    <w:rsid w:val="00346148"/>
    <w:rsid w:val="003669EA"/>
    <w:rsid w:val="003706CC"/>
    <w:rsid w:val="00377710"/>
    <w:rsid w:val="0039427A"/>
    <w:rsid w:val="003A2D8E"/>
    <w:rsid w:val="003A7CE6"/>
    <w:rsid w:val="003C20E4"/>
    <w:rsid w:val="003D6342"/>
    <w:rsid w:val="003E6F90"/>
    <w:rsid w:val="003E73ED"/>
    <w:rsid w:val="003F5D0F"/>
    <w:rsid w:val="00410CF9"/>
    <w:rsid w:val="00414101"/>
    <w:rsid w:val="004219CF"/>
    <w:rsid w:val="004234F0"/>
    <w:rsid w:val="00433DDB"/>
    <w:rsid w:val="00435A29"/>
    <w:rsid w:val="00437619"/>
    <w:rsid w:val="004620B2"/>
    <w:rsid w:val="00465A1E"/>
    <w:rsid w:val="0049445A"/>
    <w:rsid w:val="004A2A63"/>
    <w:rsid w:val="004A45E9"/>
    <w:rsid w:val="004B210C"/>
    <w:rsid w:val="004C7C14"/>
    <w:rsid w:val="004D405F"/>
    <w:rsid w:val="004E4F4F"/>
    <w:rsid w:val="004E6789"/>
    <w:rsid w:val="004F61E3"/>
    <w:rsid w:val="00502E10"/>
    <w:rsid w:val="0051015C"/>
    <w:rsid w:val="00516CF1"/>
    <w:rsid w:val="00531AE9"/>
    <w:rsid w:val="005503C0"/>
    <w:rsid w:val="00550A66"/>
    <w:rsid w:val="00567EC7"/>
    <w:rsid w:val="00570013"/>
    <w:rsid w:val="005801A2"/>
    <w:rsid w:val="005952A5"/>
    <w:rsid w:val="005A33A1"/>
    <w:rsid w:val="005B217D"/>
    <w:rsid w:val="005C385F"/>
    <w:rsid w:val="005E1AC6"/>
    <w:rsid w:val="005F6F1B"/>
    <w:rsid w:val="00615995"/>
    <w:rsid w:val="00616155"/>
    <w:rsid w:val="00624B33"/>
    <w:rsid w:val="00626B42"/>
    <w:rsid w:val="0063041A"/>
    <w:rsid w:val="00630AA2"/>
    <w:rsid w:val="00646707"/>
    <w:rsid w:val="006569FF"/>
    <w:rsid w:val="00657F7E"/>
    <w:rsid w:val="00662E58"/>
    <w:rsid w:val="006637F2"/>
    <w:rsid w:val="006642A5"/>
    <w:rsid w:val="00664DCF"/>
    <w:rsid w:val="00672A6B"/>
    <w:rsid w:val="006955FE"/>
    <w:rsid w:val="006B64C2"/>
    <w:rsid w:val="006C5D39"/>
    <w:rsid w:val="006D43E7"/>
    <w:rsid w:val="006D6D9B"/>
    <w:rsid w:val="006E2810"/>
    <w:rsid w:val="006E4E48"/>
    <w:rsid w:val="006E5417"/>
    <w:rsid w:val="006F0794"/>
    <w:rsid w:val="007023DE"/>
    <w:rsid w:val="00712F60"/>
    <w:rsid w:val="00720E3B"/>
    <w:rsid w:val="00742042"/>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51CA"/>
    <w:rsid w:val="00852F13"/>
    <w:rsid w:val="0086387C"/>
    <w:rsid w:val="0087239A"/>
    <w:rsid w:val="00874A6C"/>
    <w:rsid w:val="00876C65"/>
    <w:rsid w:val="008A385A"/>
    <w:rsid w:val="008A4B4C"/>
    <w:rsid w:val="008C239F"/>
    <w:rsid w:val="008E480C"/>
    <w:rsid w:val="00907757"/>
    <w:rsid w:val="0092030B"/>
    <w:rsid w:val="009212B0"/>
    <w:rsid w:val="00921FA1"/>
    <w:rsid w:val="009234A5"/>
    <w:rsid w:val="00933453"/>
    <w:rsid w:val="009336F7"/>
    <w:rsid w:val="0093636C"/>
    <w:rsid w:val="009374A7"/>
    <w:rsid w:val="0094460F"/>
    <w:rsid w:val="0095211A"/>
    <w:rsid w:val="00955F6D"/>
    <w:rsid w:val="00977C16"/>
    <w:rsid w:val="0098551D"/>
    <w:rsid w:val="0099518F"/>
    <w:rsid w:val="009A523D"/>
    <w:rsid w:val="009B02A1"/>
    <w:rsid w:val="009D7CE6"/>
    <w:rsid w:val="009E7E03"/>
    <w:rsid w:val="009F496B"/>
    <w:rsid w:val="00A01439"/>
    <w:rsid w:val="00A02E61"/>
    <w:rsid w:val="00A05CFF"/>
    <w:rsid w:val="00A13048"/>
    <w:rsid w:val="00A377FE"/>
    <w:rsid w:val="00A46843"/>
    <w:rsid w:val="00A56B97"/>
    <w:rsid w:val="00A6093D"/>
    <w:rsid w:val="00A767DC"/>
    <w:rsid w:val="00A76A6D"/>
    <w:rsid w:val="00A83253"/>
    <w:rsid w:val="00A90173"/>
    <w:rsid w:val="00AA6E84"/>
    <w:rsid w:val="00AB1A1C"/>
    <w:rsid w:val="00AC5A2C"/>
    <w:rsid w:val="00AD05A8"/>
    <w:rsid w:val="00AD111C"/>
    <w:rsid w:val="00AE341B"/>
    <w:rsid w:val="00B01905"/>
    <w:rsid w:val="00B07CA7"/>
    <w:rsid w:val="00B1279A"/>
    <w:rsid w:val="00B20CA6"/>
    <w:rsid w:val="00B21000"/>
    <w:rsid w:val="00B4194A"/>
    <w:rsid w:val="00B437E8"/>
    <w:rsid w:val="00B5222E"/>
    <w:rsid w:val="00B53179"/>
    <w:rsid w:val="00B57A23"/>
    <w:rsid w:val="00B600CD"/>
    <w:rsid w:val="00B61C96"/>
    <w:rsid w:val="00B73A2A"/>
    <w:rsid w:val="00B75A51"/>
    <w:rsid w:val="00B827C6"/>
    <w:rsid w:val="00B90903"/>
    <w:rsid w:val="00B94B06"/>
    <w:rsid w:val="00B94C28"/>
    <w:rsid w:val="00BC10BA"/>
    <w:rsid w:val="00BC5AFD"/>
    <w:rsid w:val="00C00DDE"/>
    <w:rsid w:val="00C04F43"/>
    <w:rsid w:val="00C0609D"/>
    <w:rsid w:val="00C115AB"/>
    <w:rsid w:val="00C26CCB"/>
    <w:rsid w:val="00C30249"/>
    <w:rsid w:val="00C3723B"/>
    <w:rsid w:val="00C42466"/>
    <w:rsid w:val="00C57DC0"/>
    <w:rsid w:val="00C606C9"/>
    <w:rsid w:val="00C80288"/>
    <w:rsid w:val="00C81CB7"/>
    <w:rsid w:val="00C84003"/>
    <w:rsid w:val="00C86182"/>
    <w:rsid w:val="00C90650"/>
    <w:rsid w:val="00C97D78"/>
    <w:rsid w:val="00CC2AAE"/>
    <w:rsid w:val="00CC5A42"/>
    <w:rsid w:val="00CD0EAB"/>
    <w:rsid w:val="00CE5E02"/>
    <w:rsid w:val="00CF34DB"/>
    <w:rsid w:val="00CF558F"/>
    <w:rsid w:val="00D010C0"/>
    <w:rsid w:val="00D03E49"/>
    <w:rsid w:val="00D073E2"/>
    <w:rsid w:val="00D07CB5"/>
    <w:rsid w:val="00D446EC"/>
    <w:rsid w:val="00D46255"/>
    <w:rsid w:val="00D51BF0"/>
    <w:rsid w:val="00D531DB"/>
    <w:rsid w:val="00D55942"/>
    <w:rsid w:val="00D807BF"/>
    <w:rsid w:val="00D82FCC"/>
    <w:rsid w:val="00DA17FC"/>
    <w:rsid w:val="00DA7887"/>
    <w:rsid w:val="00DB2C26"/>
    <w:rsid w:val="00DD02F4"/>
    <w:rsid w:val="00DD6622"/>
    <w:rsid w:val="00DE1C7C"/>
    <w:rsid w:val="00DE6B43"/>
    <w:rsid w:val="00DF1BC8"/>
    <w:rsid w:val="00E11923"/>
    <w:rsid w:val="00E23BA7"/>
    <w:rsid w:val="00E262D4"/>
    <w:rsid w:val="00E36250"/>
    <w:rsid w:val="00E47F2D"/>
    <w:rsid w:val="00E54511"/>
    <w:rsid w:val="00E61DAC"/>
    <w:rsid w:val="00E72B80"/>
    <w:rsid w:val="00E75FE3"/>
    <w:rsid w:val="00E86C4C"/>
    <w:rsid w:val="00E907A3"/>
    <w:rsid w:val="00EA5AE0"/>
    <w:rsid w:val="00EA7BDF"/>
    <w:rsid w:val="00EB56E1"/>
    <w:rsid w:val="00EB7AB1"/>
    <w:rsid w:val="00ED3E5D"/>
    <w:rsid w:val="00EE7CD8"/>
    <w:rsid w:val="00EF37F6"/>
    <w:rsid w:val="00EF48CC"/>
    <w:rsid w:val="00F00801"/>
    <w:rsid w:val="00F2488D"/>
    <w:rsid w:val="00F43EBA"/>
    <w:rsid w:val="00F601A0"/>
    <w:rsid w:val="00F66E0F"/>
    <w:rsid w:val="00F712E9"/>
    <w:rsid w:val="00F73032"/>
    <w:rsid w:val="00F8379A"/>
    <w:rsid w:val="00F848FC"/>
    <w:rsid w:val="00F906F6"/>
    <w:rsid w:val="00F9282A"/>
    <w:rsid w:val="00F96BAD"/>
    <w:rsid w:val="00FA139D"/>
    <w:rsid w:val="00FA65D2"/>
    <w:rsid w:val="00FB0E84"/>
    <w:rsid w:val="00FC2405"/>
    <w:rsid w:val="00FD01C2"/>
    <w:rsid w:val="00FE4CEF"/>
    <w:rsid w:val="00FE595C"/>
    <w:rsid w:val="00FE5BA2"/>
    <w:rsid w:val="00FF0CE3"/>
    <w:rsid w:val="00FF18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7C14"/>
    <w:pPr>
      <w:ind w:left="720"/>
      <w:contextualSpacing/>
    </w:pPr>
  </w:style>
  <w:style w:type="paragraph" w:styleId="Caption">
    <w:name w:val="caption"/>
    <w:basedOn w:val="Normal"/>
    <w:next w:val="Normal"/>
    <w:unhideWhenUsed/>
    <w:qFormat/>
    <w:rsid w:val="008A385A"/>
    <w:pPr>
      <w:spacing w:before="0" w:after="200"/>
    </w:pPr>
    <w:rPr>
      <w:b/>
      <w:bCs/>
      <w:color w:val="4472C4"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7C14"/>
    <w:pPr>
      <w:ind w:left="720"/>
      <w:contextualSpacing/>
    </w:pPr>
  </w:style>
  <w:style w:type="paragraph" w:styleId="Caption">
    <w:name w:val="caption"/>
    <w:basedOn w:val="Normal"/>
    <w:next w:val="Normal"/>
    <w:unhideWhenUsed/>
    <w:qFormat/>
    <w:rsid w:val="008A385A"/>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66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716</Words>
  <Characters>4086</Characters>
  <Application>Microsoft Macintosh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6</cp:revision>
  <cp:lastPrinted>1901-01-01T08:00:00Z</cp:lastPrinted>
  <dcterms:created xsi:type="dcterms:W3CDTF">2018-09-20T23:52:00Z</dcterms:created>
  <dcterms:modified xsi:type="dcterms:W3CDTF">2018-09-25T06:50:00Z</dcterms:modified>
</cp:coreProperties>
</file>