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ja-JP"/>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E1A66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ja-JP"/>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ja-JP"/>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31199D92"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sidRPr="00D712B1">
              <w:rPr>
                <w:lang w:val="en-CA"/>
              </w:rPr>
              <w:t>L</w:t>
            </w:r>
            <w:r w:rsidR="00CB2AE7" w:rsidRPr="00D712B1">
              <w:rPr>
                <w:lang w:val="en-CA"/>
              </w:rPr>
              <w:t>0</w:t>
            </w:r>
            <w:r w:rsidR="003045FD" w:rsidRPr="00D712B1">
              <w:rPr>
                <w:lang w:val="en-CA"/>
              </w:rPr>
              <w:t>359</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1820F3B" w:rsidR="00E61DAC" w:rsidRPr="005B217D" w:rsidRDefault="00624A62" w:rsidP="00EB4595">
            <w:pPr>
              <w:spacing w:before="60" w:after="60"/>
              <w:rPr>
                <w:b/>
                <w:szCs w:val="22"/>
                <w:lang w:val="en-CA"/>
              </w:rPr>
            </w:pPr>
            <w:r>
              <w:rPr>
                <w:b/>
                <w:szCs w:val="22"/>
                <w:lang w:val="en-CA"/>
              </w:rPr>
              <w:t>AHG1</w:t>
            </w:r>
            <w:r w:rsidR="00CB2AE7">
              <w:rPr>
                <w:b/>
                <w:szCs w:val="22"/>
                <w:lang w:val="en-CA"/>
              </w:rPr>
              <w:t>2</w:t>
            </w:r>
            <w:r>
              <w:rPr>
                <w:b/>
                <w:szCs w:val="22"/>
                <w:lang w:val="en-CA"/>
              </w:rPr>
              <w:t>: Flexible Tile splitting</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9645511" w:rsidR="00E61DAC" w:rsidRPr="005B217D" w:rsidRDefault="00624A62" w:rsidP="009D7CE6">
            <w:pPr>
              <w:spacing w:before="60" w:after="60"/>
              <w:rPr>
                <w:szCs w:val="22"/>
                <w:lang w:val="en-CA"/>
              </w:rPr>
            </w:pPr>
            <w:r>
              <w:rPr>
                <w:szCs w:val="22"/>
                <w:lang w:val="en-CA"/>
              </w:rPr>
              <w:t>Input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4E146AE" w:rsidR="00E61DAC" w:rsidRPr="005B217D" w:rsidRDefault="00624A62" w:rsidP="00624A62">
            <w:pPr>
              <w:spacing w:before="60" w:after="60"/>
              <w:rPr>
                <w:szCs w:val="22"/>
                <w:lang w:val="en-CA"/>
              </w:rPr>
            </w:pPr>
            <w:r>
              <w:rPr>
                <w:szCs w:val="22"/>
                <w:lang w:val="en-CA"/>
              </w:rPr>
              <w:t>Proposal</w:t>
            </w:r>
          </w:p>
        </w:tc>
      </w:tr>
      <w:tr w:rsidR="00E61DAC" w:rsidRPr="005B217D" w14:paraId="714CD808" w14:textId="77777777">
        <w:tc>
          <w:tcPr>
            <w:tcW w:w="1458" w:type="dxa"/>
          </w:tcPr>
          <w:p w14:paraId="4DB59313" w14:textId="490FDEE9" w:rsidR="00E61DAC" w:rsidRPr="005B217D" w:rsidRDefault="00A40292">
            <w:pPr>
              <w:spacing w:before="60" w:after="60"/>
              <w:rPr>
                <w:i/>
                <w:szCs w:val="22"/>
                <w:lang w:val="en-CA"/>
              </w:rPr>
            </w:pPr>
            <w:r>
              <w:rPr>
                <w:i/>
                <w:szCs w:val="22"/>
                <w:lang w:val="en-CA"/>
              </w:rPr>
              <w:t>j</w:t>
            </w:r>
            <w:r w:rsidR="00E61DAC" w:rsidRPr="005B217D">
              <w:rPr>
                <w:i/>
                <w:szCs w:val="22"/>
                <w:lang w:val="en-CA"/>
              </w:rPr>
              <w:t>Author(s) or</w:t>
            </w:r>
            <w:r w:rsidR="00E61DAC" w:rsidRPr="005B217D">
              <w:rPr>
                <w:i/>
                <w:szCs w:val="22"/>
                <w:lang w:val="en-CA"/>
              </w:rPr>
              <w:br/>
              <w:t>Contact(s):</w:t>
            </w:r>
          </w:p>
        </w:tc>
        <w:tc>
          <w:tcPr>
            <w:tcW w:w="4050" w:type="dxa"/>
          </w:tcPr>
          <w:p w14:paraId="49D81240" w14:textId="546123DE" w:rsidR="00E61DAC" w:rsidRPr="005B217D" w:rsidRDefault="00624A62" w:rsidP="00624A62">
            <w:pPr>
              <w:spacing w:before="60" w:after="60"/>
              <w:rPr>
                <w:szCs w:val="22"/>
                <w:lang w:val="en-CA"/>
              </w:rPr>
            </w:pPr>
            <w:r>
              <w:rPr>
                <w:szCs w:val="22"/>
                <w:lang w:val="en-CA"/>
              </w:rPr>
              <w:t>Yukinobu Yasugi</w:t>
            </w:r>
            <w:r>
              <w:rPr>
                <w:szCs w:val="22"/>
                <w:lang w:val="en-CA"/>
              </w:rPr>
              <w:br/>
              <w:t>Tomohiro Ikai</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0A70E22" w14:textId="0C3A1DDD" w:rsidR="00E61DAC" w:rsidRDefault="00E61DAC" w:rsidP="00624A62">
            <w:pPr>
              <w:spacing w:before="60" w:after="60"/>
              <w:rPr>
                <w:szCs w:val="22"/>
                <w:lang w:val="en-CA"/>
              </w:rPr>
            </w:pPr>
            <w:r w:rsidRPr="005B217D">
              <w:rPr>
                <w:szCs w:val="22"/>
                <w:lang w:val="en-CA"/>
              </w:rPr>
              <w:br/>
            </w:r>
            <w:r w:rsidR="00624A62">
              <w:rPr>
                <w:szCs w:val="22"/>
                <w:lang w:val="en-CA"/>
              </w:rPr>
              <w:t>+81-43-299-8530</w:t>
            </w:r>
            <w:r w:rsidRPr="005B217D">
              <w:rPr>
                <w:szCs w:val="22"/>
                <w:lang w:val="en-CA"/>
              </w:rPr>
              <w:br/>
            </w:r>
            <w:hyperlink r:id="rId9" w:history="1">
              <w:r w:rsidR="00624A62" w:rsidRPr="00111770">
                <w:rPr>
                  <w:rStyle w:val="a6"/>
                  <w:szCs w:val="22"/>
                  <w:lang w:val="en-CA"/>
                </w:rPr>
                <w:t>yasugi.yukinobu@sharp.co.jp</w:t>
              </w:r>
            </w:hyperlink>
          </w:p>
          <w:p w14:paraId="32C2ABFD" w14:textId="0B9FD518" w:rsidR="00624A62" w:rsidRPr="005B217D" w:rsidRDefault="00F56A14" w:rsidP="00624A62">
            <w:pPr>
              <w:spacing w:before="60" w:after="60"/>
              <w:rPr>
                <w:szCs w:val="22"/>
                <w:lang w:val="en-CA"/>
              </w:rPr>
            </w:pPr>
            <w:hyperlink r:id="rId10" w:history="1">
              <w:r w:rsidR="00624A62" w:rsidRPr="00111770">
                <w:rPr>
                  <w:rStyle w:val="a6"/>
                  <w:szCs w:val="22"/>
                  <w:lang w:val="en-CA"/>
                </w:rPr>
                <w:t>ikai.tomohiro@sharp.co.jp</w:t>
              </w:r>
            </w:hyperlink>
          </w:p>
        </w:tc>
      </w:tr>
      <w:tr w:rsidR="00E61DAC" w:rsidRPr="005B217D" w14:paraId="49AFAA61" w14:textId="77777777">
        <w:tc>
          <w:tcPr>
            <w:tcW w:w="1458" w:type="dxa"/>
          </w:tcPr>
          <w:p w14:paraId="2C08AF6B" w14:textId="6D688ACB"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51C22136" w:rsidR="00E61DAC" w:rsidRPr="005B217D" w:rsidRDefault="00624A62">
            <w:pPr>
              <w:spacing w:before="60" w:after="60"/>
              <w:rPr>
                <w:szCs w:val="22"/>
                <w:lang w:val="en-CA"/>
              </w:rPr>
            </w:pPr>
            <w:r>
              <w:rPr>
                <w:szCs w:val="22"/>
                <w:lang w:val="en-CA"/>
              </w:rPr>
              <w:t>Sharp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C8F2548" w14:textId="58B1D8B6" w:rsidR="00624A62" w:rsidRDefault="00624A62" w:rsidP="00624A62">
      <w:pPr>
        <w:rPr>
          <w:lang w:val="en-CA" w:eastAsia="ja-JP"/>
        </w:rPr>
      </w:pPr>
      <w:r>
        <w:rPr>
          <w:lang w:val="en-CA" w:eastAsia="ja-JP"/>
        </w:rPr>
        <w:t>This</w:t>
      </w:r>
      <w:r>
        <w:rPr>
          <w:rFonts w:hint="eastAsia"/>
          <w:lang w:val="en-CA" w:eastAsia="ja-JP"/>
        </w:rPr>
        <w:t xml:space="preserve"> contribution </w:t>
      </w:r>
      <w:r w:rsidR="00402D13">
        <w:rPr>
          <w:lang w:val="en-CA" w:eastAsia="ja-JP"/>
        </w:rPr>
        <w:t>is relevant to</w:t>
      </w:r>
      <w:r w:rsidR="00402D13">
        <w:rPr>
          <w:rFonts w:hint="eastAsia"/>
          <w:lang w:val="en-CA" w:eastAsia="ja-JP"/>
        </w:rPr>
        <w:t xml:space="preserve"> the</w:t>
      </w:r>
      <w:r w:rsidR="00B04514">
        <w:rPr>
          <w:rFonts w:hint="eastAsia"/>
          <w:lang w:val="en-CA" w:eastAsia="ja-JP"/>
        </w:rPr>
        <w:t xml:space="preserve"> </w:t>
      </w:r>
      <w:r>
        <w:rPr>
          <w:rFonts w:hint="eastAsia"/>
          <w:lang w:val="en-CA" w:eastAsia="ja-JP"/>
        </w:rPr>
        <w:t>tile functionality</w:t>
      </w:r>
      <w:r w:rsidR="00402D13">
        <w:rPr>
          <w:lang w:val="en-CA" w:eastAsia="ja-JP"/>
        </w:rPr>
        <w:t xml:space="preserve"> which proposed in JVET-K0155.</w:t>
      </w:r>
      <w:r>
        <w:rPr>
          <w:rFonts w:hint="eastAsia"/>
          <w:lang w:val="en-CA" w:eastAsia="ja-JP"/>
        </w:rPr>
        <w:t xml:space="preserve"> </w:t>
      </w:r>
      <w:r w:rsidR="00402D13">
        <w:rPr>
          <w:lang w:val="en-CA" w:eastAsia="ja-JP"/>
        </w:rPr>
        <w:t>The proposed tile</w:t>
      </w:r>
      <w:r>
        <w:rPr>
          <w:rFonts w:hint="eastAsia"/>
          <w:lang w:val="en-CA" w:eastAsia="ja-JP"/>
        </w:rPr>
        <w:t xml:space="preserve"> </w:t>
      </w:r>
      <w:r w:rsidRPr="00D712B1">
        <w:rPr>
          <w:lang w:val="en-CA" w:eastAsia="ja-JP"/>
        </w:rPr>
        <w:t>allows to split pictures into flexible partitioning tile, where the width or height of the unit of tile can be multiplies of 4 (the minimum CU size), 8, 16, 32 and 64, i.e. smaller than CTU.</w:t>
      </w:r>
      <w:r w:rsidR="00096E1D" w:rsidRPr="00D712B1">
        <w:rPr>
          <w:lang w:val="en-CA" w:eastAsia="ja-JP"/>
        </w:rPr>
        <w:t xml:space="preserve"> </w:t>
      </w:r>
      <w:r w:rsidR="004543E8" w:rsidRPr="00D712B1">
        <w:rPr>
          <w:lang w:val="en-CA" w:eastAsia="ja-JP"/>
        </w:rPr>
        <w:t>By using partial CTUs on the right and bottom edges of each tile,</w:t>
      </w:r>
      <w:r w:rsidR="00096E1D" w:rsidRPr="00D712B1">
        <w:rPr>
          <w:lang w:val="en-CA" w:eastAsia="ja-JP"/>
        </w:rPr>
        <w:t xml:space="preserve"> a picture can be divided into tiles of </w:t>
      </w:r>
      <w:r w:rsidR="004543E8" w:rsidRPr="00D712B1">
        <w:rPr>
          <w:lang w:val="en-CA" w:eastAsia="ja-JP"/>
        </w:rPr>
        <w:t xml:space="preserve">more uniform </w:t>
      </w:r>
      <w:r w:rsidR="00096E1D" w:rsidRPr="00D712B1">
        <w:rPr>
          <w:lang w:val="en-CA" w:eastAsia="ja-JP"/>
        </w:rPr>
        <w:t xml:space="preserve">size </w:t>
      </w:r>
      <w:r w:rsidR="004543E8" w:rsidRPr="00D712B1">
        <w:rPr>
          <w:lang w:val="en-CA" w:eastAsia="ja-JP"/>
        </w:rPr>
        <w:t xml:space="preserve">and </w:t>
      </w:r>
      <w:r w:rsidR="007C6228" w:rsidRPr="00D712B1">
        <w:rPr>
          <w:lang w:val="en-CA" w:eastAsia="ja-JP"/>
        </w:rPr>
        <w:t xml:space="preserve">number of CTUs </w:t>
      </w:r>
      <w:r w:rsidR="00096E1D" w:rsidRPr="00D712B1">
        <w:rPr>
          <w:lang w:val="en-CA" w:eastAsia="ja-JP"/>
        </w:rPr>
        <w:t xml:space="preserve">in uniform spacing mode </w:t>
      </w:r>
      <w:r w:rsidR="004543E8" w:rsidRPr="00D712B1">
        <w:rPr>
          <w:lang w:val="en-CA" w:eastAsia="ja-JP"/>
        </w:rPr>
        <w:t>than HEVC tile, and this splitting helps better load balancing.</w:t>
      </w:r>
      <w:r w:rsidRPr="00D712B1">
        <w:rPr>
          <w:lang w:val="en-CA" w:eastAsia="ja-JP"/>
        </w:rPr>
        <w:t xml:space="preserve"> Furthermore, it is also asserted that this feature is useful for 360 video sequences </w:t>
      </w:r>
      <w:r w:rsidR="00CA2D99" w:rsidRPr="00D712B1">
        <w:rPr>
          <w:lang w:val="en-CA" w:eastAsia="ja-JP"/>
        </w:rPr>
        <w:t xml:space="preserve">and </w:t>
      </w:r>
      <w:r w:rsidRPr="00D712B1">
        <w:rPr>
          <w:lang w:val="en-CA" w:eastAsia="ja-JP"/>
        </w:rPr>
        <w:t xml:space="preserve">frame packing sequences since the corresponding tile can fit the arbitrary </w:t>
      </w:r>
      <w:r w:rsidR="00CA2D99" w:rsidRPr="00D712B1">
        <w:rPr>
          <w:lang w:val="en-CA" w:eastAsia="ja-JP"/>
        </w:rPr>
        <w:t xml:space="preserve">rectangular </w:t>
      </w:r>
      <w:r w:rsidRPr="00D712B1">
        <w:rPr>
          <w:lang w:val="en-CA" w:eastAsia="ja-JP"/>
        </w:rPr>
        <w:t>face size.</w:t>
      </w:r>
      <w:r w:rsidR="00B04514" w:rsidRPr="001372AE">
        <w:rPr>
          <w:lang w:val="en-CA" w:eastAsia="ja-JP"/>
        </w:rPr>
        <w:t xml:space="preserve"> The authors implemented the proposed tile on VTM-2.0.1</w:t>
      </w:r>
      <w:r w:rsidR="00514495">
        <w:rPr>
          <w:lang w:val="en-CA" w:eastAsia="ja-JP"/>
        </w:rPr>
        <w:t xml:space="preserve"> with support of LFCrossTileBoundaryFlag in ALF</w:t>
      </w:r>
      <w:r w:rsidR="00B04514" w:rsidRPr="001372AE">
        <w:rPr>
          <w:lang w:val="en-CA" w:eastAsia="ja-JP"/>
        </w:rPr>
        <w:t xml:space="preserve"> and evaluated the performance.</w:t>
      </w:r>
    </w:p>
    <w:p w14:paraId="7A962E78" w14:textId="62A84262" w:rsidR="00624A62" w:rsidRPr="00D712B1" w:rsidRDefault="00624A62" w:rsidP="00624A62">
      <w:pPr>
        <w:rPr>
          <w:lang w:val="en-CA" w:eastAsia="ja-JP"/>
        </w:rPr>
      </w:pPr>
      <w:r w:rsidRPr="00D712B1">
        <w:rPr>
          <w:lang w:val="en-CA" w:eastAsia="ja-JP"/>
        </w:rPr>
        <w:t xml:space="preserve">The experimental results with this feature (unit=32) reportedly show that luma BD-rate coding losses on average are </w:t>
      </w:r>
      <w:r w:rsidR="00D712B1">
        <w:rPr>
          <w:highlight w:val="yellow"/>
          <w:lang w:val="en-CA" w:eastAsia="ja-JP"/>
        </w:rPr>
        <w:t>x.xx</w:t>
      </w:r>
      <w:r w:rsidRPr="00D712B1">
        <w:rPr>
          <w:lang w:val="en-CA" w:eastAsia="ja-JP"/>
        </w:rPr>
        <w:t xml:space="preserve"> % for All Intra and </w:t>
      </w:r>
      <w:r w:rsidR="00D712B1" w:rsidRPr="00D712B1">
        <w:rPr>
          <w:highlight w:val="yellow"/>
          <w:lang w:val="en-CA" w:eastAsia="ja-JP"/>
        </w:rPr>
        <w:t>x.xx</w:t>
      </w:r>
      <w:r w:rsidRPr="00D712B1">
        <w:rPr>
          <w:lang w:val="en-CA" w:eastAsia="ja-JP"/>
        </w:rPr>
        <w:t xml:space="preserve"> % for Random Access under the common test condition (CTC) for SDR sequences.</w:t>
      </w:r>
    </w:p>
    <w:p w14:paraId="6E81A056" w14:textId="754BF635" w:rsidR="00624A62" w:rsidRDefault="00624A62" w:rsidP="00624A62">
      <w:pPr>
        <w:rPr>
          <w:lang w:val="en-CA" w:eastAsia="ja-JP"/>
        </w:rPr>
      </w:pPr>
      <w:r w:rsidRPr="00D712B1">
        <w:rPr>
          <w:lang w:val="en-CA" w:eastAsia="ja-JP"/>
        </w:rPr>
        <w:t xml:space="preserve">The experimental results without this feature (i.e. HEVC like tile) reportedly show that luma BD-rate coding losses on average are </w:t>
      </w:r>
      <w:r w:rsidR="00D712B1" w:rsidRPr="00D712B1">
        <w:rPr>
          <w:highlight w:val="yellow"/>
          <w:lang w:val="en-CA" w:eastAsia="ja-JP"/>
        </w:rPr>
        <w:t>x.xx</w:t>
      </w:r>
      <w:r w:rsidRPr="00D712B1">
        <w:rPr>
          <w:lang w:val="en-CA" w:eastAsia="ja-JP"/>
        </w:rPr>
        <w:t xml:space="preserve"> % for All Intra and </w:t>
      </w:r>
      <w:r w:rsidR="00D712B1">
        <w:rPr>
          <w:highlight w:val="yellow"/>
          <w:lang w:val="en-CA" w:eastAsia="ja-JP"/>
        </w:rPr>
        <w:t>x.xx</w:t>
      </w:r>
      <w:r w:rsidRPr="00D712B1">
        <w:rPr>
          <w:lang w:val="en-CA" w:eastAsia="ja-JP"/>
        </w:rPr>
        <w:t xml:space="preserve"> % for Random Access under the common test condition (CTC) for SDR sequences.</w:t>
      </w:r>
    </w:p>
    <w:p w14:paraId="166D9F15" w14:textId="77777777" w:rsidR="00624A62" w:rsidRPr="005B217D" w:rsidRDefault="00624A62" w:rsidP="00624A62">
      <w:pPr>
        <w:pStyle w:val="1"/>
        <w:rPr>
          <w:lang w:val="en-CA"/>
        </w:rPr>
      </w:pPr>
      <w:r w:rsidRPr="005B217D">
        <w:rPr>
          <w:lang w:val="en-CA"/>
        </w:rPr>
        <w:t>Introduction</w:t>
      </w:r>
    </w:p>
    <w:p w14:paraId="4143EE16" w14:textId="2637A7C2" w:rsidR="00DE6EEF" w:rsidRPr="002A3A3C" w:rsidRDefault="002A3A3C" w:rsidP="00624A62">
      <w:pPr>
        <w:rPr>
          <w:lang w:val="en-CA" w:eastAsia="ja-JP"/>
        </w:rPr>
      </w:pPr>
      <w:r w:rsidRPr="002A3A3C">
        <w:rPr>
          <w:lang w:val="en-CA" w:eastAsia="ja-JP"/>
        </w:rPr>
        <w:t xml:space="preserve">In the previous document (JVET-K0155[1]), we introduced a tile splitting method with fine granularity unit, i.e. the smaller unit than CTU. </w:t>
      </w:r>
      <w:r w:rsidRPr="009F64D1">
        <w:rPr>
          <w:lang w:val="en-CA" w:eastAsia="ja-JP"/>
        </w:rPr>
        <w:t xml:space="preserve">The conventional tile segmentation by CTU sometimes has difficulty to fit frame packing boundaries or </w:t>
      </w:r>
      <w:r w:rsidR="00923A2E" w:rsidRPr="009F64D1">
        <w:rPr>
          <w:lang w:val="en-CA" w:eastAsia="ja-JP"/>
        </w:rPr>
        <w:t xml:space="preserve">to do </w:t>
      </w:r>
      <w:r w:rsidR="00FE7857">
        <w:rPr>
          <w:lang w:val="en-CA" w:eastAsia="ja-JP"/>
        </w:rPr>
        <w:t xml:space="preserve">better </w:t>
      </w:r>
      <w:r w:rsidR="00923A2E" w:rsidRPr="009F64D1">
        <w:rPr>
          <w:lang w:val="en-CA" w:eastAsia="ja-JP"/>
        </w:rPr>
        <w:t xml:space="preserve">load </w:t>
      </w:r>
      <w:r w:rsidR="00B61B68" w:rsidRPr="009F64D1">
        <w:rPr>
          <w:lang w:val="en-CA" w:eastAsia="ja-JP"/>
        </w:rPr>
        <w:t>balancing</w:t>
      </w:r>
      <w:r w:rsidR="009F64D1">
        <w:rPr>
          <w:lang w:val="en-CA" w:eastAsia="ja-JP"/>
        </w:rPr>
        <w:t xml:space="preserve"> because </w:t>
      </w:r>
      <w:r w:rsidR="00406457">
        <w:rPr>
          <w:lang w:val="en-CA" w:eastAsia="ja-JP"/>
        </w:rPr>
        <w:t xml:space="preserve">the </w:t>
      </w:r>
      <w:r w:rsidR="009F64D1">
        <w:rPr>
          <w:lang w:val="en-CA" w:eastAsia="ja-JP"/>
        </w:rPr>
        <w:t>unit of tile splitting</w:t>
      </w:r>
      <w:r w:rsidR="00406457">
        <w:rPr>
          <w:lang w:val="en-CA" w:eastAsia="ja-JP"/>
        </w:rPr>
        <w:t xml:space="preserve"> is coarse</w:t>
      </w:r>
      <w:r w:rsidR="009F64D1">
        <w:rPr>
          <w:lang w:val="en-CA" w:eastAsia="ja-JP"/>
        </w:rPr>
        <w:t>.</w:t>
      </w:r>
      <w:r w:rsidR="006E0D24">
        <w:rPr>
          <w:rFonts w:hint="eastAsia"/>
          <w:lang w:val="en-CA" w:eastAsia="ja-JP"/>
        </w:rPr>
        <w:t xml:space="preserve"> </w:t>
      </w:r>
      <w:r w:rsidR="00DE6EEF" w:rsidRPr="002A3A3C">
        <w:rPr>
          <w:lang w:val="en-CA" w:eastAsia="ja-JP"/>
        </w:rPr>
        <w:t xml:space="preserve">In this contribution, we </w:t>
      </w:r>
      <w:r w:rsidR="006E0D24">
        <w:rPr>
          <w:lang w:val="en-CA" w:eastAsia="ja-JP"/>
        </w:rPr>
        <w:t xml:space="preserve">ported and </w:t>
      </w:r>
      <w:r w:rsidR="00DE6EEF" w:rsidRPr="002A3A3C">
        <w:rPr>
          <w:lang w:val="en-CA" w:eastAsia="ja-JP"/>
        </w:rPr>
        <w:t xml:space="preserve">evaluated the performance of the </w:t>
      </w:r>
      <w:r w:rsidR="006E0D24">
        <w:rPr>
          <w:lang w:val="en-CA" w:eastAsia="ja-JP"/>
        </w:rPr>
        <w:t xml:space="preserve">proposed </w:t>
      </w:r>
      <w:r w:rsidR="00DE6EEF" w:rsidRPr="002A3A3C">
        <w:rPr>
          <w:lang w:val="en-CA" w:eastAsia="ja-JP"/>
        </w:rPr>
        <w:t>method on VTM-2.0.1.</w:t>
      </w:r>
    </w:p>
    <w:p w14:paraId="468037C3" w14:textId="77777777" w:rsidR="00624A62" w:rsidRPr="006E0D24" w:rsidRDefault="00624A62" w:rsidP="00624A62">
      <w:pPr>
        <w:pStyle w:val="1"/>
        <w:rPr>
          <w:lang w:val="en-CA" w:eastAsia="ja-JP"/>
        </w:rPr>
      </w:pPr>
      <w:r w:rsidRPr="006E0D24">
        <w:rPr>
          <w:lang w:val="en-CA" w:eastAsia="ja-JP"/>
        </w:rPr>
        <w:t>Technical description</w:t>
      </w:r>
    </w:p>
    <w:p w14:paraId="3FE800CB" w14:textId="168CC529" w:rsidR="00624A62" w:rsidRDefault="00624A62" w:rsidP="00624A62">
      <w:pPr>
        <w:rPr>
          <w:lang w:val="en-CA" w:eastAsia="ja-JP"/>
        </w:rPr>
      </w:pPr>
      <w:r w:rsidRPr="00D712B1">
        <w:rPr>
          <w:lang w:val="en-CA" w:eastAsia="ja-JP"/>
        </w:rPr>
        <w:t>Figure 1 shows an example of conventional 2x2 tile pr</w:t>
      </w:r>
      <w:r w:rsidR="002951B5" w:rsidRPr="00D712B1">
        <w:rPr>
          <w:lang w:val="en-CA" w:eastAsia="ja-JP"/>
        </w:rPr>
        <w:t xml:space="preserve">ovided that the syntax element </w:t>
      </w:r>
      <w:r w:rsidRPr="00D712B1">
        <w:rPr>
          <w:b/>
          <w:lang w:val="en-CA" w:eastAsia="ja-JP"/>
        </w:rPr>
        <w:t>uniform_spacing_flag</w:t>
      </w:r>
      <w:r w:rsidRPr="00D712B1">
        <w:rPr>
          <w:lang w:val="en-CA" w:eastAsia="ja-JP"/>
        </w:rPr>
        <w:t xml:space="preserve"> is equal to 1. In this case, the picture is split into four tiles along the boundaries of the maximum CTB size, and the shape and number of CTUs for the resulting tiles are different each other. The odd CTUs appear only in the right and bottom edge of the picture. Figure 2 shows an example of the proposed tile segmentation. The picture is split into the same size tiles using boundaries of smaller blocks than CTU. There are CTUs of odd size in the right and bottom edge of each tile. The odd CTUs are encoded and decoded as same as in picture boundary. The conversion between the location of the top-left luma sample of each CTU and the raster scan address of CTU CtuRsAddr is done by using pre-calculated look-up tables.</w:t>
      </w:r>
      <w:r>
        <w:rPr>
          <w:lang w:val="en-CA" w:eastAsia="ja-JP"/>
        </w:rPr>
        <w:t xml:space="preserve"> </w:t>
      </w:r>
    </w:p>
    <w:p w14:paraId="42733421" w14:textId="77777777" w:rsidR="00624A62" w:rsidRPr="00EF5126" w:rsidRDefault="00624A62" w:rsidP="00624A62">
      <w:pPr>
        <w:rPr>
          <w:lang w:val="en-CA" w:eastAsia="ja-JP"/>
        </w:rPr>
      </w:pPr>
      <w:r>
        <w:rPr>
          <w:noProof/>
          <w:lang w:eastAsia="ja-JP"/>
        </w:rPr>
        <w:lastRenderedPageBreak/>
        <w:drawing>
          <wp:anchor distT="0" distB="0" distL="114300" distR="114300" simplePos="0" relativeHeight="251660800" behindDoc="0" locked="0" layoutInCell="1" allowOverlap="0" wp14:anchorId="12F7C84A" wp14:editId="46CB732F">
            <wp:simplePos x="0" y="0"/>
            <wp:positionH relativeFrom="column">
              <wp:posOffset>236855</wp:posOffset>
            </wp:positionH>
            <wp:positionV relativeFrom="paragraph">
              <wp:posOffset>256540</wp:posOffset>
            </wp:positionV>
            <wp:extent cx="4669790" cy="2072640"/>
            <wp:effectExtent l="0" t="0" r="0" b="3810"/>
            <wp:wrapTopAndBottom/>
            <wp:docPr id="143" name="図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669790" cy="2072640"/>
                    </a:xfrm>
                    <a:prstGeom prst="rect">
                      <a:avLst/>
                    </a:prstGeom>
                    <a:noFill/>
                  </pic:spPr>
                </pic:pic>
              </a:graphicData>
            </a:graphic>
            <wp14:sizeRelH relativeFrom="page">
              <wp14:pctWidth>0</wp14:pctWidth>
            </wp14:sizeRelH>
            <wp14:sizeRelV relativeFrom="page">
              <wp14:pctHeight>0</wp14:pctHeight>
            </wp14:sizeRelV>
          </wp:anchor>
        </w:drawing>
      </w:r>
    </w:p>
    <w:p w14:paraId="58A39B4C" w14:textId="77777777" w:rsidR="00624A62" w:rsidRDefault="00624A62" w:rsidP="00624A62">
      <w:pPr>
        <w:rPr>
          <w:lang w:val="en-CA" w:eastAsia="ja-JP"/>
        </w:rPr>
      </w:pPr>
      <w:r>
        <w:rPr>
          <w:noProof/>
          <w:lang w:eastAsia="ja-JP"/>
        </w:rPr>
        <mc:AlternateContent>
          <mc:Choice Requires="wps">
            <w:drawing>
              <wp:anchor distT="0" distB="0" distL="114300" distR="114300" simplePos="0" relativeHeight="251662848" behindDoc="0" locked="0" layoutInCell="1" allowOverlap="1" wp14:anchorId="060EA3AD" wp14:editId="7AA9CFE7">
                <wp:simplePos x="0" y="0"/>
                <wp:positionH relativeFrom="margin">
                  <wp:align>left</wp:align>
                </wp:positionH>
                <wp:positionV relativeFrom="paragraph">
                  <wp:posOffset>5173345</wp:posOffset>
                </wp:positionV>
                <wp:extent cx="5741670" cy="467995"/>
                <wp:effectExtent l="0" t="0" r="0" b="8255"/>
                <wp:wrapTopAndBottom/>
                <wp:docPr id="25" name="Text Box 2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1670" cy="4679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AE8750E" w14:textId="77777777" w:rsidR="00624A62" w:rsidRPr="00CD72AD" w:rsidRDefault="00624A62" w:rsidP="00624A62">
                            <w:pPr>
                              <w:pStyle w:val="ab"/>
                              <w:ind w:left="103" w:hangingChars="50" w:hanging="103"/>
                              <w:jc w:val="center"/>
                              <w:rPr>
                                <w:sz w:val="22"/>
                                <w:szCs w:val="20"/>
                                <w:lang w:val="en-CA"/>
                              </w:rPr>
                            </w:pPr>
                            <w:r>
                              <w:t xml:space="preserve">Figure </w:t>
                            </w:r>
                            <w:r w:rsidR="00EB4595">
                              <w:rPr>
                                <w:noProof/>
                              </w:rPr>
                              <w:fldChar w:fldCharType="begin"/>
                            </w:r>
                            <w:r w:rsidR="00EB4595">
                              <w:rPr>
                                <w:noProof/>
                              </w:rPr>
                              <w:instrText xml:space="preserve"> SEQ Figure \* ARABIC </w:instrText>
                            </w:r>
                            <w:r w:rsidR="00EB4595">
                              <w:rPr>
                                <w:noProof/>
                              </w:rPr>
                              <w:fldChar w:fldCharType="separate"/>
                            </w:r>
                            <w:r>
                              <w:rPr>
                                <w:noProof/>
                              </w:rPr>
                              <w:t>2</w:t>
                            </w:r>
                            <w:r w:rsidR="00EB4595">
                              <w:rPr>
                                <w:noProof/>
                              </w:rPr>
                              <w:fldChar w:fldCharType="end"/>
                            </w:r>
                            <w:r>
                              <w:t>: Example of 2x2 segmentation by using boundaries of smaller units</w:t>
                            </w:r>
                            <w:r>
                              <w:br/>
                              <w:t xml:space="preserve"> (uniform_spacing_flag = 1)</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EA3AD" id="_x0000_t202" coordsize="21600,21600" o:spt="202" path="m,l,21600r21600,l21600,xe">
                <v:stroke joinstyle="miter"/>
                <v:path gradientshapeok="t" o:connecttype="rect"/>
              </v:shapetype>
              <v:shape id="Text Box 219" o:spid="_x0000_s1026" type="#_x0000_t202" style="position:absolute;left:0;text-align:left;margin-left:0;margin-top:407.35pt;width:452.1pt;height:36.85pt;z-index:25166284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" stroked="f">
                <v:textbox inset="0,0,0,0">
                  <w:txbxContent>
                    <w:p w14:paraId="3AE8750E" w14:textId="77777777" w:rsidR="00624A62" w:rsidRPr="00CD72AD" w:rsidRDefault="00624A62" w:rsidP="00624A62">
                      <w:pPr>
                        <w:pStyle w:val="ab"/>
                        <w:ind w:left="103" w:hangingChars="50" w:hanging="103"/>
                        <w:jc w:val="center"/>
                        <w:rPr>
                          <w:sz w:val="22"/>
                          <w:szCs w:val="20"/>
                          <w:lang w:val="en-CA"/>
                        </w:rPr>
                      </w:pPr>
                      <w:r>
                        <w:t xml:space="preserve">Figure </w:t>
                      </w:r>
                      <w:fldSimple w:instr=" SEQ Figure \* ARABIC ">
                        <w:r>
                          <w:rPr>
                            <w:noProof/>
                          </w:rPr>
                          <w:t>2</w:t>
                        </w:r>
                      </w:fldSimple>
                      <w:r>
                        <w:t>: Example of 2x2 segmentation by using boundaries of smaller units</w:t>
                      </w:r>
                      <w:r>
                        <w:br/>
                        <w:t xml:space="preserve"> (uniform_spacing_flag = 1)</w:t>
                      </w:r>
                    </w:p>
                    <w:p w14:paraId="02DF6086" w14:textId="77777777" w:rsidR="00624A62" w:rsidRDefault="00624A62" w:rsidP="00624A62">
                      <w:pPr>
                        <w:pStyle w:val="ab"/>
                        <w:rPr>
                          <w:sz w:val="22"/>
                          <w:szCs w:val="20"/>
                          <w:lang w:val="en-CA"/>
                        </w:rPr>
                      </w:pPr>
                    </w:p>
                    <w:p w14:paraId="537B7F4B" w14:textId="77777777" w:rsidR="00075829" w:rsidRPr="00075829" w:rsidRDefault="00075829" w:rsidP="00075829">
                      <w:pPr>
                        <w:rPr>
                          <w:lang w:val="en-CA"/>
                        </w:rPr>
                      </w:pPr>
                    </w:p>
                  </w:txbxContent>
                </v:textbox>
                <w10:wrap type="topAndBottom" anchorx="margin"/>
              </v:shape>
            </w:pict>
          </mc:Fallback>
        </mc:AlternateContent>
      </w:r>
      <w:r>
        <w:rPr>
          <w:noProof/>
          <w:lang w:eastAsia="ja-JP"/>
        </w:rPr>
        <w:drawing>
          <wp:anchor distT="0" distB="0" distL="114300" distR="114300" simplePos="0" relativeHeight="251663872" behindDoc="0" locked="0" layoutInCell="1" allowOverlap="0" wp14:anchorId="5F99C9A0" wp14:editId="29D8F0F1">
            <wp:simplePos x="0" y="0"/>
            <wp:positionH relativeFrom="column">
              <wp:posOffset>247650</wp:posOffset>
            </wp:positionH>
            <wp:positionV relativeFrom="paragraph">
              <wp:posOffset>3011170</wp:posOffset>
            </wp:positionV>
            <wp:extent cx="4681220" cy="2053590"/>
            <wp:effectExtent l="0" t="0" r="5080" b="3810"/>
            <wp:wrapTopAndBottom/>
            <wp:docPr id="135" name="図 1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681220" cy="20535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ja-JP"/>
        </w:rPr>
        <mc:AlternateContent>
          <mc:Choice Requires="wps">
            <w:drawing>
              <wp:anchor distT="0" distB="0" distL="114300" distR="114300" simplePos="0" relativeHeight="251661824" behindDoc="0" locked="0" layoutInCell="1" allowOverlap="1" wp14:anchorId="02A02406" wp14:editId="54929ED2">
                <wp:simplePos x="0" y="0"/>
                <wp:positionH relativeFrom="column">
                  <wp:posOffset>198755</wp:posOffset>
                </wp:positionH>
                <wp:positionV relativeFrom="paragraph">
                  <wp:posOffset>2225040</wp:posOffset>
                </wp:positionV>
                <wp:extent cx="5498465" cy="448945"/>
                <wp:effectExtent l="0" t="0" r="0" b="0"/>
                <wp:wrapTopAndBottom/>
                <wp:docPr id="76" name="Text Box 2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8465" cy="4489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D726947" w14:textId="77777777" w:rsidR="00624A62" w:rsidRPr="00CC54B3" w:rsidRDefault="00624A62" w:rsidP="00624A62">
                            <w:pPr>
                              <w:pStyle w:val="ab"/>
                              <w:jc w:val="center"/>
                              <w:rPr>
                                <w:sz w:val="22"/>
                                <w:szCs w:val="20"/>
                                <w:lang w:val="en-CA"/>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Example of segmentation by conventional 2x2 tiles</w:t>
                            </w:r>
                            <w:r>
                              <w:br/>
                              <w:t xml:space="preserve"> (uniform_spacing_flag=1)</w:t>
                            </w:r>
                          </w:p>
                          <w:p w14:paraId="493D99B7" w14:textId="77777777" w:rsidR="00624A62" w:rsidRPr="00512E3D" w:rsidRDefault="00624A62" w:rsidP="00624A62">
                            <w:pPr>
                              <w:pStyle w:val="ab"/>
                              <w:rPr>
                                <w:noProof/>
                                <w:sz w:val="22"/>
                                <w:szCs w:val="20"/>
                                <w:lang w:val="en-CA"/>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A02406" id="Text Box 218" o:spid="_x0000_s1027" type="#_x0000_t202" style="position:absolute;left:0;text-align:left;margin-left:15.65pt;margin-top:175.2pt;width:432.95pt;height:35.3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" stroked="f">
                <v:textbox inset="0,0,0,0">
                  <w:txbxContent>
                    <w:p w14:paraId="1D726947" w14:textId="77777777" w:rsidR="00624A62" w:rsidRPr="00CC54B3" w:rsidRDefault="00624A62" w:rsidP="00624A62">
                      <w:pPr>
                        <w:pStyle w:val="ab"/>
                        <w:jc w:val="center"/>
                        <w:rPr>
                          <w:sz w:val="22"/>
                          <w:szCs w:val="20"/>
                          <w:lang w:val="en-CA"/>
                        </w:rP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r>
                        <w:t>: Example of segmentation by conventional 2x2 tiles</w:t>
                      </w:r>
                      <w:r>
                        <w:br/>
                        <w:t xml:space="preserve"> (uniform_spacing_flag=1)</w:t>
                      </w:r>
                    </w:p>
                    <w:p w14:paraId="493D99B7" w14:textId="77777777" w:rsidR="00624A62" w:rsidRPr="00512E3D" w:rsidRDefault="00624A62" w:rsidP="00624A62">
                      <w:pPr>
                        <w:pStyle w:val="ab"/>
                        <w:rPr>
                          <w:noProof/>
                          <w:sz w:val="22"/>
                          <w:szCs w:val="20"/>
                          <w:lang w:val="en-CA"/>
                        </w:rPr>
                      </w:pPr>
                    </w:p>
                  </w:txbxContent>
                </v:textbox>
                <w10:wrap type="topAndBottom"/>
              </v:shape>
            </w:pict>
          </mc:Fallback>
        </mc:AlternateContent>
      </w:r>
    </w:p>
    <w:p w14:paraId="43CF36B7" w14:textId="77777777" w:rsidR="00075829" w:rsidRDefault="00075829" w:rsidP="00624A62">
      <w:pPr>
        <w:rPr>
          <w:lang w:val="en-CA" w:eastAsia="ja-JP"/>
        </w:rPr>
      </w:pPr>
    </w:p>
    <w:p w14:paraId="745C2559" w14:textId="5A406E9A" w:rsidR="00624A62" w:rsidRDefault="00624A62" w:rsidP="00E11923">
      <w:pPr>
        <w:pStyle w:val="1"/>
        <w:rPr>
          <w:lang w:val="en-CA" w:eastAsia="ja-JP"/>
        </w:rPr>
      </w:pPr>
      <w:r>
        <w:rPr>
          <w:rFonts w:hint="eastAsia"/>
          <w:lang w:val="en-CA" w:eastAsia="ja-JP"/>
        </w:rPr>
        <w:t>Experimental results</w:t>
      </w:r>
    </w:p>
    <w:p w14:paraId="2996EDBB" w14:textId="1F90D605" w:rsidR="00BD3BD7" w:rsidRDefault="00BD3BD7" w:rsidP="00BD3BD7">
      <w:pPr>
        <w:rPr>
          <w:lang w:val="en-CA" w:eastAsia="ja-JP"/>
        </w:rPr>
      </w:pPr>
      <w:r>
        <w:rPr>
          <w:rFonts w:hint="eastAsia"/>
          <w:lang w:val="en-CA" w:eastAsia="ja-JP"/>
        </w:rPr>
        <w:t xml:space="preserve">The authors </w:t>
      </w:r>
      <w:r>
        <w:rPr>
          <w:lang w:val="en-CA" w:eastAsia="ja-JP"/>
        </w:rPr>
        <w:t xml:space="preserve">implemented the proposed method on VTM-2.0.1 with the following </w:t>
      </w:r>
      <w:r>
        <w:rPr>
          <w:rFonts w:hint="eastAsia"/>
          <w:lang w:val="en-CA" w:eastAsia="ja-JP"/>
        </w:rPr>
        <w:t>m</w:t>
      </w:r>
      <w:r>
        <w:rPr>
          <w:lang w:val="en-CA" w:eastAsia="ja-JP"/>
        </w:rPr>
        <w:t>acro definitions.</w:t>
      </w:r>
    </w:p>
    <w:p w14:paraId="5A499F3D" w14:textId="77777777" w:rsidR="00BD3BD7" w:rsidRDefault="00BD3BD7">
      <w:pPr>
        <w:rPr>
          <w:lang w:val="en-CA" w:eastAsia="ja-JP"/>
        </w:rPr>
      </w:pPr>
      <w:r>
        <w:rPr>
          <w:lang w:val="en-CA" w:eastAsia="ja-JP"/>
        </w:rPr>
        <w:tab/>
        <w:t>HEVC_TOOLS = 1</w:t>
      </w:r>
      <w:r>
        <w:rPr>
          <w:rFonts w:hint="eastAsia"/>
          <w:lang w:val="en-CA" w:eastAsia="ja-JP"/>
        </w:rPr>
        <w:t xml:space="preserve">, </w:t>
      </w:r>
      <w:r>
        <w:rPr>
          <w:lang w:val="en-CA" w:eastAsia="ja-JP"/>
        </w:rPr>
        <w:t>HEVC_TILES_WPP = 1</w:t>
      </w:r>
    </w:p>
    <w:p w14:paraId="4F18FE1B" w14:textId="446D9AA6" w:rsidR="00BD3BD7" w:rsidRDefault="00BD3BD7">
      <w:pPr>
        <w:rPr>
          <w:lang w:val="en-CA" w:eastAsia="ja-JP"/>
        </w:rPr>
      </w:pPr>
      <w:r>
        <w:rPr>
          <w:rFonts w:hint="eastAsia"/>
          <w:lang w:val="en-CA" w:eastAsia="ja-JP"/>
        </w:rPr>
        <w:t>O</w:t>
      </w:r>
      <w:r>
        <w:rPr>
          <w:lang w:val="en-CA" w:eastAsia="ja-JP"/>
        </w:rPr>
        <w:t>ther definitions for HEVC tools were set to zero.</w:t>
      </w:r>
    </w:p>
    <w:p w14:paraId="501D926F" w14:textId="651B6C64" w:rsidR="00BD3BD7" w:rsidRDefault="00BD3BD7" w:rsidP="00BD3BD7">
      <w:pPr>
        <w:rPr>
          <w:lang w:val="en-CA" w:eastAsia="ja-JP"/>
        </w:rPr>
      </w:pPr>
      <w:r>
        <w:rPr>
          <w:lang w:val="en-CA" w:eastAsia="ja-JP"/>
        </w:rPr>
        <w:t>T</w:t>
      </w:r>
      <w:r>
        <w:rPr>
          <w:rFonts w:hint="eastAsia"/>
          <w:lang w:val="en-CA" w:eastAsia="ja-JP"/>
        </w:rPr>
        <w:t xml:space="preserve">he performance of the tile system </w:t>
      </w:r>
      <w:r>
        <w:rPr>
          <w:lang w:val="en-CA" w:eastAsia="ja-JP"/>
        </w:rPr>
        <w:t>for five cases with</w:t>
      </w:r>
      <w:r>
        <w:rPr>
          <w:rFonts w:hint="eastAsia"/>
          <w:lang w:val="en-CA" w:eastAsia="ja-JP"/>
        </w:rPr>
        <w:t xml:space="preserve"> 2x2 split</w:t>
      </w:r>
      <w:r>
        <w:rPr>
          <w:lang w:val="en-CA" w:eastAsia="ja-JP"/>
        </w:rPr>
        <w:t>ting and the uniform spacng mode enabled</w:t>
      </w:r>
      <w:r>
        <w:rPr>
          <w:rFonts w:hint="eastAsia"/>
          <w:lang w:val="en-CA" w:eastAsia="ja-JP"/>
        </w:rPr>
        <w:t xml:space="preserve">  </w:t>
      </w:r>
      <w:r>
        <w:rPr>
          <w:lang w:val="en-CA" w:eastAsia="ja-JP"/>
        </w:rPr>
        <w:t>(--NumTileColumnsMinus1=1 --NumTileRowsMinus1=1 --UniformSpacingFlag=1) are tested</w:t>
      </w:r>
      <w:r>
        <w:rPr>
          <w:rFonts w:hint="eastAsia"/>
          <w:lang w:val="en-CA" w:eastAsia="ja-JP"/>
        </w:rPr>
        <w:t xml:space="preserve">. </w:t>
      </w:r>
      <w:r>
        <w:rPr>
          <w:lang w:val="en-CA" w:eastAsia="ja-JP"/>
        </w:rPr>
        <w:t xml:space="preserve">The other </w:t>
      </w:r>
      <w:bookmarkStart w:id="0" w:name="_GoBack"/>
      <w:bookmarkEnd w:id="0"/>
      <w:r>
        <w:rPr>
          <w:lang w:val="en-CA" w:eastAsia="ja-JP"/>
        </w:rPr>
        <w:t>conditions are in accordance with the JVET CTC for SDR.</w:t>
      </w:r>
    </w:p>
    <w:p w14:paraId="1987862A" w14:textId="77777777" w:rsidR="00BD3BD7" w:rsidRDefault="00BD3BD7" w:rsidP="00BD3BD7">
      <w:pPr>
        <w:rPr>
          <w:lang w:val="en-CA" w:eastAsia="ja-JP"/>
        </w:rPr>
      </w:pPr>
      <w:r>
        <w:rPr>
          <w:lang w:val="en-CA" w:eastAsia="ja-JP"/>
        </w:rPr>
        <w:t>The tested five settings are as follows:</w:t>
      </w:r>
    </w:p>
    <w:p w14:paraId="7F32CAED" w14:textId="77777777" w:rsidR="00BD3BD7" w:rsidRDefault="00BD3BD7" w:rsidP="00BD3BD7">
      <w:pPr>
        <w:tabs>
          <w:tab w:val="clear" w:pos="720"/>
        </w:tabs>
        <w:rPr>
          <w:lang w:val="en-CA" w:eastAsia="ja-JP"/>
        </w:rPr>
      </w:pPr>
      <w:r>
        <w:rPr>
          <w:lang w:val="en-CA" w:eastAsia="ja-JP"/>
        </w:rPr>
        <w:tab/>
        <w:t>Test0: 128x128 block based tile (conventional)</w:t>
      </w:r>
    </w:p>
    <w:p w14:paraId="4341AA7F" w14:textId="4268C334" w:rsidR="00BD3BD7" w:rsidRDefault="004F6F17" w:rsidP="00BD3BD7">
      <w:pPr>
        <w:tabs>
          <w:tab w:val="clear" w:pos="720"/>
        </w:tabs>
        <w:rPr>
          <w:lang w:val="en-CA" w:eastAsia="ja-JP"/>
        </w:rPr>
      </w:pPr>
      <w:r>
        <w:rPr>
          <w:lang w:val="en-CA" w:eastAsia="ja-JP"/>
        </w:rPr>
        <w:tab/>
        <w:t>Test1</w:t>
      </w:r>
      <w:r w:rsidR="00BD3BD7">
        <w:rPr>
          <w:lang w:val="en-CA" w:eastAsia="ja-JP"/>
        </w:rPr>
        <w:t>: 8x8 block based tile</w:t>
      </w:r>
    </w:p>
    <w:p w14:paraId="49369CDB" w14:textId="78922520" w:rsidR="00BD3BD7" w:rsidRDefault="004F6F17" w:rsidP="00BD3BD7">
      <w:pPr>
        <w:tabs>
          <w:tab w:val="clear" w:pos="720"/>
        </w:tabs>
        <w:rPr>
          <w:lang w:val="en-CA" w:eastAsia="ja-JP"/>
        </w:rPr>
      </w:pPr>
      <w:r>
        <w:rPr>
          <w:lang w:val="en-CA" w:eastAsia="ja-JP"/>
        </w:rPr>
        <w:tab/>
        <w:t>Test2</w:t>
      </w:r>
      <w:r w:rsidR="00BD3BD7">
        <w:rPr>
          <w:lang w:val="en-CA" w:eastAsia="ja-JP"/>
        </w:rPr>
        <w:t>: 16x16 block based tile</w:t>
      </w:r>
    </w:p>
    <w:p w14:paraId="4F2C6BC7" w14:textId="3C09CE7A" w:rsidR="00BD3BD7" w:rsidRDefault="004F6F17" w:rsidP="00BD3BD7">
      <w:pPr>
        <w:tabs>
          <w:tab w:val="clear" w:pos="720"/>
        </w:tabs>
        <w:rPr>
          <w:lang w:val="en-CA" w:eastAsia="ja-JP"/>
        </w:rPr>
      </w:pPr>
      <w:r>
        <w:rPr>
          <w:lang w:val="en-CA" w:eastAsia="ja-JP"/>
        </w:rPr>
        <w:lastRenderedPageBreak/>
        <w:tab/>
        <w:t>Test3</w:t>
      </w:r>
      <w:r w:rsidR="00BD3BD7">
        <w:rPr>
          <w:lang w:val="en-CA" w:eastAsia="ja-JP"/>
        </w:rPr>
        <w:t>: 32x32 block based tile</w:t>
      </w:r>
    </w:p>
    <w:p w14:paraId="762F928C" w14:textId="77777777" w:rsidR="00BD3BD7" w:rsidRPr="00A34A5B" w:rsidRDefault="00BD3BD7" w:rsidP="00BD3BD7">
      <w:pPr>
        <w:tabs>
          <w:tab w:val="clear" w:pos="720"/>
        </w:tabs>
        <w:rPr>
          <w:lang w:val="en-CA" w:eastAsia="ja-JP"/>
        </w:rPr>
      </w:pPr>
      <w:r>
        <w:rPr>
          <w:lang w:val="en-CA" w:eastAsia="ja-JP"/>
        </w:rPr>
        <w:t>The resulting size of 2x2 tiles for classA-C with each setting</w:t>
      </w:r>
      <w:r>
        <w:rPr>
          <w:rFonts w:hint="eastAsia"/>
          <w:lang w:val="en-CA" w:eastAsia="ja-JP"/>
        </w:rPr>
        <w:t xml:space="preserve"> </w:t>
      </w:r>
      <w:r>
        <w:rPr>
          <w:lang w:val="en-CA" w:eastAsia="ja-JP"/>
        </w:rPr>
        <w:t xml:space="preserve">are described </w:t>
      </w:r>
      <w:r>
        <w:rPr>
          <w:rFonts w:hint="eastAsia"/>
          <w:lang w:val="en-CA" w:eastAsia="ja-JP"/>
        </w:rPr>
        <w:t>in Tab</w:t>
      </w:r>
      <w:r>
        <w:rPr>
          <w:lang w:val="en-CA" w:eastAsia="ja-JP"/>
        </w:rPr>
        <w:t>l</w:t>
      </w:r>
      <w:r>
        <w:rPr>
          <w:rFonts w:hint="eastAsia"/>
          <w:lang w:val="en-CA" w:eastAsia="ja-JP"/>
        </w:rPr>
        <w:t>e 1.</w:t>
      </w:r>
    </w:p>
    <w:p w14:paraId="1A15FC39" w14:textId="77777777" w:rsidR="00BD3BD7" w:rsidRDefault="00BD3BD7" w:rsidP="00BD3BD7">
      <w:pPr>
        <w:pStyle w:val="ab"/>
        <w:keepNext/>
        <w:jc w:val="center"/>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Resulting tile sizes in each test</w:t>
      </w:r>
    </w:p>
    <w:tbl>
      <w:tblPr>
        <w:tblW w:w="8100" w:type="dxa"/>
        <w:jc w:val="center"/>
        <w:tblCellMar>
          <w:left w:w="99" w:type="dxa"/>
          <w:right w:w="99" w:type="dxa"/>
        </w:tblCellMar>
        <w:tblLook w:val="04A0" w:firstRow="1" w:lastRow="0" w:firstColumn="1" w:lastColumn="0" w:noHBand="0" w:noVBand="1"/>
      </w:tblPr>
      <w:tblGrid>
        <w:gridCol w:w="1080"/>
        <w:gridCol w:w="2620"/>
        <w:gridCol w:w="2260"/>
        <w:gridCol w:w="2140"/>
      </w:tblGrid>
      <w:tr w:rsidR="00BD3BD7" w:rsidRPr="00CD2E14" w14:paraId="57D4653A" w14:textId="77777777" w:rsidTr="00214170">
        <w:trPr>
          <w:trHeight w:val="285"/>
          <w:jc w:val="center"/>
        </w:trPr>
        <w:tc>
          <w:tcPr>
            <w:tcW w:w="1080" w:type="dxa"/>
            <w:tcBorders>
              <w:top w:val="nil"/>
              <w:left w:val="nil"/>
              <w:bottom w:val="nil"/>
              <w:right w:val="nil"/>
            </w:tcBorders>
            <w:shd w:val="clear" w:color="auto" w:fill="auto"/>
            <w:noWrap/>
            <w:vAlign w:val="center"/>
            <w:hideMark/>
          </w:tcPr>
          <w:p w14:paraId="5879D7D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ＭＳ Ｐゴシック" w:eastAsia="ＭＳ Ｐゴシック" w:hAnsi="ＭＳ Ｐゴシック" w:cs="ＭＳ Ｐゴシック"/>
                <w:sz w:val="20"/>
                <w:szCs w:val="24"/>
                <w:lang w:eastAsia="ja-JP"/>
              </w:rPr>
            </w:pPr>
          </w:p>
        </w:tc>
        <w:tc>
          <w:tcPr>
            <w:tcW w:w="2620" w:type="dxa"/>
            <w:tcBorders>
              <w:top w:val="single" w:sz="8" w:space="0" w:color="auto"/>
              <w:left w:val="single" w:sz="8" w:space="0" w:color="auto"/>
              <w:bottom w:val="single" w:sz="8" w:space="0" w:color="auto"/>
              <w:right w:val="nil"/>
            </w:tcBorders>
            <w:shd w:val="clear" w:color="auto" w:fill="auto"/>
            <w:noWrap/>
            <w:vAlign w:val="center"/>
            <w:hideMark/>
          </w:tcPr>
          <w:p w14:paraId="5559673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classA (3840x2160)</w:t>
            </w:r>
          </w:p>
        </w:tc>
        <w:tc>
          <w:tcPr>
            <w:tcW w:w="2260" w:type="dxa"/>
            <w:tcBorders>
              <w:top w:val="single" w:sz="8" w:space="0" w:color="auto"/>
              <w:left w:val="single" w:sz="8" w:space="0" w:color="auto"/>
              <w:bottom w:val="single" w:sz="8" w:space="0" w:color="auto"/>
              <w:right w:val="nil"/>
            </w:tcBorders>
            <w:shd w:val="clear" w:color="auto" w:fill="auto"/>
            <w:noWrap/>
            <w:vAlign w:val="center"/>
            <w:hideMark/>
          </w:tcPr>
          <w:p w14:paraId="61D946E0"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classB (1920x1080)</w:t>
            </w:r>
          </w:p>
        </w:tc>
        <w:tc>
          <w:tcPr>
            <w:tcW w:w="21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780EB6B"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classC (832x480)</w:t>
            </w:r>
          </w:p>
        </w:tc>
      </w:tr>
      <w:tr w:rsidR="00BD3BD7" w:rsidRPr="00CD2E14" w14:paraId="7A2A5426" w14:textId="77777777" w:rsidTr="00214170">
        <w:trPr>
          <w:trHeight w:val="270"/>
          <w:jc w:val="center"/>
        </w:trPr>
        <w:tc>
          <w:tcPr>
            <w:tcW w:w="1080" w:type="dxa"/>
            <w:tcBorders>
              <w:top w:val="single" w:sz="8" w:space="0" w:color="auto"/>
              <w:left w:val="single" w:sz="8" w:space="0" w:color="auto"/>
              <w:bottom w:val="nil"/>
              <w:right w:val="single" w:sz="8" w:space="0" w:color="auto"/>
            </w:tcBorders>
            <w:shd w:val="clear" w:color="auto" w:fill="auto"/>
            <w:noWrap/>
            <w:vAlign w:val="center"/>
            <w:hideMark/>
          </w:tcPr>
          <w:p w14:paraId="0A3C3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Test0</w:t>
            </w:r>
          </w:p>
        </w:tc>
        <w:tc>
          <w:tcPr>
            <w:tcW w:w="2620" w:type="dxa"/>
            <w:tcBorders>
              <w:top w:val="nil"/>
              <w:left w:val="nil"/>
              <w:bottom w:val="nil"/>
              <w:right w:val="single" w:sz="8" w:space="0" w:color="auto"/>
            </w:tcBorders>
            <w:shd w:val="clear" w:color="auto" w:fill="auto"/>
            <w:noWrap/>
            <w:vAlign w:val="center"/>
            <w:hideMark/>
          </w:tcPr>
          <w:p w14:paraId="432992F2"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(1024+1136)</w:t>
            </w:r>
          </w:p>
        </w:tc>
        <w:tc>
          <w:tcPr>
            <w:tcW w:w="2260" w:type="dxa"/>
            <w:tcBorders>
              <w:top w:val="nil"/>
              <w:left w:val="nil"/>
              <w:bottom w:val="nil"/>
              <w:right w:val="single" w:sz="8" w:space="0" w:color="auto"/>
            </w:tcBorders>
            <w:shd w:val="clear" w:color="auto" w:fill="auto"/>
            <w:noWrap/>
            <w:vAlign w:val="center"/>
            <w:hideMark/>
          </w:tcPr>
          <w:p w14:paraId="2CF73445"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(896+1024) x (512+568)</w:t>
            </w:r>
          </w:p>
        </w:tc>
        <w:tc>
          <w:tcPr>
            <w:tcW w:w="2140" w:type="dxa"/>
            <w:tcBorders>
              <w:top w:val="nil"/>
              <w:left w:val="single" w:sz="8" w:space="0" w:color="auto"/>
              <w:bottom w:val="nil"/>
              <w:right w:val="single" w:sz="8" w:space="0" w:color="auto"/>
            </w:tcBorders>
            <w:shd w:val="clear" w:color="auto" w:fill="auto"/>
            <w:noWrap/>
            <w:vAlign w:val="center"/>
            <w:hideMark/>
          </w:tcPr>
          <w:p w14:paraId="229CF33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(384+448) x (256+224)</w:t>
            </w:r>
          </w:p>
        </w:tc>
      </w:tr>
      <w:tr w:rsidR="00BD3BD7" w:rsidRPr="00CD2E14" w14:paraId="2BA105E9"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595C69" w14:textId="1648613D"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1</w:t>
            </w:r>
          </w:p>
        </w:tc>
        <w:tc>
          <w:tcPr>
            <w:tcW w:w="2620" w:type="dxa"/>
            <w:tcBorders>
              <w:top w:val="nil"/>
              <w:left w:val="nil"/>
              <w:bottom w:val="nil"/>
              <w:right w:val="single" w:sz="8" w:space="0" w:color="auto"/>
            </w:tcBorders>
            <w:shd w:val="clear" w:color="auto" w:fill="auto"/>
            <w:noWrap/>
            <w:vAlign w:val="center"/>
            <w:hideMark/>
          </w:tcPr>
          <w:p w14:paraId="0E3AFC38"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(1080+1080)</w:t>
            </w:r>
          </w:p>
        </w:tc>
        <w:tc>
          <w:tcPr>
            <w:tcW w:w="2260" w:type="dxa"/>
            <w:tcBorders>
              <w:top w:val="nil"/>
              <w:left w:val="nil"/>
              <w:bottom w:val="nil"/>
              <w:right w:val="single" w:sz="8" w:space="0" w:color="auto"/>
            </w:tcBorders>
            <w:shd w:val="clear" w:color="auto" w:fill="auto"/>
            <w:noWrap/>
            <w:vAlign w:val="center"/>
            <w:hideMark/>
          </w:tcPr>
          <w:p w14:paraId="07EA9C2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(536+544)</w:t>
            </w:r>
          </w:p>
        </w:tc>
        <w:tc>
          <w:tcPr>
            <w:tcW w:w="2140" w:type="dxa"/>
            <w:tcBorders>
              <w:top w:val="nil"/>
              <w:left w:val="single" w:sz="8" w:space="0" w:color="auto"/>
              <w:bottom w:val="nil"/>
              <w:right w:val="single" w:sz="8" w:space="0" w:color="auto"/>
            </w:tcBorders>
            <w:shd w:val="clear" w:color="auto" w:fill="auto"/>
            <w:noWrap/>
            <w:vAlign w:val="center"/>
            <w:hideMark/>
          </w:tcPr>
          <w:p w14:paraId="4E764E27"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0B7E857B" w14:textId="77777777" w:rsidTr="00214170">
        <w:trPr>
          <w:trHeight w:val="270"/>
          <w:jc w:val="center"/>
        </w:trPr>
        <w:tc>
          <w:tcPr>
            <w:tcW w:w="1080" w:type="dxa"/>
            <w:tcBorders>
              <w:top w:val="nil"/>
              <w:left w:val="single" w:sz="8" w:space="0" w:color="auto"/>
              <w:bottom w:val="nil"/>
              <w:right w:val="single" w:sz="8" w:space="0" w:color="auto"/>
            </w:tcBorders>
            <w:shd w:val="clear" w:color="auto" w:fill="auto"/>
            <w:noWrap/>
            <w:vAlign w:val="center"/>
            <w:hideMark/>
          </w:tcPr>
          <w:p w14:paraId="5B6C8A05" w14:textId="7CEB48D5"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2</w:t>
            </w:r>
          </w:p>
        </w:tc>
        <w:tc>
          <w:tcPr>
            <w:tcW w:w="2620" w:type="dxa"/>
            <w:tcBorders>
              <w:top w:val="nil"/>
              <w:left w:val="nil"/>
              <w:bottom w:val="nil"/>
              <w:right w:val="single" w:sz="8" w:space="0" w:color="auto"/>
            </w:tcBorders>
            <w:shd w:val="clear" w:color="auto" w:fill="auto"/>
            <w:noWrap/>
            <w:vAlign w:val="center"/>
            <w:hideMark/>
          </w:tcPr>
          <w:p w14:paraId="6DF7BB8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(1072+1088)</w:t>
            </w:r>
          </w:p>
        </w:tc>
        <w:tc>
          <w:tcPr>
            <w:tcW w:w="2260" w:type="dxa"/>
            <w:tcBorders>
              <w:top w:val="nil"/>
              <w:left w:val="nil"/>
              <w:bottom w:val="nil"/>
              <w:right w:val="single" w:sz="8" w:space="0" w:color="auto"/>
            </w:tcBorders>
            <w:shd w:val="clear" w:color="auto" w:fill="auto"/>
            <w:noWrap/>
            <w:vAlign w:val="center"/>
            <w:hideMark/>
          </w:tcPr>
          <w:p w14:paraId="53E12DF6"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nil"/>
              <w:right w:val="single" w:sz="8" w:space="0" w:color="auto"/>
            </w:tcBorders>
            <w:shd w:val="clear" w:color="auto" w:fill="auto"/>
            <w:noWrap/>
            <w:vAlign w:val="center"/>
            <w:hideMark/>
          </w:tcPr>
          <w:p w14:paraId="00AD1801"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(240+240)</w:t>
            </w:r>
          </w:p>
        </w:tc>
      </w:tr>
      <w:tr w:rsidR="00BD3BD7" w:rsidRPr="00CD2E14" w14:paraId="3C1F448C" w14:textId="77777777" w:rsidTr="00214170">
        <w:trPr>
          <w:trHeight w:val="285"/>
          <w:jc w:val="center"/>
        </w:trPr>
        <w:tc>
          <w:tcPr>
            <w:tcW w:w="1080" w:type="dxa"/>
            <w:tcBorders>
              <w:top w:val="nil"/>
              <w:left w:val="single" w:sz="8" w:space="0" w:color="auto"/>
              <w:bottom w:val="single" w:sz="8" w:space="0" w:color="auto"/>
              <w:right w:val="single" w:sz="8" w:space="0" w:color="auto"/>
            </w:tcBorders>
            <w:shd w:val="clear" w:color="auto" w:fill="auto"/>
            <w:noWrap/>
            <w:vAlign w:val="center"/>
            <w:hideMark/>
          </w:tcPr>
          <w:p w14:paraId="0FD36C1F" w14:textId="25D29189"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b/>
                <w:bCs/>
                <w:color w:val="000000"/>
                <w:sz w:val="18"/>
                <w:szCs w:val="18"/>
                <w:lang w:eastAsia="ja-JP"/>
              </w:rPr>
            </w:pPr>
            <w:r w:rsidRPr="00CD2E14">
              <w:rPr>
                <w:rFonts w:ascii="Arial" w:eastAsia="ＭＳ Ｐゴシック" w:hAnsi="Arial" w:cs="Arial"/>
                <w:b/>
                <w:bCs/>
                <w:color w:val="000000"/>
                <w:sz w:val="18"/>
                <w:szCs w:val="18"/>
                <w:lang w:eastAsia="ja-JP"/>
              </w:rPr>
              <w:t>Test</w:t>
            </w:r>
            <w:r w:rsidR="00A8193F">
              <w:rPr>
                <w:rFonts w:ascii="Arial" w:eastAsia="ＭＳ Ｐゴシック" w:hAnsi="Arial" w:cs="Arial"/>
                <w:b/>
                <w:bCs/>
                <w:color w:val="000000"/>
                <w:sz w:val="18"/>
                <w:szCs w:val="18"/>
                <w:lang w:eastAsia="ja-JP"/>
              </w:rPr>
              <w:t>3</w:t>
            </w:r>
          </w:p>
        </w:tc>
        <w:tc>
          <w:tcPr>
            <w:tcW w:w="2620" w:type="dxa"/>
            <w:tcBorders>
              <w:top w:val="nil"/>
              <w:left w:val="nil"/>
              <w:bottom w:val="single" w:sz="8" w:space="0" w:color="auto"/>
              <w:right w:val="single" w:sz="8" w:space="0" w:color="auto"/>
            </w:tcBorders>
            <w:shd w:val="clear" w:color="auto" w:fill="auto"/>
            <w:noWrap/>
            <w:vAlign w:val="center"/>
            <w:hideMark/>
          </w:tcPr>
          <w:p w14:paraId="3CE7953A"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(1920+1920) x (1088+1072)</w:t>
            </w:r>
          </w:p>
        </w:tc>
        <w:tc>
          <w:tcPr>
            <w:tcW w:w="2260" w:type="dxa"/>
            <w:tcBorders>
              <w:top w:val="nil"/>
              <w:left w:val="nil"/>
              <w:bottom w:val="single" w:sz="8" w:space="0" w:color="auto"/>
              <w:right w:val="single" w:sz="8" w:space="0" w:color="auto"/>
            </w:tcBorders>
            <w:shd w:val="clear" w:color="auto" w:fill="auto"/>
            <w:noWrap/>
            <w:vAlign w:val="center"/>
            <w:hideMark/>
          </w:tcPr>
          <w:p w14:paraId="1B54977E"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(960+960) x (544+536)</w:t>
            </w:r>
          </w:p>
        </w:tc>
        <w:tc>
          <w:tcPr>
            <w:tcW w:w="2140" w:type="dxa"/>
            <w:tcBorders>
              <w:top w:val="nil"/>
              <w:left w:val="single" w:sz="8" w:space="0" w:color="auto"/>
              <w:bottom w:val="single" w:sz="8" w:space="0" w:color="auto"/>
              <w:right w:val="single" w:sz="8" w:space="0" w:color="auto"/>
            </w:tcBorders>
            <w:shd w:val="clear" w:color="auto" w:fill="auto"/>
            <w:noWrap/>
            <w:vAlign w:val="center"/>
            <w:hideMark/>
          </w:tcPr>
          <w:p w14:paraId="17448E99" w14:textId="77777777" w:rsidR="00BD3BD7" w:rsidRPr="00CD2E14" w:rsidRDefault="00BD3BD7" w:rsidP="002141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ＭＳ Ｐゴシック" w:hAnsi="Arial" w:cs="Arial"/>
                <w:color w:val="000000"/>
                <w:sz w:val="18"/>
                <w:szCs w:val="18"/>
                <w:lang w:eastAsia="ja-JP"/>
              </w:rPr>
            </w:pPr>
            <w:r w:rsidRPr="00CD2E14">
              <w:rPr>
                <w:rFonts w:ascii="Arial" w:eastAsia="ＭＳ Ｐゴシック" w:hAnsi="Arial" w:cs="Arial"/>
                <w:color w:val="000000"/>
                <w:sz w:val="18"/>
                <w:szCs w:val="18"/>
                <w:lang w:eastAsia="ja-JP"/>
              </w:rPr>
              <w:t>(416+416) x (2</w:t>
            </w:r>
            <w:r>
              <w:rPr>
                <w:rFonts w:ascii="Arial" w:eastAsia="ＭＳ Ｐゴシック" w:hAnsi="Arial" w:cs="Arial"/>
                <w:color w:val="000000"/>
                <w:sz w:val="18"/>
                <w:szCs w:val="18"/>
                <w:lang w:eastAsia="ja-JP"/>
              </w:rPr>
              <w:t>24+256</w:t>
            </w:r>
            <w:r w:rsidRPr="00CD2E14">
              <w:rPr>
                <w:rFonts w:ascii="Arial" w:eastAsia="ＭＳ Ｐゴシック" w:hAnsi="Arial" w:cs="Arial"/>
                <w:color w:val="000000"/>
                <w:sz w:val="18"/>
                <w:szCs w:val="18"/>
                <w:lang w:eastAsia="ja-JP"/>
              </w:rPr>
              <w:t>)</w:t>
            </w:r>
          </w:p>
        </w:tc>
      </w:tr>
    </w:tbl>
    <w:p w14:paraId="10F1D26A" w14:textId="77777777" w:rsidR="00442408" w:rsidRDefault="00442408" w:rsidP="00442408">
      <w:pPr>
        <w:rPr>
          <w:lang w:val="en-CA" w:eastAsia="ja-JP"/>
        </w:rPr>
      </w:pPr>
    </w:p>
    <w:p w14:paraId="0FFDF2B3" w14:textId="77777777" w:rsidR="00A46ECD" w:rsidRDefault="00A46ECD" w:rsidP="00624A62">
      <w:pPr>
        <w:rPr>
          <w:highlight w:val="yellow"/>
          <w:lang w:val="en-CA" w:eastAsia="ja-JP"/>
        </w:rPr>
      </w:pPr>
    </w:p>
    <w:p w14:paraId="0E11C1B1" w14:textId="4F5A235A" w:rsidR="00624A62" w:rsidRDefault="00624A62" w:rsidP="00624A62">
      <w:pPr>
        <w:rPr>
          <w:lang w:val="en-CA" w:eastAsia="ja-JP"/>
        </w:rPr>
      </w:pPr>
      <w:r w:rsidRPr="00075829">
        <w:rPr>
          <w:rFonts w:hint="eastAsia"/>
          <w:highlight w:val="yellow"/>
          <w:lang w:val="en-CA" w:eastAsia="ja-JP"/>
        </w:rPr>
        <w:t>TBD.</w:t>
      </w:r>
    </w:p>
    <w:p w14:paraId="74DFF8D6" w14:textId="77777777" w:rsidR="00624A62" w:rsidRPr="00624A62" w:rsidRDefault="00624A62" w:rsidP="00624A62">
      <w:pPr>
        <w:rPr>
          <w:lang w:val="en-CA" w:eastAsia="ja-JP"/>
        </w:rPr>
      </w:pPr>
    </w:p>
    <w:p w14:paraId="258F404C" w14:textId="0A1B48D1" w:rsidR="00EB4595" w:rsidRDefault="00EB4595" w:rsidP="00E11923">
      <w:pPr>
        <w:pStyle w:val="1"/>
        <w:rPr>
          <w:lang w:val="en-CA" w:eastAsia="ja-JP"/>
        </w:rPr>
      </w:pPr>
      <w:r>
        <w:rPr>
          <w:rFonts w:hint="eastAsia"/>
          <w:lang w:val="en-CA" w:eastAsia="ja-JP"/>
        </w:rPr>
        <w:t>References</w:t>
      </w:r>
    </w:p>
    <w:p w14:paraId="03A272D0" w14:textId="0A298923" w:rsidR="00EB4595" w:rsidRPr="00EB4595" w:rsidRDefault="00EB4595" w:rsidP="00EB4595">
      <w:pPr>
        <w:ind w:left="360"/>
        <w:rPr>
          <w:lang w:val="en-CA" w:eastAsia="ja-JP"/>
        </w:rPr>
      </w:pPr>
      <w:r>
        <w:rPr>
          <w:color w:val="000000"/>
          <w:szCs w:val="22"/>
        </w:rPr>
        <w:t>[1] Y. Yasugi, T. Ikai, “AHG12: Flexible Tile Partitioning” JVET-K0155, Jul. 2018, Ljubljana, SI.</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064A8850" w:rsidR="00342FF4" w:rsidRPr="005B217D" w:rsidRDefault="00624A62" w:rsidP="009234A5">
      <w:pPr>
        <w:rPr>
          <w:szCs w:val="22"/>
          <w:lang w:val="en-CA"/>
        </w:rPr>
      </w:pPr>
      <w:r>
        <w:rPr>
          <w:b/>
          <w:szCs w:val="22"/>
          <w:lang w:val="en-CA"/>
        </w:rPr>
        <w:t>Sharp Corporation</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E75F176" w14:textId="77777777" w:rsidR="00094479" w:rsidRDefault="00094479">
      <w:r>
        <w:separator/>
      </w:r>
    </w:p>
  </w:endnote>
  <w:endnote w:type="continuationSeparator" w:id="0">
    <w:p w14:paraId="334B1F3F" w14:textId="77777777" w:rsidR="00094479" w:rsidRDefault="000944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0" w:usb2="00000012" w:usb3="00000000" w:csb0="0002009F"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5E458A8D"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56A14">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514495">
      <w:rPr>
        <w:rStyle w:val="a5"/>
        <w:noProof/>
      </w:rPr>
      <w:t>2018-09-25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E9B3F8" w14:textId="77777777" w:rsidR="00094479" w:rsidRDefault="00094479">
      <w:r>
        <w:separator/>
      </w:r>
    </w:p>
  </w:footnote>
  <w:footnote w:type="continuationSeparator" w:id="0">
    <w:p w14:paraId="0B873D25" w14:textId="77777777" w:rsidR="00094479" w:rsidRDefault="0009447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0" w15:restartNumberingAfterBreak="0">
    <w:nsid w:val="78727463"/>
    <w:multiLevelType w:val="hybridMultilevel"/>
    <w:tmpl w:val="F0A464B4"/>
    <w:lvl w:ilvl="0" w:tplc="ED44E55C">
      <w:start w:val="1"/>
      <w:numFmt w:val="decimal"/>
      <w:lvlText w:val="%1)"/>
      <w:lvlJc w:val="left"/>
      <w:pPr>
        <w:ind w:left="720" w:hanging="360"/>
      </w:pPr>
      <w:rPr>
        <w:rFonts w:ascii="Times New Roman" w:eastAsiaTheme="minorEastAsia" w:hAnsi="Times New Roman" w:cs="Times New Roman"/>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5829"/>
    <w:rsid w:val="0007614F"/>
    <w:rsid w:val="00081398"/>
    <w:rsid w:val="00094479"/>
    <w:rsid w:val="00096E1D"/>
    <w:rsid w:val="000B0C0F"/>
    <w:rsid w:val="000B1C6B"/>
    <w:rsid w:val="000B4FF9"/>
    <w:rsid w:val="000C09AC"/>
    <w:rsid w:val="000E00F3"/>
    <w:rsid w:val="000F158C"/>
    <w:rsid w:val="00102F3D"/>
    <w:rsid w:val="00124E38"/>
    <w:rsid w:val="0012580B"/>
    <w:rsid w:val="00131F90"/>
    <w:rsid w:val="0013458C"/>
    <w:rsid w:val="0013526E"/>
    <w:rsid w:val="001372A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3B99"/>
    <w:rsid w:val="00266F06"/>
    <w:rsid w:val="00275BCF"/>
    <w:rsid w:val="00291E36"/>
    <w:rsid w:val="00292257"/>
    <w:rsid w:val="002951B5"/>
    <w:rsid w:val="002A3A3C"/>
    <w:rsid w:val="002A54E0"/>
    <w:rsid w:val="002B1595"/>
    <w:rsid w:val="002B191D"/>
    <w:rsid w:val="002B2E83"/>
    <w:rsid w:val="002D0AF6"/>
    <w:rsid w:val="002F164D"/>
    <w:rsid w:val="003021BC"/>
    <w:rsid w:val="003045FD"/>
    <w:rsid w:val="00306206"/>
    <w:rsid w:val="00317D85"/>
    <w:rsid w:val="00327C56"/>
    <w:rsid w:val="003315A1"/>
    <w:rsid w:val="003373EC"/>
    <w:rsid w:val="00342FF4"/>
    <w:rsid w:val="00344E5A"/>
    <w:rsid w:val="00346148"/>
    <w:rsid w:val="003669EA"/>
    <w:rsid w:val="003706CC"/>
    <w:rsid w:val="00377710"/>
    <w:rsid w:val="003A0025"/>
    <w:rsid w:val="003A2D8E"/>
    <w:rsid w:val="003A7CE6"/>
    <w:rsid w:val="003C20E4"/>
    <w:rsid w:val="003D6342"/>
    <w:rsid w:val="003D7F92"/>
    <w:rsid w:val="003E6F90"/>
    <w:rsid w:val="003E73ED"/>
    <w:rsid w:val="003F5D0F"/>
    <w:rsid w:val="00402D13"/>
    <w:rsid w:val="00406457"/>
    <w:rsid w:val="00414101"/>
    <w:rsid w:val="004219CF"/>
    <w:rsid w:val="004234F0"/>
    <w:rsid w:val="00433DDB"/>
    <w:rsid w:val="00435A29"/>
    <w:rsid w:val="00437619"/>
    <w:rsid w:val="00442408"/>
    <w:rsid w:val="00442CB6"/>
    <w:rsid w:val="004543E8"/>
    <w:rsid w:val="00465A1E"/>
    <w:rsid w:val="0049445A"/>
    <w:rsid w:val="004A2A63"/>
    <w:rsid w:val="004B210C"/>
    <w:rsid w:val="004D405F"/>
    <w:rsid w:val="004D5601"/>
    <w:rsid w:val="004E05F9"/>
    <w:rsid w:val="004E4F4F"/>
    <w:rsid w:val="004E6789"/>
    <w:rsid w:val="004F61E3"/>
    <w:rsid w:val="004F6F17"/>
    <w:rsid w:val="00502E10"/>
    <w:rsid w:val="00504361"/>
    <w:rsid w:val="0051015C"/>
    <w:rsid w:val="00514495"/>
    <w:rsid w:val="00516CF1"/>
    <w:rsid w:val="00531AE9"/>
    <w:rsid w:val="00550A66"/>
    <w:rsid w:val="00567EC7"/>
    <w:rsid w:val="00570013"/>
    <w:rsid w:val="005801A2"/>
    <w:rsid w:val="005952A5"/>
    <w:rsid w:val="005A33A1"/>
    <w:rsid w:val="005B217D"/>
    <w:rsid w:val="005C385F"/>
    <w:rsid w:val="005E1AC6"/>
    <w:rsid w:val="005F6F1B"/>
    <w:rsid w:val="00615995"/>
    <w:rsid w:val="00616155"/>
    <w:rsid w:val="00624A62"/>
    <w:rsid w:val="00624B33"/>
    <w:rsid w:val="0063041A"/>
    <w:rsid w:val="00630AA2"/>
    <w:rsid w:val="00646707"/>
    <w:rsid w:val="00657F7E"/>
    <w:rsid w:val="00662E58"/>
    <w:rsid w:val="006637F2"/>
    <w:rsid w:val="006642A5"/>
    <w:rsid w:val="00664DCF"/>
    <w:rsid w:val="0066581A"/>
    <w:rsid w:val="006C5D39"/>
    <w:rsid w:val="006D6D9B"/>
    <w:rsid w:val="006E0D24"/>
    <w:rsid w:val="006E2810"/>
    <w:rsid w:val="006E5417"/>
    <w:rsid w:val="006F0794"/>
    <w:rsid w:val="007023DE"/>
    <w:rsid w:val="00712F60"/>
    <w:rsid w:val="00720E3B"/>
    <w:rsid w:val="0074393F"/>
    <w:rsid w:val="00745F6B"/>
    <w:rsid w:val="0075585E"/>
    <w:rsid w:val="00770571"/>
    <w:rsid w:val="007768FF"/>
    <w:rsid w:val="007824D3"/>
    <w:rsid w:val="00796EE3"/>
    <w:rsid w:val="007A7D29"/>
    <w:rsid w:val="007B4AB8"/>
    <w:rsid w:val="007C6228"/>
    <w:rsid w:val="007D1181"/>
    <w:rsid w:val="007E01A3"/>
    <w:rsid w:val="007E14AA"/>
    <w:rsid w:val="007F1F8B"/>
    <w:rsid w:val="007F67A1"/>
    <w:rsid w:val="00811C05"/>
    <w:rsid w:val="008206C8"/>
    <w:rsid w:val="0086387C"/>
    <w:rsid w:val="00874A6C"/>
    <w:rsid w:val="00876C65"/>
    <w:rsid w:val="008A4B4C"/>
    <w:rsid w:val="008B47F9"/>
    <w:rsid w:val="008C239F"/>
    <w:rsid w:val="008C7C1D"/>
    <w:rsid w:val="008E480C"/>
    <w:rsid w:val="00907757"/>
    <w:rsid w:val="009212B0"/>
    <w:rsid w:val="00921FA1"/>
    <w:rsid w:val="009234A5"/>
    <w:rsid w:val="00923A2E"/>
    <w:rsid w:val="00933453"/>
    <w:rsid w:val="009336F7"/>
    <w:rsid w:val="0093636C"/>
    <w:rsid w:val="009374A7"/>
    <w:rsid w:val="00955F6D"/>
    <w:rsid w:val="00977C16"/>
    <w:rsid w:val="0098551D"/>
    <w:rsid w:val="0099518F"/>
    <w:rsid w:val="009A523D"/>
    <w:rsid w:val="009B02A1"/>
    <w:rsid w:val="009C6B03"/>
    <w:rsid w:val="009D7CE6"/>
    <w:rsid w:val="009F496B"/>
    <w:rsid w:val="009F64D1"/>
    <w:rsid w:val="00A01439"/>
    <w:rsid w:val="00A02E61"/>
    <w:rsid w:val="00A05CFF"/>
    <w:rsid w:val="00A13048"/>
    <w:rsid w:val="00A31D42"/>
    <w:rsid w:val="00A40292"/>
    <w:rsid w:val="00A46843"/>
    <w:rsid w:val="00A46ECD"/>
    <w:rsid w:val="00A56B97"/>
    <w:rsid w:val="00A6093D"/>
    <w:rsid w:val="00A62E42"/>
    <w:rsid w:val="00A767DC"/>
    <w:rsid w:val="00A76A6D"/>
    <w:rsid w:val="00A8193F"/>
    <w:rsid w:val="00A83253"/>
    <w:rsid w:val="00AA6E84"/>
    <w:rsid w:val="00AB1A1C"/>
    <w:rsid w:val="00AD05A8"/>
    <w:rsid w:val="00AE341B"/>
    <w:rsid w:val="00B01905"/>
    <w:rsid w:val="00B04514"/>
    <w:rsid w:val="00B07CA7"/>
    <w:rsid w:val="00B1279A"/>
    <w:rsid w:val="00B4194A"/>
    <w:rsid w:val="00B437E8"/>
    <w:rsid w:val="00B5222E"/>
    <w:rsid w:val="00B53179"/>
    <w:rsid w:val="00B57A23"/>
    <w:rsid w:val="00B600CD"/>
    <w:rsid w:val="00B61B68"/>
    <w:rsid w:val="00B61C96"/>
    <w:rsid w:val="00B73A2A"/>
    <w:rsid w:val="00B75A51"/>
    <w:rsid w:val="00B827C6"/>
    <w:rsid w:val="00B91F13"/>
    <w:rsid w:val="00B94B06"/>
    <w:rsid w:val="00B94C28"/>
    <w:rsid w:val="00BC10BA"/>
    <w:rsid w:val="00BC5AFD"/>
    <w:rsid w:val="00BD3BD7"/>
    <w:rsid w:val="00C00DDE"/>
    <w:rsid w:val="00C0198E"/>
    <w:rsid w:val="00C04F43"/>
    <w:rsid w:val="00C0609D"/>
    <w:rsid w:val="00C115AB"/>
    <w:rsid w:val="00C26CCB"/>
    <w:rsid w:val="00C30249"/>
    <w:rsid w:val="00C3723B"/>
    <w:rsid w:val="00C42466"/>
    <w:rsid w:val="00C606C9"/>
    <w:rsid w:val="00C80288"/>
    <w:rsid w:val="00C84003"/>
    <w:rsid w:val="00C90650"/>
    <w:rsid w:val="00C97D78"/>
    <w:rsid w:val="00CA2D99"/>
    <w:rsid w:val="00CB2AE7"/>
    <w:rsid w:val="00CC0E6B"/>
    <w:rsid w:val="00CC2AAE"/>
    <w:rsid w:val="00CC5A42"/>
    <w:rsid w:val="00CD0EAB"/>
    <w:rsid w:val="00CE5E02"/>
    <w:rsid w:val="00CF34DB"/>
    <w:rsid w:val="00CF558F"/>
    <w:rsid w:val="00D010C0"/>
    <w:rsid w:val="00D073E2"/>
    <w:rsid w:val="00D446EC"/>
    <w:rsid w:val="00D51BF0"/>
    <w:rsid w:val="00D531DB"/>
    <w:rsid w:val="00D55942"/>
    <w:rsid w:val="00D712B1"/>
    <w:rsid w:val="00D807BF"/>
    <w:rsid w:val="00D82FCC"/>
    <w:rsid w:val="00D9165A"/>
    <w:rsid w:val="00DA17FC"/>
    <w:rsid w:val="00DA7887"/>
    <w:rsid w:val="00DB2C26"/>
    <w:rsid w:val="00DD02F4"/>
    <w:rsid w:val="00DD6622"/>
    <w:rsid w:val="00DE1C7C"/>
    <w:rsid w:val="00DE6B43"/>
    <w:rsid w:val="00DE6EEF"/>
    <w:rsid w:val="00E11923"/>
    <w:rsid w:val="00E21697"/>
    <w:rsid w:val="00E262D4"/>
    <w:rsid w:val="00E36250"/>
    <w:rsid w:val="00E47F2D"/>
    <w:rsid w:val="00E54511"/>
    <w:rsid w:val="00E61DAC"/>
    <w:rsid w:val="00E72B80"/>
    <w:rsid w:val="00E75FE3"/>
    <w:rsid w:val="00E86C4C"/>
    <w:rsid w:val="00E907A3"/>
    <w:rsid w:val="00EA5AE0"/>
    <w:rsid w:val="00EB4595"/>
    <w:rsid w:val="00EB56E1"/>
    <w:rsid w:val="00EB7AB1"/>
    <w:rsid w:val="00EE7CD8"/>
    <w:rsid w:val="00EF37F6"/>
    <w:rsid w:val="00EF48CC"/>
    <w:rsid w:val="00F00801"/>
    <w:rsid w:val="00F2488D"/>
    <w:rsid w:val="00F3707C"/>
    <w:rsid w:val="00F56A14"/>
    <w:rsid w:val="00F601A0"/>
    <w:rsid w:val="00F712E9"/>
    <w:rsid w:val="00F73032"/>
    <w:rsid w:val="00F848FC"/>
    <w:rsid w:val="00F906F6"/>
    <w:rsid w:val="00F9282A"/>
    <w:rsid w:val="00F96BAD"/>
    <w:rsid w:val="00FA139D"/>
    <w:rsid w:val="00FB0E84"/>
    <w:rsid w:val="00FC2405"/>
    <w:rsid w:val="00FD01C2"/>
    <w:rsid w:val="00FE595C"/>
    <w:rsid w:val="00FE7857"/>
    <w:rsid w:val="00FF0C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見出し 2 (文字)"/>
    <w:link w:val="2"/>
    <w:rsid w:val="00E11923"/>
    <w:rPr>
      <w:b/>
      <w:bCs/>
      <w:i/>
      <w:iCs/>
      <w:sz w:val="28"/>
      <w:szCs w:val="28"/>
      <w:lang w:eastAsia="en-US"/>
    </w:rPr>
  </w:style>
  <w:style w:type="character" w:customStyle="1" w:styleId="30">
    <w:name w:val="見出し 3 (文字)"/>
    <w:link w:val="3"/>
    <w:rsid w:val="002B191D"/>
    <w:rPr>
      <w:b/>
      <w:bCs/>
      <w:sz w:val="26"/>
      <w:szCs w:val="26"/>
      <w:lang w:eastAsia="en-US"/>
    </w:rPr>
  </w:style>
  <w:style w:type="character" w:customStyle="1" w:styleId="40">
    <w:name w:val="見出し 4 (文字)"/>
    <w:link w:val="4"/>
    <w:rsid w:val="004234F0"/>
    <w:rPr>
      <w:rFonts w:ascii="Times New Roman Bold" w:hAnsi="Times New Roman Bold"/>
      <w:b/>
      <w:bCs/>
      <w:sz w:val="24"/>
      <w:szCs w:val="28"/>
    </w:rPr>
  </w:style>
  <w:style w:type="character" w:customStyle="1" w:styleId="50">
    <w:name w:val="見出し 5 (文字)"/>
    <w:link w:val="5"/>
    <w:rsid w:val="004234F0"/>
    <w:rPr>
      <w:b/>
      <w:bCs/>
      <w:i/>
      <w:iCs/>
      <w:sz w:val="24"/>
      <w:szCs w:val="26"/>
    </w:rPr>
  </w:style>
  <w:style w:type="character" w:customStyle="1" w:styleId="60">
    <w:name w:val="見出し 6 (文字)"/>
    <w:link w:val="6"/>
    <w:rsid w:val="000E00F3"/>
    <w:rPr>
      <w:b/>
      <w:bCs/>
      <w:sz w:val="22"/>
      <w:szCs w:val="22"/>
      <w:lang w:eastAsia="en-US"/>
    </w:rPr>
  </w:style>
  <w:style w:type="character" w:customStyle="1" w:styleId="70">
    <w:name w:val="見出し 7 (文字)"/>
    <w:link w:val="7"/>
    <w:rsid w:val="004234F0"/>
    <w:rPr>
      <w:sz w:val="22"/>
      <w:szCs w:val="24"/>
    </w:rPr>
  </w:style>
  <w:style w:type="character" w:customStyle="1" w:styleId="80">
    <w:name w:val="見出し 8 (文字)"/>
    <w:link w:val="8"/>
    <w:rsid w:val="004234F0"/>
    <w:rPr>
      <w:i/>
      <w:iCs/>
      <w:sz w:val="22"/>
      <w:szCs w:val="24"/>
    </w:rPr>
  </w:style>
  <w:style w:type="character" w:customStyle="1" w:styleId="90">
    <w:name w:val="見出し 9 (文字)"/>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見出しマップ (文字)"/>
    <w:link w:val="a9"/>
    <w:rsid w:val="00E11923"/>
    <w:rPr>
      <w:rFonts w:ascii="Tahoma" w:hAnsi="Tahoma" w:cs="Tahoma"/>
      <w:sz w:val="16"/>
      <w:szCs w:val="16"/>
      <w:lang w:eastAsia="en-US"/>
    </w:rPr>
  </w:style>
  <w:style w:type="paragraph" w:styleId="ab">
    <w:name w:val="caption"/>
    <w:basedOn w:val="a"/>
    <w:next w:val="a"/>
    <w:unhideWhenUsed/>
    <w:qFormat/>
    <w:rsid w:val="00624A62"/>
    <w:rPr>
      <w:b/>
      <w:bCs/>
      <w:sz w:val="21"/>
      <w:szCs w:val="21"/>
    </w:rPr>
  </w:style>
  <w:style w:type="character" w:styleId="ac">
    <w:name w:val="annotation reference"/>
    <w:basedOn w:val="a0"/>
    <w:rsid w:val="006E0D24"/>
    <w:rPr>
      <w:sz w:val="18"/>
      <w:szCs w:val="18"/>
    </w:rPr>
  </w:style>
  <w:style w:type="paragraph" w:styleId="ad">
    <w:name w:val="annotation text"/>
    <w:basedOn w:val="a"/>
    <w:link w:val="ae"/>
    <w:rsid w:val="006E0D24"/>
    <w:pPr>
      <w:jc w:val="left"/>
    </w:pPr>
  </w:style>
  <w:style w:type="character" w:customStyle="1" w:styleId="ae">
    <w:name w:val="コメント文字列 (文字)"/>
    <w:basedOn w:val="a0"/>
    <w:link w:val="ad"/>
    <w:rsid w:val="006E0D24"/>
    <w:rPr>
      <w:sz w:val="22"/>
    </w:rPr>
  </w:style>
  <w:style w:type="paragraph" w:styleId="af">
    <w:name w:val="annotation subject"/>
    <w:basedOn w:val="ad"/>
    <w:next w:val="ad"/>
    <w:link w:val="af0"/>
    <w:rsid w:val="006E0D24"/>
    <w:rPr>
      <w:b/>
      <w:bCs/>
    </w:rPr>
  </w:style>
  <w:style w:type="character" w:customStyle="1" w:styleId="af0">
    <w:name w:val="コメント内容 (文字)"/>
    <w:basedOn w:val="ae"/>
    <w:link w:val="af"/>
    <w:rsid w:val="006E0D24"/>
    <w:rPr>
      <w:b/>
      <w:bCs/>
      <w:sz w:val="22"/>
    </w:rPr>
  </w:style>
  <w:style w:type="paragraph" w:styleId="af1">
    <w:name w:val="List Paragraph"/>
    <w:basedOn w:val="a"/>
    <w:uiPriority w:val="34"/>
    <w:qFormat/>
    <w:rsid w:val="009C6B0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4.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kai.tomohiro@sharp.co.jp" TargetMode="External"/><Relationship Id="rId4" Type="http://schemas.openxmlformats.org/officeDocument/2006/relationships/webSettings" Target="webSettings.xml"/><Relationship Id="rId9" Type="http://schemas.openxmlformats.org/officeDocument/2006/relationships/hyperlink" Target="mailto:yasugi.yukinobu@sharp.co.j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731</Words>
  <Characters>4118</Characters>
  <Application>Microsoft Office Word</Application>
  <DocSecurity>0</DocSecurity>
  <Lines>34</Lines>
  <Paragraphs>9</Paragraphs>
  <ScaleCrop>false</ScaleCrop>
  <HeadingPairs>
    <vt:vector size="6" baseType="variant">
      <vt:variant>
        <vt:lpstr>タイトル</vt:lpstr>
      </vt:variant>
      <vt:variant>
        <vt:i4>1</vt:i4>
      </vt:variant>
      <vt:variant>
        <vt:lpstr>Titel</vt:lpstr>
      </vt:variant>
      <vt:variant>
        <vt:i4>1</vt:i4>
      </vt:variant>
      <vt:variant>
        <vt:lpstr>Title</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4840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八杉将伸/研究員</cp:lastModifiedBy>
  <cp:revision>7</cp:revision>
  <cp:lastPrinted>1900-01-01T08:00:00Z</cp:lastPrinted>
  <dcterms:created xsi:type="dcterms:W3CDTF">2018-09-25T05:05:00Z</dcterms:created>
  <dcterms:modified xsi:type="dcterms:W3CDTF">2018-09-25T06:02:00Z</dcterms:modified>
</cp:coreProperties>
</file>