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87E5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573E778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23A1">
              <w:rPr>
                <w:lang w:val="en-CA"/>
              </w:rPr>
              <w:t>L</w:t>
            </w:r>
            <w:r w:rsidR="00EE5463">
              <w:rPr>
                <w:lang w:val="en-CA"/>
              </w:rPr>
              <w:t>0237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98033F" w:rsidR="00E61DAC" w:rsidRPr="005B217D" w:rsidRDefault="00EE5463" w:rsidP="009D7CE6">
            <w:pPr>
              <w:spacing w:before="60" w:after="60"/>
              <w:rPr>
                <w:b/>
                <w:szCs w:val="22"/>
                <w:lang w:val="en-CA"/>
              </w:rPr>
            </w:pPr>
            <w:r w:rsidRPr="00EE5463">
              <w:rPr>
                <w:b/>
                <w:szCs w:val="22"/>
                <w:lang w:val="en-CA"/>
              </w:rPr>
              <w:t>CE13-related: Adaptive frame packing using chroma sample location type 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9CFE24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DFC255" w14:textId="5D4C81D3" w:rsidR="00072AD7" w:rsidRDefault="00EE5463" w:rsidP="009234A5">
      <w:pPr>
        <w:rPr>
          <w:szCs w:val="22"/>
        </w:rPr>
      </w:pPr>
      <w:r>
        <w:rPr>
          <w:lang w:val="en-CA"/>
        </w:rPr>
        <w:t>HEC with adaptive frame packing (AFP) is</w:t>
      </w:r>
      <w:r>
        <w:rPr>
          <w:szCs w:val="22"/>
          <w:lang w:val="en-CA"/>
        </w:rPr>
        <w:t xml:space="preserve"> studied in CE13 test 6.1 and can achieve {</w:t>
      </w:r>
      <w:r w:rsidR="00325514">
        <w:rPr>
          <w:szCs w:val="22"/>
          <w:lang w:val="en-CA"/>
        </w:rPr>
        <w:t>Y, U</w:t>
      </w:r>
      <w:r>
        <w:rPr>
          <w:szCs w:val="22"/>
          <w:lang w:val="en-CA"/>
        </w:rPr>
        <w:t xml:space="preserve">, V} </w:t>
      </w:r>
      <w:r>
        <w:rPr>
          <w:lang w:val="en-CA"/>
        </w:rPr>
        <w:t xml:space="preserve">BD-rate savings of </w:t>
      </w:r>
      <w:r>
        <w:rPr>
          <w:szCs w:val="22"/>
          <w:lang w:val="en-CA"/>
        </w:rPr>
        <w:t xml:space="preserve">{-0.31%, </w:t>
      </w:r>
      <w:r w:rsidRPr="00EE5463">
        <w:rPr>
          <w:szCs w:val="22"/>
          <w:lang w:val="en-CA"/>
        </w:rPr>
        <w:t>-0.82%</w:t>
      </w:r>
      <w:r>
        <w:rPr>
          <w:szCs w:val="22"/>
          <w:lang w:val="en-CA"/>
        </w:rPr>
        <w:t xml:space="preserve">, </w:t>
      </w:r>
      <w:r w:rsidRPr="00EE5463">
        <w:rPr>
          <w:szCs w:val="22"/>
          <w:lang w:val="en-CA"/>
        </w:rPr>
        <w:t>-0.79%</w:t>
      </w:r>
      <w:r>
        <w:t>}</w:t>
      </w:r>
      <w:r>
        <w:rPr>
          <w:szCs w:val="22"/>
          <w:lang w:val="en-CA"/>
        </w:rPr>
        <w:t xml:space="preserve"> </w:t>
      </w:r>
      <w:r>
        <w:rPr>
          <w:lang w:val="en-CA"/>
        </w:rPr>
        <w:t xml:space="preserve">over HEC </w:t>
      </w:r>
      <w:r>
        <w:rPr>
          <w:szCs w:val="22"/>
          <w:lang w:val="en-CA"/>
        </w:rPr>
        <w:t>(JVET-L0233)</w:t>
      </w:r>
      <w:r w:rsidR="0027780B">
        <w:rPr>
          <w:szCs w:val="22"/>
          <w:lang w:val="en-CA"/>
        </w:rPr>
        <w:t xml:space="preserve"> </w:t>
      </w:r>
      <w:r w:rsidR="0027780B">
        <w:rPr>
          <w:lang w:val="en-CA"/>
        </w:rPr>
        <w:t>for VTM configuration</w:t>
      </w:r>
      <w:r>
        <w:rPr>
          <w:szCs w:val="22"/>
          <w:lang w:val="en-CA"/>
        </w:rPr>
        <w:t xml:space="preserve">. </w:t>
      </w:r>
      <w:r w:rsidR="00325514">
        <w:rPr>
          <w:szCs w:val="22"/>
          <w:lang w:val="en-CA"/>
        </w:rPr>
        <w:t xml:space="preserve">The </w:t>
      </w:r>
      <w:r>
        <w:rPr>
          <w:szCs w:val="22"/>
          <w:lang w:val="en-CA"/>
        </w:rPr>
        <w:t>AFP</w:t>
      </w:r>
      <w:r w:rsidR="00325514">
        <w:rPr>
          <w:lang w:val="en-CA"/>
        </w:rPr>
        <w:t xml:space="preserve"> </w:t>
      </w:r>
      <w:r w:rsidR="00325514">
        <w:rPr>
          <w:szCs w:val="22"/>
        </w:rPr>
        <w:t>periodically modifies</w:t>
      </w:r>
      <w:r w:rsidR="00325514" w:rsidRPr="00294432">
        <w:rPr>
          <w:szCs w:val="22"/>
        </w:rPr>
        <w:t xml:space="preserve"> the location of discontinuous face boundaries</w:t>
      </w:r>
      <w:r w:rsidR="00325514">
        <w:rPr>
          <w:szCs w:val="22"/>
        </w:rPr>
        <w:t xml:space="preserve"> in the frame packed pictures to improve </w:t>
      </w:r>
      <w:r w:rsidR="00325514">
        <w:rPr>
          <w:szCs w:val="22"/>
          <w:lang w:val="en-CA"/>
        </w:rPr>
        <w:t xml:space="preserve">coding efficiency and </w:t>
      </w:r>
      <w:r w:rsidR="00325514" w:rsidRPr="00294432">
        <w:rPr>
          <w:szCs w:val="22"/>
        </w:rPr>
        <w:t>red</w:t>
      </w:r>
      <w:r w:rsidR="00325514">
        <w:rPr>
          <w:szCs w:val="22"/>
        </w:rPr>
        <w:t xml:space="preserve">uce the visibility of face seam </w:t>
      </w:r>
      <w:r w:rsidR="00325514" w:rsidRPr="00294432">
        <w:rPr>
          <w:szCs w:val="22"/>
        </w:rPr>
        <w:t>art</w:t>
      </w:r>
      <w:r w:rsidR="00325514">
        <w:rPr>
          <w:szCs w:val="22"/>
        </w:rPr>
        <w:t>i</w:t>
      </w:r>
      <w:r w:rsidR="00325514" w:rsidRPr="00294432">
        <w:rPr>
          <w:szCs w:val="22"/>
        </w:rPr>
        <w:t>facts</w:t>
      </w:r>
      <w:r w:rsidR="00325514">
        <w:rPr>
          <w:szCs w:val="22"/>
        </w:rPr>
        <w:t>. When the frame packing configuration of the reference picture is different from that of the current picture, the reference picture needs to be first converted into the frame packing configuration of the current picture. This conversion involve</w:t>
      </w:r>
      <w:r w:rsidR="007F3FD3">
        <w:rPr>
          <w:szCs w:val="22"/>
        </w:rPr>
        <w:t>s</w:t>
      </w:r>
      <w:r w:rsidR="00325514">
        <w:rPr>
          <w:szCs w:val="22"/>
        </w:rPr>
        <w:t xml:space="preserve"> the rotation</w:t>
      </w:r>
      <w:r w:rsidR="00DF5083">
        <w:rPr>
          <w:szCs w:val="22"/>
        </w:rPr>
        <w:t xml:space="preserve"> </w:t>
      </w:r>
      <w:r w:rsidR="007F3FD3">
        <w:rPr>
          <w:szCs w:val="22"/>
        </w:rPr>
        <w:t>of some of the HEC faces</w:t>
      </w:r>
      <w:r w:rsidR="00072AD7">
        <w:rPr>
          <w:szCs w:val="22"/>
        </w:rPr>
        <w:t xml:space="preserve">, which may create a misalignment between the </w:t>
      </w:r>
      <w:proofErr w:type="spellStart"/>
      <w:r w:rsidR="007F3FD3">
        <w:rPr>
          <w:szCs w:val="22"/>
        </w:rPr>
        <w:t>luma</w:t>
      </w:r>
      <w:proofErr w:type="spellEnd"/>
      <w:r w:rsidR="007F3FD3">
        <w:rPr>
          <w:szCs w:val="22"/>
        </w:rPr>
        <w:t xml:space="preserve"> and chroma sample locations, depending on the chroma sample location type. </w:t>
      </w:r>
      <w:r w:rsidR="00527D8F">
        <w:rPr>
          <w:szCs w:val="22"/>
        </w:rPr>
        <w:t>However, as</w:t>
      </w:r>
      <w:r w:rsidR="00EE3616">
        <w:rPr>
          <w:szCs w:val="22"/>
        </w:rPr>
        <w:t xml:space="preserve"> reported in JVET-L0238, there are some problems in the way the 360Lib is handling</w:t>
      </w:r>
      <w:r w:rsidR="003703DC">
        <w:rPr>
          <w:szCs w:val="22"/>
        </w:rPr>
        <w:t xml:space="preserve"> chroma samples</w:t>
      </w:r>
      <w:r w:rsidR="00EE3616">
        <w:rPr>
          <w:szCs w:val="22"/>
        </w:rPr>
        <w:t xml:space="preserve">, especially when a face is rotated. </w:t>
      </w:r>
      <w:r w:rsidR="00072AD7">
        <w:rPr>
          <w:szCs w:val="22"/>
        </w:rPr>
        <w:t xml:space="preserve">This contribution </w:t>
      </w:r>
      <w:r w:rsidR="0027780B">
        <w:rPr>
          <w:szCs w:val="22"/>
        </w:rPr>
        <w:t xml:space="preserve">reports the simulation results </w:t>
      </w:r>
      <w:r w:rsidR="0027780B">
        <w:rPr>
          <w:lang w:val="en-CA"/>
        </w:rPr>
        <w:t xml:space="preserve">of AFP with the modifications proposed in </w:t>
      </w:r>
      <w:r w:rsidR="0027780B">
        <w:rPr>
          <w:szCs w:val="22"/>
        </w:rPr>
        <w:t xml:space="preserve">JVET-L0238 for the </w:t>
      </w:r>
      <w:r w:rsidR="0027780B">
        <w:rPr>
          <w:lang w:val="en-CA"/>
        </w:rPr>
        <w:t xml:space="preserve">360Lib </w:t>
      </w:r>
      <w:r w:rsidR="0027780B">
        <w:rPr>
          <w:szCs w:val="22"/>
        </w:rPr>
        <w:t xml:space="preserve">and the modifications proposed in </w:t>
      </w:r>
      <w:r w:rsidR="0027780B" w:rsidRPr="0027780B">
        <w:rPr>
          <w:szCs w:val="22"/>
        </w:rPr>
        <w:t>JVET-L0239</w:t>
      </w:r>
      <w:r w:rsidR="0027780B">
        <w:rPr>
          <w:szCs w:val="22"/>
        </w:rPr>
        <w:t xml:space="preserve"> for the </w:t>
      </w:r>
      <w:r w:rsidR="0027780B" w:rsidRPr="00510694">
        <w:rPr>
          <w:lang w:val="en-CA"/>
        </w:rPr>
        <w:t>cross-component linear model</w:t>
      </w:r>
      <w:r w:rsidR="0027780B">
        <w:rPr>
          <w:lang w:val="en-CA"/>
        </w:rPr>
        <w:t xml:space="preserve"> (CCLM) </w:t>
      </w:r>
      <w:proofErr w:type="spellStart"/>
      <w:r w:rsidR="0027780B">
        <w:rPr>
          <w:lang w:val="en-CA"/>
        </w:rPr>
        <w:t>downsampling</w:t>
      </w:r>
      <w:proofErr w:type="spellEnd"/>
      <w:r w:rsidR="0027780B">
        <w:rPr>
          <w:lang w:val="en-CA"/>
        </w:rPr>
        <w:t xml:space="preserve"> filter</w:t>
      </w:r>
      <w:r w:rsidR="0027780B">
        <w:rPr>
          <w:szCs w:val="22"/>
        </w:rPr>
        <w:t xml:space="preserve">. For chroma sample location type 0, the </w:t>
      </w:r>
      <w:r w:rsidR="0027780B">
        <w:rPr>
          <w:lang w:val="en-CA"/>
        </w:rPr>
        <w:t xml:space="preserve">BD-rate performance of AFP over HEC is {-0.30%, </w:t>
      </w:r>
      <w:r w:rsidR="0027780B" w:rsidRPr="0027780B">
        <w:rPr>
          <w:lang w:val="en-CA"/>
        </w:rPr>
        <w:t>0.34%</w:t>
      </w:r>
      <w:r w:rsidR="0027780B">
        <w:rPr>
          <w:lang w:val="en-CA"/>
        </w:rPr>
        <w:t xml:space="preserve">, </w:t>
      </w:r>
      <w:r w:rsidR="0027780B" w:rsidRPr="0027780B">
        <w:rPr>
          <w:lang w:val="en-CA"/>
        </w:rPr>
        <w:t>0.07%</w:t>
      </w:r>
      <w:r w:rsidR="0027780B">
        <w:rPr>
          <w:lang w:val="en-CA"/>
        </w:rPr>
        <w:t xml:space="preserve">}. </w:t>
      </w:r>
      <w:r w:rsidR="0027780B">
        <w:rPr>
          <w:szCs w:val="22"/>
        </w:rPr>
        <w:t xml:space="preserve">For chroma sample location type 1 and modified CCLM </w:t>
      </w:r>
      <w:proofErr w:type="spellStart"/>
      <w:r w:rsidR="0027780B">
        <w:rPr>
          <w:szCs w:val="22"/>
        </w:rPr>
        <w:t>downsampling</w:t>
      </w:r>
      <w:proofErr w:type="spellEnd"/>
      <w:r w:rsidR="0027780B">
        <w:rPr>
          <w:szCs w:val="22"/>
        </w:rPr>
        <w:t xml:space="preserve"> filter, the </w:t>
      </w:r>
      <w:r w:rsidR="0027780B">
        <w:rPr>
          <w:lang w:val="en-CA"/>
        </w:rPr>
        <w:t xml:space="preserve">BD-rate performance of AFP over HEC is </w:t>
      </w:r>
      <w:r w:rsidR="00FB3388">
        <w:rPr>
          <w:lang w:val="en-CA"/>
        </w:rPr>
        <w:t xml:space="preserve">{-0.32%, -0.55%, </w:t>
      </w:r>
      <w:r w:rsidR="00FB3388" w:rsidRPr="00FB3388">
        <w:rPr>
          <w:lang w:val="en-CA"/>
        </w:rPr>
        <w:t>-0.74%</w:t>
      </w:r>
      <w:r w:rsidR="0027780B">
        <w:rPr>
          <w:lang w:val="en-CA"/>
        </w:rPr>
        <w:t>}.</w:t>
      </w:r>
    </w:p>
    <w:p w14:paraId="7D2AC1F0" w14:textId="04DAA1FC" w:rsidR="00745F6B" w:rsidRPr="005B217D" w:rsidRDefault="005057FF" w:rsidP="00E11923">
      <w:pPr>
        <w:pStyle w:val="Heading1"/>
        <w:rPr>
          <w:lang w:val="en-CA"/>
        </w:rPr>
      </w:pPr>
      <w:r>
        <w:rPr>
          <w:lang w:val="en-CA"/>
        </w:rPr>
        <w:t>Introduction</w:t>
      </w:r>
    </w:p>
    <w:p w14:paraId="63E98EB8" w14:textId="48466B97" w:rsidR="009D7489" w:rsidRDefault="009D7489" w:rsidP="009D7489">
      <w:pPr>
        <w:rPr>
          <w:szCs w:val="22"/>
        </w:rPr>
      </w:pPr>
      <w:r>
        <w:rPr>
          <w:lang w:val="en-CA"/>
        </w:rPr>
        <w:t>HEC with adaptive frame packing (AFP) is</w:t>
      </w:r>
      <w:r>
        <w:rPr>
          <w:szCs w:val="22"/>
          <w:lang w:val="en-CA"/>
        </w:rPr>
        <w:t xml:space="preserve"> studied in CE13 test 6.1 and can achieve {Y, U, V} </w:t>
      </w:r>
      <w:r>
        <w:rPr>
          <w:lang w:val="en-CA"/>
        </w:rPr>
        <w:t xml:space="preserve">BD-rate savings of </w:t>
      </w:r>
      <w:r>
        <w:rPr>
          <w:szCs w:val="22"/>
          <w:lang w:val="en-CA"/>
        </w:rPr>
        <w:t xml:space="preserve">{-0.31%, </w:t>
      </w:r>
      <w:r w:rsidRPr="00EE5463">
        <w:rPr>
          <w:szCs w:val="22"/>
          <w:lang w:val="en-CA"/>
        </w:rPr>
        <w:t>-0.82%</w:t>
      </w:r>
      <w:r>
        <w:rPr>
          <w:szCs w:val="22"/>
          <w:lang w:val="en-CA"/>
        </w:rPr>
        <w:t xml:space="preserve">, </w:t>
      </w:r>
      <w:r w:rsidRPr="00EE5463">
        <w:rPr>
          <w:szCs w:val="22"/>
          <w:lang w:val="en-CA"/>
        </w:rPr>
        <w:t>-0.79%</w:t>
      </w:r>
      <w:r>
        <w:t>}</w:t>
      </w:r>
      <w:r>
        <w:rPr>
          <w:szCs w:val="22"/>
          <w:lang w:val="en-CA"/>
        </w:rPr>
        <w:t xml:space="preserve"> </w:t>
      </w:r>
      <w:r>
        <w:rPr>
          <w:lang w:val="en-CA"/>
        </w:rPr>
        <w:t xml:space="preserve">over HEC </w:t>
      </w:r>
      <w:r>
        <w:rPr>
          <w:szCs w:val="22"/>
          <w:lang w:val="en-CA"/>
        </w:rPr>
        <w:t xml:space="preserve">(JVET-L0233) </w:t>
      </w:r>
      <w:r>
        <w:rPr>
          <w:lang w:val="en-CA"/>
        </w:rPr>
        <w:t>for VTM configuration</w:t>
      </w:r>
      <w:r>
        <w:rPr>
          <w:szCs w:val="22"/>
          <w:lang w:val="en-CA"/>
        </w:rPr>
        <w:t>. The AFP</w:t>
      </w:r>
      <w:r>
        <w:rPr>
          <w:lang w:val="en-CA"/>
        </w:rPr>
        <w:t xml:space="preserve"> </w:t>
      </w:r>
      <w:r>
        <w:rPr>
          <w:szCs w:val="22"/>
        </w:rPr>
        <w:t>periodically modifies</w:t>
      </w:r>
      <w:r w:rsidRPr="00294432">
        <w:rPr>
          <w:szCs w:val="22"/>
        </w:rPr>
        <w:t xml:space="preserve"> the location of discontinuous face boundaries</w:t>
      </w:r>
      <w:r>
        <w:rPr>
          <w:szCs w:val="22"/>
        </w:rPr>
        <w:t xml:space="preserve"> in the frame packed pictures to improve </w:t>
      </w:r>
      <w:r>
        <w:rPr>
          <w:szCs w:val="22"/>
          <w:lang w:val="en-CA"/>
        </w:rPr>
        <w:t xml:space="preserve">coding efficiency and </w:t>
      </w:r>
      <w:r w:rsidRPr="00294432">
        <w:rPr>
          <w:szCs w:val="22"/>
        </w:rPr>
        <w:t>red</w:t>
      </w:r>
      <w:r>
        <w:rPr>
          <w:szCs w:val="22"/>
        </w:rPr>
        <w:t xml:space="preserve">uce the visibility of face seam </w:t>
      </w:r>
      <w:r w:rsidRPr="00294432">
        <w:rPr>
          <w:szCs w:val="22"/>
        </w:rPr>
        <w:t>art</w:t>
      </w:r>
      <w:r>
        <w:rPr>
          <w:szCs w:val="22"/>
        </w:rPr>
        <w:t>i</w:t>
      </w:r>
      <w:r w:rsidRPr="00294432">
        <w:rPr>
          <w:szCs w:val="22"/>
        </w:rPr>
        <w:t>facts</w:t>
      </w:r>
      <w:r>
        <w:rPr>
          <w:szCs w:val="22"/>
        </w:rPr>
        <w:t xml:space="preserve">. As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 xml:space="preserve">, when the frame packing configuration of the reference picture is different from that of the current picture, the reference picture is first converted into the frame packing configuration of the current picture. This conversion is straightforward and only involves </w:t>
      </w:r>
      <w:r w:rsidR="006B1C44">
        <w:rPr>
          <w:szCs w:val="22"/>
        </w:rPr>
        <w:t>rotation and/or translation</w:t>
      </w:r>
      <w:r>
        <w:rPr>
          <w:szCs w:val="22"/>
        </w:rPr>
        <w:t xml:space="preserve"> of the faces within the frame packed pictures. An example of the converted</w:t>
      </w:r>
      <w:r w:rsidRPr="00264B08">
        <w:rPr>
          <w:szCs w:val="22"/>
        </w:rPr>
        <w:t xml:space="preserve"> reference picture </w:t>
      </w:r>
      <w:r>
        <w:rPr>
          <w:szCs w:val="22"/>
        </w:rPr>
        <w:t xml:space="preserve">is shown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(c).</w:t>
      </w:r>
    </w:p>
    <w:p w14:paraId="2929F8CE" w14:textId="14AC5B77" w:rsidR="009D7489" w:rsidRDefault="0062380B" w:rsidP="009D7489">
      <w:pPr>
        <w:jc w:val="center"/>
        <w:rPr>
          <w:szCs w:val="22"/>
        </w:rPr>
      </w:pPr>
      <w:r>
        <w:rPr>
          <w:noProof/>
          <w:szCs w:val="22"/>
        </w:rPr>
        <w:lastRenderedPageBreak/>
        <w:pict w14:anchorId="39412EC7">
          <v:shape id="Picture 7" o:spid="_x0000_i1025" type="#_x0000_t75" style="width:461.65pt;height:383.85pt;visibility:visible;mso-wrap-style:square">
            <v:imagedata r:id="rId12" o:title=""/>
          </v:shape>
        </w:pict>
      </w:r>
    </w:p>
    <w:p w14:paraId="4A3AD073" w14:textId="7F16810B" w:rsidR="009D7489" w:rsidRDefault="009D7489" w:rsidP="009D7489">
      <w:pPr>
        <w:spacing w:before="0"/>
        <w:jc w:val="center"/>
        <w:rPr>
          <w:bCs/>
          <w:szCs w:val="22"/>
        </w:rPr>
      </w:pPr>
      <w:bookmarkStart w:id="0" w:name="_Ref506909793"/>
      <w:bookmarkStart w:id="1" w:name="_Ref506999676"/>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Pr>
          <w:bCs/>
          <w:noProof/>
          <w:szCs w:val="22"/>
        </w:rPr>
        <w:t>1</w:t>
      </w:r>
      <w:r w:rsidRPr="006A71A2">
        <w:rPr>
          <w:bCs/>
          <w:szCs w:val="22"/>
        </w:rPr>
        <w:fldChar w:fldCharType="end"/>
      </w:r>
      <w:bookmarkEnd w:id="0"/>
      <w:r w:rsidRPr="006A71A2">
        <w:rPr>
          <w:bCs/>
          <w:szCs w:val="22"/>
        </w:rPr>
        <w:t>. Inter frame prediction in the case of different frame packing configurations between the reference (a) and current (b) pictures</w:t>
      </w:r>
      <w:bookmarkEnd w:id="1"/>
      <w:r>
        <w:rPr>
          <w:bCs/>
          <w:szCs w:val="22"/>
        </w:rPr>
        <w:t>. The converted reference picture used to predict the current picture is shown in (c).</w:t>
      </w:r>
    </w:p>
    <w:p w14:paraId="609508B3" w14:textId="367EFD6C" w:rsidR="009D7489" w:rsidRDefault="006309DA" w:rsidP="000A3045">
      <w:pPr>
        <w:rPr>
          <w:szCs w:val="22"/>
          <w:lang w:val="en-CA"/>
        </w:rPr>
      </w:pPr>
      <w:r>
        <w:rPr>
          <w:szCs w:val="22"/>
        </w:rPr>
        <w:t xml:space="preserve">When a coded face is rotated, for example to convert the frame packing of one reference picture, the location of chroma samples may be misaligned after rotation. For chroma sample location type 0, the location of chroma samples is affected by rotation, as depicted in </w:t>
      </w:r>
      <w:r>
        <w:rPr>
          <w:szCs w:val="22"/>
        </w:rPr>
        <w:fldChar w:fldCharType="begin"/>
      </w:r>
      <w:r>
        <w:rPr>
          <w:szCs w:val="22"/>
        </w:rPr>
        <w:instrText xml:space="preserve"> REF _Ref525567899 \h </w:instrText>
      </w:r>
      <w:r>
        <w:rPr>
          <w:szCs w:val="22"/>
        </w:rPr>
      </w:r>
      <w:r>
        <w:rPr>
          <w:szCs w:val="22"/>
        </w:rPr>
        <w:fldChar w:fldCharType="separate"/>
      </w:r>
      <w:r w:rsidRPr="006A71A2">
        <w:rPr>
          <w:bCs/>
          <w:szCs w:val="22"/>
        </w:rPr>
        <w:t xml:space="preserve">Figure </w:t>
      </w:r>
      <w:r>
        <w:rPr>
          <w:bCs/>
          <w:noProof/>
          <w:szCs w:val="22"/>
        </w:rPr>
        <w:t>2</w:t>
      </w:r>
      <w:r>
        <w:rPr>
          <w:szCs w:val="22"/>
        </w:rPr>
        <w:fldChar w:fldCharType="end"/>
      </w:r>
      <w:r>
        <w:rPr>
          <w:szCs w:val="22"/>
        </w:rPr>
        <w:t>, for rotations of 90</w:t>
      </w:r>
      <w:r>
        <w:rPr>
          <w:rFonts w:cs="Calibri"/>
          <w:szCs w:val="22"/>
        </w:rPr>
        <w:t>°</w:t>
      </w:r>
      <w:r>
        <w:rPr>
          <w:szCs w:val="22"/>
        </w:rPr>
        <w:t>, 180</w:t>
      </w:r>
      <w:r>
        <w:rPr>
          <w:rFonts w:cs="Calibri"/>
          <w:szCs w:val="22"/>
        </w:rPr>
        <w:t>°</w:t>
      </w:r>
      <w:r>
        <w:rPr>
          <w:szCs w:val="22"/>
        </w:rPr>
        <w:t>, and 270</w:t>
      </w:r>
      <w:r>
        <w:rPr>
          <w:rFonts w:cs="Calibri"/>
          <w:szCs w:val="22"/>
        </w:rPr>
        <w:t>°</w:t>
      </w:r>
      <w:r>
        <w:rPr>
          <w:szCs w:val="22"/>
        </w:rPr>
        <w:t xml:space="preserve"> counter-clockwise. However, chroma sample location type 1 is invariant under rotations of 90</w:t>
      </w:r>
      <w:r>
        <w:rPr>
          <w:rFonts w:cs="Calibri"/>
          <w:szCs w:val="22"/>
        </w:rPr>
        <w:t>°</w:t>
      </w:r>
      <w:r>
        <w:rPr>
          <w:szCs w:val="22"/>
        </w:rPr>
        <w:t>, 180</w:t>
      </w:r>
      <w:r>
        <w:rPr>
          <w:rFonts w:cs="Calibri"/>
          <w:szCs w:val="22"/>
        </w:rPr>
        <w:t>°</w:t>
      </w:r>
      <w:r>
        <w:rPr>
          <w:szCs w:val="22"/>
        </w:rPr>
        <w:t>, and 270</w:t>
      </w:r>
      <w:r>
        <w:rPr>
          <w:rFonts w:cs="Calibri"/>
          <w:szCs w:val="22"/>
        </w:rPr>
        <w:t>°</w:t>
      </w:r>
      <w:r>
        <w:rPr>
          <w:szCs w:val="22"/>
        </w:rPr>
        <w:t xml:space="preserve"> counter-clockwise, i.e., the location of one chroma sample is always at the center of four </w:t>
      </w:r>
      <w:proofErr w:type="spellStart"/>
      <w:r>
        <w:rPr>
          <w:szCs w:val="22"/>
        </w:rPr>
        <w:t>luma</w:t>
      </w:r>
      <w:proofErr w:type="spellEnd"/>
      <w:r>
        <w:rPr>
          <w:szCs w:val="22"/>
        </w:rPr>
        <w:t xml:space="preserve"> samples, as depicted in </w:t>
      </w:r>
      <w:r>
        <w:rPr>
          <w:szCs w:val="22"/>
        </w:rPr>
        <w:fldChar w:fldCharType="begin"/>
      </w:r>
      <w:r>
        <w:rPr>
          <w:szCs w:val="22"/>
        </w:rPr>
        <w:instrText xml:space="preserve"> REF _Ref525567907 \h </w:instrText>
      </w:r>
      <w:r>
        <w:rPr>
          <w:szCs w:val="22"/>
        </w:rPr>
      </w:r>
      <w:r>
        <w:rPr>
          <w:szCs w:val="22"/>
        </w:rPr>
        <w:fldChar w:fldCharType="separate"/>
      </w:r>
      <w:r w:rsidRPr="006A71A2">
        <w:rPr>
          <w:bCs/>
          <w:szCs w:val="22"/>
        </w:rPr>
        <w:t xml:space="preserve">Figure </w:t>
      </w:r>
      <w:r>
        <w:rPr>
          <w:bCs/>
          <w:noProof/>
          <w:szCs w:val="22"/>
        </w:rPr>
        <w:t>3</w:t>
      </w:r>
      <w:r>
        <w:rPr>
          <w:szCs w:val="22"/>
        </w:rPr>
        <w:fldChar w:fldCharType="end"/>
      </w:r>
      <w:r>
        <w:rPr>
          <w:szCs w:val="22"/>
        </w:rPr>
        <w:t>.</w:t>
      </w:r>
    </w:p>
    <w:p w14:paraId="08B88881" w14:textId="77777777" w:rsidR="006309DA" w:rsidRDefault="006309DA" w:rsidP="000A3045">
      <w:pPr>
        <w:rPr>
          <w:szCs w:val="22"/>
          <w:lang w:val="en-CA"/>
        </w:rPr>
      </w:pPr>
    </w:p>
    <w:tbl>
      <w:tblPr>
        <w:tblW w:w="0" w:type="auto"/>
        <w:tblLook w:val="04A0" w:firstRow="1" w:lastRow="0" w:firstColumn="1" w:lastColumn="0" w:noHBand="0" w:noVBand="1"/>
      </w:tblPr>
      <w:tblGrid>
        <w:gridCol w:w="2394"/>
        <w:gridCol w:w="2394"/>
        <w:gridCol w:w="2394"/>
        <w:gridCol w:w="2394"/>
      </w:tblGrid>
      <w:tr w:rsidR="00BF3CBB" w:rsidRPr="00BF3CBB" w14:paraId="4386152C" w14:textId="77777777" w:rsidTr="00BF3CBB">
        <w:tc>
          <w:tcPr>
            <w:tcW w:w="2394" w:type="dxa"/>
            <w:shd w:val="clear" w:color="auto" w:fill="auto"/>
          </w:tcPr>
          <w:p w14:paraId="20D695C6" w14:textId="3ABE8390" w:rsidR="00B400B6" w:rsidRPr="00BF3CBB" w:rsidRDefault="0062380B" w:rsidP="00BF3CBB">
            <w:pPr>
              <w:widowControl w:val="0"/>
              <w:spacing w:before="0"/>
              <w:rPr>
                <w:rFonts w:eastAsia="SimSun"/>
                <w:szCs w:val="22"/>
                <w:lang w:val="en-CA" w:eastAsia="zh-CN"/>
              </w:rPr>
            </w:pPr>
            <w:r>
              <w:rPr>
                <w:rFonts w:eastAsia="SimSun"/>
                <w:szCs w:val="22"/>
                <w:lang w:val="en-CA" w:eastAsia="zh-CN"/>
              </w:rPr>
              <w:pict w14:anchorId="1EAD091F">
                <v:shape id="_x0000_i1026" type="#_x0000_t75" style="width:107.8pt;height:114.75pt">
                  <v:imagedata r:id="rId13" o:title=""/>
                </v:shape>
              </w:pict>
            </w:r>
          </w:p>
        </w:tc>
        <w:tc>
          <w:tcPr>
            <w:tcW w:w="2394" w:type="dxa"/>
            <w:shd w:val="clear" w:color="auto" w:fill="auto"/>
          </w:tcPr>
          <w:p w14:paraId="633C8F04" w14:textId="551381BA" w:rsidR="00B400B6" w:rsidRPr="00BF3CBB" w:rsidRDefault="0062380B" w:rsidP="00BF3CBB">
            <w:pPr>
              <w:widowControl w:val="0"/>
              <w:spacing w:before="0"/>
              <w:rPr>
                <w:rFonts w:eastAsia="SimSun"/>
                <w:szCs w:val="22"/>
                <w:lang w:val="en-CA" w:eastAsia="zh-CN"/>
              </w:rPr>
            </w:pPr>
            <w:r>
              <w:rPr>
                <w:rFonts w:eastAsia="SimSun"/>
                <w:szCs w:val="22"/>
                <w:lang w:val="en-CA" w:eastAsia="zh-CN"/>
              </w:rPr>
              <w:pict w14:anchorId="4C0A4C5C">
                <v:shape id="_x0000_i1027" type="#_x0000_t75" style="width:107.8pt;height:114.75pt">
                  <v:imagedata r:id="rId14" o:title=""/>
                </v:shape>
              </w:pict>
            </w:r>
          </w:p>
        </w:tc>
        <w:tc>
          <w:tcPr>
            <w:tcW w:w="2394" w:type="dxa"/>
            <w:shd w:val="clear" w:color="auto" w:fill="auto"/>
          </w:tcPr>
          <w:p w14:paraId="25476E3D" w14:textId="1B1BEA52" w:rsidR="00B400B6" w:rsidRPr="00BF3CBB" w:rsidRDefault="0062380B" w:rsidP="00BF3CBB">
            <w:pPr>
              <w:widowControl w:val="0"/>
              <w:spacing w:before="0"/>
              <w:rPr>
                <w:rFonts w:eastAsia="SimSun"/>
                <w:szCs w:val="22"/>
                <w:lang w:val="en-CA" w:eastAsia="zh-CN"/>
              </w:rPr>
            </w:pPr>
            <w:r>
              <w:rPr>
                <w:rFonts w:eastAsia="SimSun"/>
                <w:szCs w:val="22"/>
                <w:lang w:val="en-CA" w:eastAsia="zh-CN"/>
              </w:rPr>
              <w:pict w14:anchorId="2FA09252">
                <v:shape id="_x0000_i1028" type="#_x0000_t75" style="width:108.2pt;height:118.2pt">
                  <v:imagedata r:id="rId15" o:title=""/>
                </v:shape>
              </w:pict>
            </w:r>
          </w:p>
        </w:tc>
        <w:tc>
          <w:tcPr>
            <w:tcW w:w="2394" w:type="dxa"/>
            <w:shd w:val="clear" w:color="auto" w:fill="auto"/>
          </w:tcPr>
          <w:p w14:paraId="405CCF36" w14:textId="24C4D0BB" w:rsidR="00B400B6" w:rsidRPr="00BF3CBB" w:rsidRDefault="00987E52" w:rsidP="00BF3CBB">
            <w:pPr>
              <w:widowControl w:val="0"/>
              <w:spacing w:before="0"/>
              <w:rPr>
                <w:rFonts w:eastAsia="SimSun"/>
                <w:szCs w:val="22"/>
                <w:lang w:val="en-CA" w:eastAsia="zh-CN"/>
              </w:rPr>
            </w:pPr>
            <w:r>
              <w:rPr>
                <w:rFonts w:eastAsia="SimSun"/>
                <w:szCs w:val="22"/>
                <w:lang w:val="en-CA" w:eastAsia="zh-CN"/>
              </w:rPr>
              <w:pict w14:anchorId="15AC3919">
                <v:shape id="_x0000_i1029" type="#_x0000_t75" style="width:108.2pt;height:114.35pt">
                  <v:imagedata r:id="rId16" o:title=""/>
                </v:shape>
              </w:pict>
            </w:r>
          </w:p>
        </w:tc>
      </w:tr>
      <w:tr w:rsidR="00BF3CBB" w:rsidRPr="00BF3CBB" w14:paraId="2E5A5069" w14:textId="77777777" w:rsidTr="00BF3CBB">
        <w:tc>
          <w:tcPr>
            <w:tcW w:w="2394" w:type="dxa"/>
            <w:shd w:val="clear" w:color="auto" w:fill="auto"/>
          </w:tcPr>
          <w:p w14:paraId="09E70890" w14:textId="605857E9" w:rsidR="00B400B6" w:rsidRPr="00BF3CBB" w:rsidRDefault="00B400B6" w:rsidP="00BF3CBB">
            <w:pPr>
              <w:widowControl w:val="0"/>
              <w:spacing w:before="0"/>
              <w:jc w:val="center"/>
              <w:rPr>
                <w:rFonts w:eastAsia="SimSun"/>
                <w:szCs w:val="22"/>
                <w:lang w:val="en-CA" w:eastAsia="zh-CN"/>
              </w:rPr>
            </w:pPr>
            <w:r w:rsidRPr="00BF3CBB">
              <w:rPr>
                <w:rFonts w:eastAsia="SimSun"/>
                <w:szCs w:val="22"/>
                <w:lang w:val="en-CA" w:eastAsia="zh-CN"/>
              </w:rPr>
              <w:t>(a)</w:t>
            </w:r>
          </w:p>
        </w:tc>
        <w:tc>
          <w:tcPr>
            <w:tcW w:w="2394" w:type="dxa"/>
            <w:shd w:val="clear" w:color="auto" w:fill="auto"/>
          </w:tcPr>
          <w:p w14:paraId="7F402C0A" w14:textId="3583FAEA" w:rsidR="00B400B6" w:rsidRPr="00BF3CBB" w:rsidRDefault="00B400B6" w:rsidP="00BF3CBB">
            <w:pPr>
              <w:widowControl w:val="0"/>
              <w:spacing w:before="0"/>
              <w:jc w:val="center"/>
              <w:rPr>
                <w:rFonts w:eastAsia="SimSun"/>
                <w:szCs w:val="22"/>
                <w:lang w:val="en-CA" w:eastAsia="zh-CN"/>
              </w:rPr>
            </w:pPr>
            <w:r w:rsidRPr="00BF3CBB">
              <w:rPr>
                <w:rFonts w:eastAsia="SimSun"/>
                <w:szCs w:val="22"/>
                <w:lang w:val="en-CA" w:eastAsia="zh-CN"/>
              </w:rPr>
              <w:t>(b)</w:t>
            </w:r>
          </w:p>
        </w:tc>
        <w:tc>
          <w:tcPr>
            <w:tcW w:w="2394" w:type="dxa"/>
            <w:shd w:val="clear" w:color="auto" w:fill="auto"/>
          </w:tcPr>
          <w:p w14:paraId="5BE67085" w14:textId="60A135D6" w:rsidR="00B400B6" w:rsidRPr="00BF3CBB" w:rsidRDefault="00B400B6" w:rsidP="00BF3CBB">
            <w:pPr>
              <w:widowControl w:val="0"/>
              <w:spacing w:before="0"/>
              <w:jc w:val="center"/>
              <w:rPr>
                <w:rFonts w:eastAsia="SimSun"/>
                <w:szCs w:val="22"/>
                <w:lang w:val="en-CA" w:eastAsia="zh-CN"/>
              </w:rPr>
            </w:pPr>
            <w:r w:rsidRPr="00BF3CBB">
              <w:rPr>
                <w:rFonts w:eastAsia="SimSun"/>
                <w:szCs w:val="22"/>
                <w:lang w:val="en-CA" w:eastAsia="zh-CN"/>
              </w:rPr>
              <w:t>(c)</w:t>
            </w:r>
          </w:p>
        </w:tc>
        <w:tc>
          <w:tcPr>
            <w:tcW w:w="2394" w:type="dxa"/>
            <w:shd w:val="clear" w:color="auto" w:fill="auto"/>
          </w:tcPr>
          <w:p w14:paraId="327785F2" w14:textId="666777C5" w:rsidR="00B400B6" w:rsidRPr="00BF3CBB" w:rsidRDefault="00B400B6" w:rsidP="00BF3CBB">
            <w:pPr>
              <w:widowControl w:val="0"/>
              <w:spacing w:before="0"/>
              <w:jc w:val="center"/>
              <w:rPr>
                <w:rFonts w:eastAsia="SimSun"/>
                <w:szCs w:val="22"/>
                <w:lang w:val="en-CA" w:eastAsia="zh-CN"/>
              </w:rPr>
            </w:pPr>
            <w:r w:rsidRPr="00BF3CBB">
              <w:rPr>
                <w:rFonts w:eastAsia="SimSun"/>
                <w:szCs w:val="22"/>
                <w:lang w:val="en-CA" w:eastAsia="zh-CN"/>
              </w:rPr>
              <w:t>(d)</w:t>
            </w:r>
          </w:p>
        </w:tc>
      </w:tr>
    </w:tbl>
    <w:p w14:paraId="3CFF0DF6" w14:textId="2CF4C632" w:rsidR="006B1C44" w:rsidRDefault="006B1C44" w:rsidP="006B1C44">
      <w:pPr>
        <w:spacing w:before="0"/>
        <w:jc w:val="center"/>
        <w:rPr>
          <w:bCs/>
          <w:szCs w:val="22"/>
        </w:rPr>
      </w:pPr>
      <w:bookmarkStart w:id="2" w:name="_Ref525567899"/>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sidR="006309DA">
        <w:rPr>
          <w:bCs/>
          <w:noProof/>
          <w:szCs w:val="22"/>
        </w:rPr>
        <w:t>2</w:t>
      </w:r>
      <w:r w:rsidRPr="006A71A2">
        <w:rPr>
          <w:bCs/>
          <w:szCs w:val="22"/>
        </w:rPr>
        <w:fldChar w:fldCharType="end"/>
      </w:r>
      <w:bookmarkEnd w:id="2"/>
      <w:r w:rsidRPr="006A71A2">
        <w:rPr>
          <w:bCs/>
          <w:szCs w:val="22"/>
        </w:rPr>
        <w:t xml:space="preserve">. </w:t>
      </w:r>
      <w:r w:rsidRPr="002E70B0">
        <w:t xml:space="preserve">Location of chroma samples </w:t>
      </w:r>
      <w:r>
        <w:t xml:space="preserve">in </w:t>
      </w:r>
      <w:r w:rsidRPr="002E70B0">
        <w:t>4:2:0 chroma format</w:t>
      </w:r>
      <w:r>
        <w:t xml:space="preserve"> with chroma sample </w:t>
      </w:r>
      <w:r w:rsidR="006309DA">
        <w:rPr>
          <w:szCs w:val="22"/>
        </w:rPr>
        <w:t xml:space="preserve">location </w:t>
      </w:r>
      <w:r>
        <w:t>type 0: nominal sample locations (a) and after rotations of 90° (b), 180° (c), and 270° (d) counter-clockwise</w:t>
      </w:r>
      <w:r>
        <w:rPr>
          <w:bCs/>
          <w:szCs w:val="22"/>
        </w:rPr>
        <w:t>.</w:t>
      </w:r>
    </w:p>
    <w:tbl>
      <w:tblPr>
        <w:tblW w:w="0" w:type="auto"/>
        <w:tblLook w:val="04A0" w:firstRow="1" w:lastRow="0" w:firstColumn="1" w:lastColumn="0" w:noHBand="0" w:noVBand="1"/>
      </w:tblPr>
      <w:tblGrid>
        <w:gridCol w:w="2394"/>
        <w:gridCol w:w="2394"/>
        <w:gridCol w:w="2394"/>
        <w:gridCol w:w="2394"/>
      </w:tblGrid>
      <w:tr w:rsidR="00BF3CBB" w:rsidRPr="00BF3CBB" w14:paraId="1905FC0D" w14:textId="77777777" w:rsidTr="00BF3CBB">
        <w:tc>
          <w:tcPr>
            <w:tcW w:w="2394" w:type="dxa"/>
            <w:shd w:val="clear" w:color="auto" w:fill="auto"/>
          </w:tcPr>
          <w:p w14:paraId="44E29101" w14:textId="65165FA5" w:rsidR="006B1C44" w:rsidRPr="00BF3CBB" w:rsidRDefault="0062380B" w:rsidP="00BF3CBB">
            <w:pPr>
              <w:widowControl w:val="0"/>
              <w:spacing w:before="0"/>
              <w:rPr>
                <w:rFonts w:eastAsia="SimSun"/>
                <w:szCs w:val="22"/>
                <w:lang w:val="en-CA" w:eastAsia="zh-CN"/>
              </w:rPr>
            </w:pPr>
            <w:r>
              <w:rPr>
                <w:rFonts w:eastAsia="SimSun"/>
                <w:szCs w:val="22"/>
                <w:lang w:val="en-CA" w:eastAsia="zh-CN"/>
              </w:rPr>
              <w:lastRenderedPageBreak/>
              <w:pict w14:anchorId="6943F60A">
                <v:shape id="_x0000_i1030" type="#_x0000_t75" style="width:107.8pt;height:114.35pt">
                  <v:imagedata r:id="rId17" o:title=""/>
                </v:shape>
              </w:pict>
            </w:r>
          </w:p>
        </w:tc>
        <w:tc>
          <w:tcPr>
            <w:tcW w:w="2394" w:type="dxa"/>
            <w:shd w:val="clear" w:color="auto" w:fill="auto"/>
          </w:tcPr>
          <w:p w14:paraId="42E1BE5C" w14:textId="22268479" w:rsidR="006B1C44" w:rsidRPr="00BF3CBB" w:rsidRDefault="0062380B" w:rsidP="00BF3CBB">
            <w:pPr>
              <w:widowControl w:val="0"/>
              <w:spacing w:before="0"/>
              <w:rPr>
                <w:rFonts w:eastAsia="SimSun"/>
                <w:szCs w:val="22"/>
                <w:lang w:val="en-CA" w:eastAsia="zh-CN"/>
              </w:rPr>
            </w:pPr>
            <w:r>
              <w:rPr>
                <w:rFonts w:eastAsia="SimSun"/>
                <w:szCs w:val="22"/>
                <w:lang w:val="en-CA" w:eastAsia="zh-CN"/>
              </w:rPr>
              <w:pict w14:anchorId="2697A1CA">
                <v:shape id="_x0000_i1031" type="#_x0000_t75" style="width:107.8pt;height:114.35pt">
                  <v:imagedata r:id="rId17" o:title=""/>
                </v:shape>
              </w:pict>
            </w:r>
          </w:p>
        </w:tc>
        <w:tc>
          <w:tcPr>
            <w:tcW w:w="2394" w:type="dxa"/>
            <w:shd w:val="clear" w:color="auto" w:fill="auto"/>
          </w:tcPr>
          <w:p w14:paraId="6950B7F2" w14:textId="7B064244" w:rsidR="006B1C44" w:rsidRPr="00BF3CBB" w:rsidRDefault="0062380B" w:rsidP="00BF3CBB">
            <w:pPr>
              <w:widowControl w:val="0"/>
              <w:spacing w:before="0"/>
              <w:rPr>
                <w:rFonts w:eastAsia="SimSun"/>
                <w:szCs w:val="22"/>
                <w:lang w:val="en-CA" w:eastAsia="zh-CN"/>
              </w:rPr>
            </w:pPr>
            <w:r>
              <w:rPr>
                <w:rFonts w:eastAsia="SimSun"/>
                <w:szCs w:val="22"/>
                <w:lang w:val="en-CA" w:eastAsia="zh-CN"/>
              </w:rPr>
              <w:pict w14:anchorId="72C141CD">
                <v:shape id="_x0000_i1032" type="#_x0000_t75" style="width:107.8pt;height:114.35pt">
                  <v:imagedata r:id="rId17" o:title=""/>
                </v:shape>
              </w:pict>
            </w:r>
          </w:p>
        </w:tc>
        <w:tc>
          <w:tcPr>
            <w:tcW w:w="2394" w:type="dxa"/>
            <w:shd w:val="clear" w:color="auto" w:fill="auto"/>
          </w:tcPr>
          <w:p w14:paraId="58ADA7AA" w14:textId="4EB17F00" w:rsidR="006B1C44" w:rsidRPr="00BF3CBB" w:rsidRDefault="0062380B" w:rsidP="00BF3CBB">
            <w:pPr>
              <w:widowControl w:val="0"/>
              <w:spacing w:before="0"/>
              <w:rPr>
                <w:rFonts w:eastAsia="SimSun"/>
                <w:szCs w:val="22"/>
                <w:lang w:val="en-CA" w:eastAsia="zh-CN"/>
              </w:rPr>
            </w:pPr>
            <w:r>
              <w:rPr>
                <w:rFonts w:eastAsia="SimSun"/>
                <w:szCs w:val="22"/>
                <w:lang w:val="en-CA" w:eastAsia="zh-CN"/>
              </w:rPr>
              <w:pict w14:anchorId="7BF3AFF0">
                <v:shape id="_x0000_i1033" type="#_x0000_t75" style="width:107.8pt;height:114.35pt">
                  <v:imagedata r:id="rId17" o:title=""/>
                </v:shape>
              </w:pict>
            </w:r>
          </w:p>
        </w:tc>
      </w:tr>
      <w:tr w:rsidR="00BF3CBB" w:rsidRPr="00BF3CBB" w14:paraId="364A21D5" w14:textId="77777777" w:rsidTr="00BF3CBB">
        <w:tc>
          <w:tcPr>
            <w:tcW w:w="2394" w:type="dxa"/>
            <w:shd w:val="clear" w:color="auto" w:fill="auto"/>
          </w:tcPr>
          <w:p w14:paraId="15A349A7" w14:textId="77777777" w:rsidR="006B1C44" w:rsidRPr="00BF3CBB" w:rsidRDefault="006B1C44" w:rsidP="00BF3CBB">
            <w:pPr>
              <w:widowControl w:val="0"/>
              <w:spacing w:before="0"/>
              <w:jc w:val="center"/>
              <w:rPr>
                <w:rFonts w:eastAsia="SimSun"/>
                <w:szCs w:val="22"/>
                <w:lang w:val="en-CA" w:eastAsia="zh-CN"/>
              </w:rPr>
            </w:pPr>
            <w:r w:rsidRPr="00BF3CBB">
              <w:rPr>
                <w:rFonts w:eastAsia="SimSun"/>
                <w:szCs w:val="22"/>
                <w:lang w:val="en-CA" w:eastAsia="zh-CN"/>
              </w:rPr>
              <w:t>(a)</w:t>
            </w:r>
          </w:p>
        </w:tc>
        <w:tc>
          <w:tcPr>
            <w:tcW w:w="2394" w:type="dxa"/>
            <w:shd w:val="clear" w:color="auto" w:fill="auto"/>
          </w:tcPr>
          <w:p w14:paraId="344D57B9" w14:textId="77777777" w:rsidR="006B1C44" w:rsidRPr="00BF3CBB" w:rsidRDefault="006B1C44" w:rsidP="00BF3CBB">
            <w:pPr>
              <w:widowControl w:val="0"/>
              <w:spacing w:before="0"/>
              <w:jc w:val="center"/>
              <w:rPr>
                <w:rFonts w:eastAsia="SimSun"/>
                <w:szCs w:val="22"/>
                <w:lang w:val="en-CA" w:eastAsia="zh-CN"/>
              </w:rPr>
            </w:pPr>
            <w:r w:rsidRPr="00BF3CBB">
              <w:rPr>
                <w:rFonts w:eastAsia="SimSun"/>
                <w:szCs w:val="22"/>
                <w:lang w:val="en-CA" w:eastAsia="zh-CN"/>
              </w:rPr>
              <w:t>(b)</w:t>
            </w:r>
          </w:p>
        </w:tc>
        <w:tc>
          <w:tcPr>
            <w:tcW w:w="2394" w:type="dxa"/>
            <w:shd w:val="clear" w:color="auto" w:fill="auto"/>
          </w:tcPr>
          <w:p w14:paraId="162B15B2" w14:textId="77777777" w:rsidR="006B1C44" w:rsidRPr="00BF3CBB" w:rsidRDefault="006B1C44" w:rsidP="00BF3CBB">
            <w:pPr>
              <w:widowControl w:val="0"/>
              <w:spacing w:before="0"/>
              <w:jc w:val="center"/>
              <w:rPr>
                <w:rFonts w:eastAsia="SimSun"/>
                <w:szCs w:val="22"/>
                <w:lang w:val="en-CA" w:eastAsia="zh-CN"/>
              </w:rPr>
            </w:pPr>
            <w:r w:rsidRPr="00BF3CBB">
              <w:rPr>
                <w:rFonts w:eastAsia="SimSun"/>
                <w:szCs w:val="22"/>
                <w:lang w:val="en-CA" w:eastAsia="zh-CN"/>
              </w:rPr>
              <w:t>(c)</w:t>
            </w:r>
          </w:p>
        </w:tc>
        <w:tc>
          <w:tcPr>
            <w:tcW w:w="2394" w:type="dxa"/>
            <w:shd w:val="clear" w:color="auto" w:fill="auto"/>
          </w:tcPr>
          <w:p w14:paraId="0DEC1E11" w14:textId="77777777" w:rsidR="006B1C44" w:rsidRPr="00BF3CBB" w:rsidRDefault="006B1C44" w:rsidP="00BF3CBB">
            <w:pPr>
              <w:widowControl w:val="0"/>
              <w:spacing w:before="0"/>
              <w:jc w:val="center"/>
              <w:rPr>
                <w:rFonts w:eastAsia="SimSun"/>
                <w:szCs w:val="22"/>
                <w:lang w:val="en-CA" w:eastAsia="zh-CN"/>
              </w:rPr>
            </w:pPr>
            <w:r w:rsidRPr="00BF3CBB">
              <w:rPr>
                <w:rFonts w:eastAsia="SimSun"/>
                <w:szCs w:val="22"/>
                <w:lang w:val="en-CA" w:eastAsia="zh-CN"/>
              </w:rPr>
              <w:t>(d)</w:t>
            </w:r>
          </w:p>
        </w:tc>
      </w:tr>
    </w:tbl>
    <w:p w14:paraId="5500AFEF" w14:textId="241A6E86" w:rsidR="006B1C44" w:rsidRDefault="006B1C44" w:rsidP="006B1C44">
      <w:pPr>
        <w:spacing w:before="0"/>
        <w:jc w:val="center"/>
        <w:rPr>
          <w:bCs/>
          <w:szCs w:val="22"/>
        </w:rPr>
      </w:pPr>
      <w:bookmarkStart w:id="3" w:name="_Ref525567907"/>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sidR="006309DA">
        <w:rPr>
          <w:bCs/>
          <w:noProof/>
          <w:szCs w:val="22"/>
        </w:rPr>
        <w:t>3</w:t>
      </w:r>
      <w:r w:rsidRPr="006A71A2">
        <w:rPr>
          <w:bCs/>
          <w:szCs w:val="22"/>
        </w:rPr>
        <w:fldChar w:fldCharType="end"/>
      </w:r>
      <w:bookmarkEnd w:id="3"/>
      <w:r w:rsidRPr="006A71A2">
        <w:rPr>
          <w:bCs/>
          <w:szCs w:val="22"/>
        </w:rPr>
        <w:t xml:space="preserve">. </w:t>
      </w:r>
      <w:r w:rsidRPr="002E70B0">
        <w:t xml:space="preserve">Location of chroma samples </w:t>
      </w:r>
      <w:r>
        <w:t xml:space="preserve">in </w:t>
      </w:r>
      <w:r w:rsidRPr="002E70B0">
        <w:t>4:2:0 chroma format</w:t>
      </w:r>
      <w:r>
        <w:t xml:space="preserve"> with chroma sample </w:t>
      </w:r>
      <w:r w:rsidR="006309DA">
        <w:rPr>
          <w:szCs w:val="22"/>
        </w:rPr>
        <w:t xml:space="preserve">location </w:t>
      </w:r>
      <w:r>
        <w:t>type 1: nominal sample locations (a) and after rotations of 90° (b), 180° (c), and 270° (d) counter-clockwise</w:t>
      </w:r>
      <w:r>
        <w:rPr>
          <w:bCs/>
          <w:szCs w:val="22"/>
        </w:rPr>
        <w:t>.</w:t>
      </w:r>
    </w:p>
    <w:p w14:paraId="46A06789" w14:textId="0FC34C18" w:rsidR="000A3045" w:rsidRDefault="00B91E90" w:rsidP="000A3045">
      <w:pPr>
        <w:rPr>
          <w:szCs w:val="22"/>
          <w:lang w:val="en-CA"/>
        </w:rPr>
      </w:pPr>
      <w:r>
        <w:rPr>
          <w:szCs w:val="22"/>
          <w:lang w:val="en-CA"/>
        </w:rPr>
        <w:t>T</w:t>
      </w:r>
      <w:r w:rsidR="00BA6900">
        <w:rPr>
          <w:szCs w:val="22"/>
          <w:lang w:val="en-CA"/>
        </w:rPr>
        <w:t xml:space="preserve">his contribution reports the coding performance of </w:t>
      </w:r>
      <w:r>
        <w:rPr>
          <w:lang w:val="en-CA"/>
        </w:rPr>
        <w:t xml:space="preserve">HEC with </w:t>
      </w:r>
      <w:r w:rsidR="006309DA">
        <w:rPr>
          <w:lang w:val="en-CA"/>
        </w:rPr>
        <w:t>AFP</w:t>
      </w:r>
      <w:r>
        <w:rPr>
          <w:lang w:val="en-CA"/>
        </w:rPr>
        <w:t>, a</w:t>
      </w:r>
      <w:r>
        <w:rPr>
          <w:szCs w:val="22"/>
          <w:lang w:val="en-CA"/>
        </w:rPr>
        <w:t xml:space="preserve">s studied in CE13 test </w:t>
      </w:r>
      <w:r w:rsidR="009A5F1A">
        <w:rPr>
          <w:szCs w:val="22"/>
          <w:lang w:val="en-CA"/>
        </w:rPr>
        <w:t>6.1</w:t>
      </w:r>
      <w:r>
        <w:rPr>
          <w:szCs w:val="22"/>
          <w:lang w:val="en-CA"/>
        </w:rPr>
        <w:t xml:space="preserve"> </w:t>
      </w:r>
      <w:r>
        <w:rPr>
          <w:szCs w:val="22"/>
          <w:lang w:val="en-CA"/>
        </w:rPr>
        <w:fldChar w:fldCharType="begin"/>
      </w:r>
      <w:r>
        <w:rPr>
          <w:szCs w:val="22"/>
          <w:lang w:val="en-CA"/>
        </w:rPr>
        <w:instrText xml:space="preserve"> REF _Ref518039731 \r \h </w:instrText>
      </w:r>
      <w:r>
        <w:rPr>
          <w:szCs w:val="22"/>
          <w:lang w:val="en-CA"/>
        </w:rPr>
      </w:r>
      <w:r>
        <w:rPr>
          <w:szCs w:val="22"/>
          <w:lang w:val="en-CA"/>
        </w:rPr>
        <w:fldChar w:fldCharType="separate"/>
      </w:r>
      <w:r>
        <w:rPr>
          <w:szCs w:val="22"/>
          <w:lang w:val="en-CA"/>
        </w:rPr>
        <w:t>[1]</w:t>
      </w:r>
      <w:r>
        <w:rPr>
          <w:szCs w:val="22"/>
          <w:lang w:val="en-CA"/>
        </w:rPr>
        <w:fldChar w:fldCharType="end"/>
      </w:r>
      <w:r w:rsidR="003400EA">
        <w:rPr>
          <w:szCs w:val="22"/>
          <w:lang w:val="en-CA"/>
        </w:rPr>
        <w:t>,</w:t>
      </w:r>
      <w:r w:rsidR="006309DA">
        <w:rPr>
          <w:szCs w:val="22"/>
          <w:lang w:val="en-CA"/>
        </w:rPr>
        <w:t xml:space="preserve"> </w:t>
      </w:r>
      <w:r w:rsidR="006309DA">
        <w:rPr>
          <w:lang w:val="en-CA"/>
        </w:rPr>
        <w:t xml:space="preserve">with </w:t>
      </w:r>
      <w:r w:rsidR="00583707">
        <w:rPr>
          <w:lang w:val="en-CA"/>
        </w:rPr>
        <w:t xml:space="preserve">modifications to </w:t>
      </w:r>
      <w:r w:rsidR="006309DA">
        <w:rPr>
          <w:lang w:val="en-CA"/>
        </w:rPr>
        <w:t xml:space="preserve">360Lib </w:t>
      </w:r>
      <w:r w:rsidR="00583707">
        <w:fldChar w:fldCharType="begin"/>
      </w:r>
      <w:r w:rsidR="00583707">
        <w:instrText xml:space="preserve"> REF _Ref525568341 \r \h </w:instrText>
      </w:r>
      <w:r w:rsidR="00583707">
        <w:fldChar w:fldCharType="separate"/>
      </w:r>
      <w:r w:rsidR="00583707">
        <w:t>[2]</w:t>
      </w:r>
      <w:r w:rsidR="00583707">
        <w:fldChar w:fldCharType="end"/>
      </w:r>
      <w:r w:rsidR="00583707">
        <w:t xml:space="preserve"> </w:t>
      </w:r>
      <w:r w:rsidR="00583707">
        <w:rPr>
          <w:lang w:val="en-CA"/>
        </w:rPr>
        <w:t xml:space="preserve">and VTM </w:t>
      </w:r>
      <w:r w:rsidR="00583707">
        <w:fldChar w:fldCharType="begin"/>
      </w:r>
      <w:r w:rsidR="00583707">
        <w:instrText xml:space="preserve"> REF _Ref525568343 \r \h </w:instrText>
      </w:r>
      <w:r w:rsidR="00583707">
        <w:fldChar w:fldCharType="separate"/>
      </w:r>
      <w:r w:rsidR="00583707">
        <w:t>[3]</w:t>
      </w:r>
      <w:r w:rsidR="00583707">
        <w:fldChar w:fldCharType="end"/>
      </w:r>
      <w:r w:rsidR="00583707">
        <w:t xml:space="preserve"> </w:t>
      </w:r>
      <w:r w:rsidR="00583707">
        <w:rPr>
          <w:lang w:val="en-CA"/>
        </w:rPr>
        <w:t xml:space="preserve">to support </w:t>
      </w:r>
      <w:r w:rsidR="00583707">
        <w:t xml:space="preserve">different chroma sample location types. The 360Lib </w:t>
      </w:r>
      <w:r w:rsidR="006309DA">
        <w:rPr>
          <w:lang w:val="en-CA"/>
        </w:rPr>
        <w:t xml:space="preserve">modifications </w:t>
      </w:r>
      <w:r w:rsidR="00583707">
        <w:rPr>
          <w:lang w:val="en-CA"/>
        </w:rPr>
        <w:t xml:space="preserve">include </w:t>
      </w:r>
      <w:r w:rsidR="00583707">
        <w:t xml:space="preserve">mathematically correct mapping, resampling, and metrics calculations for different chroma sample location types </w:t>
      </w:r>
      <w:r w:rsidR="00583707">
        <w:fldChar w:fldCharType="begin"/>
      </w:r>
      <w:r w:rsidR="00583707">
        <w:instrText xml:space="preserve"> REF _Ref525568341 \r \h </w:instrText>
      </w:r>
      <w:r w:rsidR="00583707">
        <w:fldChar w:fldCharType="separate"/>
      </w:r>
      <w:r w:rsidR="00583707">
        <w:t>[2]</w:t>
      </w:r>
      <w:r w:rsidR="00583707">
        <w:fldChar w:fldCharType="end"/>
      </w:r>
      <w:r w:rsidR="00583707">
        <w:t xml:space="preserve">. The VTM modifications </w:t>
      </w:r>
      <w:r w:rsidR="00115335">
        <w:t xml:space="preserve">include different </w:t>
      </w:r>
      <w:proofErr w:type="spellStart"/>
      <w:r w:rsidR="00115335">
        <w:t>downsampling</w:t>
      </w:r>
      <w:proofErr w:type="spellEnd"/>
      <w:r w:rsidR="00115335">
        <w:t xml:space="preserve"> filters in </w:t>
      </w:r>
      <w:r w:rsidR="00115335" w:rsidRPr="00510694">
        <w:rPr>
          <w:lang w:val="en-CA"/>
        </w:rPr>
        <w:t>cross-component linear model</w:t>
      </w:r>
      <w:r w:rsidR="00115335">
        <w:rPr>
          <w:lang w:val="en-CA"/>
        </w:rPr>
        <w:t xml:space="preserve"> (CCLM) </w:t>
      </w:r>
      <w:r w:rsidR="00115335">
        <w:t xml:space="preserve">mode based on the </w:t>
      </w:r>
      <w:r w:rsidR="00115335">
        <w:rPr>
          <w:szCs w:val="22"/>
          <w:lang w:val="en-CA"/>
        </w:rPr>
        <w:t>chroma sample location type of the input video</w:t>
      </w:r>
      <w:r w:rsidR="00115335">
        <w:t xml:space="preserve"> </w:t>
      </w:r>
      <w:r w:rsidR="00583707">
        <w:fldChar w:fldCharType="begin"/>
      </w:r>
      <w:r w:rsidR="00583707">
        <w:instrText xml:space="preserve"> REF _Ref525568343 \r \h </w:instrText>
      </w:r>
      <w:r w:rsidR="00583707">
        <w:fldChar w:fldCharType="separate"/>
      </w:r>
      <w:r w:rsidR="00583707">
        <w:t>[3]</w:t>
      </w:r>
      <w:r w:rsidR="00583707">
        <w:fldChar w:fldCharType="end"/>
      </w:r>
      <w:r w:rsidR="00115335">
        <w:t>.</w:t>
      </w:r>
    </w:p>
    <w:p w14:paraId="5BF1E9AC" w14:textId="093161BF" w:rsidR="005057FF" w:rsidRPr="005B217D" w:rsidRDefault="005057FF" w:rsidP="005057FF">
      <w:pPr>
        <w:pStyle w:val="Heading1"/>
        <w:rPr>
          <w:lang w:val="en-CA"/>
        </w:rPr>
      </w:pPr>
      <w:r>
        <w:rPr>
          <w:lang w:val="en-CA"/>
        </w:rPr>
        <w:t>Simulation results</w:t>
      </w:r>
    </w:p>
    <w:p w14:paraId="6E8C946C" w14:textId="04D03941" w:rsidR="00115335" w:rsidRDefault="00115335" w:rsidP="00115335">
      <w:pPr>
        <w:rPr>
          <w:szCs w:val="22"/>
          <w:lang w:val="en-CA"/>
        </w:rPr>
      </w:pPr>
      <w:r>
        <w:rPr>
          <w:lang w:val="en-CA"/>
        </w:rPr>
        <w:t xml:space="preserve">The software is implemented based on modified version BMS-2.0.1 </w:t>
      </w:r>
      <w:r>
        <w:fldChar w:fldCharType="begin"/>
      </w:r>
      <w:r>
        <w:instrText xml:space="preserve"> REF _Ref525568343 \r \h </w:instrText>
      </w:r>
      <w:r>
        <w:fldChar w:fldCharType="separate"/>
      </w:r>
      <w:r>
        <w:t>[3]</w:t>
      </w:r>
      <w:r>
        <w:fldChar w:fldCharType="end"/>
      </w:r>
      <w:r>
        <w:rPr>
          <w:lang w:val="en-CA"/>
        </w:rPr>
        <w:t xml:space="preserve"> and modified version of 360Lib-7.0 </w:t>
      </w:r>
      <w:r>
        <w:fldChar w:fldCharType="begin"/>
      </w:r>
      <w:r>
        <w:instrText xml:space="preserve"> REF _Ref525568341 \r \h </w:instrText>
      </w:r>
      <w:r>
        <w:fldChar w:fldCharType="separate"/>
      </w:r>
      <w:r>
        <w:t>[2]</w:t>
      </w:r>
      <w:r>
        <w:fldChar w:fldCharType="end"/>
      </w:r>
      <w:r>
        <w:rPr>
          <w:lang w:val="en-CA"/>
        </w:rPr>
        <w:t xml:space="preserve">. </w:t>
      </w:r>
      <w:r>
        <w:rPr>
          <w:szCs w:val="22"/>
          <w:lang w:val="en-CA"/>
        </w:rPr>
        <w:t xml:space="preserve">The encoding was done in the HEC format (without padding)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The following tables only report the end-to-end WS-PSNR results. Results for the other metrics can be found in the accompanying Excel spreadsheet.</w:t>
      </w:r>
    </w:p>
    <w:p w14:paraId="7EAEF486" w14:textId="40097314" w:rsidR="00B823F1" w:rsidRDefault="00332C61" w:rsidP="005057FF">
      <w:pPr>
        <w:rPr>
          <w:szCs w:val="22"/>
          <w:lang w:val="en-CA"/>
        </w:rPr>
      </w:pPr>
      <w:r>
        <w:rPr>
          <w:szCs w:val="22"/>
          <w:lang w:val="en-CA"/>
        </w:rPr>
        <w:t>Results for</w:t>
      </w:r>
      <w:r w:rsidR="00FD23A1">
        <w:rPr>
          <w:szCs w:val="22"/>
          <w:lang w:val="en-CA"/>
        </w:rPr>
        <w:t xml:space="preserve"> </w:t>
      </w:r>
      <w:r w:rsidR="00305728">
        <w:rPr>
          <w:lang w:val="en-CA"/>
        </w:rPr>
        <w:t xml:space="preserve">HEC with </w:t>
      </w:r>
      <w:r w:rsidR="00115335">
        <w:rPr>
          <w:lang w:val="en-CA"/>
        </w:rPr>
        <w:t xml:space="preserve">AFP </w:t>
      </w:r>
      <w:r>
        <w:rPr>
          <w:szCs w:val="22"/>
          <w:lang w:val="en-CA"/>
        </w:rPr>
        <w:t xml:space="preserve">over </w:t>
      </w:r>
      <w:r w:rsidR="00FD23A1">
        <w:rPr>
          <w:szCs w:val="22"/>
          <w:lang w:val="en-CA"/>
        </w:rPr>
        <w:t xml:space="preserve">HEC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413922" w:rsidRPr="001E11F3">
        <w:rPr>
          <w:szCs w:val="22"/>
        </w:rPr>
        <w:t xml:space="preserve">Table </w:t>
      </w:r>
      <w:r w:rsidR="00413922">
        <w:rPr>
          <w:noProof/>
          <w:szCs w:val="22"/>
        </w:rPr>
        <w:t>1</w:t>
      </w:r>
      <w:r>
        <w:rPr>
          <w:szCs w:val="22"/>
          <w:lang w:val="en-CA"/>
        </w:rPr>
        <w:fldChar w:fldCharType="end"/>
      </w:r>
      <w:r>
        <w:rPr>
          <w:szCs w:val="22"/>
          <w:lang w:val="en-CA"/>
        </w:rPr>
        <w:t>.</w:t>
      </w:r>
      <w:r w:rsidR="007E3537">
        <w:rPr>
          <w:szCs w:val="22"/>
          <w:lang w:val="en-CA"/>
        </w:rPr>
        <w:t xml:space="preserve"> The anchor and test use the same chroma sample location type.</w:t>
      </w:r>
      <w:r w:rsidR="00115335">
        <w:rPr>
          <w:szCs w:val="22"/>
          <w:lang w:val="en-CA"/>
        </w:rPr>
        <w:t xml:space="preserve"> </w:t>
      </w:r>
      <w:r w:rsidR="007E3537">
        <w:rPr>
          <w:szCs w:val="22"/>
          <w:lang w:val="en-CA"/>
        </w:rPr>
        <w:t xml:space="preserve">Simulation results for </w:t>
      </w:r>
      <w:r w:rsidR="007E3537">
        <w:rPr>
          <w:szCs w:val="22"/>
        </w:rPr>
        <w:t>type-0 and type-1 encoding are reported.</w:t>
      </w:r>
    </w:p>
    <w:p w14:paraId="5AC503BB" w14:textId="4BAB5063" w:rsidR="00B823F1" w:rsidRPr="004C69B4" w:rsidRDefault="00B823F1" w:rsidP="00B823F1">
      <w:pPr>
        <w:jc w:val="center"/>
      </w:pPr>
      <w:bookmarkStart w:id="4"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413922">
        <w:rPr>
          <w:noProof/>
          <w:szCs w:val="22"/>
        </w:rPr>
        <w:t>1</w:t>
      </w:r>
      <w:r w:rsidRPr="001E11F3">
        <w:rPr>
          <w:i/>
          <w:noProof/>
          <w:szCs w:val="22"/>
        </w:rPr>
        <w:fldChar w:fldCharType="end"/>
      </w:r>
      <w:bookmarkEnd w:id="4"/>
      <w:r w:rsidRPr="001E11F3">
        <w:rPr>
          <w:szCs w:val="22"/>
        </w:rPr>
        <w:t xml:space="preserve">. </w:t>
      </w:r>
      <w:r>
        <w:t xml:space="preserve">BD-rate for </w:t>
      </w:r>
      <w:r w:rsidR="00305728">
        <w:rPr>
          <w:lang w:val="en-CA"/>
        </w:rPr>
        <w:t xml:space="preserve">HEC with </w:t>
      </w:r>
      <w:r w:rsidR="00A24CC1">
        <w:rPr>
          <w:lang w:val="en-CA"/>
        </w:rPr>
        <w:t>AFP</w:t>
      </w:r>
      <w:r>
        <w:t xml:space="preserve"> over </w:t>
      </w:r>
      <w:r w:rsidR="00FD23A1">
        <w:t>HEC</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5A935BE5" w14:textId="77777777" w:rsidTr="004643EF">
        <w:trPr>
          <w:trHeight w:val="255"/>
          <w:jc w:val="center"/>
        </w:trPr>
        <w:tc>
          <w:tcPr>
            <w:tcW w:w="0" w:type="auto"/>
            <w:tcBorders>
              <w:top w:val="nil"/>
              <w:left w:val="nil"/>
              <w:bottom w:val="nil"/>
              <w:right w:val="nil"/>
            </w:tcBorders>
          </w:tcPr>
          <w:p w14:paraId="532D022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2ED0DBC0" w:rsidR="00B823F1" w:rsidRPr="00337DD1" w:rsidRDefault="0027780B" w:rsidP="004643EF">
            <w:pPr>
              <w:keepNext/>
              <w:spacing w:before="0"/>
              <w:jc w:val="center"/>
              <w:rPr>
                <w:b/>
                <w:bCs/>
                <w:color w:val="000000"/>
                <w:sz w:val="20"/>
              </w:rPr>
            </w:pPr>
            <w:r>
              <w:rPr>
                <w:b/>
                <w:bCs/>
                <w:color w:val="000000"/>
                <w:sz w:val="20"/>
              </w:rPr>
              <w:t>type-0</w:t>
            </w:r>
            <w:r w:rsidR="00E064F7">
              <w:rPr>
                <w:b/>
                <w:bCs/>
                <w:color w:val="000000"/>
                <w:sz w:val="20"/>
              </w:rPr>
              <w:t xml:space="preserve"> encoding</w:t>
            </w:r>
          </w:p>
        </w:tc>
        <w:tc>
          <w:tcPr>
            <w:tcW w:w="0" w:type="auto"/>
            <w:gridSpan w:val="3"/>
            <w:tcBorders>
              <w:top w:val="single" w:sz="8" w:space="0" w:color="auto"/>
              <w:left w:val="single" w:sz="8" w:space="0" w:color="auto"/>
              <w:bottom w:val="single" w:sz="8" w:space="0" w:color="auto"/>
              <w:right w:val="single" w:sz="8" w:space="0" w:color="auto"/>
            </w:tcBorders>
          </w:tcPr>
          <w:p w14:paraId="395A5C4A" w14:textId="61A15EDA" w:rsidR="00B823F1" w:rsidRPr="00337DD1" w:rsidRDefault="0027780B" w:rsidP="004643EF">
            <w:pPr>
              <w:keepNext/>
              <w:spacing w:before="0"/>
              <w:jc w:val="center"/>
              <w:rPr>
                <w:b/>
                <w:bCs/>
                <w:color w:val="000000"/>
                <w:sz w:val="20"/>
              </w:rPr>
            </w:pPr>
            <w:r>
              <w:rPr>
                <w:b/>
                <w:bCs/>
                <w:color w:val="000000"/>
                <w:sz w:val="20"/>
              </w:rPr>
              <w:t>type-1</w:t>
            </w:r>
            <w:r w:rsidR="00E064F7">
              <w:rPr>
                <w:b/>
                <w:bCs/>
                <w:color w:val="000000"/>
                <w:sz w:val="20"/>
              </w:rPr>
              <w:t xml:space="preserve"> encoding</w:t>
            </w:r>
          </w:p>
        </w:tc>
      </w:tr>
      <w:tr w:rsidR="00B823F1" w:rsidRPr="00EE0884" w14:paraId="1461A9C8" w14:textId="77777777" w:rsidTr="004643EF">
        <w:trPr>
          <w:trHeight w:val="255"/>
          <w:jc w:val="center"/>
        </w:trPr>
        <w:tc>
          <w:tcPr>
            <w:tcW w:w="0" w:type="auto"/>
            <w:tcBorders>
              <w:top w:val="nil"/>
              <w:left w:val="nil"/>
              <w:bottom w:val="nil"/>
              <w:right w:val="nil"/>
            </w:tcBorders>
          </w:tcPr>
          <w:p w14:paraId="6239584D"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DC6249E"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0577716E"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2474CFF" w14:textId="77777777" w:rsidR="00B823F1" w:rsidRPr="00337DD1" w:rsidRDefault="00B823F1" w:rsidP="004643EF">
            <w:pPr>
              <w:keepNext/>
              <w:spacing w:before="0"/>
              <w:jc w:val="center"/>
              <w:rPr>
                <w:color w:val="000000"/>
                <w:sz w:val="20"/>
              </w:rPr>
            </w:pPr>
            <w:r w:rsidRPr="00337DD1">
              <w:rPr>
                <w:color w:val="000000"/>
                <w:sz w:val="20"/>
              </w:rPr>
              <w:t>BD-rate(V)</w:t>
            </w:r>
          </w:p>
        </w:tc>
      </w:tr>
      <w:tr w:rsidR="0062380B"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74A7A2AF" w14:textId="66F8795C"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-0.42%</w:t>
            </w:r>
          </w:p>
        </w:tc>
        <w:tc>
          <w:tcPr>
            <w:tcW w:w="0" w:type="auto"/>
            <w:tcBorders>
              <w:top w:val="nil"/>
              <w:left w:val="nil"/>
              <w:bottom w:val="nil"/>
              <w:right w:val="nil"/>
            </w:tcBorders>
            <w:shd w:val="clear" w:color="auto" w:fill="auto"/>
            <w:noWrap/>
          </w:tcPr>
          <w:p w14:paraId="5E190203" w14:textId="7E6CB9F1" w:rsidR="0062380B" w:rsidRPr="00337DD1" w:rsidRDefault="0062380B" w:rsidP="0062380B">
            <w:pPr>
              <w:spacing w:before="0"/>
              <w:jc w:val="right"/>
              <w:rPr>
                <w:color w:val="000000"/>
                <w:sz w:val="20"/>
              </w:rPr>
            </w:pPr>
            <w:r w:rsidRPr="00623EE0">
              <w:t>1.09%</w:t>
            </w:r>
          </w:p>
        </w:tc>
        <w:tc>
          <w:tcPr>
            <w:tcW w:w="0" w:type="auto"/>
            <w:tcBorders>
              <w:top w:val="nil"/>
              <w:left w:val="nil"/>
              <w:bottom w:val="nil"/>
              <w:right w:val="single" w:sz="8" w:space="0" w:color="auto"/>
            </w:tcBorders>
            <w:shd w:val="clear" w:color="auto" w:fill="auto"/>
            <w:noWrap/>
          </w:tcPr>
          <w:p w14:paraId="006F1BC3" w14:textId="53DA381A" w:rsidR="0062380B" w:rsidRPr="00337DD1" w:rsidRDefault="0062380B" w:rsidP="0062380B">
            <w:pPr>
              <w:spacing w:before="0"/>
              <w:jc w:val="right"/>
              <w:rPr>
                <w:color w:val="000000"/>
                <w:sz w:val="20"/>
              </w:rPr>
            </w:pPr>
            <w:r w:rsidRPr="00623EE0">
              <w:t>1.59%</w:t>
            </w:r>
          </w:p>
        </w:tc>
        <w:tc>
          <w:tcPr>
            <w:tcW w:w="0" w:type="auto"/>
            <w:tcBorders>
              <w:top w:val="nil"/>
              <w:left w:val="single" w:sz="8" w:space="0" w:color="auto"/>
              <w:bottom w:val="nil"/>
            </w:tcBorders>
          </w:tcPr>
          <w:p w14:paraId="4188C62E" w14:textId="11C8BF43"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-0.49%</w:t>
            </w:r>
          </w:p>
        </w:tc>
        <w:tc>
          <w:tcPr>
            <w:tcW w:w="0" w:type="auto"/>
            <w:tcBorders>
              <w:top w:val="nil"/>
              <w:bottom w:val="nil"/>
            </w:tcBorders>
          </w:tcPr>
          <w:p w14:paraId="3727B159" w14:textId="7D96D52F" w:rsidR="0062380B" w:rsidRPr="00337DD1" w:rsidRDefault="0062380B" w:rsidP="0062380B">
            <w:pPr>
              <w:spacing w:before="0"/>
              <w:jc w:val="right"/>
              <w:rPr>
                <w:color w:val="000000"/>
                <w:sz w:val="20"/>
              </w:rPr>
            </w:pPr>
            <w:r w:rsidRPr="009A7D2E">
              <w:t>-0.07%</w:t>
            </w:r>
          </w:p>
        </w:tc>
        <w:tc>
          <w:tcPr>
            <w:tcW w:w="0" w:type="auto"/>
            <w:tcBorders>
              <w:top w:val="nil"/>
              <w:bottom w:val="nil"/>
              <w:right w:val="single" w:sz="8" w:space="0" w:color="auto"/>
            </w:tcBorders>
          </w:tcPr>
          <w:p w14:paraId="08CB7216" w14:textId="4A5F8C2E" w:rsidR="0062380B" w:rsidRPr="00337DD1" w:rsidRDefault="0062380B" w:rsidP="0062380B">
            <w:pPr>
              <w:spacing w:before="0"/>
              <w:jc w:val="right"/>
              <w:rPr>
                <w:color w:val="000000"/>
                <w:sz w:val="20"/>
              </w:rPr>
            </w:pPr>
            <w:r w:rsidRPr="009A7D2E">
              <w:t>0.34%</w:t>
            </w:r>
          </w:p>
        </w:tc>
      </w:tr>
      <w:tr w:rsidR="0062380B"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345890F4" w14:textId="24F04BCF"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-0.29%</w:t>
            </w:r>
          </w:p>
        </w:tc>
        <w:tc>
          <w:tcPr>
            <w:tcW w:w="0" w:type="auto"/>
            <w:tcBorders>
              <w:top w:val="nil"/>
              <w:left w:val="nil"/>
              <w:bottom w:val="nil"/>
              <w:right w:val="nil"/>
            </w:tcBorders>
            <w:shd w:val="clear" w:color="auto" w:fill="auto"/>
            <w:noWrap/>
          </w:tcPr>
          <w:p w14:paraId="44BDC259" w14:textId="552030FC" w:rsidR="0062380B" w:rsidRPr="00337DD1" w:rsidRDefault="0062380B" w:rsidP="0062380B">
            <w:pPr>
              <w:spacing w:before="0"/>
              <w:jc w:val="right"/>
              <w:rPr>
                <w:color w:val="000000"/>
                <w:sz w:val="20"/>
              </w:rPr>
            </w:pPr>
            <w:r w:rsidRPr="00623EE0">
              <w:t>1.50%</w:t>
            </w:r>
          </w:p>
        </w:tc>
        <w:tc>
          <w:tcPr>
            <w:tcW w:w="0" w:type="auto"/>
            <w:tcBorders>
              <w:top w:val="nil"/>
              <w:left w:val="nil"/>
              <w:bottom w:val="nil"/>
              <w:right w:val="single" w:sz="8" w:space="0" w:color="auto"/>
            </w:tcBorders>
            <w:shd w:val="clear" w:color="auto" w:fill="auto"/>
            <w:noWrap/>
          </w:tcPr>
          <w:p w14:paraId="3ED5A4C7" w14:textId="68ECE75C" w:rsidR="0062380B" w:rsidRPr="00337DD1" w:rsidRDefault="0062380B" w:rsidP="0062380B">
            <w:pPr>
              <w:spacing w:before="0"/>
              <w:jc w:val="right"/>
              <w:rPr>
                <w:color w:val="000000"/>
                <w:sz w:val="20"/>
              </w:rPr>
            </w:pPr>
            <w:r w:rsidRPr="00623EE0">
              <w:t>-0.36%</w:t>
            </w:r>
          </w:p>
        </w:tc>
        <w:tc>
          <w:tcPr>
            <w:tcW w:w="0" w:type="auto"/>
            <w:tcBorders>
              <w:top w:val="nil"/>
              <w:left w:val="single" w:sz="8" w:space="0" w:color="auto"/>
              <w:bottom w:val="nil"/>
            </w:tcBorders>
          </w:tcPr>
          <w:p w14:paraId="251F34F8" w14:textId="449AB11C"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-0.30%</w:t>
            </w:r>
          </w:p>
        </w:tc>
        <w:tc>
          <w:tcPr>
            <w:tcW w:w="0" w:type="auto"/>
            <w:tcBorders>
              <w:top w:val="nil"/>
              <w:bottom w:val="nil"/>
            </w:tcBorders>
          </w:tcPr>
          <w:p w14:paraId="393FDD4B" w14:textId="16965761" w:rsidR="0062380B" w:rsidRPr="00337DD1" w:rsidRDefault="0062380B" w:rsidP="0062380B">
            <w:pPr>
              <w:spacing w:before="0"/>
              <w:jc w:val="right"/>
              <w:rPr>
                <w:color w:val="000000"/>
                <w:sz w:val="20"/>
              </w:rPr>
            </w:pPr>
            <w:r w:rsidRPr="009A7D2E">
              <w:t>-0.29%</w:t>
            </w:r>
          </w:p>
        </w:tc>
        <w:tc>
          <w:tcPr>
            <w:tcW w:w="0" w:type="auto"/>
            <w:tcBorders>
              <w:top w:val="nil"/>
              <w:bottom w:val="nil"/>
              <w:right w:val="single" w:sz="8" w:space="0" w:color="auto"/>
            </w:tcBorders>
          </w:tcPr>
          <w:p w14:paraId="62195FDC" w14:textId="259E7219" w:rsidR="0062380B" w:rsidRPr="00337DD1" w:rsidRDefault="0062380B" w:rsidP="0062380B">
            <w:pPr>
              <w:spacing w:before="0"/>
              <w:jc w:val="right"/>
              <w:rPr>
                <w:color w:val="000000"/>
                <w:sz w:val="20"/>
              </w:rPr>
            </w:pPr>
            <w:r w:rsidRPr="009A7D2E">
              <w:t>-1.38%</w:t>
            </w:r>
          </w:p>
        </w:tc>
      </w:tr>
      <w:tr w:rsidR="0062380B"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76922B8D" w14:textId="0CCF8BFE"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-0.17%</w:t>
            </w:r>
          </w:p>
        </w:tc>
        <w:tc>
          <w:tcPr>
            <w:tcW w:w="0" w:type="auto"/>
            <w:tcBorders>
              <w:top w:val="nil"/>
              <w:left w:val="nil"/>
              <w:bottom w:val="nil"/>
              <w:right w:val="nil"/>
            </w:tcBorders>
            <w:shd w:val="clear" w:color="auto" w:fill="auto"/>
            <w:noWrap/>
          </w:tcPr>
          <w:p w14:paraId="609DC0F3" w14:textId="05757687" w:rsidR="0062380B" w:rsidRPr="00337DD1" w:rsidRDefault="0062380B" w:rsidP="0062380B">
            <w:pPr>
              <w:spacing w:before="0"/>
              <w:jc w:val="right"/>
              <w:rPr>
                <w:color w:val="000000"/>
                <w:sz w:val="20"/>
              </w:rPr>
            </w:pPr>
            <w:r w:rsidRPr="00623EE0">
              <w:t>0.32%</w:t>
            </w:r>
          </w:p>
        </w:tc>
        <w:tc>
          <w:tcPr>
            <w:tcW w:w="0" w:type="auto"/>
            <w:tcBorders>
              <w:top w:val="nil"/>
              <w:left w:val="nil"/>
              <w:bottom w:val="nil"/>
              <w:right w:val="single" w:sz="8" w:space="0" w:color="auto"/>
            </w:tcBorders>
            <w:shd w:val="clear" w:color="auto" w:fill="auto"/>
            <w:noWrap/>
          </w:tcPr>
          <w:p w14:paraId="1F000684" w14:textId="62B7B386" w:rsidR="0062380B" w:rsidRPr="00337DD1" w:rsidRDefault="0062380B" w:rsidP="0062380B">
            <w:pPr>
              <w:spacing w:before="0"/>
              <w:jc w:val="right"/>
              <w:rPr>
                <w:color w:val="000000"/>
                <w:sz w:val="20"/>
              </w:rPr>
            </w:pPr>
            <w:r w:rsidRPr="00623EE0">
              <w:t>0.58%</w:t>
            </w:r>
          </w:p>
        </w:tc>
        <w:tc>
          <w:tcPr>
            <w:tcW w:w="0" w:type="auto"/>
            <w:tcBorders>
              <w:top w:val="nil"/>
              <w:left w:val="single" w:sz="8" w:space="0" w:color="auto"/>
              <w:bottom w:val="nil"/>
            </w:tcBorders>
          </w:tcPr>
          <w:p w14:paraId="5F06C06E" w14:textId="75BE0768"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-0.16%</w:t>
            </w:r>
          </w:p>
        </w:tc>
        <w:tc>
          <w:tcPr>
            <w:tcW w:w="0" w:type="auto"/>
            <w:tcBorders>
              <w:top w:val="nil"/>
              <w:bottom w:val="nil"/>
            </w:tcBorders>
          </w:tcPr>
          <w:p w14:paraId="21112AEF" w14:textId="288CFB3F" w:rsidR="0062380B" w:rsidRPr="00337DD1" w:rsidRDefault="0062380B" w:rsidP="0062380B">
            <w:pPr>
              <w:spacing w:before="0"/>
              <w:jc w:val="right"/>
              <w:rPr>
                <w:color w:val="000000"/>
                <w:sz w:val="20"/>
              </w:rPr>
            </w:pPr>
            <w:r w:rsidRPr="009A7D2E">
              <w:t>-0.68%</w:t>
            </w:r>
          </w:p>
        </w:tc>
        <w:tc>
          <w:tcPr>
            <w:tcW w:w="0" w:type="auto"/>
            <w:tcBorders>
              <w:top w:val="nil"/>
              <w:bottom w:val="nil"/>
              <w:right w:val="single" w:sz="8" w:space="0" w:color="auto"/>
            </w:tcBorders>
          </w:tcPr>
          <w:p w14:paraId="2AA8C6AD" w14:textId="6D21C115" w:rsidR="0062380B" w:rsidRPr="00337DD1" w:rsidRDefault="0062380B" w:rsidP="0062380B">
            <w:pPr>
              <w:spacing w:before="0"/>
              <w:jc w:val="right"/>
              <w:rPr>
                <w:color w:val="000000"/>
                <w:sz w:val="20"/>
              </w:rPr>
            </w:pPr>
            <w:r w:rsidRPr="009A7D2E">
              <w:t>-0.59%</w:t>
            </w:r>
          </w:p>
        </w:tc>
      </w:tr>
      <w:tr w:rsidR="0062380B"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0AE71D4C"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-0.48%</w:t>
            </w:r>
          </w:p>
        </w:tc>
        <w:tc>
          <w:tcPr>
            <w:tcW w:w="0" w:type="auto"/>
            <w:tcBorders>
              <w:top w:val="nil"/>
              <w:left w:val="nil"/>
              <w:bottom w:val="nil"/>
              <w:right w:val="nil"/>
            </w:tcBorders>
            <w:shd w:val="clear" w:color="auto" w:fill="auto"/>
            <w:noWrap/>
          </w:tcPr>
          <w:p w14:paraId="0C9164D3" w14:textId="5B0D6729" w:rsidR="0062380B" w:rsidRPr="00337DD1" w:rsidRDefault="0062380B" w:rsidP="0062380B">
            <w:pPr>
              <w:spacing w:before="0"/>
              <w:jc w:val="right"/>
              <w:rPr>
                <w:color w:val="000000"/>
                <w:sz w:val="20"/>
              </w:rPr>
            </w:pPr>
            <w:r w:rsidRPr="00623EE0">
              <w:t>-0.21%</w:t>
            </w:r>
          </w:p>
        </w:tc>
        <w:tc>
          <w:tcPr>
            <w:tcW w:w="0" w:type="auto"/>
            <w:tcBorders>
              <w:top w:val="nil"/>
              <w:left w:val="nil"/>
              <w:bottom w:val="nil"/>
              <w:right w:val="single" w:sz="8" w:space="0" w:color="auto"/>
            </w:tcBorders>
            <w:shd w:val="clear" w:color="auto" w:fill="auto"/>
            <w:noWrap/>
          </w:tcPr>
          <w:p w14:paraId="40D5B68A" w14:textId="00090F51" w:rsidR="0062380B" w:rsidRPr="00337DD1" w:rsidRDefault="0062380B" w:rsidP="0062380B">
            <w:pPr>
              <w:spacing w:before="0"/>
              <w:jc w:val="right"/>
              <w:rPr>
                <w:color w:val="000000"/>
                <w:sz w:val="20"/>
              </w:rPr>
            </w:pPr>
            <w:r w:rsidRPr="00623EE0">
              <w:t>-0.58%</w:t>
            </w:r>
          </w:p>
        </w:tc>
        <w:tc>
          <w:tcPr>
            <w:tcW w:w="0" w:type="auto"/>
            <w:tcBorders>
              <w:top w:val="nil"/>
              <w:left w:val="single" w:sz="8" w:space="0" w:color="auto"/>
              <w:bottom w:val="nil"/>
            </w:tcBorders>
          </w:tcPr>
          <w:p w14:paraId="61C89556" w14:textId="6EBF601F"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-0.49%</w:t>
            </w:r>
          </w:p>
        </w:tc>
        <w:tc>
          <w:tcPr>
            <w:tcW w:w="0" w:type="auto"/>
            <w:tcBorders>
              <w:top w:val="nil"/>
              <w:bottom w:val="nil"/>
            </w:tcBorders>
          </w:tcPr>
          <w:p w14:paraId="6715EFD6" w14:textId="6BCC27B3" w:rsidR="0062380B" w:rsidRPr="00337DD1" w:rsidRDefault="0062380B" w:rsidP="0062380B">
            <w:pPr>
              <w:spacing w:before="0"/>
              <w:jc w:val="right"/>
              <w:rPr>
                <w:color w:val="000000"/>
                <w:sz w:val="20"/>
              </w:rPr>
            </w:pPr>
            <w:r w:rsidRPr="009A7D2E">
              <w:t>-1.56%</w:t>
            </w:r>
          </w:p>
        </w:tc>
        <w:tc>
          <w:tcPr>
            <w:tcW w:w="0" w:type="auto"/>
            <w:tcBorders>
              <w:top w:val="nil"/>
              <w:bottom w:val="nil"/>
              <w:right w:val="single" w:sz="8" w:space="0" w:color="auto"/>
            </w:tcBorders>
          </w:tcPr>
          <w:p w14:paraId="4F9EDEA6" w14:textId="5337BA52" w:rsidR="0062380B" w:rsidRPr="00337DD1" w:rsidRDefault="0062380B" w:rsidP="0062380B">
            <w:pPr>
              <w:spacing w:before="0"/>
              <w:jc w:val="right"/>
              <w:rPr>
                <w:color w:val="000000"/>
                <w:sz w:val="20"/>
              </w:rPr>
            </w:pPr>
            <w:r w:rsidRPr="009A7D2E">
              <w:t>-2.15%</w:t>
            </w:r>
          </w:p>
        </w:tc>
      </w:tr>
      <w:tr w:rsidR="0062380B"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0934CB19"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-0.62%</w:t>
            </w:r>
          </w:p>
        </w:tc>
        <w:tc>
          <w:tcPr>
            <w:tcW w:w="0" w:type="auto"/>
            <w:tcBorders>
              <w:top w:val="nil"/>
              <w:left w:val="nil"/>
              <w:bottom w:val="nil"/>
              <w:right w:val="nil"/>
            </w:tcBorders>
            <w:shd w:val="clear" w:color="auto" w:fill="auto"/>
            <w:noWrap/>
          </w:tcPr>
          <w:p w14:paraId="1085ACFB" w14:textId="0A938A0A" w:rsidR="0062380B" w:rsidRPr="00337DD1" w:rsidRDefault="0062380B" w:rsidP="0062380B">
            <w:pPr>
              <w:spacing w:before="0"/>
              <w:jc w:val="right"/>
              <w:rPr>
                <w:color w:val="000000"/>
                <w:sz w:val="20"/>
              </w:rPr>
            </w:pPr>
            <w:r w:rsidRPr="00623EE0">
              <w:t>-0.95%</w:t>
            </w:r>
          </w:p>
        </w:tc>
        <w:tc>
          <w:tcPr>
            <w:tcW w:w="0" w:type="auto"/>
            <w:tcBorders>
              <w:top w:val="nil"/>
              <w:left w:val="nil"/>
              <w:bottom w:val="nil"/>
              <w:right w:val="single" w:sz="8" w:space="0" w:color="auto"/>
            </w:tcBorders>
            <w:shd w:val="clear" w:color="auto" w:fill="auto"/>
            <w:noWrap/>
          </w:tcPr>
          <w:p w14:paraId="7349D6C6" w14:textId="3A992F73" w:rsidR="0062380B" w:rsidRPr="00337DD1" w:rsidRDefault="0062380B" w:rsidP="0062380B">
            <w:pPr>
              <w:spacing w:before="0"/>
              <w:jc w:val="right"/>
              <w:rPr>
                <w:color w:val="000000"/>
                <w:sz w:val="20"/>
              </w:rPr>
            </w:pPr>
            <w:r w:rsidRPr="00623EE0">
              <w:t>-1.30%</w:t>
            </w:r>
          </w:p>
        </w:tc>
        <w:tc>
          <w:tcPr>
            <w:tcW w:w="0" w:type="auto"/>
            <w:tcBorders>
              <w:top w:val="nil"/>
              <w:left w:val="single" w:sz="8" w:space="0" w:color="auto"/>
              <w:bottom w:val="nil"/>
            </w:tcBorders>
          </w:tcPr>
          <w:p w14:paraId="72C14F9B" w14:textId="7040CB03"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-0.64%</w:t>
            </w:r>
          </w:p>
        </w:tc>
        <w:tc>
          <w:tcPr>
            <w:tcW w:w="0" w:type="auto"/>
            <w:tcBorders>
              <w:top w:val="nil"/>
              <w:bottom w:val="nil"/>
            </w:tcBorders>
          </w:tcPr>
          <w:p w14:paraId="7D17D9E0" w14:textId="57504C85" w:rsidR="0062380B" w:rsidRPr="00337DD1" w:rsidRDefault="0062380B" w:rsidP="0062380B">
            <w:pPr>
              <w:spacing w:before="0"/>
              <w:jc w:val="right"/>
              <w:rPr>
                <w:color w:val="000000"/>
                <w:sz w:val="20"/>
              </w:rPr>
            </w:pPr>
            <w:r w:rsidRPr="009A7D2E">
              <w:t>-1.56%</w:t>
            </w:r>
          </w:p>
        </w:tc>
        <w:tc>
          <w:tcPr>
            <w:tcW w:w="0" w:type="auto"/>
            <w:tcBorders>
              <w:top w:val="nil"/>
              <w:bottom w:val="nil"/>
              <w:right w:val="single" w:sz="8" w:space="0" w:color="auto"/>
            </w:tcBorders>
          </w:tcPr>
          <w:p w14:paraId="170E6E39" w14:textId="5CF5D9A0" w:rsidR="0062380B" w:rsidRPr="00337DD1" w:rsidRDefault="0062380B" w:rsidP="0062380B">
            <w:pPr>
              <w:spacing w:before="0"/>
              <w:jc w:val="right"/>
              <w:rPr>
                <w:color w:val="000000"/>
                <w:sz w:val="20"/>
              </w:rPr>
            </w:pPr>
            <w:r w:rsidRPr="009A7D2E">
              <w:t>-1.77%</w:t>
            </w:r>
          </w:p>
        </w:tc>
      </w:tr>
      <w:tr w:rsidR="0062380B"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23DB970" w14:textId="15FE1486"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-0.65%</w:t>
            </w:r>
          </w:p>
        </w:tc>
        <w:tc>
          <w:tcPr>
            <w:tcW w:w="0" w:type="auto"/>
            <w:tcBorders>
              <w:top w:val="nil"/>
              <w:left w:val="nil"/>
              <w:bottom w:val="single" w:sz="8" w:space="0" w:color="auto"/>
              <w:right w:val="nil"/>
            </w:tcBorders>
            <w:shd w:val="clear" w:color="auto" w:fill="auto"/>
            <w:noWrap/>
          </w:tcPr>
          <w:p w14:paraId="74FFFBB7" w14:textId="19D8E19A" w:rsidR="0062380B" w:rsidRPr="00337DD1" w:rsidRDefault="0062380B" w:rsidP="0062380B">
            <w:pPr>
              <w:spacing w:before="0"/>
              <w:jc w:val="right"/>
              <w:rPr>
                <w:color w:val="000000"/>
                <w:sz w:val="20"/>
              </w:rPr>
            </w:pPr>
            <w:r w:rsidRPr="00623EE0">
              <w:t>-0.44%</w:t>
            </w:r>
          </w:p>
        </w:tc>
        <w:tc>
          <w:tcPr>
            <w:tcW w:w="0" w:type="auto"/>
            <w:tcBorders>
              <w:top w:val="nil"/>
              <w:left w:val="nil"/>
              <w:bottom w:val="single" w:sz="8" w:space="0" w:color="auto"/>
              <w:right w:val="single" w:sz="8" w:space="0" w:color="auto"/>
            </w:tcBorders>
            <w:shd w:val="clear" w:color="auto" w:fill="auto"/>
            <w:noWrap/>
          </w:tcPr>
          <w:p w14:paraId="1B688941" w14:textId="10146903" w:rsidR="0062380B" w:rsidRPr="00337DD1" w:rsidRDefault="0062380B" w:rsidP="0062380B">
            <w:pPr>
              <w:spacing w:before="0"/>
              <w:jc w:val="right"/>
              <w:rPr>
                <w:color w:val="000000"/>
                <w:sz w:val="20"/>
              </w:rPr>
            </w:pPr>
            <w:r w:rsidRPr="00623EE0">
              <w:t>-0.11%</w:t>
            </w:r>
          </w:p>
        </w:tc>
        <w:tc>
          <w:tcPr>
            <w:tcW w:w="0" w:type="auto"/>
            <w:tcBorders>
              <w:top w:val="nil"/>
              <w:left w:val="single" w:sz="8" w:space="0" w:color="auto"/>
              <w:bottom w:val="single" w:sz="8" w:space="0" w:color="auto"/>
            </w:tcBorders>
          </w:tcPr>
          <w:p w14:paraId="14663A23" w14:textId="546B9A0A"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-0.64%</w:t>
            </w:r>
          </w:p>
        </w:tc>
        <w:tc>
          <w:tcPr>
            <w:tcW w:w="0" w:type="auto"/>
            <w:tcBorders>
              <w:top w:val="nil"/>
              <w:bottom w:val="single" w:sz="8" w:space="0" w:color="auto"/>
            </w:tcBorders>
          </w:tcPr>
          <w:p w14:paraId="30D11B0C" w14:textId="30D8A5B3" w:rsidR="0062380B" w:rsidRPr="00337DD1" w:rsidRDefault="0062380B" w:rsidP="0062380B">
            <w:pPr>
              <w:spacing w:before="0"/>
              <w:jc w:val="right"/>
              <w:rPr>
                <w:color w:val="000000"/>
                <w:sz w:val="20"/>
              </w:rPr>
            </w:pPr>
            <w:r w:rsidRPr="009A7D2E">
              <w:t>-1.72%</w:t>
            </w:r>
          </w:p>
        </w:tc>
        <w:tc>
          <w:tcPr>
            <w:tcW w:w="0" w:type="auto"/>
            <w:tcBorders>
              <w:top w:val="nil"/>
              <w:bottom w:val="single" w:sz="8" w:space="0" w:color="auto"/>
              <w:right w:val="single" w:sz="8" w:space="0" w:color="auto"/>
            </w:tcBorders>
          </w:tcPr>
          <w:p w14:paraId="61075607" w14:textId="3EB4913E" w:rsidR="0062380B" w:rsidRPr="00337DD1" w:rsidRDefault="0062380B" w:rsidP="0062380B">
            <w:pPr>
              <w:spacing w:before="0"/>
              <w:jc w:val="right"/>
              <w:rPr>
                <w:color w:val="000000"/>
                <w:sz w:val="20"/>
              </w:rPr>
            </w:pPr>
            <w:r w:rsidRPr="009A7D2E">
              <w:t>-1.15%</w:t>
            </w:r>
          </w:p>
        </w:tc>
      </w:tr>
      <w:tr w:rsidR="0062380B"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6BB4045D"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-0.26%</w:t>
            </w:r>
          </w:p>
        </w:tc>
        <w:tc>
          <w:tcPr>
            <w:tcW w:w="0" w:type="auto"/>
            <w:tcBorders>
              <w:top w:val="single" w:sz="8" w:space="0" w:color="auto"/>
              <w:left w:val="nil"/>
              <w:bottom w:val="nil"/>
              <w:right w:val="nil"/>
            </w:tcBorders>
            <w:shd w:val="clear" w:color="auto" w:fill="auto"/>
            <w:noWrap/>
          </w:tcPr>
          <w:p w14:paraId="0F189A09" w14:textId="6214E874" w:rsidR="0062380B" w:rsidRPr="00337DD1" w:rsidRDefault="0062380B" w:rsidP="0062380B">
            <w:pPr>
              <w:spacing w:before="0"/>
              <w:jc w:val="right"/>
              <w:rPr>
                <w:color w:val="000000"/>
                <w:sz w:val="20"/>
              </w:rPr>
            </w:pPr>
            <w:r w:rsidRPr="00623EE0">
              <w:t>0.77%</w:t>
            </w:r>
          </w:p>
        </w:tc>
        <w:tc>
          <w:tcPr>
            <w:tcW w:w="0" w:type="auto"/>
            <w:tcBorders>
              <w:top w:val="single" w:sz="8" w:space="0" w:color="auto"/>
              <w:left w:val="nil"/>
              <w:bottom w:val="nil"/>
              <w:right w:val="single" w:sz="8" w:space="0" w:color="auto"/>
            </w:tcBorders>
            <w:shd w:val="clear" w:color="auto" w:fill="auto"/>
            <w:noWrap/>
          </w:tcPr>
          <w:p w14:paraId="3DD9FA2D" w14:textId="0092CCF5" w:rsidR="0062380B" w:rsidRPr="00337DD1" w:rsidRDefault="0062380B" w:rsidP="0062380B">
            <w:pPr>
              <w:spacing w:before="0"/>
              <w:jc w:val="right"/>
              <w:rPr>
                <w:color w:val="000000"/>
                <w:sz w:val="20"/>
              </w:rPr>
            </w:pPr>
            <w:r w:rsidRPr="00623EE0">
              <w:t>0.21%</w:t>
            </w:r>
          </w:p>
        </w:tc>
        <w:tc>
          <w:tcPr>
            <w:tcW w:w="0" w:type="auto"/>
            <w:tcBorders>
              <w:top w:val="single" w:sz="8" w:space="0" w:color="auto"/>
              <w:left w:val="single" w:sz="8" w:space="0" w:color="auto"/>
              <w:bottom w:val="nil"/>
            </w:tcBorders>
          </w:tcPr>
          <w:p w14:paraId="6E5F5EF2" w14:textId="722BE9AB"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-0.24%</w:t>
            </w:r>
          </w:p>
        </w:tc>
        <w:tc>
          <w:tcPr>
            <w:tcW w:w="0" w:type="auto"/>
            <w:tcBorders>
              <w:top w:val="single" w:sz="8" w:space="0" w:color="auto"/>
              <w:bottom w:val="nil"/>
            </w:tcBorders>
          </w:tcPr>
          <w:p w14:paraId="5BCA5882" w14:textId="19663E14" w:rsidR="0062380B" w:rsidRPr="00337DD1" w:rsidRDefault="0062380B" w:rsidP="0062380B">
            <w:pPr>
              <w:spacing w:before="0"/>
              <w:jc w:val="right"/>
              <w:rPr>
                <w:color w:val="000000"/>
                <w:sz w:val="20"/>
              </w:rPr>
            </w:pPr>
            <w:r w:rsidRPr="009A7D2E">
              <w:t>-0.10%</w:t>
            </w:r>
          </w:p>
        </w:tc>
        <w:tc>
          <w:tcPr>
            <w:tcW w:w="0" w:type="auto"/>
            <w:tcBorders>
              <w:top w:val="single" w:sz="8" w:space="0" w:color="auto"/>
              <w:bottom w:val="nil"/>
              <w:right w:val="single" w:sz="8" w:space="0" w:color="auto"/>
            </w:tcBorders>
          </w:tcPr>
          <w:p w14:paraId="7CB250F5" w14:textId="75412C94" w:rsidR="0062380B" w:rsidRPr="00337DD1" w:rsidRDefault="0062380B" w:rsidP="0062380B">
            <w:pPr>
              <w:spacing w:before="0"/>
              <w:jc w:val="right"/>
              <w:rPr>
                <w:color w:val="000000"/>
                <w:sz w:val="20"/>
              </w:rPr>
            </w:pPr>
            <w:r w:rsidRPr="009A7D2E">
              <w:t>-0.25%</w:t>
            </w:r>
          </w:p>
        </w:tc>
      </w:tr>
      <w:tr w:rsidR="0062380B"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5814C0B8"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0.02%</w:t>
            </w:r>
          </w:p>
        </w:tc>
        <w:tc>
          <w:tcPr>
            <w:tcW w:w="0" w:type="auto"/>
            <w:tcBorders>
              <w:top w:val="nil"/>
              <w:left w:val="nil"/>
              <w:bottom w:val="nil"/>
              <w:right w:val="nil"/>
            </w:tcBorders>
            <w:shd w:val="clear" w:color="auto" w:fill="auto"/>
            <w:noWrap/>
          </w:tcPr>
          <w:p w14:paraId="2CF20149" w14:textId="3606B366" w:rsidR="0062380B" w:rsidRPr="00337DD1" w:rsidRDefault="0062380B" w:rsidP="0062380B">
            <w:pPr>
              <w:spacing w:before="0"/>
              <w:jc w:val="right"/>
              <w:rPr>
                <w:color w:val="000000"/>
                <w:sz w:val="20"/>
              </w:rPr>
            </w:pPr>
            <w:r w:rsidRPr="00623EE0">
              <w:t>0.86%</w:t>
            </w:r>
          </w:p>
        </w:tc>
        <w:tc>
          <w:tcPr>
            <w:tcW w:w="0" w:type="auto"/>
            <w:tcBorders>
              <w:top w:val="nil"/>
              <w:left w:val="nil"/>
              <w:bottom w:val="nil"/>
              <w:right w:val="single" w:sz="8" w:space="0" w:color="auto"/>
            </w:tcBorders>
            <w:shd w:val="clear" w:color="auto" w:fill="auto"/>
            <w:noWrap/>
          </w:tcPr>
          <w:p w14:paraId="5B2815AD" w14:textId="07A9F83C" w:rsidR="0062380B" w:rsidRPr="00337DD1" w:rsidRDefault="0062380B" w:rsidP="0062380B">
            <w:pPr>
              <w:spacing w:before="0"/>
              <w:jc w:val="right"/>
              <w:rPr>
                <w:color w:val="000000"/>
                <w:sz w:val="20"/>
              </w:rPr>
            </w:pPr>
            <w:r w:rsidRPr="00623EE0">
              <w:t>0.82%</w:t>
            </w:r>
          </w:p>
        </w:tc>
        <w:tc>
          <w:tcPr>
            <w:tcW w:w="0" w:type="auto"/>
            <w:tcBorders>
              <w:top w:val="nil"/>
              <w:left w:val="single" w:sz="8" w:space="0" w:color="auto"/>
              <w:bottom w:val="nil"/>
            </w:tcBorders>
          </w:tcPr>
          <w:p w14:paraId="2BD4649E" w14:textId="2F1E7110"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0.00%</w:t>
            </w:r>
          </w:p>
        </w:tc>
        <w:tc>
          <w:tcPr>
            <w:tcW w:w="0" w:type="auto"/>
            <w:tcBorders>
              <w:top w:val="nil"/>
              <w:bottom w:val="nil"/>
            </w:tcBorders>
          </w:tcPr>
          <w:p w14:paraId="0E24C1EA" w14:textId="79AE1C3A" w:rsidR="0062380B" w:rsidRPr="00337DD1" w:rsidRDefault="0062380B" w:rsidP="0062380B">
            <w:pPr>
              <w:spacing w:before="0"/>
              <w:jc w:val="right"/>
              <w:rPr>
                <w:color w:val="000000"/>
                <w:sz w:val="20"/>
              </w:rPr>
            </w:pPr>
            <w:r w:rsidRPr="009A7D2E">
              <w:t>0.82%</w:t>
            </w:r>
          </w:p>
        </w:tc>
        <w:tc>
          <w:tcPr>
            <w:tcW w:w="0" w:type="auto"/>
            <w:tcBorders>
              <w:top w:val="nil"/>
              <w:bottom w:val="nil"/>
              <w:right w:val="single" w:sz="8" w:space="0" w:color="auto"/>
            </w:tcBorders>
          </w:tcPr>
          <w:p w14:paraId="332FF08C" w14:textId="1FFB167F" w:rsidR="0062380B" w:rsidRPr="00337DD1" w:rsidRDefault="0062380B" w:rsidP="0062380B">
            <w:pPr>
              <w:spacing w:before="0"/>
              <w:jc w:val="right"/>
              <w:rPr>
                <w:color w:val="000000"/>
                <w:sz w:val="20"/>
              </w:rPr>
            </w:pPr>
            <w:r w:rsidRPr="009A7D2E">
              <w:t>0.12%</w:t>
            </w:r>
          </w:p>
        </w:tc>
      </w:tr>
      <w:tr w:rsidR="0062380B"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33BBC93D"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0.00%</w:t>
            </w:r>
          </w:p>
        </w:tc>
        <w:tc>
          <w:tcPr>
            <w:tcW w:w="0" w:type="auto"/>
            <w:tcBorders>
              <w:top w:val="nil"/>
              <w:left w:val="nil"/>
              <w:bottom w:val="nil"/>
              <w:right w:val="nil"/>
            </w:tcBorders>
            <w:shd w:val="clear" w:color="auto" w:fill="auto"/>
            <w:noWrap/>
          </w:tcPr>
          <w:p w14:paraId="00D94D00" w14:textId="6E602AFF" w:rsidR="0062380B" w:rsidRPr="00337DD1" w:rsidRDefault="0062380B" w:rsidP="0062380B">
            <w:pPr>
              <w:spacing w:before="0"/>
              <w:jc w:val="right"/>
              <w:rPr>
                <w:color w:val="000000"/>
                <w:sz w:val="20"/>
              </w:rPr>
            </w:pPr>
            <w:r w:rsidRPr="00623EE0">
              <w:t>0.00%</w:t>
            </w:r>
          </w:p>
        </w:tc>
        <w:tc>
          <w:tcPr>
            <w:tcW w:w="0" w:type="auto"/>
            <w:tcBorders>
              <w:top w:val="nil"/>
              <w:left w:val="nil"/>
              <w:bottom w:val="nil"/>
              <w:right w:val="single" w:sz="8" w:space="0" w:color="auto"/>
            </w:tcBorders>
            <w:shd w:val="clear" w:color="auto" w:fill="auto"/>
            <w:noWrap/>
          </w:tcPr>
          <w:p w14:paraId="2B6BAC7A" w14:textId="14DBA707" w:rsidR="0062380B" w:rsidRPr="00337DD1" w:rsidRDefault="0062380B" w:rsidP="0062380B">
            <w:pPr>
              <w:spacing w:before="0"/>
              <w:jc w:val="right"/>
              <w:rPr>
                <w:color w:val="000000"/>
                <w:sz w:val="20"/>
              </w:rPr>
            </w:pPr>
            <w:r w:rsidRPr="00623EE0">
              <w:t>0.00%</w:t>
            </w:r>
          </w:p>
        </w:tc>
        <w:tc>
          <w:tcPr>
            <w:tcW w:w="0" w:type="auto"/>
            <w:tcBorders>
              <w:top w:val="nil"/>
              <w:left w:val="single" w:sz="8" w:space="0" w:color="auto"/>
              <w:bottom w:val="nil"/>
            </w:tcBorders>
          </w:tcPr>
          <w:p w14:paraId="5CC495FE" w14:textId="12259E52"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0.00%</w:t>
            </w:r>
          </w:p>
        </w:tc>
        <w:tc>
          <w:tcPr>
            <w:tcW w:w="0" w:type="auto"/>
            <w:tcBorders>
              <w:top w:val="nil"/>
              <w:bottom w:val="nil"/>
            </w:tcBorders>
          </w:tcPr>
          <w:p w14:paraId="7CBB1629" w14:textId="1118ABAB" w:rsidR="0062380B" w:rsidRPr="00337DD1" w:rsidRDefault="0062380B" w:rsidP="0062380B">
            <w:pPr>
              <w:spacing w:before="0"/>
              <w:jc w:val="right"/>
              <w:rPr>
                <w:color w:val="000000"/>
                <w:sz w:val="20"/>
              </w:rPr>
            </w:pPr>
            <w:r w:rsidRPr="009A7D2E">
              <w:t>0.00%</w:t>
            </w:r>
          </w:p>
        </w:tc>
        <w:tc>
          <w:tcPr>
            <w:tcW w:w="0" w:type="auto"/>
            <w:tcBorders>
              <w:top w:val="nil"/>
              <w:bottom w:val="nil"/>
              <w:right w:val="single" w:sz="8" w:space="0" w:color="auto"/>
            </w:tcBorders>
          </w:tcPr>
          <w:p w14:paraId="304E262C" w14:textId="6374816B" w:rsidR="0062380B" w:rsidRPr="00337DD1" w:rsidRDefault="0062380B" w:rsidP="0062380B">
            <w:pPr>
              <w:spacing w:before="0"/>
              <w:jc w:val="right"/>
              <w:rPr>
                <w:color w:val="000000"/>
                <w:sz w:val="20"/>
              </w:rPr>
            </w:pPr>
            <w:r w:rsidRPr="009A7D2E">
              <w:t>0.00%</w:t>
            </w:r>
          </w:p>
        </w:tc>
      </w:tr>
      <w:tr w:rsidR="0062380B"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62380B" w:rsidRPr="00337DD1" w:rsidRDefault="0062380B" w:rsidP="0062380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62380B" w:rsidRPr="00337DD1" w:rsidRDefault="0062380B" w:rsidP="0062380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1FFF5174"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23EE0">
              <w:t>-0.16%</w:t>
            </w:r>
          </w:p>
        </w:tc>
        <w:tc>
          <w:tcPr>
            <w:tcW w:w="0" w:type="auto"/>
            <w:tcBorders>
              <w:top w:val="nil"/>
              <w:left w:val="nil"/>
              <w:bottom w:val="nil"/>
              <w:right w:val="nil"/>
            </w:tcBorders>
            <w:shd w:val="clear" w:color="auto" w:fill="auto"/>
            <w:noWrap/>
          </w:tcPr>
          <w:p w14:paraId="43D78650" w14:textId="7AA46B5C" w:rsidR="0062380B" w:rsidRPr="00337DD1" w:rsidRDefault="0062380B" w:rsidP="0062380B">
            <w:pPr>
              <w:spacing w:before="0"/>
              <w:jc w:val="right"/>
              <w:rPr>
                <w:color w:val="000000"/>
                <w:sz w:val="20"/>
              </w:rPr>
            </w:pPr>
            <w:r w:rsidRPr="00623EE0">
              <w:t>0.42%</w:t>
            </w:r>
          </w:p>
        </w:tc>
        <w:tc>
          <w:tcPr>
            <w:tcW w:w="0" w:type="auto"/>
            <w:tcBorders>
              <w:top w:val="nil"/>
              <w:left w:val="nil"/>
              <w:bottom w:val="nil"/>
              <w:right w:val="single" w:sz="8" w:space="0" w:color="auto"/>
            </w:tcBorders>
            <w:shd w:val="clear" w:color="auto" w:fill="auto"/>
            <w:noWrap/>
          </w:tcPr>
          <w:p w14:paraId="3E488C05" w14:textId="6E826E40" w:rsidR="0062380B" w:rsidRPr="00337DD1" w:rsidRDefault="0062380B" w:rsidP="0062380B">
            <w:pPr>
              <w:spacing w:before="0"/>
              <w:jc w:val="right"/>
              <w:rPr>
                <w:color w:val="000000"/>
                <w:sz w:val="20"/>
              </w:rPr>
            </w:pPr>
            <w:r w:rsidRPr="00623EE0">
              <w:t>-0.11%</w:t>
            </w:r>
          </w:p>
        </w:tc>
        <w:tc>
          <w:tcPr>
            <w:tcW w:w="0" w:type="auto"/>
            <w:tcBorders>
              <w:top w:val="nil"/>
              <w:left w:val="single" w:sz="8" w:space="0" w:color="auto"/>
              <w:bottom w:val="nil"/>
            </w:tcBorders>
          </w:tcPr>
          <w:p w14:paraId="0030774F" w14:textId="1C1E3EC9"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A7D2E">
              <w:t>-0.19%</w:t>
            </w:r>
          </w:p>
        </w:tc>
        <w:tc>
          <w:tcPr>
            <w:tcW w:w="0" w:type="auto"/>
            <w:tcBorders>
              <w:top w:val="nil"/>
              <w:bottom w:val="nil"/>
            </w:tcBorders>
          </w:tcPr>
          <w:p w14:paraId="5E5DBCDB" w14:textId="7F33883C" w:rsidR="0062380B" w:rsidRPr="00337DD1" w:rsidRDefault="0062380B" w:rsidP="0062380B">
            <w:pPr>
              <w:spacing w:before="0"/>
              <w:jc w:val="right"/>
              <w:rPr>
                <w:color w:val="000000"/>
                <w:sz w:val="20"/>
              </w:rPr>
            </w:pPr>
            <w:r w:rsidRPr="009A7D2E">
              <w:t>-0.35%</w:t>
            </w:r>
          </w:p>
        </w:tc>
        <w:tc>
          <w:tcPr>
            <w:tcW w:w="0" w:type="auto"/>
            <w:tcBorders>
              <w:top w:val="nil"/>
              <w:bottom w:val="nil"/>
              <w:right w:val="single" w:sz="8" w:space="0" w:color="auto"/>
            </w:tcBorders>
          </w:tcPr>
          <w:p w14:paraId="4D230F60" w14:textId="18D55D2A" w:rsidR="0062380B" w:rsidRPr="00337DD1" w:rsidRDefault="0062380B" w:rsidP="0062380B">
            <w:pPr>
              <w:spacing w:before="0"/>
              <w:jc w:val="right"/>
              <w:rPr>
                <w:color w:val="000000"/>
                <w:sz w:val="20"/>
              </w:rPr>
            </w:pPr>
            <w:r w:rsidRPr="009A7D2E">
              <w:t>-0.53%</w:t>
            </w:r>
          </w:p>
        </w:tc>
      </w:tr>
      <w:tr w:rsidR="0062380B"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62380B" w:rsidRPr="00337DD1" w:rsidRDefault="0062380B" w:rsidP="0062380B">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6BF83792"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F18ED">
              <w:t>-0.44%</w:t>
            </w:r>
          </w:p>
        </w:tc>
        <w:tc>
          <w:tcPr>
            <w:tcW w:w="0" w:type="auto"/>
            <w:tcBorders>
              <w:top w:val="single" w:sz="8" w:space="0" w:color="auto"/>
              <w:left w:val="nil"/>
              <w:bottom w:val="single" w:sz="8" w:space="0" w:color="auto"/>
              <w:right w:val="nil"/>
            </w:tcBorders>
            <w:shd w:val="clear" w:color="auto" w:fill="auto"/>
            <w:noWrap/>
          </w:tcPr>
          <w:p w14:paraId="1D73AFFC" w14:textId="32F99008" w:rsidR="0062380B" w:rsidRPr="00337DD1" w:rsidRDefault="0062380B" w:rsidP="0062380B">
            <w:pPr>
              <w:spacing w:before="0"/>
              <w:jc w:val="right"/>
              <w:rPr>
                <w:color w:val="000000"/>
                <w:sz w:val="20"/>
              </w:rPr>
            </w:pPr>
            <w:r w:rsidRPr="00CF18ED">
              <w:t>0.22%</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38179689" w:rsidR="0062380B" w:rsidRPr="00337DD1" w:rsidRDefault="0062380B" w:rsidP="0062380B">
            <w:pPr>
              <w:spacing w:before="0"/>
              <w:jc w:val="right"/>
              <w:rPr>
                <w:color w:val="000000"/>
                <w:sz w:val="20"/>
              </w:rPr>
            </w:pPr>
            <w:r w:rsidRPr="00CF18ED">
              <w:t>-0.03%</w:t>
            </w:r>
          </w:p>
        </w:tc>
        <w:tc>
          <w:tcPr>
            <w:tcW w:w="0" w:type="auto"/>
            <w:tcBorders>
              <w:top w:val="single" w:sz="8" w:space="0" w:color="auto"/>
              <w:left w:val="single" w:sz="8" w:space="0" w:color="auto"/>
              <w:bottom w:val="single" w:sz="8" w:space="0" w:color="auto"/>
            </w:tcBorders>
          </w:tcPr>
          <w:p w14:paraId="13E070AC" w14:textId="78688A74" w:rsidR="0062380B" w:rsidRPr="00337DD1" w:rsidRDefault="0062380B" w:rsidP="0062380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D24">
              <w:t>-0.45%</w:t>
            </w:r>
          </w:p>
        </w:tc>
        <w:tc>
          <w:tcPr>
            <w:tcW w:w="0" w:type="auto"/>
            <w:tcBorders>
              <w:top w:val="single" w:sz="8" w:space="0" w:color="auto"/>
              <w:bottom w:val="single" w:sz="8" w:space="0" w:color="auto"/>
            </w:tcBorders>
          </w:tcPr>
          <w:p w14:paraId="244F37E6" w14:textId="23670F95" w:rsidR="0062380B" w:rsidRPr="00337DD1" w:rsidRDefault="0062380B" w:rsidP="0062380B">
            <w:pPr>
              <w:spacing w:before="0"/>
              <w:jc w:val="right"/>
              <w:rPr>
                <w:color w:val="000000"/>
                <w:sz w:val="20"/>
              </w:rPr>
            </w:pPr>
            <w:r w:rsidRPr="00112D24">
              <w:t>-0.98%</w:t>
            </w:r>
          </w:p>
        </w:tc>
        <w:tc>
          <w:tcPr>
            <w:tcW w:w="0" w:type="auto"/>
            <w:tcBorders>
              <w:top w:val="single" w:sz="8" w:space="0" w:color="auto"/>
              <w:bottom w:val="single" w:sz="8" w:space="0" w:color="auto"/>
              <w:right w:val="single" w:sz="8" w:space="0" w:color="auto"/>
            </w:tcBorders>
          </w:tcPr>
          <w:p w14:paraId="0E203BFD" w14:textId="40A852A8" w:rsidR="0062380B" w:rsidRPr="00337DD1" w:rsidRDefault="0062380B" w:rsidP="0062380B">
            <w:pPr>
              <w:spacing w:before="0"/>
              <w:jc w:val="right"/>
              <w:rPr>
                <w:color w:val="000000"/>
                <w:sz w:val="20"/>
              </w:rPr>
            </w:pPr>
            <w:r w:rsidRPr="00112D24">
              <w:t>-1.12%</w:t>
            </w:r>
          </w:p>
        </w:tc>
      </w:tr>
      <w:tr w:rsidR="0062380B"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62380B" w:rsidRPr="00337DD1" w:rsidRDefault="0062380B" w:rsidP="0062380B">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49CA8B63" w:rsidR="0062380B" w:rsidRPr="00337DD1" w:rsidRDefault="0062380B" w:rsidP="0062380B">
            <w:pPr>
              <w:spacing w:before="0"/>
              <w:jc w:val="right"/>
              <w:rPr>
                <w:color w:val="000000"/>
                <w:sz w:val="20"/>
              </w:rPr>
            </w:pPr>
            <w:r w:rsidRPr="00CF18ED">
              <w:t>-0.10%</w:t>
            </w:r>
          </w:p>
        </w:tc>
        <w:tc>
          <w:tcPr>
            <w:tcW w:w="0" w:type="auto"/>
            <w:tcBorders>
              <w:top w:val="single" w:sz="8" w:space="0" w:color="auto"/>
              <w:left w:val="nil"/>
              <w:bottom w:val="single" w:sz="8" w:space="0" w:color="auto"/>
              <w:right w:val="nil"/>
            </w:tcBorders>
            <w:shd w:val="clear" w:color="auto" w:fill="auto"/>
            <w:noWrap/>
          </w:tcPr>
          <w:p w14:paraId="32F71259" w14:textId="3C3C7922" w:rsidR="0062380B" w:rsidRPr="00337DD1" w:rsidRDefault="0062380B" w:rsidP="0062380B">
            <w:pPr>
              <w:spacing w:before="0"/>
              <w:jc w:val="right"/>
              <w:rPr>
                <w:color w:val="000000"/>
                <w:sz w:val="20"/>
              </w:rPr>
            </w:pPr>
            <w:r w:rsidRPr="00CF18ED">
              <w:t>0.51%</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4F3BB82A" w:rsidR="0062380B" w:rsidRPr="00337DD1" w:rsidRDefault="0062380B" w:rsidP="0062380B">
            <w:pPr>
              <w:spacing w:before="0"/>
              <w:jc w:val="right"/>
              <w:rPr>
                <w:color w:val="000000"/>
                <w:sz w:val="20"/>
              </w:rPr>
            </w:pPr>
            <w:r w:rsidRPr="00CF18ED">
              <w:t>0.23%</w:t>
            </w:r>
          </w:p>
        </w:tc>
        <w:tc>
          <w:tcPr>
            <w:tcW w:w="0" w:type="auto"/>
            <w:tcBorders>
              <w:top w:val="single" w:sz="8" w:space="0" w:color="auto"/>
              <w:left w:val="single" w:sz="8" w:space="0" w:color="auto"/>
              <w:bottom w:val="single" w:sz="8" w:space="0" w:color="auto"/>
            </w:tcBorders>
          </w:tcPr>
          <w:p w14:paraId="2CC52C49" w14:textId="5397AC8E" w:rsidR="0062380B" w:rsidRPr="00337DD1" w:rsidRDefault="0062380B" w:rsidP="0062380B">
            <w:pPr>
              <w:spacing w:before="0"/>
              <w:jc w:val="right"/>
              <w:rPr>
                <w:color w:val="000000"/>
                <w:sz w:val="20"/>
              </w:rPr>
            </w:pPr>
            <w:r w:rsidRPr="00112D24">
              <w:t>-0.11%</w:t>
            </w:r>
          </w:p>
        </w:tc>
        <w:tc>
          <w:tcPr>
            <w:tcW w:w="0" w:type="auto"/>
            <w:tcBorders>
              <w:top w:val="single" w:sz="8" w:space="0" w:color="auto"/>
              <w:bottom w:val="single" w:sz="8" w:space="0" w:color="auto"/>
            </w:tcBorders>
          </w:tcPr>
          <w:p w14:paraId="2340AE89" w14:textId="76CBD828" w:rsidR="0062380B" w:rsidRPr="00337DD1" w:rsidRDefault="0062380B" w:rsidP="0062380B">
            <w:pPr>
              <w:spacing w:before="0"/>
              <w:jc w:val="right"/>
              <w:rPr>
                <w:color w:val="000000"/>
                <w:sz w:val="20"/>
              </w:rPr>
            </w:pPr>
            <w:r w:rsidRPr="00112D24">
              <w:t>0.09%</w:t>
            </w:r>
          </w:p>
        </w:tc>
        <w:tc>
          <w:tcPr>
            <w:tcW w:w="0" w:type="auto"/>
            <w:tcBorders>
              <w:top w:val="single" w:sz="8" w:space="0" w:color="auto"/>
              <w:bottom w:val="single" w:sz="8" w:space="0" w:color="auto"/>
              <w:right w:val="single" w:sz="8" w:space="0" w:color="auto"/>
            </w:tcBorders>
          </w:tcPr>
          <w:p w14:paraId="03747239" w14:textId="2CA73A4F" w:rsidR="0062380B" w:rsidRPr="00337DD1" w:rsidRDefault="0062380B" w:rsidP="0062380B">
            <w:pPr>
              <w:spacing w:before="0"/>
              <w:jc w:val="right"/>
              <w:rPr>
                <w:color w:val="000000"/>
                <w:sz w:val="20"/>
              </w:rPr>
            </w:pPr>
            <w:r w:rsidRPr="00112D24">
              <w:t>-0.17%</w:t>
            </w:r>
          </w:p>
        </w:tc>
      </w:tr>
      <w:tr w:rsidR="0062380B"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62380B" w:rsidRPr="00337DD1" w:rsidRDefault="0062380B" w:rsidP="0062380B">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60ED4F55" w:rsidR="0062380B" w:rsidRPr="00337DD1" w:rsidRDefault="0062380B" w:rsidP="0062380B">
            <w:pPr>
              <w:spacing w:before="0"/>
              <w:jc w:val="right"/>
              <w:rPr>
                <w:color w:val="000000"/>
                <w:sz w:val="20"/>
              </w:rPr>
            </w:pPr>
            <w:r w:rsidRPr="00CF18ED">
              <w:t>-0.30%</w:t>
            </w:r>
          </w:p>
        </w:tc>
        <w:tc>
          <w:tcPr>
            <w:tcW w:w="0" w:type="auto"/>
            <w:tcBorders>
              <w:top w:val="single" w:sz="8" w:space="0" w:color="auto"/>
              <w:left w:val="nil"/>
              <w:bottom w:val="single" w:sz="8" w:space="0" w:color="auto"/>
              <w:right w:val="nil"/>
            </w:tcBorders>
            <w:shd w:val="clear" w:color="auto" w:fill="auto"/>
            <w:noWrap/>
          </w:tcPr>
          <w:p w14:paraId="51800BED" w14:textId="02B3779A" w:rsidR="0062380B" w:rsidRPr="00337DD1" w:rsidRDefault="0062380B" w:rsidP="0062380B">
            <w:pPr>
              <w:spacing w:before="0"/>
              <w:jc w:val="right"/>
              <w:rPr>
                <w:color w:val="000000"/>
                <w:sz w:val="20"/>
              </w:rPr>
            </w:pPr>
            <w:r w:rsidRPr="00CF18ED">
              <w:t>0.34%</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2AAC5A77" w:rsidR="0062380B" w:rsidRPr="00337DD1" w:rsidRDefault="0062380B" w:rsidP="0062380B">
            <w:pPr>
              <w:spacing w:before="0"/>
              <w:jc w:val="right"/>
              <w:rPr>
                <w:color w:val="000000"/>
                <w:sz w:val="20"/>
              </w:rPr>
            </w:pPr>
            <w:r w:rsidRPr="00CF18ED">
              <w:t>0.07%</w:t>
            </w:r>
          </w:p>
        </w:tc>
        <w:tc>
          <w:tcPr>
            <w:tcW w:w="0" w:type="auto"/>
            <w:tcBorders>
              <w:top w:val="single" w:sz="8" w:space="0" w:color="auto"/>
              <w:left w:val="single" w:sz="8" w:space="0" w:color="auto"/>
              <w:bottom w:val="single" w:sz="8" w:space="0" w:color="auto"/>
            </w:tcBorders>
          </w:tcPr>
          <w:p w14:paraId="67FE0967" w14:textId="645B87B7" w:rsidR="0062380B" w:rsidRPr="00337DD1" w:rsidRDefault="0062380B" w:rsidP="0062380B">
            <w:pPr>
              <w:spacing w:before="0"/>
              <w:jc w:val="right"/>
              <w:rPr>
                <w:color w:val="000000"/>
                <w:sz w:val="20"/>
              </w:rPr>
            </w:pPr>
            <w:r w:rsidRPr="00112D24">
              <w:t>-0.32%</w:t>
            </w:r>
          </w:p>
        </w:tc>
        <w:tc>
          <w:tcPr>
            <w:tcW w:w="0" w:type="auto"/>
            <w:tcBorders>
              <w:top w:val="single" w:sz="8" w:space="0" w:color="auto"/>
              <w:bottom w:val="single" w:sz="8" w:space="0" w:color="auto"/>
            </w:tcBorders>
          </w:tcPr>
          <w:p w14:paraId="17BBB094" w14:textId="0B5BA051" w:rsidR="0062380B" w:rsidRPr="00337DD1" w:rsidRDefault="0062380B" w:rsidP="0062380B">
            <w:pPr>
              <w:spacing w:before="0"/>
              <w:jc w:val="right"/>
              <w:rPr>
                <w:color w:val="000000"/>
                <w:sz w:val="20"/>
              </w:rPr>
            </w:pPr>
            <w:r w:rsidRPr="00112D24">
              <w:t>-0.55%</w:t>
            </w:r>
          </w:p>
        </w:tc>
        <w:tc>
          <w:tcPr>
            <w:tcW w:w="0" w:type="auto"/>
            <w:tcBorders>
              <w:top w:val="single" w:sz="8" w:space="0" w:color="auto"/>
              <w:bottom w:val="single" w:sz="8" w:space="0" w:color="auto"/>
              <w:right w:val="single" w:sz="8" w:space="0" w:color="auto"/>
            </w:tcBorders>
          </w:tcPr>
          <w:p w14:paraId="1671D06C" w14:textId="144E9EFB" w:rsidR="0062380B" w:rsidRPr="00337DD1" w:rsidRDefault="0062380B" w:rsidP="0062380B">
            <w:pPr>
              <w:spacing w:before="0"/>
              <w:jc w:val="right"/>
              <w:rPr>
                <w:color w:val="000000"/>
                <w:sz w:val="20"/>
              </w:rPr>
            </w:pPr>
            <w:r w:rsidRPr="00112D24">
              <w:t>-0.74%</w:t>
            </w:r>
          </w:p>
        </w:tc>
      </w:tr>
      <w:tr w:rsidR="00B823F1"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B823F1" w:rsidRPr="00337DD1" w:rsidRDefault="00B823F1"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20BFD5E1" w:rsidR="00B823F1" w:rsidRPr="00337DD1" w:rsidRDefault="0062380B"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0C46D342" w14:textId="6932C100" w:rsidR="00B823F1" w:rsidRPr="00337DD1" w:rsidRDefault="0062380B" w:rsidP="004643EF">
            <w:pPr>
              <w:keepNext/>
              <w:spacing w:before="0"/>
              <w:jc w:val="center"/>
              <w:rPr>
                <w:sz w:val="20"/>
              </w:rPr>
            </w:pPr>
            <w:r>
              <w:rPr>
                <w:sz w:val="20"/>
              </w:rPr>
              <w:t>99%</w:t>
            </w:r>
            <w:bookmarkStart w:id="5" w:name="_GoBack"/>
            <w:bookmarkEnd w:id="5"/>
          </w:p>
        </w:tc>
      </w:tr>
      <w:tr w:rsidR="00B823F1"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B823F1" w:rsidRPr="00337DD1" w:rsidRDefault="00B823F1" w:rsidP="004643EF">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4EA47FCD" w:rsidR="00B823F1" w:rsidRPr="00337DD1" w:rsidRDefault="0062380B" w:rsidP="004643EF">
            <w:pPr>
              <w:keepNext/>
              <w:spacing w:before="0"/>
              <w:jc w:val="center"/>
              <w:rPr>
                <w:sz w:val="20"/>
              </w:rPr>
            </w:pPr>
            <w:r>
              <w:rPr>
                <w:sz w:val="20"/>
              </w:rPr>
              <w:t>99%</w:t>
            </w:r>
          </w:p>
        </w:tc>
        <w:tc>
          <w:tcPr>
            <w:tcW w:w="0" w:type="auto"/>
            <w:gridSpan w:val="3"/>
            <w:tcBorders>
              <w:top w:val="single" w:sz="8" w:space="0" w:color="auto"/>
              <w:left w:val="single" w:sz="8" w:space="0" w:color="auto"/>
              <w:bottom w:val="single" w:sz="8" w:space="0" w:color="auto"/>
              <w:right w:val="single" w:sz="8" w:space="0" w:color="auto"/>
            </w:tcBorders>
          </w:tcPr>
          <w:p w14:paraId="48BBCCA4" w14:textId="512CBCC8" w:rsidR="00B823F1" w:rsidRPr="00337DD1" w:rsidRDefault="00F5417E" w:rsidP="004643EF">
            <w:pPr>
              <w:keepNext/>
              <w:spacing w:before="0"/>
              <w:jc w:val="center"/>
              <w:rPr>
                <w:sz w:val="20"/>
              </w:rPr>
            </w:pPr>
            <w:r>
              <w:rPr>
                <w:sz w:val="20"/>
              </w:rPr>
              <w:t>99%</w:t>
            </w:r>
          </w:p>
        </w:tc>
      </w:tr>
    </w:tbl>
    <w:p w14:paraId="2CE18E3F" w14:textId="325D4267" w:rsidR="00B823F1" w:rsidRDefault="006052FC" w:rsidP="005057FF">
      <w:pPr>
        <w:rPr>
          <w:szCs w:val="22"/>
          <w:lang w:val="en-CA"/>
        </w:rPr>
      </w:pPr>
      <w:r>
        <w:rPr>
          <w:szCs w:val="22"/>
          <w:lang w:val="en-CA"/>
        </w:rPr>
        <w:t xml:space="preserve">Simulation results show that the coding performance on the </w:t>
      </w:r>
      <w:proofErr w:type="spellStart"/>
      <w:r>
        <w:rPr>
          <w:szCs w:val="22"/>
          <w:lang w:val="en-CA"/>
        </w:rPr>
        <w:t>luma</w:t>
      </w:r>
      <w:proofErr w:type="spellEnd"/>
      <w:r>
        <w:rPr>
          <w:szCs w:val="22"/>
          <w:lang w:val="en-CA"/>
        </w:rPr>
        <w:t xml:space="preserve"> component </w:t>
      </w:r>
      <w:r w:rsidR="007804EF">
        <w:rPr>
          <w:szCs w:val="22"/>
          <w:lang w:val="en-CA"/>
        </w:rPr>
        <w:t>is</w:t>
      </w:r>
      <w:r>
        <w:rPr>
          <w:szCs w:val="22"/>
          <w:lang w:val="en-CA"/>
        </w:rPr>
        <w:t xml:space="preserve"> not </w:t>
      </w:r>
      <w:r w:rsidR="007804EF">
        <w:rPr>
          <w:szCs w:val="22"/>
          <w:lang w:val="en-CA"/>
        </w:rPr>
        <w:t xml:space="preserve">influenced </w:t>
      </w:r>
      <w:r>
        <w:rPr>
          <w:szCs w:val="22"/>
          <w:lang w:val="en-CA"/>
        </w:rPr>
        <w:t>by the chroma sample location type</w:t>
      </w:r>
      <w:r w:rsidR="00647B9B">
        <w:rPr>
          <w:szCs w:val="22"/>
          <w:lang w:val="en-CA"/>
        </w:rPr>
        <w:t>.</w:t>
      </w:r>
      <w:r>
        <w:rPr>
          <w:szCs w:val="22"/>
          <w:lang w:val="en-CA"/>
        </w:rPr>
        <w:t xml:space="preserve"> </w:t>
      </w:r>
      <w:r w:rsidR="007804EF">
        <w:rPr>
          <w:szCs w:val="22"/>
          <w:lang w:val="en-CA"/>
        </w:rPr>
        <w:t>However, f</w:t>
      </w:r>
      <w:r>
        <w:rPr>
          <w:szCs w:val="22"/>
          <w:lang w:val="en-CA"/>
        </w:rPr>
        <w:t xml:space="preserve">or the chroma components, simulation results show an average coding loss for type-0 encoding, but an average coding gain for type-1 encoding. </w:t>
      </w:r>
      <w:r w:rsidR="007804EF">
        <w:rPr>
          <w:szCs w:val="22"/>
          <w:lang w:val="en-CA"/>
        </w:rPr>
        <w:t>Overall, t</w:t>
      </w:r>
      <w:r>
        <w:rPr>
          <w:szCs w:val="22"/>
        </w:rPr>
        <w:t xml:space="preserve">he </w:t>
      </w:r>
      <w:r w:rsidR="007804EF">
        <w:rPr>
          <w:szCs w:val="22"/>
        </w:rPr>
        <w:t xml:space="preserve">average </w:t>
      </w:r>
      <w:r>
        <w:rPr>
          <w:lang w:val="en-CA"/>
        </w:rPr>
        <w:t xml:space="preserve">BD-rate performance of HEC with AFP over HEC is {-0.30%, </w:t>
      </w:r>
      <w:r w:rsidRPr="0027780B">
        <w:rPr>
          <w:lang w:val="en-CA"/>
        </w:rPr>
        <w:t>0.34%</w:t>
      </w:r>
      <w:r>
        <w:rPr>
          <w:lang w:val="en-CA"/>
        </w:rPr>
        <w:t xml:space="preserve">, </w:t>
      </w:r>
      <w:r w:rsidRPr="0027780B">
        <w:rPr>
          <w:lang w:val="en-CA"/>
        </w:rPr>
        <w:t>0.07%</w:t>
      </w:r>
      <w:r>
        <w:rPr>
          <w:lang w:val="en-CA"/>
        </w:rPr>
        <w:t xml:space="preserve">} and {-0.32%, -0.55%, </w:t>
      </w:r>
      <w:r w:rsidRPr="00FB3388">
        <w:rPr>
          <w:lang w:val="en-CA"/>
        </w:rPr>
        <w:t>-0.74%</w:t>
      </w:r>
      <w:r>
        <w:rPr>
          <w:lang w:val="en-CA"/>
        </w:rPr>
        <w:t>} for type-0 and type-1 encoding, respectively</w:t>
      </w:r>
      <w:r>
        <w:rPr>
          <w:szCs w:val="22"/>
        </w:rPr>
        <w:t>.</w:t>
      </w:r>
    </w:p>
    <w:p w14:paraId="2E540097" w14:textId="65640550" w:rsidR="004643EF" w:rsidRPr="005B217D" w:rsidRDefault="004643EF" w:rsidP="004643EF">
      <w:pPr>
        <w:pStyle w:val="Heading1"/>
        <w:rPr>
          <w:lang w:val="en-CA"/>
        </w:rPr>
      </w:pPr>
      <w:r>
        <w:rPr>
          <w:lang w:val="en-CA"/>
        </w:rPr>
        <w:lastRenderedPageBreak/>
        <w:t>Conclusion</w:t>
      </w:r>
    </w:p>
    <w:p w14:paraId="586DCB4A" w14:textId="5EDF7A68" w:rsidR="006052FC" w:rsidRDefault="006D0336" w:rsidP="006D0336">
      <w:pPr>
        <w:rPr>
          <w:lang w:val="en-CA"/>
        </w:rPr>
      </w:pPr>
      <w:r>
        <w:rPr>
          <w:szCs w:val="22"/>
        </w:rPr>
        <w:t xml:space="preserve">This contribution reports the simulation results </w:t>
      </w:r>
      <w:r>
        <w:rPr>
          <w:lang w:val="en-CA"/>
        </w:rPr>
        <w:t xml:space="preserve">of AFP for different chroma sample location types. </w:t>
      </w:r>
      <w:r w:rsidR="007C35F1">
        <w:rPr>
          <w:lang w:val="en-CA"/>
        </w:rPr>
        <w:t xml:space="preserve">The </w:t>
      </w:r>
      <w:r>
        <w:rPr>
          <w:lang w:val="en-CA"/>
        </w:rPr>
        <w:t xml:space="preserve">simulation </w:t>
      </w:r>
      <w:r w:rsidR="007C35F1">
        <w:rPr>
          <w:lang w:val="en-CA"/>
        </w:rPr>
        <w:t xml:space="preserve">results show </w:t>
      </w:r>
      <w:r>
        <w:rPr>
          <w:lang w:val="en-CA"/>
        </w:rPr>
        <w:t xml:space="preserve">average </w:t>
      </w:r>
      <w:r w:rsidR="007C35F1">
        <w:rPr>
          <w:lang w:val="en-CA"/>
        </w:rPr>
        <w:t xml:space="preserve">BD-rate of </w:t>
      </w:r>
      <w:r>
        <w:rPr>
          <w:lang w:val="en-CA"/>
        </w:rPr>
        <w:t xml:space="preserve">{-0.30%, </w:t>
      </w:r>
      <w:r w:rsidRPr="0027780B">
        <w:rPr>
          <w:lang w:val="en-CA"/>
        </w:rPr>
        <w:t>0.34%</w:t>
      </w:r>
      <w:r>
        <w:rPr>
          <w:lang w:val="en-CA"/>
        </w:rPr>
        <w:t xml:space="preserve">, </w:t>
      </w:r>
      <w:r w:rsidRPr="0027780B">
        <w:rPr>
          <w:lang w:val="en-CA"/>
        </w:rPr>
        <w:t>0.07%</w:t>
      </w:r>
      <w:r>
        <w:rPr>
          <w:lang w:val="en-CA"/>
        </w:rPr>
        <w:t xml:space="preserve">} and {-0.32%, -0.55%, </w:t>
      </w:r>
      <w:r w:rsidRPr="00FB3388">
        <w:rPr>
          <w:lang w:val="en-CA"/>
        </w:rPr>
        <w:t>-0.74%</w:t>
      </w:r>
      <w:r>
        <w:rPr>
          <w:lang w:val="en-CA"/>
        </w:rPr>
        <w:t>} for type-0 and type-1 encoding, respectively</w:t>
      </w:r>
      <w:r>
        <w:rPr>
          <w:szCs w:val="22"/>
        </w:rPr>
        <w:t>.</w:t>
      </w:r>
      <w:r w:rsidR="006052FC">
        <w:rPr>
          <w:lang w:val="en-CA"/>
        </w:rPr>
        <w:t xml:space="preserve"> It is suggested to use </w:t>
      </w:r>
      <w:r w:rsidR="006052FC">
        <w:rPr>
          <w:szCs w:val="22"/>
        </w:rPr>
        <w:t>chroma sample location type 1 for AFP.</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5A378FDF" w:rsidR="005057FF" w:rsidRPr="003D0E26" w:rsidRDefault="005057FF" w:rsidP="003D0E26">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6" w:name="_Ref518039731"/>
      <w:bookmarkStart w:id="7" w:name="_Ref494987124"/>
      <w:bookmarkStart w:id="8" w:name="_Ref470871796"/>
      <w:bookmarkStart w:id="9" w:name="_Ref478137729"/>
      <w:r>
        <w:rPr>
          <w:szCs w:val="22"/>
          <w:lang w:val="en-CA"/>
        </w:rPr>
        <w:t xml:space="preserve">P. Hanhart, </w:t>
      </w:r>
      <w:r w:rsidR="003D0E26">
        <w:rPr>
          <w:szCs w:val="22"/>
          <w:lang w:val="en-CA"/>
        </w:rPr>
        <w:t>Y. He, Y. Ye</w:t>
      </w:r>
      <w:r>
        <w:rPr>
          <w:szCs w:val="22"/>
          <w:lang w:val="en-CA"/>
        </w:rPr>
        <w:t>, “</w:t>
      </w:r>
      <w:r w:rsidR="003D0E26" w:rsidRPr="003D0E26">
        <w:rPr>
          <w:szCs w:val="22"/>
          <w:lang w:val="en-CA"/>
        </w:rPr>
        <w:t>CE13: HEC with adaptive frame packing (Test 6.1)</w:t>
      </w:r>
      <w:r>
        <w:rPr>
          <w:szCs w:val="22"/>
          <w:lang w:val="en-CA"/>
        </w:rPr>
        <w:t xml:space="preserve">”, </w:t>
      </w:r>
      <w:r w:rsidR="00682794" w:rsidRPr="00D65944">
        <w:rPr>
          <w:lang w:val="en-CA"/>
        </w:rPr>
        <w:t>JVET-</w:t>
      </w:r>
      <w:r w:rsidR="003D0E26" w:rsidRPr="003D0E26">
        <w:rPr>
          <w:lang w:val="en-CA"/>
        </w:rPr>
        <w:t>L0233</w:t>
      </w:r>
      <w:r w:rsidRPr="000F2541">
        <w:t xml:space="preserve">, </w:t>
      </w:r>
      <w:r w:rsidR="003D0E26">
        <w:t xml:space="preserve">October </w:t>
      </w:r>
      <w:r>
        <w:t xml:space="preserve">2018, </w:t>
      </w:r>
      <w:r w:rsidR="003D0E26">
        <w:rPr>
          <w:lang w:val="en-CA"/>
        </w:rPr>
        <w:t>Macau, CN</w:t>
      </w:r>
      <w:r>
        <w:t>.</w:t>
      </w:r>
      <w:bookmarkEnd w:id="6"/>
    </w:p>
    <w:p w14:paraId="2F0A92A7" w14:textId="7359D0FC" w:rsidR="003D0E26" w:rsidRPr="002B486A" w:rsidRDefault="003D0E26" w:rsidP="003D0E26">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0" w:name="_Ref525568341"/>
      <w:r>
        <w:rPr>
          <w:szCs w:val="22"/>
          <w:lang w:val="en-CA"/>
        </w:rPr>
        <w:t>P. Hanhart, Y. He, Y. Ye, “</w:t>
      </w:r>
      <w:r w:rsidRPr="003D0E26">
        <w:rPr>
          <w:szCs w:val="22"/>
          <w:lang w:val="en-CA"/>
        </w:rPr>
        <w:t>AHG8: Chroma sample location type support for 360Lib</w:t>
      </w:r>
      <w:r>
        <w:rPr>
          <w:szCs w:val="22"/>
          <w:lang w:val="en-CA"/>
        </w:rPr>
        <w:t xml:space="preserve">”, </w:t>
      </w:r>
      <w:r w:rsidRPr="00D65944">
        <w:rPr>
          <w:lang w:val="en-CA"/>
        </w:rPr>
        <w:t>JVET-</w:t>
      </w:r>
      <w:r w:rsidRPr="003D0E26">
        <w:rPr>
          <w:lang w:val="en-CA"/>
        </w:rPr>
        <w:t>L0238</w:t>
      </w:r>
      <w:r w:rsidRPr="000F2541">
        <w:t xml:space="preserve">, </w:t>
      </w:r>
      <w:r>
        <w:t xml:space="preserve">October 2018, </w:t>
      </w:r>
      <w:r>
        <w:rPr>
          <w:lang w:val="en-CA"/>
        </w:rPr>
        <w:t>Macau, CN</w:t>
      </w:r>
      <w:r>
        <w:t>.</w:t>
      </w:r>
      <w:bookmarkEnd w:id="10"/>
    </w:p>
    <w:p w14:paraId="2097330F" w14:textId="460B3B45" w:rsidR="003D0E26" w:rsidRPr="003D0E26" w:rsidRDefault="003D0E26" w:rsidP="003D0E26">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1" w:name="_Ref525568343"/>
      <w:r>
        <w:rPr>
          <w:szCs w:val="22"/>
          <w:lang w:val="en-CA"/>
        </w:rPr>
        <w:t>P. Hanhart, Y. He, Y. Ye, “</w:t>
      </w:r>
      <w:r w:rsidRPr="003D0E26">
        <w:rPr>
          <w:szCs w:val="22"/>
          <w:lang w:val="en-CA"/>
        </w:rPr>
        <w:t>CE3-related: Enabling different chroma sample location types in CCLM</w:t>
      </w:r>
      <w:r>
        <w:rPr>
          <w:szCs w:val="22"/>
          <w:lang w:val="en-CA"/>
        </w:rPr>
        <w:t xml:space="preserve">”, </w:t>
      </w:r>
      <w:r w:rsidRPr="00D65944">
        <w:rPr>
          <w:lang w:val="en-CA"/>
        </w:rPr>
        <w:t>JVET-</w:t>
      </w:r>
      <w:r w:rsidRPr="003D0E26">
        <w:rPr>
          <w:lang w:val="en-CA"/>
        </w:rPr>
        <w:t>L0239</w:t>
      </w:r>
      <w:r w:rsidRPr="000F2541">
        <w:t xml:space="preserve">, </w:t>
      </w:r>
      <w:r>
        <w:t xml:space="preserve">October 2018, </w:t>
      </w:r>
      <w:r>
        <w:rPr>
          <w:lang w:val="en-CA"/>
        </w:rPr>
        <w:t>Macau, CN</w:t>
      </w:r>
      <w:r>
        <w:t>.</w:t>
      </w:r>
      <w:bookmarkEnd w:id="11"/>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2" w:name="_Ref517971822"/>
      <w:bookmarkEnd w:id="7"/>
      <w:bookmarkEnd w:id="8"/>
      <w:bookmarkEnd w:id="9"/>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1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proofErr w:type="spellStart"/>
      <w:r>
        <w:rPr>
          <w:b/>
          <w:szCs w:val="22"/>
        </w:rPr>
        <w:t>InterDigital</w:t>
      </w:r>
      <w:proofErr w:type="spellEnd"/>
      <w:r>
        <w:rPr>
          <w:b/>
          <w:szCs w:val="22"/>
        </w:rPr>
        <w:t xml:space="preserve">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86500" w14:textId="77777777" w:rsidR="00987E52" w:rsidRDefault="00987E52">
      <w:r>
        <w:separator/>
      </w:r>
    </w:p>
  </w:endnote>
  <w:endnote w:type="continuationSeparator" w:id="0">
    <w:p w14:paraId="40CD15F0" w14:textId="77777777" w:rsidR="00987E52" w:rsidRDefault="0098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EC76CF" w:rsidR="000D7925" w:rsidRPr="00C00DDE" w:rsidRDefault="000D79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5417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380B">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637E0" w14:textId="77777777" w:rsidR="00987E52" w:rsidRDefault="00987E52">
      <w:r>
        <w:separator/>
      </w:r>
    </w:p>
  </w:footnote>
  <w:footnote w:type="continuationSeparator" w:id="0">
    <w:p w14:paraId="1BBF2926" w14:textId="77777777" w:rsidR="00987E52" w:rsidRDefault="00987E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87339"/>
    <w:multiLevelType w:val="hybridMultilevel"/>
    <w:tmpl w:val="4774A9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56B59"/>
    <w:rsid w:val="00065039"/>
    <w:rsid w:val="00072AD7"/>
    <w:rsid w:val="0007614F"/>
    <w:rsid w:val="00077066"/>
    <w:rsid w:val="000A3045"/>
    <w:rsid w:val="000B0C0F"/>
    <w:rsid w:val="000B1C6B"/>
    <w:rsid w:val="000B4FF9"/>
    <w:rsid w:val="000C09AC"/>
    <w:rsid w:val="000D7925"/>
    <w:rsid w:val="000E00F3"/>
    <w:rsid w:val="000F158C"/>
    <w:rsid w:val="00102F3D"/>
    <w:rsid w:val="00115335"/>
    <w:rsid w:val="00124E38"/>
    <w:rsid w:val="0012580B"/>
    <w:rsid w:val="00131F90"/>
    <w:rsid w:val="0013458C"/>
    <w:rsid w:val="0013526E"/>
    <w:rsid w:val="00146152"/>
    <w:rsid w:val="00153B15"/>
    <w:rsid w:val="00155526"/>
    <w:rsid w:val="00171371"/>
    <w:rsid w:val="00175A24"/>
    <w:rsid w:val="00182F97"/>
    <w:rsid w:val="00183578"/>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D02"/>
    <w:rsid w:val="00225016"/>
    <w:rsid w:val="002264A6"/>
    <w:rsid w:val="00227BA7"/>
    <w:rsid w:val="0023011C"/>
    <w:rsid w:val="002375C1"/>
    <w:rsid w:val="00263398"/>
    <w:rsid w:val="00266F06"/>
    <w:rsid w:val="00275BCF"/>
    <w:rsid w:val="0027780B"/>
    <w:rsid w:val="00291E36"/>
    <w:rsid w:val="00292257"/>
    <w:rsid w:val="002A0DDE"/>
    <w:rsid w:val="002A54E0"/>
    <w:rsid w:val="002B1595"/>
    <w:rsid w:val="002B191D"/>
    <w:rsid w:val="002B486A"/>
    <w:rsid w:val="002D0AF6"/>
    <w:rsid w:val="002E33A8"/>
    <w:rsid w:val="002E351B"/>
    <w:rsid w:val="002F164D"/>
    <w:rsid w:val="003021BC"/>
    <w:rsid w:val="00305728"/>
    <w:rsid w:val="00306206"/>
    <w:rsid w:val="00307CBF"/>
    <w:rsid w:val="00317D85"/>
    <w:rsid w:val="00325514"/>
    <w:rsid w:val="00327C56"/>
    <w:rsid w:val="003315A1"/>
    <w:rsid w:val="00332C61"/>
    <w:rsid w:val="003373EC"/>
    <w:rsid w:val="003400EA"/>
    <w:rsid w:val="00342FF4"/>
    <w:rsid w:val="00346148"/>
    <w:rsid w:val="003669EA"/>
    <w:rsid w:val="003703DC"/>
    <w:rsid w:val="003706CC"/>
    <w:rsid w:val="003747EC"/>
    <w:rsid w:val="00377710"/>
    <w:rsid w:val="003A2D8E"/>
    <w:rsid w:val="003A7CE6"/>
    <w:rsid w:val="003C20E4"/>
    <w:rsid w:val="003D0E26"/>
    <w:rsid w:val="003D6342"/>
    <w:rsid w:val="003E6F90"/>
    <w:rsid w:val="003E73ED"/>
    <w:rsid w:val="003F5D0F"/>
    <w:rsid w:val="00413922"/>
    <w:rsid w:val="00414101"/>
    <w:rsid w:val="004219CF"/>
    <w:rsid w:val="004234F0"/>
    <w:rsid w:val="00433DDB"/>
    <w:rsid w:val="00435A29"/>
    <w:rsid w:val="00437619"/>
    <w:rsid w:val="00447222"/>
    <w:rsid w:val="004643EF"/>
    <w:rsid w:val="00465A1E"/>
    <w:rsid w:val="004A2A63"/>
    <w:rsid w:val="004A7A8E"/>
    <w:rsid w:val="004B210C"/>
    <w:rsid w:val="004D405F"/>
    <w:rsid w:val="004E4989"/>
    <w:rsid w:val="004E4F4F"/>
    <w:rsid w:val="004E6789"/>
    <w:rsid w:val="004F61E3"/>
    <w:rsid w:val="00502E10"/>
    <w:rsid w:val="005057FF"/>
    <w:rsid w:val="0051015C"/>
    <w:rsid w:val="00516CF1"/>
    <w:rsid w:val="00527D8F"/>
    <w:rsid w:val="00531AE9"/>
    <w:rsid w:val="00546600"/>
    <w:rsid w:val="00550A66"/>
    <w:rsid w:val="00567EC7"/>
    <w:rsid w:val="00570013"/>
    <w:rsid w:val="005801A2"/>
    <w:rsid w:val="00583707"/>
    <w:rsid w:val="005952A5"/>
    <w:rsid w:val="005A33A1"/>
    <w:rsid w:val="005B217D"/>
    <w:rsid w:val="005B2BC0"/>
    <w:rsid w:val="005B5600"/>
    <w:rsid w:val="005C385F"/>
    <w:rsid w:val="005E1AC6"/>
    <w:rsid w:val="005F6F1B"/>
    <w:rsid w:val="006052FC"/>
    <w:rsid w:val="00615995"/>
    <w:rsid w:val="00616155"/>
    <w:rsid w:val="00616A74"/>
    <w:rsid w:val="0062380B"/>
    <w:rsid w:val="00624B33"/>
    <w:rsid w:val="0063041A"/>
    <w:rsid w:val="006309DA"/>
    <w:rsid w:val="00630AA2"/>
    <w:rsid w:val="006334A2"/>
    <w:rsid w:val="00646707"/>
    <w:rsid w:val="00647B9B"/>
    <w:rsid w:val="00657F7E"/>
    <w:rsid w:val="00662E58"/>
    <w:rsid w:val="006637F2"/>
    <w:rsid w:val="006642A5"/>
    <w:rsid w:val="00664DCF"/>
    <w:rsid w:val="00682794"/>
    <w:rsid w:val="006953B3"/>
    <w:rsid w:val="006B1C44"/>
    <w:rsid w:val="006C0C43"/>
    <w:rsid w:val="006C5D39"/>
    <w:rsid w:val="006D0336"/>
    <w:rsid w:val="006D62A3"/>
    <w:rsid w:val="006D6D9B"/>
    <w:rsid w:val="006E2810"/>
    <w:rsid w:val="006E5417"/>
    <w:rsid w:val="006F0794"/>
    <w:rsid w:val="007023DE"/>
    <w:rsid w:val="00712F60"/>
    <w:rsid w:val="00720E3B"/>
    <w:rsid w:val="00720E9D"/>
    <w:rsid w:val="0074393F"/>
    <w:rsid w:val="00745F6B"/>
    <w:rsid w:val="0075585E"/>
    <w:rsid w:val="00770571"/>
    <w:rsid w:val="007768FF"/>
    <w:rsid w:val="007804EF"/>
    <w:rsid w:val="007824D3"/>
    <w:rsid w:val="00796EE3"/>
    <w:rsid w:val="007A4B96"/>
    <w:rsid w:val="007A7D29"/>
    <w:rsid w:val="007B1273"/>
    <w:rsid w:val="007B4AB8"/>
    <w:rsid w:val="007B5C75"/>
    <w:rsid w:val="007C35F1"/>
    <w:rsid w:val="007C5BF0"/>
    <w:rsid w:val="007D1181"/>
    <w:rsid w:val="007E01A3"/>
    <w:rsid w:val="007E3537"/>
    <w:rsid w:val="007E7A32"/>
    <w:rsid w:val="007F1F8B"/>
    <w:rsid w:val="007F3FD3"/>
    <w:rsid w:val="007F67A1"/>
    <w:rsid w:val="00811C05"/>
    <w:rsid w:val="008206C8"/>
    <w:rsid w:val="008255B3"/>
    <w:rsid w:val="008330A8"/>
    <w:rsid w:val="00835F67"/>
    <w:rsid w:val="0086387C"/>
    <w:rsid w:val="00874A6C"/>
    <w:rsid w:val="00876C65"/>
    <w:rsid w:val="008A4B4C"/>
    <w:rsid w:val="008C239F"/>
    <w:rsid w:val="008E480C"/>
    <w:rsid w:val="00907757"/>
    <w:rsid w:val="009108AE"/>
    <w:rsid w:val="00920F1B"/>
    <w:rsid w:val="009212B0"/>
    <w:rsid w:val="00921FA1"/>
    <w:rsid w:val="009234A5"/>
    <w:rsid w:val="00933453"/>
    <w:rsid w:val="009336F7"/>
    <w:rsid w:val="0093465B"/>
    <w:rsid w:val="0093636C"/>
    <w:rsid w:val="009374A7"/>
    <w:rsid w:val="00942664"/>
    <w:rsid w:val="00955F6D"/>
    <w:rsid w:val="0097130E"/>
    <w:rsid w:val="009722BC"/>
    <w:rsid w:val="00977C16"/>
    <w:rsid w:val="0098551D"/>
    <w:rsid w:val="00987E52"/>
    <w:rsid w:val="0099518F"/>
    <w:rsid w:val="009A523D"/>
    <w:rsid w:val="009A5F1A"/>
    <w:rsid w:val="009B02A1"/>
    <w:rsid w:val="009D7489"/>
    <w:rsid w:val="009D7CE6"/>
    <w:rsid w:val="009F496B"/>
    <w:rsid w:val="00A01439"/>
    <w:rsid w:val="00A02E61"/>
    <w:rsid w:val="00A05CFF"/>
    <w:rsid w:val="00A13048"/>
    <w:rsid w:val="00A24CC1"/>
    <w:rsid w:val="00A46843"/>
    <w:rsid w:val="00A55E7E"/>
    <w:rsid w:val="00A56B97"/>
    <w:rsid w:val="00A6093D"/>
    <w:rsid w:val="00A62230"/>
    <w:rsid w:val="00A722CB"/>
    <w:rsid w:val="00A767DC"/>
    <w:rsid w:val="00A76A6D"/>
    <w:rsid w:val="00A83253"/>
    <w:rsid w:val="00A941D3"/>
    <w:rsid w:val="00AA6E84"/>
    <w:rsid w:val="00AB1A1C"/>
    <w:rsid w:val="00AD05A8"/>
    <w:rsid w:val="00AE341B"/>
    <w:rsid w:val="00B01905"/>
    <w:rsid w:val="00B03F4F"/>
    <w:rsid w:val="00B07CA7"/>
    <w:rsid w:val="00B1279A"/>
    <w:rsid w:val="00B2117B"/>
    <w:rsid w:val="00B400B6"/>
    <w:rsid w:val="00B4194A"/>
    <w:rsid w:val="00B437E8"/>
    <w:rsid w:val="00B5222E"/>
    <w:rsid w:val="00B53179"/>
    <w:rsid w:val="00B57A23"/>
    <w:rsid w:val="00B600CD"/>
    <w:rsid w:val="00B61C96"/>
    <w:rsid w:val="00B739E8"/>
    <w:rsid w:val="00B73A2A"/>
    <w:rsid w:val="00B75A51"/>
    <w:rsid w:val="00B823F1"/>
    <w:rsid w:val="00B827C6"/>
    <w:rsid w:val="00B91E90"/>
    <w:rsid w:val="00B94B06"/>
    <w:rsid w:val="00B94C28"/>
    <w:rsid w:val="00BA6900"/>
    <w:rsid w:val="00BC0980"/>
    <w:rsid w:val="00BC10BA"/>
    <w:rsid w:val="00BC3CD3"/>
    <w:rsid w:val="00BC5AFD"/>
    <w:rsid w:val="00BE3E7D"/>
    <w:rsid w:val="00BF3CBB"/>
    <w:rsid w:val="00C00DDE"/>
    <w:rsid w:val="00C04F43"/>
    <w:rsid w:val="00C0609D"/>
    <w:rsid w:val="00C06826"/>
    <w:rsid w:val="00C115AB"/>
    <w:rsid w:val="00C26CCB"/>
    <w:rsid w:val="00C30249"/>
    <w:rsid w:val="00C31AB8"/>
    <w:rsid w:val="00C3723B"/>
    <w:rsid w:val="00C42466"/>
    <w:rsid w:val="00C606C9"/>
    <w:rsid w:val="00C80288"/>
    <w:rsid w:val="00C84003"/>
    <w:rsid w:val="00C90650"/>
    <w:rsid w:val="00C97D78"/>
    <w:rsid w:val="00CC2AAE"/>
    <w:rsid w:val="00CC5A42"/>
    <w:rsid w:val="00CD0EAB"/>
    <w:rsid w:val="00CE5E02"/>
    <w:rsid w:val="00CF34DB"/>
    <w:rsid w:val="00CF558F"/>
    <w:rsid w:val="00CF5781"/>
    <w:rsid w:val="00D010C0"/>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17FC"/>
    <w:rsid w:val="00DA7887"/>
    <w:rsid w:val="00DB2C26"/>
    <w:rsid w:val="00DD02F4"/>
    <w:rsid w:val="00DD6622"/>
    <w:rsid w:val="00DE1C7C"/>
    <w:rsid w:val="00DE6B43"/>
    <w:rsid w:val="00DF5083"/>
    <w:rsid w:val="00DF52E8"/>
    <w:rsid w:val="00E064F7"/>
    <w:rsid w:val="00E11923"/>
    <w:rsid w:val="00E262D4"/>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7AB1"/>
    <w:rsid w:val="00EE3616"/>
    <w:rsid w:val="00EE5463"/>
    <w:rsid w:val="00EE62C7"/>
    <w:rsid w:val="00EE7CD8"/>
    <w:rsid w:val="00EF48CC"/>
    <w:rsid w:val="00F00801"/>
    <w:rsid w:val="00F009F8"/>
    <w:rsid w:val="00F1661A"/>
    <w:rsid w:val="00F2488D"/>
    <w:rsid w:val="00F27F21"/>
    <w:rsid w:val="00F5417E"/>
    <w:rsid w:val="00F601A0"/>
    <w:rsid w:val="00F712E9"/>
    <w:rsid w:val="00F73032"/>
    <w:rsid w:val="00F848FC"/>
    <w:rsid w:val="00F906F6"/>
    <w:rsid w:val="00F9282A"/>
    <w:rsid w:val="00F96BAD"/>
    <w:rsid w:val="00FA139D"/>
    <w:rsid w:val="00FA60AD"/>
    <w:rsid w:val="00FA684B"/>
    <w:rsid w:val="00FB0E84"/>
    <w:rsid w:val="00FB3388"/>
    <w:rsid w:val="00FC2405"/>
    <w:rsid w:val="00FD01C2"/>
    <w:rsid w:val="00FD23A1"/>
    <w:rsid w:val="00FE03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uiPriority w:val="99"/>
    <w:rsid w:val="00197AA3"/>
    <w:rPr>
      <w:sz w:val="20"/>
    </w:rPr>
  </w:style>
  <w:style w:type="character" w:customStyle="1" w:styleId="CommentTextChar">
    <w:name w:val="Comment Text Char"/>
    <w:basedOn w:val="DefaultParagraphFont"/>
    <w:link w:val="CommentText"/>
    <w:uiPriority w:val="99"/>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820385105">
      <w:bodyDiv w:val="1"/>
      <w:marLeft w:val="0"/>
      <w:marRight w:val="0"/>
      <w:marTop w:val="0"/>
      <w:marBottom w:val="0"/>
      <w:divBdr>
        <w:top w:val="none" w:sz="0" w:space="0" w:color="auto"/>
        <w:left w:val="none" w:sz="0" w:space="0" w:color="auto"/>
        <w:bottom w:val="none" w:sz="0" w:space="0" w:color="auto"/>
        <w:right w:val="none" w:sz="0" w:space="0" w:color="auto"/>
      </w:divBdr>
    </w:div>
    <w:div w:id="854541856">
      <w:bodyDiv w:val="1"/>
      <w:marLeft w:val="0"/>
      <w:marRight w:val="0"/>
      <w:marTop w:val="0"/>
      <w:marBottom w:val="0"/>
      <w:divBdr>
        <w:top w:val="none" w:sz="0" w:space="0" w:color="auto"/>
        <w:left w:val="none" w:sz="0" w:space="0" w:color="auto"/>
        <w:bottom w:val="none" w:sz="0" w:space="0" w:color="auto"/>
        <w:right w:val="none" w:sz="0" w:space="0" w:color="auto"/>
      </w:divBdr>
    </w:div>
    <w:div w:id="905261133">
      <w:bodyDiv w:val="1"/>
      <w:marLeft w:val="0"/>
      <w:marRight w:val="0"/>
      <w:marTop w:val="0"/>
      <w:marBottom w:val="0"/>
      <w:divBdr>
        <w:top w:val="none" w:sz="0" w:space="0" w:color="auto"/>
        <w:left w:val="none" w:sz="0" w:space="0" w:color="auto"/>
        <w:bottom w:val="none" w:sz="0" w:space="0" w:color="auto"/>
        <w:right w:val="none" w:sz="0" w:space="0" w:color="auto"/>
      </w:divBdr>
    </w:div>
    <w:div w:id="1444499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Yuwen.He@interdigita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4</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36</cp:revision>
  <cp:lastPrinted>1900-01-01T08:00:00Z</cp:lastPrinted>
  <dcterms:created xsi:type="dcterms:W3CDTF">2018-06-30T04:42:00Z</dcterms:created>
  <dcterms:modified xsi:type="dcterms:W3CDTF">2018-09-25T05:35:00Z</dcterms:modified>
</cp:coreProperties>
</file>