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AU"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AU"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AU"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7E347BE8"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A414F2" w:rsidRPr="00A414F2">
              <w:rPr>
                <w:lang w:val="en-CA"/>
              </w:rPr>
              <w:t>0129</w:t>
            </w:r>
            <w:r w:rsidR="00E47F2D" w:rsidRPr="00E47F2D">
              <w:rPr>
                <w:lang w:val="en-CA"/>
              </w:rPr>
              <w:t>-v1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787"/>
        <w:gridCol w:w="709"/>
        <w:gridCol w:w="3622"/>
      </w:tblGrid>
      <w:tr w:rsidR="00E61DAC" w:rsidRPr="005B217D" w14:paraId="188D2B50" w14:textId="77777777" w:rsidTr="00850B7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0EFBC57" w:rsidR="00E61DAC" w:rsidRPr="005B217D" w:rsidRDefault="00DF2573" w:rsidP="002E0D08">
            <w:pPr>
              <w:spacing w:before="60" w:after="60"/>
              <w:rPr>
                <w:b/>
                <w:szCs w:val="22"/>
                <w:lang w:val="en-CA"/>
              </w:rPr>
            </w:pPr>
            <w:r>
              <w:rPr>
                <w:b/>
                <w:szCs w:val="22"/>
                <w:lang w:val="en-CA"/>
              </w:rPr>
              <w:t xml:space="preserve">CE1-related: </w:t>
            </w:r>
            <w:r w:rsidR="002E0D08">
              <w:rPr>
                <w:b/>
                <w:szCs w:val="22"/>
                <w:lang w:val="en-CA"/>
              </w:rPr>
              <w:t>Chroma block coding and size restriction</w:t>
            </w:r>
            <w:bookmarkStart w:id="0" w:name="_GoBack"/>
            <w:bookmarkEnd w:id="0"/>
          </w:p>
        </w:tc>
      </w:tr>
      <w:tr w:rsidR="00E61DAC" w:rsidRPr="005B217D" w14:paraId="3D8B01B2" w14:textId="77777777" w:rsidTr="00850B7F">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A0757C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850B7F">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1A30EF4" w:rsidR="00E61DAC" w:rsidRPr="005B217D" w:rsidRDefault="00DF2573" w:rsidP="00DF2573">
            <w:pPr>
              <w:spacing w:before="60" w:after="60"/>
              <w:rPr>
                <w:szCs w:val="22"/>
                <w:lang w:val="en-CA"/>
              </w:rPr>
            </w:pPr>
            <w:r>
              <w:rPr>
                <w:szCs w:val="22"/>
                <w:lang w:val="en-CA"/>
              </w:rPr>
              <w:t>Proposal</w:t>
            </w:r>
          </w:p>
        </w:tc>
      </w:tr>
      <w:tr w:rsidR="00E61DAC" w:rsidRPr="005B217D" w14:paraId="714CD808" w14:textId="77777777" w:rsidTr="00850B7F">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307F463D" w14:textId="77777777" w:rsidR="00DF2573" w:rsidRDefault="00DF2573" w:rsidP="00DF2573">
            <w:pPr>
              <w:spacing w:before="60" w:after="60"/>
              <w:rPr>
                <w:szCs w:val="22"/>
                <w:lang w:val="en-CA"/>
              </w:rPr>
            </w:pPr>
            <w:r>
              <w:rPr>
                <w:szCs w:val="22"/>
                <w:lang w:val="en-CA"/>
              </w:rPr>
              <w:t>C. Rosewarne,</w:t>
            </w:r>
          </w:p>
          <w:p w14:paraId="1DB66D5A" w14:textId="77777777" w:rsidR="00DF2573" w:rsidRDefault="00DF2573" w:rsidP="00DF2573">
            <w:pPr>
              <w:spacing w:before="60" w:after="60"/>
              <w:rPr>
                <w:szCs w:val="22"/>
                <w:lang w:val="en-CA"/>
              </w:rPr>
            </w:pPr>
            <w:r>
              <w:rPr>
                <w:szCs w:val="22"/>
                <w:lang w:val="en-CA"/>
              </w:rPr>
              <w:t>A. Dorrell,</w:t>
            </w:r>
          </w:p>
          <w:p w14:paraId="7A8DCB57" w14:textId="77777777" w:rsidR="00DF2573" w:rsidRDefault="00DF2573" w:rsidP="00DF2573">
            <w:pPr>
              <w:spacing w:before="60" w:after="60"/>
              <w:rPr>
                <w:szCs w:val="22"/>
                <w:lang w:val="en-CA"/>
              </w:rPr>
            </w:pPr>
            <w:r>
              <w:rPr>
                <w:szCs w:val="22"/>
                <w:lang w:val="en-CA"/>
              </w:rPr>
              <w:t>Building A, 5 Talavera Rd,</w:t>
            </w:r>
          </w:p>
          <w:p w14:paraId="49D81240" w14:textId="2CBECAE8" w:rsidR="00E61DAC" w:rsidRPr="005B217D" w:rsidRDefault="00DF2573" w:rsidP="00DF2573">
            <w:pPr>
              <w:spacing w:before="60" w:after="60"/>
              <w:rPr>
                <w:szCs w:val="22"/>
                <w:lang w:val="en-CA"/>
              </w:rPr>
            </w:pPr>
            <w:r>
              <w:rPr>
                <w:szCs w:val="22"/>
                <w:lang w:val="en-CA"/>
              </w:rPr>
              <w:t>Macquarie Park, 2113, NSW, Australia</w:t>
            </w:r>
          </w:p>
        </w:tc>
        <w:tc>
          <w:tcPr>
            <w:tcW w:w="709"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622" w:type="dxa"/>
          </w:tcPr>
          <w:p w14:paraId="2E70182F" w14:textId="77777777" w:rsidR="00DF2573" w:rsidRDefault="00E61DAC" w:rsidP="005952A5">
            <w:pPr>
              <w:spacing w:before="60" w:after="60"/>
              <w:rPr>
                <w:szCs w:val="22"/>
                <w:lang w:val="en-CA"/>
              </w:rPr>
            </w:pPr>
            <w:r w:rsidRPr="005B217D">
              <w:rPr>
                <w:szCs w:val="22"/>
                <w:lang w:val="en-CA"/>
              </w:rPr>
              <w:br/>
            </w:r>
            <w:r w:rsidR="00DF2573">
              <w:rPr>
                <w:szCs w:val="22"/>
                <w:lang w:val="en-CA"/>
              </w:rPr>
              <w:t>+61 2 9805 2844</w:t>
            </w:r>
            <w:r w:rsidRPr="005B217D">
              <w:rPr>
                <w:szCs w:val="22"/>
                <w:lang w:val="en-CA"/>
              </w:rPr>
              <w:br/>
            </w:r>
            <w:hyperlink r:id="rId10" w:history="1">
              <w:r w:rsidR="00DF2573" w:rsidRPr="00EC41EB">
                <w:rPr>
                  <w:rStyle w:val="Hyperlink"/>
                  <w:szCs w:val="22"/>
                  <w:lang w:val="en-CA"/>
                </w:rPr>
                <w:t>chris.rosewarne@cisra.canon.com.au</w:t>
              </w:r>
            </w:hyperlink>
          </w:p>
          <w:p w14:paraId="32C2ABFD" w14:textId="25FA52DA" w:rsidR="00DF2573" w:rsidRPr="005B217D" w:rsidRDefault="003703F5" w:rsidP="00DF2573">
            <w:pPr>
              <w:spacing w:before="60" w:after="60"/>
              <w:rPr>
                <w:szCs w:val="22"/>
                <w:lang w:val="en-CA"/>
              </w:rPr>
            </w:pPr>
            <w:hyperlink r:id="rId11" w:history="1">
              <w:r w:rsidR="00DF2573" w:rsidRPr="00EC41EB">
                <w:rPr>
                  <w:rStyle w:val="Hyperlink"/>
                  <w:szCs w:val="22"/>
                  <w:lang w:val="en-CA"/>
                </w:rPr>
                <w:t>andrew.dorrell@cisra.canon.com.au</w:t>
              </w:r>
            </w:hyperlink>
          </w:p>
        </w:tc>
      </w:tr>
      <w:tr w:rsidR="00E61DAC" w:rsidRPr="005B217D" w14:paraId="49AFAA61" w14:textId="77777777" w:rsidTr="00850B7F">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43D8FBD" w:rsidR="00E61DAC" w:rsidRPr="005B217D" w:rsidRDefault="00DF2573" w:rsidP="00DF2573">
            <w:pPr>
              <w:spacing w:before="60" w:after="60"/>
              <w:rPr>
                <w:szCs w:val="22"/>
                <w:lang w:val="en-CA"/>
              </w:rPr>
            </w:pPr>
            <w:r>
              <w:rPr>
                <w:szCs w:val="22"/>
                <w:lang w:val="en-CA"/>
              </w:rPr>
              <w:t>Canon Information Systems Research Australia Pty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0C8F71B" w14:textId="766C0F60" w:rsidR="00DD3EFD" w:rsidRDefault="00EA4ACC" w:rsidP="00C97D78">
      <w:pPr>
        <w:rPr>
          <w:lang w:val="en-CA"/>
        </w:rPr>
      </w:pPr>
      <w:r>
        <w:rPr>
          <w:lang w:val="en-CA"/>
        </w:rPr>
        <w:t xml:space="preserve">Prior to VTM-2.0, a single coding tree was used in VVC, resulting in </w:t>
      </w:r>
      <w:proofErr w:type="spellStart"/>
      <w:r>
        <w:rPr>
          <w:lang w:val="en-CA"/>
        </w:rPr>
        <w:t>chroma</w:t>
      </w:r>
      <w:proofErr w:type="spellEnd"/>
      <w:r>
        <w:rPr>
          <w:lang w:val="en-CA"/>
        </w:rPr>
        <w:t xml:space="preserve"> blocks and </w:t>
      </w:r>
      <w:proofErr w:type="spellStart"/>
      <w:r>
        <w:rPr>
          <w:lang w:val="en-CA"/>
        </w:rPr>
        <w:t>luma</w:t>
      </w:r>
      <w:proofErr w:type="spellEnd"/>
      <w:r>
        <w:rPr>
          <w:lang w:val="en-CA"/>
        </w:rPr>
        <w:t xml:space="preserve"> block sizes being related by </w:t>
      </w:r>
      <w:proofErr w:type="spellStart"/>
      <w:r>
        <w:rPr>
          <w:lang w:val="en-CA"/>
        </w:rPr>
        <w:t>chroma</w:t>
      </w:r>
      <w:proofErr w:type="spellEnd"/>
      <w:r>
        <w:rPr>
          <w:lang w:val="en-CA"/>
        </w:rPr>
        <w:t xml:space="preserve"> format</w:t>
      </w:r>
      <w:r w:rsidR="00DD3EFD">
        <w:rPr>
          <w:lang w:val="en-CA"/>
        </w:rPr>
        <w:t>.</w:t>
      </w:r>
      <w:r>
        <w:rPr>
          <w:lang w:val="en-CA"/>
        </w:rPr>
        <w:t xml:space="preserve"> </w:t>
      </w:r>
      <w:r w:rsidR="0027188A">
        <w:rPr>
          <w:lang w:val="en-CA"/>
        </w:rPr>
        <w:t xml:space="preserve">This results in a very small </w:t>
      </w:r>
      <w:proofErr w:type="spellStart"/>
      <w:r w:rsidR="0027188A">
        <w:rPr>
          <w:lang w:val="en-CA"/>
        </w:rPr>
        <w:t>chroma</w:t>
      </w:r>
      <w:proofErr w:type="spellEnd"/>
      <w:r w:rsidR="0027188A">
        <w:rPr>
          <w:lang w:val="en-CA"/>
        </w:rPr>
        <w:t xml:space="preserve"> blocks (e.g. 2x2, 2x4, and 4x2) and a corresponding very short feedback path for intra reconstruction. </w:t>
      </w:r>
      <w:r>
        <w:rPr>
          <w:lang w:val="en-CA"/>
        </w:rPr>
        <w:t>Since the adoption of separate trees in intra, it is possib</w:t>
      </w:r>
      <w:r w:rsidR="0027188A">
        <w:rPr>
          <w:lang w:val="en-CA"/>
        </w:rPr>
        <w:t xml:space="preserve">le to apply different constraints in the </w:t>
      </w:r>
      <w:proofErr w:type="spellStart"/>
      <w:r w:rsidR="0027188A">
        <w:rPr>
          <w:lang w:val="en-CA"/>
        </w:rPr>
        <w:t>chroma</w:t>
      </w:r>
      <w:proofErr w:type="spellEnd"/>
      <w:r w:rsidR="0027188A">
        <w:rPr>
          <w:lang w:val="en-CA"/>
        </w:rPr>
        <w:t xml:space="preserve"> coding tree compared to the </w:t>
      </w:r>
      <w:proofErr w:type="spellStart"/>
      <w:r w:rsidR="0027188A">
        <w:rPr>
          <w:lang w:val="en-CA"/>
        </w:rPr>
        <w:t>luma</w:t>
      </w:r>
      <w:proofErr w:type="spellEnd"/>
      <w:r w:rsidR="0027188A">
        <w:rPr>
          <w:lang w:val="en-CA"/>
        </w:rPr>
        <w:t xml:space="preserve"> coding tree. This contribution proposes to restrict split options in the </w:t>
      </w:r>
      <w:proofErr w:type="spellStart"/>
      <w:r w:rsidR="0027188A">
        <w:rPr>
          <w:lang w:val="en-CA"/>
        </w:rPr>
        <w:t>chroma</w:t>
      </w:r>
      <w:proofErr w:type="spellEnd"/>
      <w:r w:rsidR="0027188A">
        <w:rPr>
          <w:lang w:val="en-CA"/>
        </w:rPr>
        <w:t xml:space="preserve"> coding tree for intra such that 2x2, 2x4, and 4x2 blocks do not occur. Moreover, since the remaining </w:t>
      </w:r>
      <w:proofErr w:type="spellStart"/>
      <w:r w:rsidR="0027188A">
        <w:rPr>
          <w:lang w:val="en-CA"/>
        </w:rPr>
        <w:t>chroma</w:t>
      </w:r>
      <w:proofErr w:type="spellEnd"/>
      <w:r w:rsidR="0027188A">
        <w:rPr>
          <w:lang w:val="en-CA"/>
        </w:rPr>
        <w:t xml:space="preserve"> blocks of width or height of two have minimum opposing dimension of eight, it is proposed to use a 2x8 or 8x2 coefficient group size instead of a 2x2 coefficient group size.</w:t>
      </w:r>
      <w:r w:rsidR="00D660C2">
        <w:rPr>
          <w:lang w:val="en-CA"/>
        </w:rPr>
        <w:t xml:space="preserve"> In AI </w:t>
      </w:r>
      <w:proofErr w:type="spellStart"/>
      <w:r w:rsidR="00D660C2">
        <w:rPr>
          <w:lang w:val="en-CA"/>
        </w:rPr>
        <w:t>config</w:t>
      </w:r>
      <w:proofErr w:type="spellEnd"/>
      <w:r w:rsidR="00D660C2">
        <w:rPr>
          <w:lang w:val="en-CA"/>
        </w:rPr>
        <w:t xml:space="preserve"> the results are 0.03%, </w:t>
      </w:r>
      <w:r w:rsidR="00D660C2" w:rsidRPr="00D660C2">
        <w:rPr>
          <w:lang w:val="en-CA"/>
        </w:rPr>
        <w:t>0.32%</w:t>
      </w:r>
      <w:r w:rsidR="00D660C2">
        <w:rPr>
          <w:lang w:val="en-CA"/>
        </w:rPr>
        <w:t xml:space="preserve">, </w:t>
      </w:r>
      <w:r w:rsidR="00D660C2" w:rsidRPr="00D660C2">
        <w:rPr>
          <w:lang w:val="en-CA"/>
        </w:rPr>
        <w:t>0.44%</w:t>
      </w:r>
      <w:r w:rsidR="00D660C2">
        <w:rPr>
          <w:lang w:val="en-CA"/>
        </w:rPr>
        <w:t xml:space="preserve"> in Y, </w:t>
      </w:r>
      <w:proofErr w:type="spellStart"/>
      <w:r w:rsidR="00D660C2">
        <w:rPr>
          <w:lang w:val="en-CA"/>
        </w:rPr>
        <w:t>Cb</w:t>
      </w:r>
      <w:proofErr w:type="spellEnd"/>
      <w:r w:rsidR="00D660C2">
        <w:rPr>
          <w:lang w:val="en-CA"/>
        </w:rPr>
        <w:t>, and Cr channels, respectively.</w:t>
      </w:r>
    </w:p>
    <w:p w14:paraId="7D2AC1F0" w14:textId="179CC8C7" w:rsidR="00745F6B" w:rsidRPr="005B217D" w:rsidRDefault="00745F6B" w:rsidP="00E11923">
      <w:pPr>
        <w:pStyle w:val="Heading1"/>
        <w:rPr>
          <w:lang w:val="en-CA"/>
        </w:rPr>
      </w:pPr>
      <w:r w:rsidRPr="005B217D">
        <w:rPr>
          <w:lang w:val="en-CA"/>
        </w:rPr>
        <w:t>Intr</w:t>
      </w:r>
      <w:r w:rsidR="00EA4ACC">
        <w:rPr>
          <w:lang w:val="en-CA"/>
        </w:rPr>
        <w:t>oduction</w:t>
      </w:r>
    </w:p>
    <w:p w14:paraId="1539A21D" w14:textId="3F341FF4" w:rsidR="001F2594" w:rsidRDefault="007A0933" w:rsidP="007A0933">
      <w:pPr>
        <w:rPr>
          <w:lang w:val="en-CA"/>
        </w:rPr>
      </w:pPr>
      <w:r>
        <w:rPr>
          <w:lang w:val="en-CA"/>
        </w:rPr>
        <w:t xml:space="preserve">Prior to VTM-2.0, a single coding tree was used in VVC, resulting in </w:t>
      </w:r>
      <w:proofErr w:type="spellStart"/>
      <w:r>
        <w:rPr>
          <w:lang w:val="en-CA"/>
        </w:rPr>
        <w:t>chroma</w:t>
      </w:r>
      <w:proofErr w:type="spellEnd"/>
      <w:r>
        <w:rPr>
          <w:lang w:val="en-CA"/>
        </w:rPr>
        <w:t xml:space="preserve"> blocks and </w:t>
      </w:r>
      <w:proofErr w:type="spellStart"/>
      <w:r>
        <w:rPr>
          <w:lang w:val="en-CA"/>
        </w:rPr>
        <w:t>luma</w:t>
      </w:r>
      <w:proofErr w:type="spellEnd"/>
      <w:r>
        <w:rPr>
          <w:lang w:val="en-CA"/>
        </w:rPr>
        <w:t xml:space="preserve"> block sizes being related by </w:t>
      </w:r>
      <w:proofErr w:type="spellStart"/>
      <w:r>
        <w:rPr>
          <w:lang w:val="en-CA"/>
        </w:rPr>
        <w:t>chroma</w:t>
      </w:r>
      <w:proofErr w:type="spellEnd"/>
      <w:r>
        <w:rPr>
          <w:lang w:val="en-CA"/>
        </w:rPr>
        <w:t xml:space="preserve"> format. This results in a very small </w:t>
      </w:r>
      <w:proofErr w:type="spellStart"/>
      <w:r>
        <w:rPr>
          <w:lang w:val="en-CA"/>
        </w:rPr>
        <w:t>chroma</w:t>
      </w:r>
      <w:proofErr w:type="spellEnd"/>
      <w:r>
        <w:rPr>
          <w:lang w:val="en-CA"/>
        </w:rPr>
        <w:t xml:space="preserve"> blocks (e.g. 2x2, 2x4, and 4x2) and a corresponding very short feedback path for intra reconstruction</w:t>
      </w:r>
      <w:r w:rsidR="00667241">
        <w:rPr>
          <w:lang w:val="en-CA"/>
        </w:rPr>
        <w:t xml:space="preserve"> and intra prediction mode derivation</w:t>
      </w:r>
      <w:r>
        <w:rPr>
          <w:lang w:val="en-CA"/>
        </w:rPr>
        <w:t xml:space="preserve">. In particular, the minimum number of samples to process in this feedback loop is reduced to four, from 16 for the case of HEVC. Since the adoption of separate trees in intra, it is possible to apply different constraints in the </w:t>
      </w:r>
      <w:proofErr w:type="spellStart"/>
      <w:r>
        <w:rPr>
          <w:lang w:val="en-CA"/>
        </w:rPr>
        <w:t>chroma</w:t>
      </w:r>
      <w:proofErr w:type="spellEnd"/>
      <w:r>
        <w:rPr>
          <w:lang w:val="en-CA"/>
        </w:rPr>
        <w:t xml:space="preserve"> coding tree compared to the </w:t>
      </w:r>
      <w:proofErr w:type="spellStart"/>
      <w:r>
        <w:rPr>
          <w:lang w:val="en-CA"/>
        </w:rPr>
        <w:t>luma</w:t>
      </w:r>
      <w:proofErr w:type="spellEnd"/>
      <w:r>
        <w:rPr>
          <w:lang w:val="en-CA"/>
        </w:rPr>
        <w:t xml:space="preserve"> coding tree.</w:t>
      </w:r>
    </w:p>
    <w:p w14:paraId="493D49D2" w14:textId="5570C388" w:rsidR="007A0933" w:rsidRDefault="007A0933" w:rsidP="007A0933">
      <w:pPr>
        <w:rPr>
          <w:szCs w:val="22"/>
          <w:lang w:val="en-CA"/>
        </w:rPr>
      </w:pPr>
      <w:r>
        <w:rPr>
          <w:lang w:val="en-CA"/>
        </w:rPr>
        <w:t xml:space="preserve">In VTM-2.0 and earlier, a 2x2 coefficient group size is used for </w:t>
      </w:r>
      <w:proofErr w:type="spellStart"/>
      <w:r>
        <w:rPr>
          <w:lang w:val="en-CA"/>
        </w:rPr>
        <w:t>chroma</w:t>
      </w:r>
      <w:proofErr w:type="spellEnd"/>
      <w:r>
        <w:rPr>
          <w:lang w:val="en-CA"/>
        </w:rPr>
        <w:t xml:space="preserve"> blocks of width or height of two. </w:t>
      </w:r>
    </w:p>
    <w:p w14:paraId="1D88D173" w14:textId="77777777" w:rsidR="00C13ED1" w:rsidRDefault="00C13ED1" w:rsidP="00C13ED1">
      <w:pPr>
        <w:pStyle w:val="Heading1"/>
        <w:rPr>
          <w:lang w:val="en-CA"/>
        </w:rPr>
      </w:pPr>
      <w:r>
        <w:rPr>
          <w:lang w:val="en-CA"/>
        </w:rPr>
        <w:t>Description of the proposed method</w:t>
      </w:r>
    </w:p>
    <w:p w14:paraId="190FC80D" w14:textId="110FF604" w:rsidR="00FB30D6" w:rsidRDefault="00EA4ACC" w:rsidP="00C13ED1">
      <w:pPr>
        <w:rPr>
          <w:szCs w:val="22"/>
          <w:lang w:val="en-CA"/>
        </w:rPr>
      </w:pPr>
      <w:r>
        <w:rPr>
          <w:szCs w:val="22"/>
          <w:lang w:val="en-CA"/>
        </w:rPr>
        <w:t>This proposal has two aspects:</w:t>
      </w:r>
    </w:p>
    <w:p w14:paraId="2C5DAD2E" w14:textId="02BC7DC8" w:rsidR="00EA4ACC" w:rsidRDefault="00EA4ACC" w:rsidP="00EA4ACC">
      <w:pPr>
        <w:pStyle w:val="ListParagraph"/>
        <w:numPr>
          <w:ilvl w:val="0"/>
          <w:numId w:val="13"/>
        </w:numPr>
        <w:rPr>
          <w:szCs w:val="22"/>
          <w:lang w:val="en-CA"/>
        </w:rPr>
      </w:pPr>
      <w:r>
        <w:rPr>
          <w:szCs w:val="22"/>
          <w:lang w:val="en-CA"/>
        </w:rPr>
        <w:t xml:space="preserve">In </w:t>
      </w:r>
      <w:proofErr w:type="spellStart"/>
      <w:r>
        <w:rPr>
          <w:szCs w:val="22"/>
          <w:lang w:val="en-CA"/>
        </w:rPr>
        <w:t>chroma</w:t>
      </w:r>
      <w:proofErr w:type="spellEnd"/>
      <w:r>
        <w:rPr>
          <w:szCs w:val="22"/>
          <w:lang w:val="en-CA"/>
        </w:rPr>
        <w:t xml:space="preserve">, </w:t>
      </w:r>
      <w:r w:rsidR="0027188A">
        <w:rPr>
          <w:szCs w:val="22"/>
          <w:lang w:val="en-CA"/>
        </w:rPr>
        <w:t xml:space="preserve">restrictions in the </w:t>
      </w:r>
      <w:proofErr w:type="spellStart"/>
      <w:r w:rsidR="0027188A">
        <w:rPr>
          <w:szCs w:val="22"/>
          <w:lang w:val="en-CA"/>
        </w:rPr>
        <w:t>chroma</w:t>
      </w:r>
      <w:proofErr w:type="spellEnd"/>
      <w:r w:rsidR="0027188A">
        <w:rPr>
          <w:szCs w:val="22"/>
          <w:lang w:val="en-CA"/>
        </w:rPr>
        <w:t xml:space="preserve"> coding tree of intra slices prohibits splits that would result in any 2x2, 2x4, or 4x2 </w:t>
      </w:r>
      <w:proofErr w:type="spellStart"/>
      <w:r w:rsidR="0027188A">
        <w:rPr>
          <w:szCs w:val="22"/>
          <w:lang w:val="en-CA"/>
        </w:rPr>
        <w:t>chroma</w:t>
      </w:r>
      <w:proofErr w:type="spellEnd"/>
      <w:r w:rsidR="0027188A">
        <w:rPr>
          <w:szCs w:val="22"/>
          <w:lang w:val="en-CA"/>
        </w:rPr>
        <w:t xml:space="preserve"> blocks.</w:t>
      </w:r>
    </w:p>
    <w:p w14:paraId="74D5C852" w14:textId="23C011BB" w:rsidR="00C13ED1" w:rsidRPr="00C10B34" w:rsidRDefault="0027188A" w:rsidP="007B3EF3">
      <w:pPr>
        <w:pStyle w:val="ListParagraph"/>
        <w:numPr>
          <w:ilvl w:val="0"/>
          <w:numId w:val="13"/>
        </w:numPr>
        <w:rPr>
          <w:lang w:val="en-CA"/>
        </w:rPr>
      </w:pPr>
      <w:r w:rsidRPr="00C10B34">
        <w:rPr>
          <w:szCs w:val="22"/>
          <w:lang w:val="en-CA"/>
        </w:rPr>
        <w:t xml:space="preserve">In </w:t>
      </w:r>
      <w:proofErr w:type="spellStart"/>
      <w:r w:rsidRPr="00C10B34">
        <w:rPr>
          <w:szCs w:val="22"/>
          <w:lang w:val="en-CA"/>
        </w:rPr>
        <w:t>chroma</w:t>
      </w:r>
      <w:proofErr w:type="spellEnd"/>
      <w:r w:rsidRPr="00C10B34">
        <w:rPr>
          <w:szCs w:val="22"/>
          <w:lang w:val="en-CA"/>
        </w:rPr>
        <w:t>, blocks of width or height of 2 use a 2x8 or 8x2 coefficient group size, respectively.</w:t>
      </w:r>
      <w:r w:rsidR="00C10B34" w:rsidRPr="00C10B34">
        <w:rPr>
          <w:szCs w:val="22"/>
          <w:lang w:val="en-CA"/>
        </w:rPr>
        <w:t xml:space="preserve"> As a consequence, coefficient groups always contain 16 </w:t>
      </w:r>
      <w:r w:rsidR="00E83F15">
        <w:rPr>
          <w:szCs w:val="22"/>
          <w:lang w:val="en-CA"/>
        </w:rPr>
        <w:t>coefficients (excepting the coefficient group containing the last significant coefficient)</w:t>
      </w:r>
      <w:r w:rsidR="00C10B34" w:rsidRPr="00C10B34">
        <w:rPr>
          <w:szCs w:val="22"/>
          <w:lang w:val="en-CA"/>
        </w:rPr>
        <w:t>.</w:t>
      </w:r>
    </w:p>
    <w:p w14:paraId="48593359" w14:textId="6AF96BC4" w:rsidR="00C13ED1" w:rsidRDefault="00C13ED1" w:rsidP="00C13ED1">
      <w:pPr>
        <w:pStyle w:val="Heading1"/>
        <w:rPr>
          <w:lang w:val="en-CA"/>
        </w:rPr>
      </w:pPr>
      <w:r>
        <w:rPr>
          <w:lang w:val="en-CA"/>
        </w:rPr>
        <w:t>Experimental results</w:t>
      </w:r>
    </w:p>
    <w:p w14:paraId="124F6565" w14:textId="045DF704" w:rsidR="00C13ED1" w:rsidRDefault="00C13ED1" w:rsidP="00C13ED1">
      <w:pPr>
        <w:rPr>
          <w:lang w:val="en-CA"/>
        </w:rPr>
      </w:pPr>
      <w:r>
        <w:rPr>
          <w:lang w:val="en-CA"/>
        </w:rPr>
        <w:t xml:space="preserve">Simulation results under the JVET common test conditions </w:t>
      </w:r>
      <w:r>
        <w:rPr>
          <w:lang w:val="en-CA"/>
        </w:rPr>
        <w:fldChar w:fldCharType="begin"/>
      </w:r>
      <w:r>
        <w:rPr>
          <w:lang w:val="en-CA"/>
        </w:rPr>
        <w:instrText xml:space="preserve"> REF _Ref525479252 \r \h </w:instrText>
      </w:r>
      <w:r>
        <w:rPr>
          <w:lang w:val="en-CA"/>
        </w:rPr>
      </w:r>
      <w:r>
        <w:rPr>
          <w:lang w:val="en-CA"/>
        </w:rPr>
        <w:fldChar w:fldCharType="separate"/>
      </w:r>
      <w:r w:rsidR="002E0D08">
        <w:rPr>
          <w:lang w:val="en-CA"/>
        </w:rPr>
        <w:t>[1]</w:t>
      </w:r>
      <w:r>
        <w:rPr>
          <w:lang w:val="en-CA"/>
        </w:rPr>
        <w:fldChar w:fldCharType="end"/>
      </w:r>
      <w:r>
        <w:rPr>
          <w:lang w:val="en-CA"/>
        </w:rPr>
        <w:t xml:space="preserve"> are presented in </w:t>
      </w:r>
      <w:r>
        <w:rPr>
          <w:lang w:val="en-CA"/>
        </w:rPr>
        <w:fldChar w:fldCharType="begin"/>
      </w:r>
      <w:r>
        <w:rPr>
          <w:lang w:val="en-CA"/>
        </w:rPr>
        <w:instrText xml:space="preserve"> REF _Ref525479358 \h </w:instrText>
      </w:r>
      <w:r>
        <w:rPr>
          <w:lang w:val="en-CA"/>
        </w:rPr>
      </w:r>
      <w:r>
        <w:rPr>
          <w:lang w:val="en-CA"/>
        </w:rPr>
        <w:fldChar w:fldCharType="separate"/>
      </w:r>
      <w:r>
        <w:t xml:space="preserve">Table </w:t>
      </w:r>
      <w:r>
        <w:rPr>
          <w:noProof/>
        </w:rPr>
        <w:t>1</w:t>
      </w:r>
      <w:r>
        <w:rPr>
          <w:lang w:val="en-CA"/>
        </w:rPr>
        <w:fldChar w:fldCharType="end"/>
      </w:r>
      <w:r>
        <w:rPr>
          <w:lang w:val="en-CA"/>
        </w:rPr>
        <w:t>.</w:t>
      </w:r>
    </w:p>
    <w:p w14:paraId="24859452" w14:textId="0E0712A7" w:rsidR="00C13ED1" w:rsidRPr="00C13ED1" w:rsidRDefault="00C13ED1" w:rsidP="00C13ED1">
      <w:pPr>
        <w:pStyle w:val="Caption"/>
        <w:rPr>
          <w:lang w:val="en-CA"/>
        </w:rPr>
      </w:pPr>
      <w:bookmarkStart w:id="1" w:name="_Ref525479358"/>
      <w:r>
        <w:t xml:space="preserve">Table </w:t>
      </w:r>
      <w:r w:rsidR="00515015">
        <w:rPr>
          <w:noProof/>
        </w:rPr>
        <w:fldChar w:fldCharType="begin"/>
      </w:r>
      <w:r w:rsidR="00515015">
        <w:rPr>
          <w:noProof/>
        </w:rPr>
        <w:instrText xml:space="preserve"> SEQ Table \* ARABIC </w:instrText>
      </w:r>
      <w:r w:rsidR="00515015">
        <w:rPr>
          <w:noProof/>
        </w:rPr>
        <w:fldChar w:fldCharType="separate"/>
      </w:r>
      <w:r>
        <w:rPr>
          <w:noProof/>
        </w:rPr>
        <w:t>1</w:t>
      </w:r>
      <w:r w:rsidR="00515015">
        <w:rPr>
          <w:noProof/>
        </w:rPr>
        <w:fldChar w:fldCharType="end"/>
      </w:r>
      <w:bookmarkEnd w:id="1"/>
      <w:r>
        <w:t xml:space="preserve">. </w:t>
      </w:r>
      <w:r w:rsidR="009A2510">
        <w:t xml:space="preserve">Chroma block size restriction </w:t>
      </w:r>
      <w:r>
        <w:t>results.</w:t>
      </w:r>
    </w:p>
    <w:tbl>
      <w:tblPr>
        <w:tblW w:w="6940" w:type="dxa"/>
        <w:tblLook w:val="04A0" w:firstRow="1" w:lastRow="0" w:firstColumn="1" w:lastColumn="0" w:noHBand="0" w:noVBand="1"/>
      </w:tblPr>
      <w:tblGrid>
        <w:gridCol w:w="1640"/>
        <w:gridCol w:w="1144"/>
        <w:gridCol w:w="1143"/>
        <w:gridCol w:w="1143"/>
        <w:gridCol w:w="935"/>
        <w:gridCol w:w="935"/>
      </w:tblGrid>
      <w:tr w:rsidR="002E0D08" w:rsidRPr="002E0D08" w14:paraId="090F9933" w14:textId="77777777" w:rsidTr="002E0D08">
        <w:trPr>
          <w:trHeight w:val="255"/>
        </w:trPr>
        <w:tc>
          <w:tcPr>
            <w:tcW w:w="1640" w:type="dxa"/>
            <w:tcBorders>
              <w:top w:val="nil"/>
              <w:left w:val="nil"/>
              <w:bottom w:val="nil"/>
              <w:right w:val="nil"/>
            </w:tcBorders>
            <w:shd w:val="clear" w:color="auto" w:fill="auto"/>
            <w:noWrap/>
            <w:vAlign w:val="center"/>
            <w:hideMark/>
          </w:tcPr>
          <w:p w14:paraId="30DF7ED7"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AU"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11C06C"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2E0D08">
              <w:rPr>
                <w:rFonts w:ascii="Arial" w:hAnsi="Arial" w:cs="Arial"/>
                <w:b/>
                <w:bCs/>
                <w:color w:val="000000"/>
                <w:sz w:val="18"/>
                <w:szCs w:val="18"/>
                <w:lang w:val="en-AU" w:eastAsia="ja-JP"/>
              </w:rPr>
              <w:t xml:space="preserve">All Intra Main10 </w:t>
            </w:r>
          </w:p>
        </w:tc>
      </w:tr>
      <w:tr w:rsidR="002E0D08" w:rsidRPr="002E0D08" w14:paraId="3BBFCF67" w14:textId="77777777" w:rsidTr="002E0D08">
        <w:trPr>
          <w:trHeight w:val="255"/>
        </w:trPr>
        <w:tc>
          <w:tcPr>
            <w:tcW w:w="1640" w:type="dxa"/>
            <w:tcBorders>
              <w:top w:val="nil"/>
              <w:left w:val="nil"/>
              <w:bottom w:val="nil"/>
              <w:right w:val="nil"/>
            </w:tcBorders>
            <w:shd w:val="clear" w:color="auto" w:fill="auto"/>
            <w:noWrap/>
            <w:vAlign w:val="center"/>
            <w:hideMark/>
          </w:tcPr>
          <w:p w14:paraId="3674E237"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D1723A9"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2E0D08">
              <w:rPr>
                <w:rFonts w:ascii="Arial" w:hAnsi="Arial" w:cs="Arial"/>
                <w:b/>
                <w:bCs/>
                <w:color w:val="000000"/>
                <w:sz w:val="18"/>
                <w:szCs w:val="18"/>
                <w:lang w:val="en-AU" w:eastAsia="ja-JP"/>
              </w:rPr>
              <w:t>Over VTM-2.0.1_jvetk1010.tlist</w:t>
            </w:r>
          </w:p>
        </w:tc>
      </w:tr>
      <w:tr w:rsidR="002E0D08" w:rsidRPr="002E0D08" w14:paraId="2F16A1B5" w14:textId="77777777" w:rsidTr="002E0D08">
        <w:trPr>
          <w:trHeight w:val="255"/>
        </w:trPr>
        <w:tc>
          <w:tcPr>
            <w:tcW w:w="1640" w:type="dxa"/>
            <w:tcBorders>
              <w:top w:val="nil"/>
              <w:left w:val="nil"/>
              <w:bottom w:val="nil"/>
              <w:right w:val="nil"/>
            </w:tcBorders>
            <w:shd w:val="clear" w:color="auto" w:fill="auto"/>
            <w:noWrap/>
            <w:vAlign w:val="center"/>
            <w:hideMark/>
          </w:tcPr>
          <w:p w14:paraId="4884876C"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1F4C0E62"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2E0D08">
              <w:rPr>
                <w:rFonts w:ascii="Arial" w:hAnsi="Arial" w:cs="Arial"/>
                <w:color w:val="000000"/>
                <w:sz w:val="18"/>
                <w:szCs w:val="18"/>
                <w:lang w:val="en-AU" w:eastAsia="ja-JP"/>
              </w:rPr>
              <w:t>Y</w:t>
            </w:r>
          </w:p>
        </w:tc>
        <w:tc>
          <w:tcPr>
            <w:tcW w:w="1143" w:type="dxa"/>
            <w:tcBorders>
              <w:top w:val="nil"/>
              <w:left w:val="nil"/>
              <w:bottom w:val="single" w:sz="8" w:space="0" w:color="auto"/>
              <w:right w:val="nil"/>
            </w:tcBorders>
            <w:shd w:val="clear" w:color="auto" w:fill="auto"/>
            <w:noWrap/>
            <w:vAlign w:val="center"/>
            <w:hideMark/>
          </w:tcPr>
          <w:p w14:paraId="43D07867"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2E0D08">
              <w:rPr>
                <w:rFonts w:ascii="Arial" w:hAnsi="Arial" w:cs="Arial"/>
                <w:color w:val="000000"/>
                <w:sz w:val="18"/>
                <w:szCs w:val="18"/>
                <w:lang w:val="en-AU"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2FA7E71A"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2E0D08">
              <w:rPr>
                <w:rFonts w:ascii="Arial" w:hAnsi="Arial" w:cs="Arial"/>
                <w:color w:val="000000"/>
                <w:sz w:val="18"/>
                <w:szCs w:val="18"/>
                <w:lang w:val="en-AU" w:eastAsia="ja-JP"/>
              </w:rPr>
              <w:t>V</w:t>
            </w:r>
          </w:p>
        </w:tc>
        <w:tc>
          <w:tcPr>
            <w:tcW w:w="935" w:type="dxa"/>
            <w:tcBorders>
              <w:top w:val="nil"/>
              <w:left w:val="nil"/>
              <w:bottom w:val="single" w:sz="8" w:space="0" w:color="auto"/>
              <w:right w:val="nil"/>
            </w:tcBorders>
            <w:shd w:val="clear" w:color="auto" w:fill="auto"/>
            <w:noWrap/>
            <w:vAlign w:val="center"/>
            <w:hideMark/>
          </w:tcPr>
          <w:p w14:paraId="5759A88F"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proofErr w:type="spellStart"/>
            <w:r w:rsidRPr="002E0D08">
              <w:rPr>
                <w:rFonts w:ascii="Arial" w:hAnsi="Arial" w:cs="Arial"/>
                <w:color w:val="000000"/>
                <w:sz w:val="18"/>
                <w:szCs w:val="18"/>
                <w:lang w:val="en-AU" w:eastAsia="ja-JP"/>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25A4672B"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proofErr w:type="spellStart"/>
            <w:r w:rsidRPr="002E0D08">
              <w:rPr>
                <w:rFonts w:ascii="Arial" w:hAnsi="Arial" w:cs="Arial"/>
                <w:color w:val="000000"/>
                <w:sz w:val="18"/>
                <w:szCs w:val="18"/>
                <w:lang w:val="en-AU" w:eastAsia="ja-JP"/>
              </w:rPr>
              <w:t>DecT</w:t>
            </w:r>
            <w:proofErr w:type="spellEnd"/>
          </w:p>
        </w:tc>
      </w:tr>
      <w:tr w:rsidR="002E0D08" w:rsidRPr="002E0D08" w14:paraId="22257363" w14:textId="77777777" w:rsidTr="002E0D0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46625E"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2E0D08">
              <w:rPr>
                <w:rFonts w:ascii="Arial" w:hAnsi="Arial" w:cs="Arial"/>
                <w:color w:val="000000"/>
                <w:sz w:val="18"/>
                <w:szCs w:val="18"/>
                <w:lang w:val="en-AU" w:eastAsia="ja-JP"/>
              </w:rPr>
              <w:t>Class A1</w:t>
            </w:r>
          </w:p>
        </w:tc>
        <w:tc>
          <w:tcPr>
            <w:tcW w:w="1144" w:type="dxa"/>
            <w:tcBorders>
              <w:top w:val="nil"/>
              <w:left w:val="nil"/>
              <w:bottom w:val="nil"/>
              <w:right w:val="nil"/>
            </w:tcBorders>
            <w:shd w:val="clear" w:color="auto" w:fill="auto"/>
            <w:noWrap/>
            <w:vAlign w:val="center"/>
            <w:hideMark/>
          </w:tcPr>
          <w:p w14:paraId="313859CF"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2E0D08">
              <w:rPr>
                <w:rFonts w:ascii="Arial" w:hAnsi="Arial" w:cs="Arial"/>
                <w:color w:val="000000"/>
                <w:sz w:val="18"/>
                <w:szCs w:val="18"/>
                <w:lang w:val="en-AU" w:eastAsia="ja-JP"/>
              </w:rPr>
              <w:t>0.03%</w:t>
            </w:r>
          </w:p>
        </w:tc>
        <w:tc>
          <w:tcPr>
            <w:tcW w:w="1143" w:type="dxa"/>
            <w:tcBorders>
              <w:top w:val="nil"/>
              <w:left w:val="nil"/>
              <w:bottom w:val="nil"/>
              <w:right w:val="nil"/>
            </w:tcBorders>
            <w:shd w:val="clear" w:color="auto" w:fill="auto"/>
            <w:noWrap/>
            <w:vAlign w:val="center"/>
            <w:hideMark/>
          </w:tcPr>
          <w:p w14:paraId="59DA33BD"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2E0D08">
              <w:rPr>
                <w:rFonts w:ascii="Arial" w:hAnsi="Arial" w:cs="Arial"/>
                <w:color w:val="000000"/>
                <w:sz w:val="18"/>
                <w:szCs w:val="18"/>
                <w:lang w:val="en-AU" w:eastAsia="ja-JP"/>
              </w:rPr>
              <w:t>0.18%</w:t>
            </w:r>
          </w:p>
        </w:tc>
        <w:tc>
          <w:tcPr>
            <w:tcW w:w="1143" w:type="dxa"/>
            <w:tcBorders>
              <w:top w:val="nil"/>
              <w:left w:val="nil"/>
              <w:bottom w:val="nil"/>
              <w:right w:val="single" w:sz="4" w:space="0" w:color="auto"/>
            </w:tcBorders>
            <w:shd w:val="clear" w:color="auto" w:fill="auto"/>
            <w:noWrap/>
            <w:vAlign w:val="center"/>
            <w:hideMark/>
          </w:tcPr>
          <w:p w14:paraId="22FFB5D3"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2E0D08">
              <w:rPr>
                <w:rFonts w:ascii="Arial" w:hAnsi="Arial" w:cs="Arial"/>
                <w:color w:val="000000"/>
                <w:sz w:val="18"/>
                <w:szCs w:val="18"/>
                <w:lang w:val="en-AU" w:eastAsia="ja-JP"/>
              </w:rPr>
              <w:t>-0.03%</w:t>
            </w:r>
          </w:p>
        </w:tc>
        <w:tc>
          <w:tcPr>
            <w:tcW w:w="935" w:type="dxa"/>
            <w:tcBorders>
              <w:top w:val="nil"/>
              <w:left w:val="nil"/>
              <w:bottom w:val="nil"/>
              <w:right w:val="nil"/>
            </w:tcBorders>
            <w:shd w:val="clear" w:color="auto" w:fill="auto"/>
            <w:noWrap/>
            <w:vAlign w:val="center"/>
            <w:hideMark/>
          </w:tcPr>
          <w:p w14:paraId="46EF232A"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2E0D08">
              <w:rPr>
                <w:rFonts w:ascii="Arial" w:hAnsi="Arial" w:cs="Arial"/>
                <w:color w:val="000000"/>
                <w:sz w:val="18"/>
                <w:szCs w:val="18"/>
                <w:lang w:val="en-AU" w:eastAsia="ja-JP"/>
              </w:rPr>
              <w:t>95%</w:t>
            </w:r>
          </w:p>
        </w:tc>
        <w:tc>
          <w:tcPr>
            <w:tcW w:w="935" w:type="dxa"/>
            <w:tcBorders>
              <w:top w:val="nil"/>
              <w:left w:val="nil"/>
              <w:bottom w:val="nil"/>
              <w:right w:val="single" w:sz="8" w:space="0" w:color="auto"/>
            </w:tcBorders>
            <w:shd w:val="clear" w:color="auto" w:fill="auto"/>
            <w:noWrap/>
            <w:vAlign w:val="center"/>
            <w:hideMark/>
          </w:tcPr>
          <w:p w14:paraId="5F24CEFC"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2E0D08">
              <w:rPr>
                <w:rFonts w:ascii="Arial" w:hAnsi="Arial" w:cs="Arial"/>
                <w:color w:val="000000"/>
                <w:sz w:val="18"/>
                <w:szCs w:val="18"/>
                <w:lang w:val="en-AU" w:eastAsia="ja-JP"/>
              </w:rPr>
              <w:t>93%</w:t>
            </w:r>
          </w:p>
        </w:tc>
      </w:tr>
      <w:tr w:rsidR="002E0D08" w:rsidRPr="002E0D08" w14:paraId="43D8DD9C" w14:textId="77777777" w:rsidTr="002E0D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C86EA4"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2E0D08">
              <w:rPr>
                <w:rFonts w:ascii="Arial" w:hAnsi="Arial" w:cs="Arial"/>
                <w:color w:val="000000"/>
                <w:sz w:val="18"/>
                <w:szCs w:val="18"/>
                <w:lang w:val="en-AU" w:eastAsia="ja-JP"/>
              </w:rPr>
              <w:t>Class A2</w:t>
            </w:r>
          </w:p>
        </w:tc>
        <w:tc>
          <w:tcPr>
            <w:tcW w:w="1144" w:type="dxa"/>
            <w:tcBorders>
              <w:top w:val="nil"/>
              <w:left w:val="nil"/>
              <w:bottom w:val="nil"/>
              <w:right w:val="nil"/>
            </w:tcBorders>
            <w:shd w:val="clear" w:color="auto" w:fill="auto"/>
            <w:noWrap/>
            <w:vAlign w:val="center"/>
            <w:hideMark/>
          </w:tcPr>
          <w:p w14:paraId="51493C9B"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2E0D08">
              <w:rPr>
                <w:rFonts w:ascii="Arial" w:hAnsi="Arial" w:cs="Arial"/>
                <w:color w:val="000000"/>
                <w:sz w:val="18"/>
                <w:szCs w:val="18"/>
                <w:lang w:val="en-AU" w:eastAsia="ja-JP"/>
              </w:rPr>
              <w:t>0.04%</w:t>
            </w:r>
          </w:p>
        </w:tc>
        <w:tc>
          <w:tcPr>
            <w:tcW w:w="1143" w:type="dxa"/>
            <w:tcBorders>
              <w:top w:val="nil"/>
              <w:left w:val="nil"/>
              <w:bottom w:val="nil"/>
              <w:right w:val="nil"/>
            </w:tcBorders>
            <w:shd w:val="clear" w:color="auto" w:fill="auto"/>
            <w:noWrap/>
            <w:vAlign w:val="center"/>
            <w:hideMark/>
          </w:tcPr>
          <w:p w14:paraId="01A6D48A"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2E0D08">
              <w:rPr>
                <w:rFonts w:ascii="Arial" w:hAnsi="Arial" w:cs="Arial"/>
                <w:color w:val="000000"/>
                <w:sz w:val="18"/>
                <w:szCs w:val="18"/>
                <w:lang w:val="en-AU" w:eastAsia="ja-JP"/>
              </w:rPr>
              <w:t>0.26%</w:t>
            </w:r>
          </w:p>
        </w:tc>
        <w:tc>
          <w:tcPr>
            <w:tcW w:w="1143" w:type="dxa"/>
            <w:tcBorders>
              <w:top w:val="nil"/>
              <w:left w:val="nil"/>
              <w:bottom w:val="nil"/>
              <w:right w:val="single" w:sz="4" w:space="0" w:color="auto"/>
            </w:tcBorders>
            <w:shd w:val="clear" w:color="auto" w:fill="auto"/>
            <w:noWrap/>
            <w:vAlign w:val="center"/>
            <w:hideMark/>
          </w:tcPr>
          <w:p w14:paraId="78345785"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2E0D08">
              <w:rPr>
                <w:rFonts w:ascii="Arial" w:hAnsi="Arial" w:cs="Arial"/>
                <w:color w:val="000000"/>
                <w:sz w:val="18"/>
                <w:szCs w:val="18"/>
                <w:lang w:val="en-AU" w:eastAsia="ja-JP"/>
              </w:rPr>
              <w:t>0.19%</w:t>
            </w:r>
          </w:p>
        </w:tc>
        <w:tc>
          <w:tcPr>
            <w:tcW w:w="935" w:type="dxa"/>
            <w:tcBorders>
              <w:top w:val="nil"/>
              <w:left w:val="nil"/>
              <w:bottom w:val="nil"/>
              <w:right w:val="nil"/>
            </w:tcBorders>
            <w:shd w:val="clear" w:color="auto" w:fill="auto"/>
            <w:noWrap/>
            <w:vAlign w:val="center"/>
            <w:hideMark/>
          </w:tcPr>
          <w:p w14:paraId="0B0E7BA9"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2E0D08">
              <w:rPr>
                <w:rFonts w:ascii="Arial" w:hAnsi="Arial" w:cs="Arial"/>
                <w:color w:val="000000"/>
                <w:sz w:val="18"/>
                <w:szCs w:val="18"/>
                <w:lang w:val="en-AU" w:eastAsia="ja-JP"/>
              </w:rPr>
              <w:t>93%</w:t>
            </w:r>
          </w:p>
        </w:tc>
        <w:tc>
          <w:tcPr>
            <w:tcW w:w="935" w:type="dxa"/>
            <w:tcBorders>
              <w:top w:val="nil"/>
              <w:left w:val="nil"/>
              <w:bottom w:val="nil"/>
              <w:right w:val="single" w:sz="8" w:space="0" w:color="auto"/>
            </w:tcBorders>
            <w:shd w:val="clear" w:color="auto" w:fill="auto"/>
            <w:noWrap/>
            <w:vAlign w:val="center"/>
            <w:hideMark/>
          </w:tcPr>
          <w:p w14:paraId="45AAC874"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2E0D08">
              <w:rPr>
                <w:rFonts w:ascii="Arial" w:hAnsi="Arial" w:cs="Arial"/>
                <w:color w:val="000000"/>
                <w:sz w:val="18"/>
                <w:szCs w:val="18"/>
                <w:lang w:val="en-AU" w:eastAsia="ja-JP"/>
              </w:rPr>
              <w:t>95%</w:t>
            </w:r>
          </w:p>
        </w:tc>
      </w:tr>
      <w:tr w:rsidR="002E0D08" w:rsidRPr="002E0D08" w14:paraId="1D60EB89" w14:textId="77777777" w:rsidTr="002E0D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BA90D8"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2E0D08">
              <w:rPr>
                <w:rFonts w:ascii="Arial" w:hAnsi="Arial" w:cs="Arial"/>
                <w:color w:val="000000"/>
                <w:sz w:val="18"/>
                <w:szCs w:val="18"/>
                <w:lang w:val="en-AU" w:eastAsia="ja-JP"/>
              </w:rPr>
              <w:t>Class B</w:t>
            </w:r>
          </w:p>
        </w:tc>
        <w:tc>
          <w:tcPr>
            <w:tcW w:w="1144" w:type="dxa"/>
            <w:tcBorders>
              <w:top w:val="nil"/>
              <w:left w:val="nil"/>
              <w:bottom w:val="nil"/>
              <w:right w:val="nil"/>
            </w:tcBorders>
            <w:shd w:val="clear" w:color="auto" w:fill="auto"/>
            <w:noWrap/>
            <w:vAlign w:val="center"/>
            <w:hideMark/>
          </w:tcPr>
          <w:p w14:paraId="1D53B33E"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2E0D08">
              <w:rPr>
                <w:rFonts w:ascii="Arial" w:hAnsi="Arial" w:cs="Arial"/>
                <w:color w:val="000000"/>
                <w:sz w:val="18"/>
                <w:szCs w:val="18"/>
                <w:lang w:val="en-AU" w:eastAsia="ja-JP"/>
              </w:rPr>
              <w:t>0.01%</w:t>
            </w:r>
          </w:p>
        </w:tc>
        <w:tc>
          <w:tcPr>
            <w:tcW w:w="1143" w:type="dxa"/>
            <w:tcBorders>
              <w:top w:val="nil"/>
              <w:left w:val="nil"/>
              <w:bottom w:val="nil"/>
              <w:right w:val="nil"/>
            </w:tcBorders>
            <w:shd w:val="clear" w:color="auto" w:fill="auto"/>
            <w:noWrap/>
            <w:vAlign w:val="center"/>
            <w:hideMark/>
          </w:tcPr>
          <w:p w14:paraId="2F102645"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2E0D08">
              <w:rPr>
                <w:rFonts w:ascii="Arial" w:hAnsi="Arial" w:cs="Arial"/>
                <w:color w:val="000000"/>
                <w:sz w:val="18"/>
                <w:szCs w:val="18"/>
                <w:lang w:val="en-AU" w:eastAsia="ja-JP"/>
              </w:rPr>
              <w:t>0.17%</w:t>
            </w:r>
          </w:p>
        </w:tc>
        <w:tc>
          <w:tcPr>
            <w:tcW w:w="1143" w:type="dxa"/>
            <w:tcBorders>
              <w:top w:val="nil"/>
              <w:left w:val="nil"/>
              <w:bottom w:val="nil"/>
              <w:right w:val="single" w:sz="4" w:space="0" w:color="auto"/>
            </w:tcBorders>
            <w:shd w:val="clear" w:color="auto" w:fill="auto"/>
            <w:noWrap/>
            <w:vAlign w:val="center"/>
            <w:hideMark/>
          </w:tcPr>
          <w:p w14:paraId="1998E941"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2E0D08">
              <w:rPr>
                <w:rFonts w:ascii="Arial" w:hAnsi="Arial" w:cs="Arial"/>
                <w:color w:val="000000"/>
                <w:sz w:val="18"/>
                <w:szCs w:val="18"/>
                <w:lang w:val="en-AU" w:eastAsia="ja-JP"/>
              </w:rPr>
              <w:t>0.31%</w:t>
            </w:r>
          </w:p>
        </w:tc>
        <w:tc>
          <w:tcPr>
            <w:tcW w:w="935" w:type="dxa"/>
            <w:tcBorders>
              <w:top w:val="nil"/>
              <w:left w:val="nil"/>
              <w:bottom w:val="nil"/>
              <w:right w:val="nil"/>
            </w:tcBorders>
            <w:shd w:val="clear" w:color="auto" w:fill="auto"/>
            <w:noWrap/>
            <w:vAlign w:val="center"/>
            <w:hideMark/>
          </w:tcPr>
          <w:p w14:paraId="1A392155"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2E0D08">
              <w:rPr>
                <w:rFonts w:ascii="Arial" w:hAnsi="Arial" w:cs="Arial"/>
                <w:color w:val="000000"/>
                <w:sz w:val="18"/>
                <w:szCs w:val="18"/>
                <w:lang w:val="en-AU" w:eastAsia="ja-JP"/>
              </w:rPr>
              <w:t>91%</w:t>
            </w:r>
          </w:p>
        </w:tc>
        <w:tc>
          <w:tcPr>
            <w:tcW w:w="935" w:type="dxa"/>
            <w:tcBorders>
              <w:top w:val="nil"/>
              <w:left w:val="nil"/>
              <w:bottom w:val="nil"/>
              <w:right w:val="single" w:sz="8" w:space="0" w:color="auto"/>
            </w:tcBorders>
            <w:shd w:val="clear" w:color="auto" w:fill="auto"/>
            <w:noWrap/>
            <w:vAlign w:val="center"/>
            <w:hideMark/>
          </w:tcPr>
          <w:p w14:paraId="1CC06EA2"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2E0D08">
              <w:rPr>
                <w:rFonts w:ascii="Arial" w:hAnsi="Arial" w:cs="Arial"/>
                <w:color w:val="000000"/>
                <w:sz w:val="18"/>
                <w:szCs w:val="18"/>
                <w:lang w:val="en-AU" w:eastAsia="ja-JP"/>
              </w:rPr>
              <w:t>84%</w:t>
            </w:r>
          </w:p>
        </w:tc>
      </w:tr>
      <w:tr w:rsidR="002E0D08" w:rsidRPr="002E0D08" w14:paraId="07229539" w14:textId="77777777" w:rsidTr="002E0D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38A077"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2E0D08">
              <w:rPr>
                <w:rFonts w:ascii="Arial" w:hAnsi="Arial" w:cs="Arial"/>
                <w:color w:val="000000"/>
                <w:sz w:val="18"/>
                <w:szCs w:val="18"/>
                <w:lang w:val="en-AU" w:eastAsia="ja-JP"/>
              </w:rPr>
              <w:t>Class C</w:t>
            </w:r>
          </w:p>
        </w:tc>
        <w:tc>
          <w:tcPr>
            <w:tcW w:w="1144" w:type="dxa"/>
            <w:tcBorders>
              <w:top w:val="nil"/>
              <w:left w:val="nil"/>
              <w:bottom w:val="nil"/>
              <w:right w:val="nil"/>
            </w:tcBorders>
            <w:shd w:val="clear" w:color="auto" w:fill="auto"/>
            <w:noWrap/>
            <w:vAlign w:val="center"/>
            <w:hideMark/>
          </w:tcPr>
          <w:p w14:paraId="5970C9D3"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2E0D08">
              <w:rPr>
                <w:rFonts w:ascii="Arial" w:hAnsi="Arial" w:cs="Arial"/>
                <w:color w:val="000000"/>
                <w:sz w:val="18"/>
                <w:szCs w:val="18"/>
                <w:lang w:val="en-AU" w:eastAsia="ja-JP"/>
              </w:rPr>
              <w:t>0.08%</w:t>
            </w:r>
          </w:p>
        </w:tc>
        <w:tc>
          <w:tcPr>
            <w:tcW w:w="1143" w:type="dxa"/>
            <w:tcBorders>
              <w:top w:val="nil"/>
              <w:left w:val="nil"/>
              <w:bottom w:val="nil"/>
              <w:right w:val="nil"/>
            </w:tcBorders>
            <w:shd w:val="clear" w:color="auto" w:fill="auto"/>
            <w:noWrap/>
            <w:vAlign w:val="center"/>
            <w:hideMark/>
          </w:tcPr>
          <w:p w14:paraId="56FB8043"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2E0D08">
              <w:rPr>
                <w:rFonts w:ascii="Arial" w:hAnsi="Arial" w:cs="Arial"/>
                <w:color w:val="000000"/>
                <w:sz w:val="18"/>
                <w:szCs w:val="18"/>
                <w:lang w:val="en-AU" w:eastAsia="ja-JP"/>
              </w:rPr>
              <w:t>0.88%</w:t>
            </w:r>
          </w:p>
        </w:tc>
        <w:tc>
          <w:tcPr>
            <w:tcW w:w="1143" w:type="dxa"/>
            <w:tcBorders>
              <w:top w:val="nil"/>
              <w:left w:val="nil"/>
              <w:bottom w:val="nil"/>
              <w:right w:val="single" w:sz="4" w:space="0" w:color="auto"/>
            </w:tcBorders>
            <w:shd w:val="clear" w:color="auto" w:fill="auto"/>
            <w:noWrap/>
            <w:vAlign w:val="center"/>
            <w:hideMark/>
          </w:tcPr>
          <w:p w14:paraId="097477AA"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2E0D08">
              <w:rPr>
                <w:rFonts w:ascii="Arial" w:hAnsi="Arial" w:cs="Arial"/>
                <w:color w:val="000000"/>
                <w:sz w:val="18"/>
                <w:szCs w:val="18"/>
                <w:lang w:val="en-AU" w:eastAsia="ja-JP"/>
              </w:rPr>
              <w:t>1.42%</w:t>
            </w:r>
          </w:p>
        </w:tc>
        <w:tc>
          <w:tcPr>
            <w:tcW w:w="935" w:type="dxa"/>
            <w:tcBorders>
              <w:top w:val="nil"/>
              <w:left w:val="nil"/>
              <w:bottom w:val="nil"/>
              <w:right w:val="nil"/>
            </w:tcBorders>
            <w:shd w:val="clear" w:color="auto" w:fill="auto"/>
            <w:noWrap/>
            <w:vAlign w:val="center"/>
            <w:hideMark/>
          </w:tcPr>
          <w:p w14:paraId="541F68C2"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2E0D08">
              <w:rPr>
                <w:rFonts w:ascii="Arial" w:hAnsi="Arial" w:cs="Arial"/>
                <w:color w:val="000000"/>
                <w:sz w:val="18"/>
                <w:szCs w:val="18"/>
                <w:lang w:val="en-AU" w:eastAsia="ja-JP"/>
              </w:rPr>
              <w:t>90%</w:t>
            </w:r>
          </w:p>
        </w:tc>
        <w:tc>
          <w:tcPr>
            <w:tcW w:w="935" w:type="dxa"/>
            <w:tcBorders>
              <w:top w:val="nil"/>
              <w:left w:val="nil"/>
              <w:bottom w:val="nil"/>
              <w:right w:val="single" w:sz="8" w:space="0" w:color="auto"/>
            </w:tcBorders>
            <w:shd w:val="clear" w:color="auto" w:fill="auto"/>
            <w:noWrap/>
            <w:vAlign w:val="center"/>
            <w:hideMark/>
          </w:tcPr>
          <w:p w14:paraId="5402B690"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2E0D08">
              <w:rPr>
                <w:rFonts w:ascii="Arial" w:hAnsi="Arial" w:cs="Arial"/>
                <w:color w:val="000000"/>
                <w:sz w:val="18"/>
                <w:szCs w:val="18"/>
                <w:lang w:val="en-AU" w:eastAsia="ja-JP"/>
              </w:rPr>
              <w:t>74%</w:t>
            </w:r>
          </w:p>
        </w:tc>
      </w:tr>
      <w:tr w:rsidR="002E0D08" w:rsidRPr="002E0D08" w14:paraId="65EE714C" w14:textId="77777777" w:rsidTr="002E0D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C35631"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2E0D08">
              <w:rPr>
                <w:rFonts w:ascii="Arial" w:hAnsi="Arial" w:cs="Arial"/>
                <w:color w:val="000000"/>
                <w:sz w:val="18"/>
                <w:szCs w:val="18"/>
                <w:lang w:val="en-AU" w:eastAsia="ja-JP"/>
              </w:rPr>
              <w:t>Class E</w:t>
            </w:r>
          </w:p>
        </w:tc>
        <w:tc>
          <w:tcPr>
            <w:tcW w:w="1144" w:type="dxa"/>
            <w:tcBorders>
              <w:top w:val="nil"/>
              <w:left w:val="nil"/>
              <w:bottom w:val="nil"/>
              <w:right w:val="nil"/>
            </w:tcBorders>
            <w:shd w:val="clear" w:color="auto" w:fill="auto"/>
            <w:noWrap/>
            <w:vAlign w:val="center"/>
            <w:hideMark/>
          </w:tcPr>
          <w:p w14:paraId="64CE6F43"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2E0D08">
              <w:rPr>
                <w:rFonts w:ascii="Arial" w:hAnsi="Arial" w:cs="Arial"/>
                <w:color w:val="000000"/>
                <w:sz w:val="18"/>
                <w:szCs w:val="18"/>
                <w:lang w:val="en-AU" w:eastAsia="ja-JP"/>
              </w:rPr>
              <w:t>-0.01%</w:t>
            </w:r>
          </w:p>
        </w:tc>
        <w:tc>
          <w:tcPr>
            <w:tcW w:w="1143" w:type="dxa"/>
            <w:tcBorders>
              <w:top w:val="nil"/>
              <w:left w:val="nil"/>
              <w:bottom w:val="nil"/>
              <w:right w:val="nil"/>
            </w:tcBorders>
            <w:shd w:val="clear" w:color="auto" w:fill="auto"/>
            <w:noWrap/>
            <w:vAlign w:val="center"/>
            <w:hideMark/>
          </w:tcPr>
          <w:p w14:paraId="5E8F58E5"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2E0D08">
              <w:rPr>
                <w:rFonts w:ascii="Arial" w:hAnsi="Arial" w:cs="Arial"/>
                <w:color w:val="000000"/>
                <w:sz w:val="18"/>
                <w:szCs w:val="18"/>
                <w:lang w:val="en-AU" w:eastAsia="ja-JP"/>
              </w:rPr>
              <w:t>0.01%</w:t>
            </w:r>
          </w:p>
        </w:tc>
        <w:tc>
          <w:tcPr>
            <w:tcW w:w="1143" w:type="dxa"/>
            <w:tcBorders>
              <w:top w:val="nil"/>
              <w:left w:val="nil"/>
              <w:bottom w:val="nil"/>
              <w:right w:val="single" w:sz="4" w:space="0" w:color="auto"/>
            </w:tcBorders>
            <w:shd w:val="clear" w:color="auto" w:fill="auto"/>
            <w:noWrap/>
            <w:vAlign w:val="center"/>
            <w:hideMark/>
          </w:tcPr>
          <w:p w14:paraId="3C523730"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2E0D08">
              <w:rPr>
                <w:rFonts w:ascii="Arial" w:hAnsi="Arial" w:cs="Arial"/>
                <w:color w:val="000000"/>
                <w:sz w:val="18"/>
                <w:szCs w:val="18"/>
                <w:lang w:val="en-AU" w:eastAsia="ja-JP"/>
              </w:rPr>
              <w:t>0.07%</w:t>
            </w:r>
          </w:p>
        </w:tc>
        <w:tc>
          <w:tcPr>
            <w:tcW w:w="935" w:type="dxa"/>
            <w:tcBorders>
              <w:top w:val="nil"/>
              <w:left w:val="nil"/>
              <w:bottom w:val="nil"/>
              <w:right w:val="nil"/>
            </w:tcBorders>
            <w:shd w:val="clear" w:color="auto" w:fill="auto"/>
            <w:noWrap/>
            <w:vAlign w:val="center"/>
            <w:hideMark/>
          </w:tcPr>
          <w:p w14:paraId="391BF8CA"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2E0D08">
              <w:rPr>
                <w:rFonts w:ascii="Arial" w:hAnsi="Arial" w:cs="Arial"/>
                <w:color w:val="000000"/>
                <w:sz w:val="18"/>
                <w:szCs w:val="18"/>
                <w:lang w:val="en-AU" w:eastAsia="ja-JP"/>
              </w:rPr>
              <w:t>89%</w:t>
            </w:r>
          </w:p>
        </w:tc>
        <w:tc>
          <w:tcPr>
            <w:tcW w:w="935" w:type="dxa"/>
            <w:tcBorders>
              <w:top w:val="nil"/>
              <w:left w:val="nil"/>
              <w:bottom w:val="nil"/>
              <w:right w:val="single" w:sz="8" w:space="0" w:color="auto"/>
            </w:tcBorders>
            <w:shd w:val="clear" w:color="auto" w:fill="auto"/>
            <w:noWrap/>
            <w:vAlign w:val="center"/>
            <w:hideMark/>
          </w:tcPr>
          <w:p w14:paraId="01243ABF"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2E0D08">
              <w:rPr>
                <w:rFonts w:ascii="Arial" w:hAnsi="Arial" w:cs="Arial"/>
                <w:color w:val="000000"/>
                <w:sz w:val="18"/>
                <w:szCs w:val="18"/>
                <w:lang w:val="en-AU" w:eastAsia="ja-JP"/>
              </w:rPr>
              <w:t>96%</w:t>
            </w:r>
          </w:p>
        </w:tc>
      </w:tr>
      <w:tr w:rsidR="002E0D08" w:rsidRPr="002E0D08" w14:paraId="0FB314A9" w14:textId="77777777" w:rsidTr="002E0D0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7D6E7E"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2E0D08">
              <w:rPr>
                <w:rFonts w:ascii="Arial" w:hAnsi="Arial" w:cs="Arial"/>
                <w:b/>
                <w:bCs/>
                <w:color w:val="000000"/>
                <w:sz w:val="18"/>
                <w:szCs w:val="18"/>
                <w:lang w:val="en-AU" w:eastAsia="ja-JP"/>
              </w:rPr>
              <w:t xml:space="preserve">Overall </w:t>
            </w:r>
          </w:p>
        </w:tc>
        <w:tc>
          <w:tcPr>
            <w:tcW w:w="1144" w:type="dxa"/>
            <w:tcBorders>
              <w:top w:val="single" w:sz="8" w:space="0" w:color="auto"/>
              <w:left w:val="nil"/>
              <w:bottom w:val="nil"/>
              <w:right w:val="nil"/>
            </w:tcBorders>
            <w:shd w:val="clear" w:color="auto" w:fill="auto"/>
            <w:noWrap/>
            <w:vAlign w:val="center"/>
            <w:hideMark/>
          </w:tcPr>
          <w:p w14:paraId="72049CB4"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2E0D08">
              <w:rPr>
                <w:rFonts w:ascii="Arial" w:hAnsi="Arial" w:cs="Arial"/>
                <w:color w:val="000000"/>
                <w:sz w:val="18"/>
                <w:szCs w:val="18"/>
                <w:lang w:val="en-AU" w:eastAsia="ja-JP"/>
              </w:rPr>
              <w:t>0.03%</w:t>
            </w:r>
          </w:p>
        </w:tc>
        <w:tc>
          <w:tcPr>
            <w:tcW w:w="1143" w:type="dxa"/>
            <w:tcBorders>
              <w:top w:val="single" w:sz="8" w:space="0" w:color="auto"/>
              <w:left w:val="nil"/>
              <w:bottom w:val="nil"/>
              <w:right w:val="nil"/>
            </w:tcBorders>
            <w:shd w:val="clear" w:color="auto" w:fill="auto"/>
            <w:noWrap/>
            <w:vAlign w:val="center"/>
            <w:hideMark/>
          </w:tcPr>
          <w:p w14:paraId="35FCA9CA"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2E0D08">
              <w:rPr>
                <w:rFonts w:ascii="Arial" w:hAnsi="Arial" w:cs="Arial"/>
                <w:color w:val="000000"/>
                <w:sz w:val="18"/>
                <w:szCs w:val="18"/>
                <w:lang w:val="en-AU" w:eastAsia="ja-JP"/>
              </w:rPr>
              <w:t>0.32%</w:t>
            </w:r>
          </w:p>
        </w:tc>
        <w:tc>
          <w:tcPr>
            <w:tcW w:w="1143" w:type="dxa"/>
            <w:tcBorders>
              <w:top w:val="single" w:sz="8" w:space="0" w:color="auto"/>
              <w:left w:val="nil"/>
              <w:bottom w:val="nil"/>
              <w:right w:val="single" w:sz="4" w:space="0" w:color="auto"/>
            </w:tcBorders>
            <w:shd w:val="clear" w:color="auto" w:fill="auto"/>
            <w:noWrap/>
            <w:vAlign w:val="center"/>
            <w:hideMark/>
          </w:tcPr>
          <w:p w14:paraId="390A82B9"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2E0D08">
              <w:rPr>
                <w:rFonts w:ascii="Arial" w:hAnsi="Arial" w:cs="Arial"/>
                <w:color w:val="000000"/>
                <w:sz w:val="18"/>
                <w:szCs w:val="18"/>
                <w:lang w:val="en-AU" w:eastAsia="ja-JP"/>
              </w:rPr>
              <w:t>0.44%</w:t>
            </w:r>
          </w:p>
        </w:tc>
        <w:tc>
          <w:tcPr>
            <w:tcW w:w="935" w:type="dxa"/>
            <w:tcBorders>
              <w:top w:val="single" w:sz="8" w:space="0" w:color="auto"/>
              <w:left w:val="nil"/>
              <w:bottom w:val="nil"/>
              <w:right w:val="nil"/>
            </w:tcBorders>
            <w:shd w:val="clear" w:color="auto" w:fill="auto"/>
            <w:noWrap/>
            <w:vAlign w:val="center"/>
            <w:hideMark/>
          </w:tcPr>
          <w:p w14:paraId="6345D2F7"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2E0D08">
              <w:rPr>
                <w:rFonts w:ascii="Arial" w:hAnsi="Arial" w:cs="Arial"/>
                <w:color w:val="000000"/>
                <w:sz w:val="18"/>
                <w:szCs w:val="18"/>
                <w:lang w:val="en-AU" w:eastAsia="ja-JP"/>
              </w:rPr>
              <w:t>91%</w:t>
            </w:r>
          </w:p>
        </w:tc>
        <w:tc>
          <w:tcPr>
            <w:tcW w:w="935" w:type="dxa"/>
            <w:tcBorders>
              <w:top w:val="single" w:sz="8" w:space="0" w:color="auto"/>
              <w:left w:val="nil"/>
              <w:bottom w:val="nil"/>
              <w:right w:val="single" w:sz="8" w:space="0" w:color="auto"/>
            </w:tcBorders>
            <w:shd w:val="clear" w:color="auto" w:fill="auto"/>
            <w:noWrap/>
            <w:vAlign w:val="center"/>
            <w:hideMark/>
          </w:tcPr>
          <w:p w14:paraId="08BB2CD1"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2E0D08">
              <w:rPr>
                <w:rFonts w:ascii="Arial" w:hAnsi="Arial" w:cs="Arial"/>
                <w:color w:val="000000"/>
                <w:sz w:val="18"/>
                <w:szCs w:val="18"/>
                <w:lang w:val="en-AU" w:eastAsia="ja-JP"/>
              </w:rPr>
              <w:t>87%</w:t>
            </w:r>
          </w:p>
        </w:tc>
      </w:tr>
      <w:tr w:rsidR="002E0D08" w:rsidRPr="002E0D08" w14:paraId="6E4AAD17" w14:textId="77777777" w:rsidTr="002E0D0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42C5CDA"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2E0D08">
              <w:rPr>
                <w:rFonts w:ascii="Arial" w:hAnsi="Arial" w:cs="Arial"/>
                <w:color w:val="000000"/>
                <w:sz w:val="18"/>
                <w:szCs w:val="18"/>
                <w:lang w:val="en-AU" w:eastAsia="ja-JP"/>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4F2FFA6"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2E0D08">
              <w:rPr>
                <w:rFonts w:ascii="Arial" w:hAnsi="Arial" w:cs="Arial"/>
                <w:color w:val="000000"/>
                <w:sz w:val="18"/>
                <w:szCs w:val="18"/>
                <w:lang w:val="en-AU" w:eastAsia="ja-JP"/>
              </w:rPr>
              <w:t>0.11%</w:t>
            </w:r>
          </w:p>
        </w:tc>
        <w:tc>
          <w:tcPr>
            <w:tcW w:w="1143" w:type="dxa"/>
            <w:tcBorders>
              <w:top w:val="single" w:sz="8" w:space="0" w:color="auto"/>
              <w:left w:val="nil"/>
              <w:bottom w:val="nil"/>
              <w:right w:val="nil"/>
            </w:tcBorders>
            <w:shd w:val="clear" w:color="auto" w:fill="auto"/>
            <w:noWrap/>
            <w:vAlign w:val="center"/>
            <w:hideMark/>
          </w:tcPr>
          <w:p w14:paraId="49463EB9"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2E0D08">
              <w:rPr>
                <w:rFonts w:ascii="Arial" w:hAnsi="Arial" w:cs="Arial"/>
                <w:color w:val="000000"/>
                <w:sz w:val="18"/>
                <w:szCs w:val="18"/>
                <w:lang w:val="en-AU" w:eastAsia="ja-JP"/>
              </w:rPr>
              <w:t>1.52%</w:t>
            </w:r>
          </w:p>
        </w:tc>
        <w:tc>
          <w:tcPr>
            <w:tcW w:w="1143" w:type="dxa"/>
            <w:tcBorders>
              <w:top w:val="single" w:sz="8" w:space="0" w:color="auto"/>
              <w:left w:val="nil"/>
              <w:bottom w:val="nil"/>
              <w:right w:val="single" w:sz="4" w:space="0" w:color="auto"/>
            </w:tcBorders>
            <w:shd w:val="clear" w:color="auto" w:fill="auto"/>
            <w:noWrap/>
            <w:vAlign w:val="center"/>
            <w:hideMark/>
          </w:tcPr>
          <w:p w14:paraId="26E11A9F"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2E0D08">
              <w:rPr>
                <w:rFonts w:ascii="Arial" w:hAnsi="Arial" w:cs="Arial"/>
                <w:color w:val="000000"/>
                <w:sz w:val="18"/>
                <w:szCs w:val="18"/>
                <w:lang w:val="en-AU" w:eastAsia="ja-JP"/>
              </w:rPr>
              <w:t>1.94%</w:t>
            </w:r>
          </w:p>
        </w:tc>
        <w:tc>
          <w:tcPr>
            <w:tcW w:w="935" w:type="dxa"/>
            <w:tcBorders>
              <w:top w:val="single" w:sz="8" w:space="0" w:color="auto"/>
              <w:left w:val="nil"/>
              <w:bottom w:val="nil"/>
              <w:right w:val="nil"/>
            </w:tcBorders>
            <w:shd w:val="clear" w:color="auto" w:fill="auto"/>
            <w:noWrap/>
            <w:vAlign w:val="center"/>
            <w:hideMark/>
          </w:tcPr>
          <w:p w14:paraId="24C71051"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2E0D08">
              <w:rPr>
                <w:rFonts w:ascii="Arial" w:hAnsi="Arial" w:cs="Arial"/>
                <w:color w:val="000000"/>
                <w:sz w:val="18"/>
                <w:szCs w:val="18"/>
                <w:lang w:val="en-AU" w:eastAsia="ja-JP"/>
              </w:rPr>
              <w:t>89%</w:t>
            </w:r>
          </w:p>
        </w:tc>
        <w:tc>
          <w:tcPr>
            <w:tcW w:w="935" w:type="dxa"/>
            <w:tcBorders>
              <w:top w:val="single" w:sz="8" w:space="0" w:color="auto"/>
              <w:left w:val="nil"/>
              <w:bottom w:val="nil"/>
              <w:right w:val="single" w:sz="8" w:space="0" w:color="auto"/>
            </w:tcBorders>
            <w:shd w:val="clear" w:color="auto" w:fill="auto"/>
            <w:noWrap/>
            <w:vAlign w:val="center"/>
            <w:hideMark/>
          </w:tcPr>
          <w:p w14:paraId="03C9C301"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2E0D08">
              <w:rPr>
                <w:rFonts w:ascii="Arial" w:hAnsi="Arial" w:cs="Arial"/>
                <w:color w:val="000000"/>
                <w:sz w:val="18"/>
                <w:szCs w:val="18"/>
                <w:lang w:val="en-AU" w:eastAsia="ja-JP"/>
              </w:rPr>
              <w:t>75%</w:t>
            </w:r>
          </w:p>
        </w:tc>
      </w:tr>
      <w:tr w:rsidR="002E0D08" w:rsidRPr="002E0D08" w14:paraId="241341F7" w14:textId="77777777" w:rsidTr="002E0D0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1DF403E"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2E0D08">
              <w:rPr>
                <w:rFonts w:ascii="Arial" w:hAnsi="Arial" w:cs="Arial"/>
                <w:color w:val="000000"/>
                <w:sz w:val="18"/>
                <w:szCs w:val="18"/>
                <w:lang w:val="en-AU" w:eastAsia="ja-JP"/>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CB07227"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2E0D08">
              <w:rPr>
                <w:rFonts w:ascii="Arial" w:hAnsi="Arial" w:cs="Arial"/>
                <w:color w:val="000000"/>
                <w:sz w:val="18"/>
                <w:szCs w:val="18"/>
                <w:lang w:val="en-AU" w:eastAsia="ja-JP"/>
              </w:rPr>
              <w:t>#VALUE!</w:t>
            </w:r>
          </w:p>
        </w:tc>
        <w:tc>
          <w:tcPr>
            <w:tcW w:w="1143" w:type="dxa"/>
            <w:tcBorders>
              <w:top w:val="nil"/>
              <w:left w:val="nil"/>
              <w:bottom w:val="single" w:sz="8" w:space="0" w:color="auto"/>
              <w:right w:val="nil"/>
            </w:tcBorders>
            <w:shd w:val="clear" w:color="auto" w:fill="auto"/>
            <w:noWrap/>
            <w:vAlign w:val="center"/>
            <w:hideMark/>
          </w:tcPr>
          <w:p w14:paraId="0817FDAA"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2E0D08">
              <w:rPr>
                <w:rFonts w:ascii="Arial" w:hAnsi="Arial" w:cs="Arial"/>
                <w:color w:val="000000"/>
                <w:sz w:val="18"/>
                <w:szCs w:val="18"/>
                <w:lang w:val="en-AU" w:eastAsia="ja-JP"/>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1B6B1EC7"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2E0D08">
              <w:rPr>
                <w:rFonts w:ascii="Arial" w:hAnsi="Arial" w:cs="Arial"/>
                <w:color w:val="000000"/>
                <w:sz w:val="18"/>
                <w:szCs w:val="18"/>
                <w:lang w:val="en-AU" w:eastAsia="ja-JP"/>
              </w:rPr>
              <w:t>#VALUE!</w:t>
            </w:r>
          </w:p>
        </w:tc>
        <w:tc>
          <w:tcPr>
            <w:tcW w:w="935" w:type="dxa"/>
            <w:tcBorders>
              <w:top w:val="nil"/>
              <w:left w:val="nil"/>
              <w:bottom w:val="single" w:sz="8" w:space="0" w:color="auto"/>
              <w:right w:val="nil"/>
            </w:tcBorders>
            <w:shd w:val="clear" w:color="auto" w:fill="auto"/>
            <w:noWrap/>
            <w:vAlign w:val="center"/>
            <w:hideMark/>
          </w:tcPr>
          <w:p w14:paraId="77887EB9"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2E0D08">
              <w:rPr>
                <w:rFonts w:ascii="Arial" w:hAnsi="Arial" w:cs="Arial"/>
                <w:color w:val="000000"/>
                <w:sz w:val="18"/>
                <w:szCs w:val="18"/>
                <w:lang w:val="en-AU" w:eastAsia="ja-JP"/>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A727585" w14:textId="77777777" w:rsidR="002E0D08" w:rsidRPr="002E0D08" w:rsidRDefault="002E0D08" w:rsidP="002E0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2E0D08">
              <w:rPr>
                <w:rFonts w:ascii="Arial" w:hAnsi="Arial" w:cs="Arial"/>
                <w:color w:val="000000"/>
                <w:sz w:val="18"/>
                <w:szCs w:val="18"/>
                <w:lang w:val="en-AU" w:eastAsia="ja-JP"/>
              </w:rPr>
              <w:t>#DIV/0!</w:t>
            </w:r>
          </w:p>
        </w:tc>
      </w:tr>
    </w:tbl>
    <w:p w14:paraId="3EC6BCB8" w14:textId="5509C577" w:rsidR="00D660C2" w:rsidRDefault="00D660C2" w:rsidP="00D660C2">
      <w:pPr>
        <w:rPr>
          <w:lang w:val="en-CA"/>
        </w:rPr>
      </w:pPr>
    </w:p>
    <w:tbl>
      <w:tblPr>
        <w:tblW w:w="6940" w:type="dxa"/>
        <w:tblLook w:val="04A0" w:firstRow="1" w:lastRow="0" w:firstColumn="1" w:lastColumn="0" w:noHBand="0" w:noVBand="1"/>
      </w:tblPr>
      <w:tblGrid>
        <w:gridCol w:w="1640"/>
        <w:gridCol w:w="1144"/>
        <w:gridCol w:w="1143"/>
        <w:gridCol w:w="1143"/>
        <w:gridCol w:w="935"/>
        <w:gridCol w:w="935"/>
      </w:tblGrid>
      <w:tr w:rsidR="00D660C2" w:rsidRPr="00D660C2" w14:paraId="0F60E469" w14:textId="77777777" w:rsidTr="00D660C2">
        <w:trPr>
          <w:trHeight w:val="255"/>
        </w:trPr>
        <w:tc>
          <w:tcPr>
            <w:tcW w:w="1640" w:type="dxa"/>
            <w:tcBorders>
              <w:top w:val="nil"/>
              <w:left w:val="nil"/>
              <w:bottom w:val="nil"/>
              <w:right w:val="nil"/>
            </w:tcBorders>
            <w:shd w:val="clear" w:color="auto" w:fill="auto"/>
            <w:noWrap/>
            <w:vAlign w:val="center"/>
            <w:hideMark/>
          </w:tcPr>
          <w:p w14:paraId="49E457BC"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AU"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0693CC"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D660C2">
              <w:rPr>
                <w:rFonts w:ascii="Arial" w:hAnsi="Arial" w:cs="Arial"/>
                <w:b/>
                <w:bCs/>
                <w:color w:val="000000"/>
                <w:sz w:val="18"/>
                <w:szCs w:val="18"/>
                <w:lang w:val="en-AU" w:eastAsia="ja-JP"/>
              </w:rPr>
              <w:t>Random Access Main 10</w:t>
            </w:r>
          </w:p>
        </w:tc>
      </w:tr>
      <w:tr w:rsidR="00D660C2" w:rsidRPr="00D660C2" w14:paraId="0A9D3198" w14:textId="77777777" w:rsidTr="00D660C2">
        <w:trPr>
          <w:trHeight w:val="255"/>
        </w:trPr>
        <w:tc>
          <w:tcPr>
            <w:tcW w:w="1640" w:type="dxa"/>
            <w:tcBorders>
              <w:top w:val="nil"/>
              <w:left w:val="nil"/>
              <w:bottom w:val="nil"/>
              <w:right w:val="nil"/>
            </w:tcBorders>
            <w:shd w:val="clear" w:color="auto" w:fill="auto"/>
            <w:noWrap/>
            <w:vAlign w:val="center"/>
            <w:hideMark/>
          </w:tcPr>
          <w:p w14:paraId="132747D2"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4FAF530"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D660C2">
              <w:rPr>
                <w:rFonts w:ascii="Arial" w:hAnsi="Arial" w:cs="Arial"/>
                <w:b/>
                <w:bCs/>
                <w:color w:val="000000"/>
                <w:sz w:val="18"/>
                <w:szCs w:val="18"/>
                <w:lang w:val="en-AU" w:eastAsia="ja-JP"/>
              </w:rPr>
              <w:t>Over VTM-2.0.1_jvetk1010.tlist</w:t>
            </w:r>
          </w:p>
        </w:tc>
      </w:tr>
      <w:tr w:rsidR="00D660C2" w:rsidRPr="00D660C2" w14:paraId="369A7BF0" w14:textId="77777777" w:rsidTr="00D660C2">
        <w:trPr>
          <w:trHeight w:val="255"/>
        </w:trPr>
        <w:tc>
          <w:tcPr>
            <w:tcW w:w="1640" w:type="dxa"/>
            <w:tcBorders>
              <w:top w:val="nil"/>
              <w:left w:val="nil"/>
              <w:bottom w:val="nil"/>
              <w:right w:val="nil"/>
            </w:tcBorders>
            <w:shd w:val="clear" w:color="auto" w:fill="auto"/>
            <w:noWrap/>
            <w:vAlign w:val="center"/>
            <w:hideMark/>
          </w:tcPr>
          <w:p w14:paraId="4B84510F"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2E26992C"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Y</w:t>
            </w:r>
          </w:p>
        </w:tc>
        <w:tc>
          <w:tcPr>
            <w:tcW w:w="1143" w:type="dxa"/>
            <w:tcBorders>
              <w:top w:val="nil"/>
              <w:left w:val="nil"/>
              <w:bottom w:val="single" w:sz="8" w:space="0" w:color="auto"/>
              <w:right w:val="nil"/>
            </w:tcBorders>
            <w:shd w:val="clear" w:color="auto" w:fill="auto"/>
            <w:noWrap/>
            <w:vAlign w:val="center"/>
            <w:hideMark/>
          </w:tcPr>
          <w:p w14:paraId="19CEF5F8"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33BEDB6C"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V</w:t>
            </w:r>
          </w:p>
        </w:tc>
        <w:tc>
          <w:tcPr>
            <w:tcW w:w="935" w:type="dxa"/>
            <w:tcBorders>
              <w:top w:val="nil"/>
              <w:left w:val="nil"/>
              <w:bottom w:val="single" w:sz="8" w:space="0" w:color="auto"/>
              <w:right w:val="nil"/>
            </w:tcBorders>
            <w:shd w:val="clear" w:color="auto" w:fill="auto"/>
            <w:noWrap/>
            <w:vAlign w:val="center"/>
            <w:hideMark/>
          </w:tcPr>
          <w:p w14:paraId="3BF49E25"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proofErr w:type="spellStart"/>
            <w:r w:rsidRPr="00D660C2">
              <w:rPr>
                <w:rFonts w:ascii="Arial" w:hAnsi="Arial" w:cs="Arial"/>
                <w:color w:val="000000"/>
                <w:sz w:val="18"/>
                <w:szCs w:val="18"/>
                <w:lang w:val="en-AU" w:eastAsia="ja-JP"/>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3263B81A"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proofErr w:type="spellStart"/>
            <w:r w:rsidRPr="00D660C2">
              <w:rPr>
                <w:rFonts w:ascii="Arial" w:hAnsi="Arial" w:cs="Arial"/>
                <w:color w:val="000000"/>
                <w:sz w:val="18"/>
                <w:szCs w:val="18"/>
                <w:lang w:val="en-AU" w:eastAsia="ja-JP"/>
              </w:rPr>
              <w:t>DecT</w:t>
            </w:r>
            <w:proofErr w:type="spellEnd"/>
          </w:p>
        </w:tc>
      </w:tr>
      <w:tr w:rsidR="00D660C2" w:rsidRPr="00D660C2" w14:paraId="59749076" w14:textId="77777777" w:rsidTr="00D660C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916C65"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Class A1</w:t>
            </w:r>
          </w:p>
        </w:tc>
        <w:tc>
          <w:tcPr>
            <w:tcW w:w="1144" w:type="dxa"/>
            <w:tcBorders>
              <w:top w:val="nil"/>
              <w:left w:val="nil"/>
              <w:bottom w:val="nil"/>
              <w:right w:val="nil"/>
            </w:tcBorders>
            <w:shd w:val="clear" w:color="auto" w:fill="auto"/>
            <w:noWrap/>
            <w:vAlign w:val="center"/>
            <w:hideMark/>
          </w:tcPr>
          <w:p w14:paraId="68F84019"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#VALUE!</w:t>
            </w:r>
          </w:p>
        </w:tc>
        <w:tc>
          <w:tcPr>
            <w:tcW w:w="1143" w:type="dxa"/>
            <w:tcBorders>
              <w:top w:val="nil"/>
              <w:left w:val="nil"/>
              <w:bottom w:val="nil"/>
              <w:right w:val="nil"/>
            </w:tcBorders>
            <w:shd w:val="clear" w:color="auto" w:fill="auto"/>
            <w:noWrap/>
            <w:vAlign w:val="center"/>
            <w:hideMark/>
          </w:tcPr>
          <w:p w14:paraId="16BFDE05"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#VALUE!</w:t>
            </w:r>
          </w:p>
        </w:tc>
        <w:tc>
          <w:tcPr>
            <w:tcW w:w="1143" w:type="dxa"/>
            <w:tcBorders>
              <w:top w:val="nil"/>
              <w:left w:val="nil"/>
              <w:bottom w:val="nil"/>
              <w:right w:val="single" w:sz="4" w:space="0" w:color="auto"/>
            </w:tcBorders>
            <w:shd w:val="clear" w:color="auto" w:fill="auto"/>
            <w:noWrap/>
            <w:vAlign w:val="center"/>
            <w:hideMark/>
          </w:tcPr>
          <w:p w14:paraId="59B51E9C"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#VALUE!</w:t>
            </w:r>
          </w:p>
        </w:tc>
        <w:tc>
          <w:tcPr>
            <w:tcW w:w="935" w:type="dxa"/>
            <w:tcBorders>
              <w:top w:val="nil"/>
              <w:left w:val="nil"/>
              <w:bottom w:val="nil"/>
              <w:right w:val="nil"/>
            </w:tcBorders>
            <w:shd w:val="clear" w:color="auto" w:fill="auto"/>
            <w:noWrap/>
            <w:vAlign w:val="center"/>
            <w:hideMark/>
          </w:tcPr>
          <w:p w14:paraId="14643ABD"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#NUM!</w:t>
            </w:r>
          </w:p>
        </w:tc>
        <w:tc>
          <w:tcPr>
            <w:tcW w:w="935" w:type="dxa"/>
            <w:tcBorders>
              <w:top w:val="nil"/>
              <w:left w:val="nil"/>
              <w:bottom w:val="nil"/>
              <w:right w:val="single" w:sz="8" w:space="0" w:color="auto"/>
            </w:tcBorders>
            <w:shd w:val="clear" w:color="auto" w:fill="auto"/>
            <w:noWrap/>
            <w:vAlign w:val="center"/>
            <w:hideMark/>
          </w:tcPr>
          <w:p w14:paraId="642E25FF"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#NUM!</w:t>
            </w:r>
          </w:p>
        </w:tc>
      </w:tr>
      <w:tr w:rsidR="00D660C2" w:rsidRPr="00D660C2" w14:paraId="0FB28B0A" w14:textId="77777777" w:rsidTr="00D660C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D6DD20"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Class A2</w:t>
            </w:r>
          </w:p>
        </w:tc>
        <w:tc>
          <w:tcPr>
            <w:tcW w:w="1144" w:type="dxa"/>
            <w:tcBorders>
              <w:top w:val="nil"/>
              <w:left w:val="nil"/>
              <w:bottom w:val="nil"/>
              <w:right w:val="nil"/>
            </w:tcBorders>
            <w:shd w:val="clear" w:color="auto" w:fill="auto"/>
            <w:noWrap/>
            <w:vAlign w:val="center"/>
            <w:hideMark/>
          </w:tcPr>
          <w:p w14:paraId="38EE01CC"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#VALUE!</w:t>
            </w:r>
          </w:p>
        </w:tc>
        <w:tc>
          <w:tcPr>
            <w:tcW w:w="1143" w:type="dxa"/>
            <w:tcBorders>
              <w:top w:val="nil"/>
              <w:left w:val="nil"/>
              <w:bottom w:val="nil"/>
              <w:right w:val="nil"/>
            </w:tcBorders>
            <w:shd w:val="clear" w:color="auto" w:fill="auto"/>
            <w:noWrap/>
            <w:vAlign w:val="center"/>
            <w:hideMark/>
          </w:tcPr>
          <w:p w14:paraId="1DC7BB8A"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#VALUE!</w:t>
            </w:r>
          </w:p>
        </w:tc>
        <w:tc>
          <w:tcPr>
            <w:tcW w:w="1143" w:type="dxa"/>
            <w:tcBorders>
              <w:top w:val="nil"/>
              <w:left w:val="nil"/>
              <w:bottom w:val="nil"/>
              <w:right w:val="single" w:sz="4" w:space="0" w:color="auto"/>
            </w:tcBorders>
            <w:shd w:val="clear" w:color="auto" w:fill="auto"/>
            <w:noWrap/>
            <w:vAlign w:val="center"/>
            <w:hideMark/>
          </w:tcPr>
          <w:p w14:paraId="12725B1A"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#VALUE!</w:t>
            </w:r>
          </w:p>
        </w:tc>
        <w:tc>
          <w:tcPr>
            <w:tcW w:w="935" w:type="dxa"/>
            <w:tcBorders>
              <w:top w:val="nil"/>
              <w:left w:val="nil"/>
              <w:bottom w:val="nil"/>
              <w:right w:val="nil"/>
            </w:tcBorders>
            <w:shd w:val="clear" w:color="auto" w:fill="auto"/>
            <w:noWrap/>
            <w:vAlign w:val="center"/>
            <w:hideMark/>
          </w:tcPr>
          <w:p w14:paraId="481DB03D"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#NUM!</w:t>
            </w:r>
          </w:p>
        </w:tc>
        <w:tc>
          <w:tcPr>
            <w:tcW w:w="935" w:type="dxa"/>
            <w:tcBorders>
              <w:top w:val="nil"/>
              <w:left w:val="nil"/>
              <w:bottom w:val="nil"/>
              <w:right w:val="single" w:sz="8" w:space="0" w:color="auto"/>
            </w:tcBorders>
            <w:shd w:val="clear" w:color="auto" w:fill="auto"/>
            <w:noWrap/>
            <w:vAlign w:val="center"/>
            <w:hideMark/>
          </w:tcPr>
          <w:p w14:paraId="35FEEC0D"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#NUM!</w:t>
            </w:r>
          </w:p>
        </w:tc>
      </w:tr>
      <w:tr w:rsidR="00D660C2" w:rsidRPr="00D660C2" w14:paraId="40C1FB8D" w14:textId="77777777" w:rsidTr="00D660C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8CA9B7"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Class B</w:t>
            </w:r>
          </w:p>
        </w:tc>
        <w:tc>
          <w:tcPr>
            <w:tcW w:w="1144" w:type="dxa"/>
            <w:tcBorders>
              <w:top w:val="nil"/>
              <w:left w:val="nil"/>
              <w:bottom w:val="nil"/>
              <w:right w:val="nil"/>
            </w:tcBorders>
            <w:shd w:val="clear" w:color="auto" w:fill="auto"/>
            <w:noWrap/>
            <w:vAlign w:val="center"/>
            <w:hideMark/>
          </w:tcPr>
          <w:p w14:paraId="6257BC54"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0.03%</w:t>
            </w:r>
          </w:p>
        </w:tc>
        <w:tc>
          <w:tcPr>
            <w:tcW w:w="1143" w:type="dxa"/>
            <w:tcBorders>
              <w:top w:val="nil"/>
              <w:left w:val="nil"/>
              <w:bottom w:val="nil"/>
              <w:right w:val="nil"/>
            </w:tcBorders>
            <w:shd w:val="clear" w:color="auto" w:fill="auto"/>
            <w:noWrap/>
            <w:vAlign w:val="center"/>
            <w:hideMark/>
          </w:tcPr>
          <w:p w14:paraId="5AE0BD1A"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0.18%</w:t>
            </w:r>
          </w:p>
        </w:tc>
        <w:tc>
          <w:tcPr>
            <w:tcW w:w="1143" w:type="dxa"/>
            <w:tcBorders>
              <w:top w:val="nil"/>
              <w:left w:val="nil"/>
              <w:bottom w:val="nil"/>
              <w:right w:val="single" w:sz="4" w:space="0" w:color="auto"/>
            </w:tcBorders>
            <w:shd w:val="clear" w:color="auto" w:fill="auto"/>
            <w:noWrap/>
            <w:vAlign w:val="center"/>
            <w:hideMark/>
          </w:tcPr>
          <w:p w14:paraId="7AC37F6F"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0.37%</w:t>
            </w:r>
          </w:p>
        </w:tc>
        <w:tc>
          <w:tcPr>
            <w:tcW w:w="935" w:type="dxa"/>
            <w:tcBorders>
              <w:top w:val="nil"/>
              <w:left w:val="nil"/>
              <w:bottom w:val="nil"/>
              <w:right w:val="nil"/>
            </w:tcBorders>
            <w:shd w:val="clear" w:color="auto" w:fill="auto"/>
            <w:noWrap/>
            <w:vAlign w:val="center"/>
            <w:hideMark/>
          </w:tcPr>
          <w:p w14:paraId="38FCC23B"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100%</w:t>
            </w:r>
          </w:p>
        </w:tc>
        <w:tc>
          <w:tcPr>
            <w:tcW w:w="935" w:type="dxa"/>
            <w:tcBorders>
              <w:top w:val="nil"/>
              <w:left w:val="nil"/>
              <w:bottom w:val="nil"/>
              <w:right w:val="single" w:sz="8" w:space="0" w:color="auto"/>
            </w:tcBorders>
            <w:shd w:val="clear" w:color="auto" w:fill="auto"/>
            <w:noWrap/>
            <w:vAlign w:val="center"/>
            <w:hideMark/>
          </w:tcPr>
          <w:p w14:paraId="53B4237B"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106%</w:t>
            </w:r>
          </w:p>
        </w:tc>
      </w:tr>
      <w:tr w:rsidR="00D660C2" w:rsidRPr="00D660C2" w14:paraId="3678906C" w14:textId="77777777" w:rsidTr="00D660C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DC3034"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Class C</w:t>
            </w:r>
          </w:p>
        </w:tc>
        <w:tc>
          <w:tcPr>
            <w:tcW w:w="1144" w:type="dxa"/>
            <w:tcBorders>
              <w:top w:val="nil"/>
              <w:left w:val="nil"/>
              <w:bottom w:val="nil"/>
              <w:right w:val="nil"/>
            </w:tcBorders>
            <w:shd w:val="clear" w:color="auto" w:fill="auto"/>
            <w:noWrap/>
            <w:vAlign w:val="center"/>
            <w:hideMark/>
          </w:tcPr>
          <w:p w14:paraId="56322EE1"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0.05%</w:t>
            </w:r>
          </w:p>
        </w:tc>
        <w:tc>
          <w:tcPr>
            <w:tcW w:w="1143" w:type="dxa"/>
            <w:tcBorders>
              <w:top w:val="nil"/>
              <w:left w:val="nil"/>
              <w:bottom w:val="nil"/>
              <w:right w:val="nil"/>
            </w:tcBorders>
            <w:shd w:val="clear" w:color="auto" w:fill="auto"/>
            <w:noWrap/>
            <w:vAlign w:val="center"/>
            <w:hideMark/>
          </w:tcPr>
          <w:p w14:paraId="5E3D4E78"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0.77%</w:t>
            </w:r>
          </w:p>
        </w:tc>
        <w:tc>
          <w:tcPr>
            <w:tcW w:w="1143" w:type="dxa"/>
            <w:tcBorders>
              <w:top w:val="nil"/>
              <w:left w:val="nil"/>
              <w:bottom w:val="nil"/>
              <w:right w:val="single" w:sz="4" w:space="0" w:color="auto"/>
            </w:tcBorders>
            <w:shd w:val="clear" w:color="auto" w:fill="auto"/>
            <w:noWrap/>
            <w:vAlign w:val="center"/>
            <w:hideMark/>
          </w:tcPr>
          <w:p w14:paraId="70F83E89"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0.92%</w:t>
            </w:r>
          </w:p>
        </w:tc>
        <w:tc>
          <w:tcPr>
            <w:tcW w:w="935" w:type="dxa"/>
            <w:tcBorders>
              <w:top w:val="nil"/>
              <w:left w:val="nil"/>
              <w:bottom w:val="nil"/>
              <w:right w:val="nil"/>
            </w:tcBorders>
            <w:shd w:val="clear" w:color="auto" w:fill="auto"/>
            <w:noWrap/>
            <w:vAlign w:val="center"/>
            <w:hideMark/>
          </w:tcPr>
          <w:p w14:paraId="7E841204"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92%</w:t>
            </w:r>
          </w:p>
        </w:tc>
        <w:tc>
          <w:tcPr>
            <w:tcW w:w="935" w:type="dxa"/>
            <w:tcBorders>
              <w:top w:val="nil"/>
              <w:left w:val="nil"/>
              <w:bottom w:val="nil"/>
              <w:right w:val="single" w:sz="8" w:space="0" w:color="auto"/>
            </w:tcBorders>
            <w:shd w:val="clear" w:color="auto" w:fill="auto"/>
            <w:noWrap/>
            <w:vAlign w:val="center"/>
            <w:hideMark/>
          </w:tcPr>
          <w:p w14:paraId="2BB41439"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99%</w:t>
            </w:r>
          </w:p>
        </w:tc>
      </w:tr>
      <w:tr w:rsidR="00D660C2" w:rsidRPr="00D660C2" w14:paraId="4B00BE19" w14:textId="77777777" w:rsidTr="00D660C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493E2D"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Class E</w:t>
            </w:r>
          </w:p>
        </w:tc>
        <w:tc>
          <w:tcPr>
            <w:tcW w:w="1144" w:type="dxa"/>
            <w:tcBorders>
              <w:top w:val="nil"/>
              <w:left w:val="nil"/>
              <w:bottom w:val="nil"/>
              <w:right w:val="nil"/>
            </w:tcBorders>
            <w:shd w:val="clear" w:color="auto" w:fill="auto"/>
            <w:noWrap/>
            <w:vAlign w:val="center"/>
            <w:hideMark/>
          </w:tcPr>
          <w:p w14:paraId="76E30E00"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 </w:t>
            </w:r>
          </w:p>
        </w:tc>
        <w:tc>
          <w:tcPr>
            <w:tcW w:w="1143" w:type="dxa"/>
            <w:tcBorders>
              <w:top w:val="nil"/>
              <w:left w:val="nil"/>
              <w:bottom w:val="nil"/>
              <w:right w:val="nil"/>
            </w:tcBorders>
            <w:shd w:val="clear" w:color="auto" w:fill="auto"/>
            <w:noWrap/>
            <w:vAlign w:val="center"/>
            <w:hideMark/>
          </w:tcPr>
          <w:p w14:paraId="7F9D050A"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p>
        </w:tc>
        <w:tc>
          <w:tcPr>
            <w:tcW w:w="1143" w:type="dxa"/>
            <w:tcBorders>
              <w:top w:val="nil"/>
              <w:left w:val="nil"/>
              <w:bottom w:val="nil"/>
              <w:right w:val="single" w:sz="4" w:space="0" w:color="auto"/>
            </w:tcBorders>
            <w:shd w:val="clear" w:color="auto" w:fill="auto"/>
            <w:noWrap/>
            <w:vAlign w:val="center"/>
            <w:hideMark/>
          </w:tcPr>
          <w:p w14:paraId="45D75854"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 </w:t>
            </w:r>
          </w:p>
        </w:tc>
        <w:tc>
          <w:tcPr>
            <w:tcW w:w="935" w:type="dxa"/>
            <w:tcBorders>
              <w:top w:val="nil"/>
              <w:left w:val="nil"/>
              <w:bottom w:val="nil"/>
              <w:right w:val="nil"/>
            </w:tcBorders>
            <w:shd w:val="clear" w:color="auto" w:fill="auto"/>
            <w:noWrap/>
            <w:vAlign w:val="center"/>
            <w:hideMark/>
          </w:tcPr>
          <w:p w14:paraId="7164668E"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 </w:t>
            </w:r>
          </w:p>
        </w:tc>
        <w:tc>
          <w:tcPr>
            <w:tcW w:w="935" w:type="dxa"/>
            <w:tcBorders>
              <w:top w:val="nil"/>
              <w:left w:val="nil"/>
              <w:bottom w:val="nil"/>
              <w:right w:val="single" w:sz="8" w:space="0" w:color="auto"/>
            </w:tcBorders>
            <w:shd w:val="clear" w:color="auto" w:fill="auto"/>
            <w:noWrap/>
            <w:vAlign w:val="center"/>
            <w:hideMark/>
          </w:tcPr>
          <w:p w14:paraId="33BF3FD6"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 </w:t>
            </w:r>
          </w:p>
        </w:tc>
      </w:tr>
      <w:tr w:rsidR="00D660C2" w:rsidRPr="00D660C2" w14:paraId="6D6956EA" w14:textId="77777777" w:rsidTr="00D660C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899840"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D660C2">
              <w:rPr>
                <w:rFonts w:ascii="Arial" w:hAnsi="Arial" w:cs="Arial"/>
                <w:b/>
                <w:bCs/>
                <w:color w:val="000000"/>
                <w:sz w:val="18"/>
                <w:szCs w:val="18"/>
                <w:lang w:val="en-AU" w:eastAsia="ja-JP"/>
              </w:rPr>
              <w:t>Overall</w:t>
            </w:r>
          </w:p>
        </w:tc>
        <w:tc>
          <w:tcPr>
            <w:tcW w:w="1144" w:type="dxa"/>
            <w:tcBorders>
              <w:top w:val="single" w:sz="8" w:space="0" w:color="auto"/>
              <w:left w:val="nil"/>
              <w:bottom w:val="nil"/>
              <w:right w:val="nil"/>
            </w:tcBorders>
            <w:shd w:val="clear" w:color="auto" w:fill="auto"/>
            <w:noWrap/>
            <w:vAlign w:val="center"/>
            <w:hideMark/>
          </w:tcPr>
          <w:p w14:paraId="17A2C0EB"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#VALUE!</w:t>
            </w:r>
          </w:p>
        </w:tc>
        <w:tc>
          <w:tcPr>
            <w:tcW w:w="1143" w:type="dxa"/>
            <w:tcBorders>
              <w:top w:val="single" w:sz="8" w:space="0" w:color="auto"/>
              <w:left w:val="nil"/>
              <w:bottom w:val="nil"/>
              <w:right w:val="nil"/>
            </w:tcBorders>
            <w:shd w:val="clear" w:color="auto" w:fill="auto"/>
            <w:noWrap/>
            <w:vAlign w:val="center"/>
            <w:hideMark/>
          </w:tcPr>
          <w:p w14:paraId="59CFBFFA"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1204B409"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#VALUE!</w:t>
            </w:r>
          </w:p>
        </w:tc>
        <w:tc>
          <w:tcPr>
            <w:tcW w:w="935" w:type="dxa"/>
            <w:tcBorders>
              <w:top w:val="single" w:sz="8" w:space="0" w:color="auto"/>
              <w:left w:val="nil"/>
              <w:bottom w:val="nil"/>
              <w:right w:val="nil"/>
            </w:tcBorders>
            <w:shd w:val="clear" w:color="auto" w:fill="auto"/>
            <w:noWrap/>
            <w:vAlign w:val="center"/>
            <w:hideMark/>
          </w:tcPr>
          <w:p w14:paraId="597B8B6B"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#NUM!</w:t>
            </w:r>
          </w:p>
        </w:tc>
        <w:tc>
          <w:tcPr>
            <w:tcW w:w="935" w:type="dxa"/>
            <w:tcBorders>
              <w:top w:val="single" w:sz="8" w:space="0" w:color="auto"/>
              <w:left w:val="nil"/>
              <w:bottom w:val="nil"/>
              <w:right w:val="single" w:sz="8" w:space="0" w:color="auto"/>
            </w:tcBorders>
            <w:shd w:val="clear" w:color="auto" w:fill="auto"/>
            <w:noWrap/>
            <w:vAlign w:val="center"/>
            <w:hideMark/>
          </w:tcPr>
          <w:p w14:paraId="73A07304"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#NUM!</w:t>
            </w:r>
          </w:p>
        </w:tc>
      </w:tr>
      <w:tr w:rsidR="00D660C2" w:rsidRPr="00D660C2" w14:paraId="43DB4DD1" w14:textId="77777777" w:rsidTr="00D660C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382F96"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Class D</w:t>
            </w:r>
          </w:p>
        </w:tc>
        <w:tc>
          <w:tcPr>
            <w:tcW w:w="1144" w:type="dxa"/>
            <w:tcBorders>
              <w:top w:val="single" w:sz="8" w:space="0" w:color="auto"/>
              <w:left w:val="nil"/>
              <w:bottom w:val="nil"/>
              <w:right w:val="nil"/>
            </w:tcBorders>
            <w:shd w:val="clear" w:color="auto" w:fill="auto"/>
            <w:noWrap/>
            <w:vAlign w:val="center"/>
            <w:hideMark/>
          </w:tcPr>
          <w:p w14:paraId="6F8692F0"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0.06%</w:t>
            </w:r>
          </w:p>
        </w:tc>
        <w:tc>
          <w:tcPr>
            <w:tcW w:w="1143" w:type="dxa"/>
            <w:tcBorders>
              <w:top w:val="single" w:sz="8" w:space="0" w:color="auto"/>
              <w:left w:val="nil"/>
              <w:bottom w:val="nil"/>
              <w:right w:val="nil"/>
            </w:tcBorders>
            <w:shd w:val="clear" w:color="auto" w:fill="auto"/>
            <w:noWrap/>
            <w:vAlign w:val="center"/>
            <w:hideMark/>
          </w:tcPr>
          <w:p w14:paraId="18BFEE5C"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0.80%</w:t>
            </w:r>
          </w:p>
        </w:tc>
        <w:tc>
          <w:tcPr>
            <w:tcW w:w="1143" w:type="dxa"/>
            <w:tcBorders>
              <w:top w:val="single" w:sz="8" w:space="0" w:color="auto"/>
              <w:left w:val="nil"/>
              <w:bottom w:val="nil"/>
              <w:right w:val="single" w:sz="4" w:space="0" w:color="auto"/>
            </w:tcBorders>
            <w:shd w:val="clear" w:color="auto" w:fill="auto"/>
            <w:noWrap/>
            <w:vAlign w:val="center"/>
            <w:hideMark/>
          </w:tcPr>
          <w:p w14:paraId="16280BED"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1.47%</w:t>
            </w:r>
          </w:p>
        </w:tc>
        <w:tc>
          <w:tcPr>
            <w:tcW w:w="935" w:type="dxa"/>
            <w:tcBorders>
              <w:top w:val="single" w:sz="8" w:space="0" w:color="auto"/>
              <w:left w:val="nil"/>
              <w:bottom w:val="nil"/>
              <w:right w:val="nil"/>
            </w:tcBorders>
            <w:shd w:val="clear" w:color="auto" w:fill="auto"/>
            <w:noWrap/>
            <w:vAlign w:val="center"/>
            <w:hideMark/>
          </w:tcPr>
          <w:p w14:paraId="195E4809"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88%</w:t>
            </w:r>
          </w:p>
        </w:tc>
        <w:tc>
          <w:tcPr>
            <w:tcW w:w="935" w:type="dxa"/>
            <w:tcBorders>
              <w:top w:val="single" w:sz="8" w:space="0" w:color="auto"/>
              <w:left w:val="nil"/>
              <w:bottom w:val="nil"/>
              <w:right w:val="single" w:sz="8" w:space="0" w:color="auto"/>
            </w:tcBorders>
            <w:shd w:val="clear" w:color="auto" w:fill="auto"/>
            <w:noWrap/>
            <w:vAlign w:val="center"/>
            <w:hideMark/>
          </w:tcPr>
          <w:p w14:paraId="50FE38F1"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84%</w:t>
            </w:r>
          </w:p>
        </w:tc>
      </w:tr>
      <w:tr w:rsidR="00D660C2" w:rsidRPr="00D660C2" w14:paraId="26245D3A" w14:textId="77777777" w:rsidTr="00D660C2">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F4523B7"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Class F (optional)</w:t>
            </w:r>
          </w:p>
        </w:tc>
        <w:tc>
          <w:tcPr>
            <w:tcW w:w="1144" w:type="dxa"/>
            <w:tcBorders>
              <w:top w:val="nil"/>
              <w:left w:val="nil"/>
              <w:bottom w:val="single" w:sz="8" w:space="0" w:color="auto"/>
              <w:right w:val="nil"/>
            </w:tcBorders>
            <w:shd w:val="clear" w:color="auto" w:fill="auto"/>
            <w:noWrap/>
            <w:vAlign w:val="center"/>
            <w:hideMark/>
          </w:tcPr>
          <w:p w14:paraId="2A7806B0"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#VALUE!</w:t>
            </w:r>
          </w:p>
        </w:tc>
        <w:tc>
          <w:tcPr>
            <w:tcW w:w="1143" w:type="dxa"/>
            <w:tcBorders>
              <w:top w:val="nil"/>
              <w:left w:val="nil"/>
              <w:bottom w:val="single" w:sz="8" w:space="0" w:color="auto"/>
              <w:right w:val="nil"/>
            </w:tcBorders>
            <w:shd w:val="clear" w:color="auto" w:fill="auto"/>
            <w:noWrap/>
            <w:vAlign w:val="center"/>
            <w:hideMark/>
          </w:tcPr>
          <w:p w14:paraId="59A5544B"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369FB097"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#VALUE!</w:t>
            </w:r>
          </w:p>
        </w:tc>
        <w:tc>
          <w:tcPr>
            <w:tcW w:w="935" w:type="dxa"/>
            <w:tcBorders>
              <w:top w:val="nil"/>
              <w:left w:val="nil"/>
              <w:bottom w:val="single" w:sz="8" w:space="0" w:color="auto"/>
              <w:right w:val="nil"/>
            </w:tcBorders>
            <w:shd w:val="clear" w:color="auto" w:fill="auto"/>
            <w:noWrap/>
            <w:vAlign w:val="center"/>
            <w:hideMark/>
          </w:tcPr>
          <w:p w14:paraId="2746678D"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52FF45C4"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#DIV/0!</w:t>
            </w:r>
          </w:p>
        </w:tc>
      </w:tr>
      <w:tr w:rsidR="00D660C2" w:rsidRPr="00D660C2" w14:paraId="05F091A0" w14:textId="77777777" w:rsidTr="00D660C2">
        <w:trPr>
          <w:trHeight w:val="255"/>
        </w:trPr>
        <w:tc>
          <w:tcPr>
            <w:tcW w:w="1640" w:type="dxa"/>
            <w:tcBorders>
              <w:top w:val="nil"/>
              <w:left w:val="nil"/>
              <w:bottom w:val="nil"/>
              <w:right w:val="nil"/>
            </w:tcBorders>
            <w:shd w:val="clear" w:color="auto" w:fill="auto"/>
            <w:noWrap/>
            <w:vAlign w:val="center"/>
            <w:hideMark/>
          </w:tcPr>
          <w:p w14:paraId="5C19388F"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p>
        </w:tc>
        <w:tc>
          <w:tcPr>
            <w:tcW w:w="1144" w:type="dxa"/>
            <w:tcBorders>
              <w:top w:val="nil"/>
              <w:left w:val="nil"/>
              <w:bottom w:val="nil"/>
              <w:right w:val="nil"/>
            </w:tcBorders>
            <w:shd w:val="clear" w:color="auto" w:fill="auto"/>
            <w:noWrap/>
            <w:vAlign w:val="bottom"/>
            <w:hideMark/>
          </w:tcPr>
          <w:p w14:paraId="4E9BB285"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ja-JP"/>
              </w:rPr>
            </w:pPr>
          </w:p>
        </w:tc>
        <w:tc>
          <w:tcPr>
            <w:tcW w:w="1143" w:type="dxa"/>
            <w:tcBorders>
              <w:top w:val="nil"/>
              <w:left w:val="nil"/>
              <w:bottom w:val="nil"/>
              <w:right w:val="nil"/>
            </w:tcBorders>
            <w:shd w:val="clear" w:color="auto" w:fill="auto"/>
            <w:noWrap/>
            <w:vAlign w:val="bottom"/>
            <w:hideMark/>
          </w:tcPr>
          <w:p w14:paraId="461C79B9"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AU" w:eastAsia="ja-JP"/>
              </w:rPr>
            </w:pPr>
          </w:p>
        </w:tc>
        <w:tc>
          <w:tcPr>
            <w:tcW w:w="1143" w:type="dxa"/>
            <w:tcBorders>
              <w:top w:val="nil"/>
              <w:left w:val="nil"/>
              <w:bottom w:val="nil"/>
              <w:right w:val="nil"/>
            </w:tcBorders>
            <w:shd w:val="clear" w:color="auto" w:fill="auto"/>
            <w:noWrap/>
            <w:vAlign w:val="bottom"/>
            <w:hideMark/>
          </w:tcPr>
          <w:p w14:paraId="4D768D24"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AU" w:eastAsia="ja-JP"/>
              </w:rPr>
            </w:pPr>
          </w:p>
        </w:tc>
        <w:tc>
          <w:tcPr>
            <w:tcW w:w="935" w:type="dxa"/>
            <w:tcBorders>
              <w:top w:val="nil"/>
              <w:left w:val="nil"/>
              <w:bottom w:val="nil"/>
              <w:right w:val="nil"/>
            </w:tcBorders>
            <w:shd w:val="clear" w:color="auto" w:fill="auto"/>
            <w:noWrap/>
            <w:vAlign w:val="bottom"/>
            <w:hideMark/>
          </w:tcPr>
          <w:p w14:paraId="58117D3C"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AU" w:eastAsia="ja-JP"/>
              </w:rPr>
            </w:pPr>
          </w:p>
        </w:tc>
        <w:tc>
          <w:tcPr>
            <w:tcW w:w="935" w:type="dxa"/>
            <w:tcBorders>
              <w:top w:val="nil"/>
              <w:left w:val="nil"/>
              <w:bottom w:val="nil"/>
              <w:right w:val="nil"/>
            </w:tcBorders>
            <w:shd w:val="clear" w:color="auto" w:fill="auto"/>
            <w:noWrap/>
            <w:vAlign w:val="bottom"/>
            <w:hideMark/>
          </w:tcPr>
          <w:p w14:paraId="31FE5ADD"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AU" w:eastAsia="ja-JP"/>
              </w:rPr>
            </w:pPr>
          </w:p>
        </w:tc>
      </w:tr>
      <w:tr w:rsidR="00D660C2" w:rsidRPr="00D660C2" w14:paraId="7AAF1C11" w14:textId="77777777" w:rsidTr="00D660C2">
        <w:trPr>
          <w:trHeight w:val="255"/>
        </w:trPr>
        <w:tc>
          <w:tcPr>
            <w:tcW w:w="1640" w:type="dxa"/>
            <w:tcBorders>
              <w:top w:val="nil"/>
              <w:left w:val="nil"/>
              <w:bottom w:val="nil"/>
              <w:right w:val="nil"/>
            </w:tcBorders>
            <w:shd w:val="clear" w:color="auto" w:fill="auto"/>
            <w:noWrap/>
            <w:vAlign w:val="center"/>
            <w:hideMark/>
          </w:tcPr>
          <w:p w14:paraId="790F6995"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AU"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F527DC0"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D660C2">
              <w:rPr>
                <w:rFonts w:ascii="Arial" w:hAnsi="Arial" w:cs="Arial"/>
                <w:b/>
                <w:bCs/>
                <w:color w:val="000000"/>
                <w:sz w:val="18"/>
                <w:szCs w:val="18"/>
                <w:lang w:val="en-AU" w:eastAsia="ja-JP"/>
              </w:rPr>
              <w:t xml:space="preserve">Low delay B Main10 </w:t>
            </w:r>
          </w:p>
        </w:tc>
      </w:tr>
      <w:tr w:rsidR="00D660C2" w:rsidRPr="00D660C2" w14:paraId="7C4A9302" w14:textId="77777777" w:rsidTr="00D660C2">
        <w:trPr>
          <w:trHeight w:val="255"/>
        </w:trPr>
        <w:tc>
          <w:tcPr>
            <w:tcW w:w="1640" w:type="dxa"/>
            <w:tcBorders>
              <w:top w:val="nil"/>
              <w:left w:val="nil"/>
              <w:bottom w:val="nil"/>
              <w:right w:val="nil"/>
            </w:tcBorders>
            <w:shd w:val="clear" w:color="auto" w:fill="auto"/>
            <w:noWrap/>
            <w:vAlign w:val="center"/>
            <w:hideMark/>
          </w:tcPr>
          <w:p w14:paraId="2AD4B8E7"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DC65228"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D660C2">
              <w:rPr>
                <w:rFonts w:ascii="Arial" w:hAnsi="Arial" w:cs="Arial"/>
                <w:b/>
                <w:bCs/>
                <w:color w:val="000000"/>
                <w:sz w:val="18"/>
                <w:szCs w:val="18"/>
                <w:lang w:val="en-AU" w:eastAsia="ja-JP"/>
              </w:rPr>
              <w:t>Over VTM-2.0.1_jvetk1010.tlist</w:t>
            </w:r>
          </w:p>
        </w:tc>
      </w:tr>
      <w:tr w:rsidR="00D660C2" w:rsidRPr="00D660C2" w14:paraId="278399DF" w14:textId="77777777" w:rsidTr="00D660C2">
        <w:trPr>
          <w:trHeight w:val="255"/>
        </w:trPr>
        <w:tc>
          <w:tcPr>
            <w:tcW w:w="1640" w:type="dxa"/>
            <w:tcBorders>
              <w:top w:val="nil"/>
              <w:left w:val="nil"/>
              <w:bottom w:val="nil"/>
              <w:right w:val="nil"/>
            </w:tcBorders>
            <w:shd w:val="clear" w:color="auto" w:fill="auto"/>
            <w:noWrap/>
            <w:vAlign w:val="center"/>
            <w:hideMark/>
          </w:tcPr>
          <w:p w14:paraId="53F6A2B2"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7CC60F4"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Y</w:t>
            </w:r>
          </w:p>
        </w:tc>
        <w:tc>
          <w:tcPr>
            <w:tcW w:w="1143" w:type="dxa"/>
            <w:tcBorders>
              <w:top w:val="nil"/>
              <w:left w:val="nil"/>
              <w:bottom w:val="single" w:sz="8" w:space="0" w:color="auto"/>
              <w:right w:val="nil"/>
            </w:tcBorders>
            <w:shd w:val="clear" w:color="auto" w:fill="auto"/>
            <w:noWrap/>
            <w:vAlign w:val="center"/>
            <w:hideMark/>
          </w:tcPr>
          <w:p w14:paraId="36B045C3"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23710A81"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V</w:t>
            </w:r>
          </w:p>
        </w:tc>
        <w:tc>
          <w:tcPr>
            <w:tcW w:w="935" w:type="dxa"/>
            <w:tcBorders>
              <w:top w:val="nil"/>
              <w:left w:val="nil"/>
              <w:bottom w:val="single" w:sz="8" w:space="0" w:color="auto"/>
              <w:right w:val="nil"/>
            </w:tcBorders>
            <w:shd w:val="clear" w:color="auto" w:fill="auto"/>
            <w:noWrap/>
            <w:vAlign w:val="center"/>
            <w:hideMark/>
          </w:tcPr>
          <w:p w14:paraId="42ACC756"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proofErr w:type="spellStart"/>
            <w:r w:rsidRPr="00D660C2">
              <w:rPr>
                <w:rFonts w:ascii="Arial" w:hAnsi="Arial" w:cs="Arial"/>
                <w:color w:val="000000"/>
                <w:sz w:val="18"/>
                <w:szCs w:val="18"/>
                <w:lang w:val="en-AU" w:eastAsia="ja-JP"/>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79680B3A"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proofErr w:type="spellStart"/>
            <w:r w:rsidRPr="00D660C2">
              <w:rPr>
                <w:rFonts w:ascii="Arial" w:hAnsi="Arial" w:cs="Arial"/>
                <w:color w:val="000000"/>
                <w:sz w:val="18"/>
                <w:szCs w:val="18"/>
                <w:lang w:val="en-AU" w:eastAsia="ja-JP"/>
              </w:rPr>
              <w:t>DecT</w:t>
            </w:r>
            <w:proofErr w:type="spellEnd"/>
          </w:p>
        </w:tc>
      </w:tr>
      <w:tr w:rsidR="00D660C2" w:rsidRPr="00D660C2" w14:paraId="7615F3E0" w14:textId="77777777" w:rsidTr="00D660C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B2C5C4"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Class A1</w:t>
            </w:r>
          </w:p>
        </w:tc>
        <w:tc>
          <w:tcPr>
            <w:tcW w:w="1144" w:type="dxa"/>
            <w:tcBorders>
              <w:top w:val="nil"/>
              <w:left w:val="nil"/>
              <w:bottom w:val="nil"/>
              <w:right w:val="nil"/>
            </w:tcBorders>
            <w:shd w:val="clear" w:color="auto" w:fill="auto"/>
            <w:noWrap/>
            <w:vAlign w:val="center"/>
            <w:hideMark/>
          </w:tcPr>
          <w:p w14:paraId="2B59F487"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 </w:t>
            </w:r>
          </w:p>
        </w:tc>
        <w:tc>
          <w:tcPr>
            <w:tcW w:w="1143" w:type="dxa"/>
            <w:tcBorders>
              <w:top w:val="nil"/>
              <w:left w:val="nil"/>
              <w:bottom w:val="nil"/>
              <w:right w:val="nil"/>
            </w:tcBorders>
            <w:shd w:val="clear" w:color="auto" w:fill="auto"/>
            <w:noWrap/>
            <w:vAlign w:val="center"/>
            <w:hideMark/>
          </w:tcPr>
          <w:p w14:paraId="3506B07E"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 </w:t>
            </w:r>
          </w:p>
        </w:tc>
        <w:tc>
          <w:tcPr>
            <w:tcW w:w="1143" w:type="dxa"/>
            <w:tcBorders>
              <w:top w:val="nil"/>
              <w:left w:val="nil"/>
              <w:bottom w:val="nil"/>
              <w:right w:val="single" w:sz="4" w:space="0" w:color="auto"/>
            </w:tcBorders>
            <w:shd w:val="clear" w:color="auto" w:fill="auto"/>
            <w:noWrap/>
            <w:vAlign w:val="center"/>
            <w:hideMark/>
          </w:tcPr>
          <w:p w14:paraId="5CAD9642"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 </w:t>
            </w:r>
          </w:p>
        </w:tc>
        <w:tc>
          <w:tcPr>
            <w:tcW w:w="935" w:type="dxa"/>
            <w:tcBorders>
              <w:top w:val="nil"/>
              <w:left w:val="nil"/>
              <w:bottom w:val="nil"/>
              <w:right w:val="nil"/>
            </w:tcBorders>
            <w:shd w:val="clear" w:color="auto" w:fill="auto"/>
            <w:noWrap/>
            <w:vAlign w:val="center"/>
            <w:hideMark/>
          </w:tcPr>
          <w:p w14:paraId="0A6A3C92"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 </w:t>
            </w:r>
          </w:p>
        </w:tc>
        <w:tc>
          <w:tcPr>
            <w:tcW w:w="935" w:type="dxa"/>
            <w:tcBorders>
              <w:top w:val="nil"/>
              <w:left w:val="nil"/>
              <w:bottom w:val="nil"/>
              <w:right w:val="single" w:sz="8" w:space="0" w:color="auto"/>
            </w:tcBorders>
            <w:shd w:val="clear" w:color="auto" w:fill="auto"/>
            <w:noWrap/>
            <w:vAlign w:val="center"/>
            <w:hideMark/>
          </w:tcPr>
          <w:p w14:paraId="28A2514E"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 </w:t>
            </w:r>
          </w:p>
        </w:tc>
      </w:tr>
      <w:tr w:rsidR="00D660C2" w:rsidRPr="00D660C2" w14:paraId="469F244B" w14:textId="77777777" w:rsidTr="00D660C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39D0B6"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Class A2</w:t>
            </w:r>
          </w:p>
        </w:tc>
        <w:tc>
          <w:tcPr>
            <w:tcW w:w="1144" w:type="dxa"/>
            <w:tcBorders>
              <w:top w:val="nil"/>
              <w:left w:val="nil"/>
              <w:bottom w:val="nil"/>
              <w:right w:val="nil"/>
            </w:tcBorders>
            <w:shd w:val="clear" w:color="auto" w:fill="auto"/>
            <w:noWrap/>
            <w:vAlign w:val="center"/>
            <w:hideMark/>
          </w:tcPr>
          <w:p w14:paraId="1C08A52B"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 </w:t>
            </w:r>
          </w:p>
        </w:tc>
        <w:tc>
          <w:tcPr>
            <w:tcW w:w="1143" w:type="dxa"/>
            <w:tcBorders>
              <w:top w:val="nil"/>
              <w:left w:val="nil"/>
              <w:bottom w:val="nil"/>
              <w:right w:val="nil"/>
            </w:tcBorders>
            <w:shd w:val="clear" w:color="auto" w:fill="auto"/>
            <w:noWrap/>
            <w:vAlign w:val="center"/>
            <w:hideMark/>
          </w:tcPr>
          <w:p w14:paraId="12B52E4D"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p>
        </w:tc>
        <w:tc>
          <w:tcPr>
            <w:tcW w:w="1143" w:type="dxa"/>
            <w:tcBorders>
              <w:top w:val="nil"/>
              <w:left w:val="nil"/>
              <w:bottom w:val="nil"/>
              <w:right w:val="single" w:sz="4" w:space="0" w:color="auto"/>
            </w:tcBorders>
            <w:shd w:val="clear" w:color="auto" w:fill="auto"/>
            <w:noWrap/>
            <w:vAlign w:val="center"/>
            <w:hideMark/>
          </w:tcPr>
          <w:p w14:paraId="4BBE04FB"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 </w:t>
            </w:r>
          </w:p>
        </w:tc>
        <w:tc>
          <w:tcPr>
            <w:tcW w:w="935" w:type="dxa"/>
            <w:tcBorders>
              <w:top w:val="nil"/>
              <w:left w:val="nil"/>
              <w:bottom w:val="nil"/>
              <w:right w:val="nil"/>
            </w:tcBorders>
            <w:shd w:val="clear" w:color="auto" w:fill="auto"/>
            <w:noWrap/>
            <w:vAlign w:val="center"/>
            <w:hideMark/>
          </w:tcPr>
          <w:p w14:paraId="53D1F630"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 </w:t>
            </w:r>
          </w:p>
        </w:tc>
        <w:tc>
          <w:tcPr>
            <w:tcW w:w="935" w:type="dxa"/>
            <w:tcBorders>
              <w:top w:val="nil"/>
              <w:left w:val="nil"/>
              <w:bottom w:val="nil"/>
              <w:right w:val="single" w:sz="8" w:space="0" w:color="auto"/>
            </w:tcBorders>
            <w:shd w:val="clear" w:color="auto" w:fill="auto"/>
            <w:noWrap/>
            <w:vAlign w:val="center"/>
            <w:hideMark/>
          </w:tcPr>
          <w:p w14:paraId="38DE6395"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 </w:t>
            </w:r>
          </w:p>
        </w:tc>
      </w:tr>
      <w:tr w:rsidR="00D660C2" w:rsidRPr="00D660C2" w14:paraId="51DC8950" w14:textId="77777777" w:rsidTr="00D660C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4030EE"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Class B</w:t>
            </w:r>
          </w:p>
        </w:tc>
        <w:tc>
          <w:tcPr>
            <w:tcW w:w="1144" w:type="dxa"/>
            <w:tcBorders>
              <w:top w:val="nil"/>
              <w:left w:val="nil"/>
              <w:bottom w:val="nil"/>
              <w:right w:val="nil"/>
            </w:tcBorders>
            <w:shd w:val="clear" w:color="auto" w:fill="auto"/>
            <w:noWrap/>
            <w:vAlign w:val="center"/>
            <w:hideMark/>
          </w:tcPr>
          <w:p w14:paraId="53A1F293"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0.01%</w:t>
            </w:r>
          </w:p>
        </w:tc>
        <w:tc>
          <w:tcPr>
            <w:tcW w:w="1143" w:type="dxa"/>
            <w:tcBorders>
              <w:top w:val="nil"/>
              <w:left w:val="nil"/>
              <w:bottom w:val="nil"/>
              <w:right w:val="nil"/>
            </w:tcBorders>
            <w:shd w:val="clear" w:color="auto" w:fill="auto"/>
            <w:noWrap/>
            <w:vAlign w:val="center"/>
            <w:hideMark/>
          </w:tcPr>
          <w:p w14:paraId="06E3E29F"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0.05%</w:t>
            </w:r>
          </w:p>
        </w:tc>
        <w:tc>
          <w:tcPr>
            <w:tcW w:w="1143" w:type="dxa"/>
            <w:tcBorders>
              <w:top w:val="nil"/>
              <w:left w:val="nil"/>
              <w:bottom w:val="nil"/>
              <w:right w:val="single" w:sz="4" w:space="0" w:color="auto"/>
            </w:tcBorders>
            <w:shd w:val="clear" w:color="auto" w:fill="auto"/>
            <w:noWrap/>
            <w:vAlign w:val="center"/>
            <w:hideMark/>
          </w:tcPr>
          <w:p w14:paraId="6F79B2D8"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0.19%</w:t>
            </w:r>
          </w:p>
        </w:tc>
        <w:tc>
          <w:tcPr>
            <w:tcW w:w="935" w:type="dxa"/>
            <w:tcBorders>
              <w:top w:val="nil"/>
              <w:left w:val="nil"/>
              <w:bottom w:val="nil"/>
              <w:right w:val="nil"/>
            </w:tcBorders>
            <w:shd w:val="clear" w:color="auto" w:fill="auto"/>
            <w:noWrap/>
            <w:vAlign w:val="center"/>
            <w:hideMark/>
          </w:tcPr>
          <w:p w14:paraId="2ACEF471"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96%</w:t>
            </w:r>
          </w:p>
        </w:tc>
        <w:tc>
          <w:tcPr>
            <w:tcW w:w="935" w:type="dxa"/>
            <w:tcBorders>
              <w:top w:val="nil"/>
              <w:left w:val="nil"/>
              <w:bottom w:val="nil"/>
              <w:right w:val="single" w:sz="8" w:space="0" w:color="auto"/>
            </w:tcBorders>
            <w:shd w:val="clear" w:color="auto" w:fill="auto"/>
            <w:noWrap/>
            <w:vAlign w:val="center"/>
            <w:hideMark/>
          </w:tcPr>
          <w:p w14:paraId="60846326"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102%</w:t>
            </w:r>
          </w:p>
        </w:tc>
      </w:tr>
      <w:tr w:rsidR="00D660C2" w:rsidRPr="00D660C2" w14:paraId="78973E5F" w14:textId="77777777" w:rsidTr="00D660C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8C9A1B"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Class C</w:t>
            </w:r>
          </w:p>
        </w:tc>
        <w:tc>
          <w:tcPr>
            <w:tcW w:w="1144" w:type="dxa"/>
            <w:tcBorders>
              <w:top w:val="nil"/>
              <w:left w:val="nil"/>
              <w:bottom w:val="nil"/>
              <w:right w:val="nil"/>
            </w:tcBorders>
            <w:shd w:val="clear" w:color="auto" w:fill="auto"/>
            <w:noWrap/>
            <w:vAlign w:val="center"/>
            <w:hideMark/>
          </w:tcPr>
          <w:p w14:paraId="7100C1B1"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0.03%</w:t>
            </w:r>
          </w:p>
        </w:tc>
        <w:tc>
          <w:tcPr>
            <w:tcW w:w="1143" w:type="dxa"/>
            <w:tcBorders>
              <w:top w:val="nil"/>
              <w:left w:val="nil"/>
              <w:bottom w:val="nil"/>
              <w:right w:val="nil"/>
            </w:tcBorders>
            <w:shd w:val="clear" w:color="auto" w:fill="auto"/>
            <w:noWrap/>
            <w:vAlign w:val="center"/>
            <w:hideMark/>
          </w:tcPr>
          <w:p w14:paraId="451392DE"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0.08%</w:t>
            </w:r>
          </w:p>
        </w:tc>
        <w:tc>
          <w:tcPr>
            <w:tcW w:w="1143" w:type="dxa"/>
            <w:tcBorders>
              <w:top w:val="nil"/>
              <w:left w:val="nil"/>
              <w:bottom w:val="nil"/>
              <w:right w:val="single" w:sz="4" w:space="0" w:color="auto"/>
            </w:tcBorders>
            <w:shd w:val="clear" w:color="auto" w:fill="auto"/>
            <w:noWrap/>
            <w:vAlign w:val="center"/>
            <w:hideMark/>
          </w:tcPr>
          <w:p w14:paraId="1AF63A53"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0.19%</w:t>
            </w:r>
          </w:p>
        </w:tc>
        <w:tc>
          <w:tcPr>
            <w:tcW w:w="935" w:type="dxa"/>
            <w:tcBorders>
              <w:top w:val="nil"/>
              <w:left w:val="nil"/>
              <w:bottom w:val="nil"/>
              <w:right w:val="nil"/>
            </w:tcBorders>
            <w:shd w:val="clear" w:color="auto" w:fill="auto"/>
            <w:noWrap/>
            <w:vAlign w:val="center"/>
            <w:hideMark/>
          </w:tcPr>
          <w:p w14:paraId="7328364D"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90%</w:t>
            </w:r>
          </w:p>
        </w:tc>
        <w:tc>
          <w:tcPr>
            <w:tcW w:w="935" w:type="dxa"/>
            <w:tcBorders>
              <w:top w:val="nil"/>
              <w:left w:val="nil"/>
              <w:bottom w:val="nil"/>
              <w:right w:val="single" w:sz="8" w:space="0" w:color="auto"/>
            </w:tcBorders>
            <w:shd w:val="clear" w:color="auto" w:fill="auto"/>
            <w:noWrap/>
            <w:vAlign w:val="center"/>
            <w:hideMark/>
          </w:tcPr>
          <w:p w14:paraId="68B811FE"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87%</w:t>
            </w:r>
          </w:p>
        </w:tc>
      </w:tr>
      <w:tr w:rsidR="00D660C2" w:rsidRPr="00D660C2" w14:paraId="46D97F4E" w14:textId="77777777" w:rsidTr="00D660C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40C170"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Class E</w:t>
            </w:r>
          </w:p>
        </w:tc>
        <w:tc>
          <w:tcPr>
            <w:tcW w:w="1144" w:type="dxa"/>
            <w:tcBorders>
              <w:top w:val="nil"/>
              <w:left w:val="nil"/>
              <w:bottom w:val="nil"/>
              <w:right w:val="nil"/>
            </w:tcBorders>
            <w:shd w:val="clear" w:color="auto" w:fill="auto"/>
            <w:noWrap/>
            <w:vAlign w:val="center"/>
            <w:hideMark/>
          </w:tcPr>
          <w:p w14:paraId="1849DA81"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-0.20%</w:t>
            </w:r>
          </w:p>
        </w:tc>
        <w:tc>
          <w:tcPr>
            <w:tcW w:w="1143" w:type="dxa"/>
            <w:tcBorders>
              <w:top w:val="nil"/>
              <w:left w:val="nil"/>
              <w:bottom w:val="nil"/>
              <w:right w:val="nil"/>
            </w:tcBorders>
            <w:shd w:val="clear" w:color="auto" w:fill="auto"/>
            <w:noWrap/>
            <w:vAlign w:val="center"/>
            <w:hideMark/>
          </w:tcPr>
          <w:p w14:paraId="64504128"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-0.67%</w:t>
            </w:r>
          </w:p>
        </w:tc>
        <w:tc>
          <w:tcPr>
            <w:tcW w:w="1143" w:type="dxa"/>
            <w:tcBorders>
              <w:top w:val="nil"/>
              <w:left w:val="nil"/>
              <w:bottom w:val="nil"/>
              <w:right w:val="single" w:sz="4" w:space="0" w:color="auto"/>
            </w:tcBorders>
            <w:shd w:val="clear" w:color="auto" w:fill="auto"/>
            <w:noWrap/>
            <w:vAlign w:val="center"/>
            <w:hideMark/>
          </w:tcPr>
          <w:p w14:paraId="75E08181"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-0.57%</w:t>
            </w:r>
          </w:p>
        </w:tc>
        <w:tc>
          <w:tcPr>
            <w:tcW w:w="935" w:type="dxa"/>
            <w:tcBorders>
              <w:top w:val="nil"/>
              <w:left w:val="nil"/>
              <w:bottom w:val="nil"/>
              <w:right w:val="nil"/>
            </w:tcBorders>
            <w:shd w:val="clear" w:color="auto" w:fill="auto"/>
            <w:noWrap/>
            <w:vAlign w:val="center"/>
            <w:hideMark/>
          </w:tcPr>
          <w:p w14:paraId="40D53A3C"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90%</w:t>
            </w:r>
          </w:p>
        </w:tc>
        <w:tc>
          <w:tcPr>
            <w:tcW w:w="935" w:type="dxa"/>
            <w:tcBorders>
              <w:top w:val="nil"/>
              <w:left w:val="nil"/>
              <w:bottom w:val="nil"/>
              <w:right w:val="single" w:sz="8" w:space="0" w:color="auto"/>
            </w:tcBorders>
            <w:shd w:val="clear" w:color="auto" w:fill="auto"/>
            <w:noWrap/>
            <w:vAlign w:val="center"/>
            <w:hideMark/>
          </w:tcPr>
          <w:p w14:paraId="4F27D9C0"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88%</w:t>
            </w:r>
          </w:p>
        </w:tc>
      </w:tr>
      <w:tr w:rsidR="00D660C2" w:rsidRPr="00D660C2" w14:paraId="2D02EECC" w14:textId="77777777" w:rsidTr="00D660C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F5A409"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D660C2">
              <w:rPr>
                <w:rFonts w:ascii="Arial" w:hAnsi="Arial" w:cs="Arial"/>
                <w:b/>
                <w:bCs/>
                <w:color w:val="000000"/>
                <w:sz w:val="18"/>
                <w:szCs w:val="18"/>
                <w:lang w:val="en-AU" w:eastAsia="ja-JP"/>
              </w:rPr>
              <w:t>Overall</w:t>
            </w:r>
          </w:p>
        </w:tc>
        <w:tc>
          <w:tcPr>
            <w:tcW w:w="1144" w:type="dxa"/>
            <w:tcBorders>
              <w:top w:val="single" w:sz="8" w:space="0" w:color="auto"/>
              <w:left w:val="nil"/>
              <w:bottom w:val="nil"/>
              <w:right w:val="nil"/>
            </w:tcBorders>
            <w:shd w:val="clear" w:color="auto" w:fill="auto"/>
            <w:noWrap/>
            <w:vAlign w:val="center"/>
            <w:hideMark/>
          </w:tcPr>
          <w:p w14:paraId="0AA2B8CD"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-0.04%</w:t>
            </w:r>
          </w:p>
        </w:tc>
        <w:tc>
          <w:tcPr>
            <w:tcW w:w="1143" w:type="dxa"/>
            <w:tcBorders>
              <w:top w:val="single" w:sz="8" w:space="0" w:color="auto"/>
              <w:left w:val="nil"/>
              <w:bottom w:val="nil"/>
              <w:right w:val="nil"/>
            </w:tcBorders>
            <w:shd w:val="clear" w:color="auto" w:fill="auto"/>
            <w:noWrap/>
            <w:vAlign w:val="center"/>
            <w:hideMark/>
          </w:tcPr>
          <w:p w14:paraId="1F98478C"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-0.12%</w:t>
            </w:r>
          </w:p>
        </w:tc>
        <w:tc>
          <w:tcPr>
            <w:tcW w:w="1143" w:type="dxa"/>
            <w:tcBorders>
              <w:top w:val="single" w:sz="8" w:space="0" w:color="auto"/>
              <w:left w:val="nil"/>
              <w:bottom w:val="nil"/>
              <w:right w:val="single" w:sz="4" w:space="0" w:color="auto"/>
            </w:tcBorders>
            <w:shd w:val="clear" w:color="auto" w:fill="auto"/>
            <w:noWrap/>
            <w:vAlign w:val="center"/>
            <w:hideMark/>
          </w:tcPr>
          <w:p w14:paraId="2FFD8CBE"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0.00%</w:t>
            </w:r>
          </w:p>
        </w:tc>
        <w:tc>
          <w:tcPr>
            <w:tcW w:w="935" w:type="dxa"/>
            <w:tcBorders>
              <w:top w:val="single" w:sz="8" w:space="0" w:color="auto"/>
              <w:left w:val="nil"/>
              <w:bottom w:val="nil"/>
              <w:right w:val="nil"/>
            </w:tcBorders>
            <w:shd w:val="clear" w:color="auto" w:fill="auto"/>
            <w:noWrap/>
            <w:vAlign w:val="center"/>
            <w:hideMark/>
          </w:tcPr>
          <w:p w14:paraId="2D0D286C"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93%</w:t>
            </w:r>
          </w:p>
        </w:tc>
        <w:tc>
          <w:tcPr>
            <w:tcW w:w="935" w:type="dxa"/>
            <w:tcBorders>
              <w:top w:val="single" w:sz="8" w:space="0" w:color="auto"/>
              <w:left w:val="nil"/>
              <w:bottom w:val="nil"/>
              <w:right w:val="single" w:sz="8" w:space="0" w:color="auto"/>
            </w:tcBorders>
            <w:shd w:val="clear" w:color="auto" w:fill="auto"/>
            <w:noWrap/>
            <w:vAlign w:val="center"/>
            <w:hideMark/>
          </w:tcPr>
          <w:p w14:paraId="6CD47114"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93%</w:t>
            </w:r>
          </w:p>
        </w:tc>
      </w:tr>
      <w:tr w:rsidR="00D660C2" w:rsidRPr="00D660C2" w14:paraId="522ACE0F" w14:textId="77777777" w:rsidTr="00D660C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48FDC8D"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E0D0242"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-0.03%</w:t>
            </w:r>
          </w:p>
        </w:tc>
        <w:tc>
          <w:tcPr>
            <w:tcW w:w="1143" w:type="dxa"/>
            <w:tcBorders>
              <w:top w:val="single" w:sz="8" w:space="0" w:color="auto"/>
              <w:left w:val="nil"/>
              <w:bottom w:val="nil"/>
              <w:right w:val="nil"/>
            </w:tcBorders>
            <w:shd w:val="clear" w:color="auto" w:fill="auto"/>
            <w:noWrap/>
            <w:vAlign w:val="center"/>
            <w:hideMark/>
          </w:tcPr>
          <w:p w14:paraId="541C938A"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0.56%</w:t>
            </w:r>
          </w:p>
        </w:tc>
        <w:tc>
          <w:tcPr>
            <w:tcW w:w="1143" w:type="dxa"/>
            <w:tcBorders>
              <w:top w:val="single" w:sz="8" w:space="0" w:color="auto"/>
              <w:left w:val="nil"/>
              <w:bottom w:val="nil"/>
              <w:right w:val="single" w:sz="4" w:space="0" w:color="auto"/>
            </w:tcBorders>
            <w:shd w:val="clear" w:color="auto" w:fill="auto"/>
            <w:noWrap/>
            <w:vAlign w:val="center"/>
            <w:hideMark/>
          </w:tcPr>
          <w:p w14:paraId="6754EED2"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0.23%</w:t>
            </w:r>
          </w:p>
        </w:tc>
        <w:tc>
          <w:tcPr>
            <w:tcW w:w="935" w:type="dxa"/>
            <w:tcBorders>
              <w:top w:val="single" w:sz="8" w:space="0" w:color="auto"/>
              <w:left w:val="nil"/>
              <w:bottom w:val="nil"/>
              <w:right w:val="nil"/>
            </w:tcBorders>
            <w:shd w:val="clear" w:color="auto" w:fill="auto"/>
            <w:noWrap/>
            <w:vAlign w:val="center"/>
            <w:hideMark/>
          </w:tcPr>
          <w:p w14:paraId="405AD863"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90%</w:t>
            </w:r>
          </w:p>
        </w:tc>
        <w:tc>
          <w:tcPr>
            <w:tcW w:w="935" w:type="dxa"/>
            <w:tcBorders>
              <w:top w:val="single" w:sz="8" w:space="0" w:color="auto"/>
              <w:left w:val="nil"/>
              <w:bottom w:val="nil"/>
              <w:right w:val="single" w:sz="8" w:space="0" w:color="auto"/>
            </w:tcBorders>
            <w:shd w:val="clear" w:color="auto" w:fill="auto"/>
            <w:noWrap/>
            <w:vAlign w:val="center"/>
            <w:hideMark/>
          </w:tcPr>
          <w:p w14:paraId="782C2F98"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87%</w:t>
            </w:r>
          </w:p>
        </w:tc>
      </w:tr>
      <w:tr w:rsidR="00D660C2" w:rsidRPr="00D660C2" w14:paraId="6B36C876" w14:textId="77777777" w:rsidTr="00D660C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F2FE865"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BF34773"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#VALUE!</w:t>
            </w:r>
          </w:p>
        </w:tc>
        <w:tc>
          <w:tcPr>
            <w:tcW w:w="1143" w:type="dxa"/>
            <w:tcBorders>
              <w:top w:val="nil"/>
              <w:left w:val="nil"/>
              <w:bottom w:val="single" w:sz="8" w:space="0" w:color="auto"/>
              <w:right w:val="nil"/>
            </w:tcBorders>
            <w:shd w:val="clear" w:color="auto" w:fill="auto"/>
            <w:noWrap/>
            <w:vAlign w:val="center"/>
            <w:hideMark/>
          </w:tcPr>
          <w:p w14:paraId="3F090209"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579FE577"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#VALUE!</w:t>
            </w:r>
          </w:p>
        </w:tc>
        <w:tc>
          <w:tcPr>
            <w:tcW w:w="935" w:type="dxa"/>
            <w:tcBorders>
              <w:top w:val="nil"/>
              <w:left w:val="nil"/>
              <w:bottom w:val="single" w:sz="8" w:space="0" w:color="auto"/>
              <w:right w:val="nil"/>
            </w:tcBorders>
            <w:shd w:val="clear" w:color="auto" w:fill="auto"/>
            <w:noWrap/>
            <w:vAlign w:val="center"/>
            <w:hideMark/>
          </w:tcPr>
          <w:p w14:paraId="2C32EA09"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38493303" w14:textId="77777777" w:rsidR="00D660C2" w:rsidRPr="00D660C2" w:rsidRDefault="00D660C2" w:rsidP="00D6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D660C2">
              <w:rPr>
                <w:rFonts w:ascii="Arial" w:hAnsi="Arial" w:cs="Arial"/>
                <w:color w:val="000000"/>
                <w:sz w:val="18"/>
                <w:szCs w:val="18"/>
                <w:lang w:val="en-AU" w:eastAsia="ja-JP"/>
              </w:rPr>
              <w:t>#DIV/0!</w:t>
            </w:r>
          </w:p>
        </w:tc>
      </w:tr>
    </w:tbl>
    <w:p w14:paraId="72E93B6C" w14:textId="77777777" w:rsidR="00D660C2" w:rsidRPr="00D660C2" w:rsidRDefault="00D660C2" w:rsidP="00D660C2">
      <w:pPr>
        <w:rPr>
          <w:lang w:val="en-CA"/>
        </w:rPr>
      </w:pPr>
    </w:p>
    <w:p w14:paraId="7F14A917" w14:textId="01874DF7" w:rsidR="00C13ED1" w:rsidRDefault="00C13ED1" w:rsidP="00C13ED1">
      <w:pPr>
        <w:pStyle w:val="Heading1"/>
        <w:rPr>
          <w:lang w:val="en-CA"/>
        </w:rPr>
      </w:pPr>
      <w:r>
        <w:rPr>
          <w:lang w:val="en-CA"/>
        </w:rPr>
        <w:t>Conclusion</w:t>
      </w:r>
    </w:p>
    <w:p w14:paraId="3681EC00" w14:textId="37D40F36" w:rsidR="00C13ED1" w:rsidRDefault="00C13ED1" w:rsidP="009234A5">
      <w:pPr>
        <w:rPr>
          <w:szCs w:val="22"/>
          <w:lang w:val="en-CA"/>
        </w:rPr>
      </w:pPr>
      <w:r>
        <w:rPr>
          <w:lang w:val="en-CA"/>
        </w:rPr>
        <w:t>This i</w:t>
      </w:r>
      <w:r w:rsidR="002E0D08">
        <w:rPr>
          <w:lang w:val="en-CA"/>
        </w:rPr>
        <w:t xml:space="preserve">nput document proposes removal of the </w:t>
      </w:r>
      <w:proofErr w:type="spellStart"/>
      <w:r w:rsidR="002E0D08">
        <w:rPr>
          <w:lang w:val="en-CA"/>
        </w:rPr>
        <w:t>chroma</w:t>
      </w:r>
      <w:proofErr w:type="spellEnd"/>
      <w:r w:rsidR="002E0D08">
        <w:rPr>
          <w:lang w:val="en-CA"/>
        </w:rPr>
        <w:t xml:space="preserve"> blocks of under 16 samples in size, i.e. 2x2, 2x4, and 4x2, and replacing the 2x2 coefficient group with a 2x8 or 8x2 coefficient group for the remaining narrow </w:t>
      </w:r>
      <w:proofErr w:type="spellStart"/>
      <w:r w:rsidR="002E0D08">
        <w:rPr>
          <w:lang w:val="en-CA"/>
        </w:rPr>
        <w:t>chroma</w:t>
      </w:r>
      <w:proofErr w:type="spellEnd"/>
      <w:r w:rsidR="002E0D08">
        <w:rPr>
          <w:lang w:val="en-CA"/>
        </w:rPr>
        <w:t xml:space="preserve"> block sizes.</w:t>
      </w:r>
    </w:p>
    <w:p w14:paraId="06A15529" w14:textId="34C1449B" w:rsidR="00E12E52" w:rsidRDefault="00E12E52" w:rsidP="00E12E52">
      <w:pPr>
        <w:pStyle w:val="Heading1"/>
        <w:rPr>
          <w:lang w:val="en-CA"/>
        </w:rPr>
      </w:pPr>
      <w:r>
        <w:rPr>
          <w:lang w:val="en-CA"/>
        </w:rPr>
        <w:t>References</w:t>
      </w:r>
    </w:p>
    <w:p w14:paraId="1E6EC63F" w14:textId="283EAFFC" w:rsidR="00E12E52" w:rsidRPr="00E12E52" w:rsidRDefault="00E12E52" w:rsidP="00E12E52">
      <w:pPr>
        <w:pStyle w:val="ListParagraph"/>
        <w:numPr>
          <w:ilvl w:val="0"/>
          <w:numId w:val="12"/>
        </w:numPr>
        <w:rPr>
          <w:lang w:val="en-CA"/>
        </w:rPr>
      </w:pPr>
      <w:bookmarkStart w:id="2" w:name="_Ref518314161"/>
      <w:bookmarkStart w:id="3" w:name="_Ref525479252"/>
      <w:r>
        <w:t xml:space="preserve">F. </w:t>
      </w:r>
      <w:proofErr w:type="spellStart"/>
      <w:r>
        <w:t>Bossen</w:t>
      </w:r>
      <w:proofErr w:type="spellEnd"/>
      <w:r>
        <w:t xml:space="preserve">, J. Boyce, X. Li, V. </w:t>
      </w:r>
      <w:proofErr w:type="spellStart"/>
      <w:r>
        <w:t>Seregin</w:t>
      </w:r>
      <w:proofErr w:type="spellEnd"/>
      <w:r>
        <w:t xml:space="preserve">, K. </w:t>
      </w:r>
      <w:proofErr w:type="spellStart"/>
      <w:r>
        <w:t>Sühring</w:t>
      </w:r>
      <w:proofErr w:type="spellEnd"/>
      <w:r>
        <w:rPr>
          <w:lang w:val="en-CA"/>
        </w:rPr>
        <w:t>, “</w:t>
      </w:r>
      <w:r>
        <w:t>JVET common test conditions and software reference configurations for SDR video</w:t>
      </w:r>
      <w:r>
        <w:rPr>
          <w:lang w:val="en-CA"/>
        </w:rPr>
        <w:t xml:space="preserve">”, JVET-K1010, </w:t>
      </w:r>
      <w:r>
        <w:t>Ljubljana, SI, July 2018</w:t>
      </w:r>
      <w:r>
        <w:rPr>
          <w:lang w:val="en-CA"/>
        </w:rPr>
        <w:t>.</w:t>
      </w:r>
      <w:bookmarkEnd w:id="2"/>
      <w:bookmarkEnd w:id="3"/>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3D6EFD6" w:rsidR="007F1F8B" w:rsidRPr="005B217D" w:rsidRDefault="00E12E52" w:rsidP="009234A5">
      <w:pPr>
        <w:rPr>
          <w:szCs w:val="22"/>
          <w:lang w:val="en-CA"/>
        </w:rPr>
      </w:pPr>
      <w:r w:rsidRPr="00455F2E">
        <w:rPr>
          <w:b/>
          <w:szCs w:val="22"/>
          <w:lang w:val="en-CA"/>
        </w:rPr>
        <w:t xml:space="preserve">Canon </w:t>
      </w:r>
      <w:proofErr w:type="spellStart"/>
      <w:r w:rsidRPr="00455F2E">
        <w:rPr>
          <w:b/>
          <w:szCs w:val="22"/>
          <w:lang w:val="en-CA"/>
        </w:rPr>
        <w:t>Inc</w:t>
      </w:r>
      <w:proofErr w:type="spellEnd"/>
      <w:r w:rsidRPr="00455F2E">
        <w:rPr>
          <w:b/>
          <w:szCs w:val="22"/>
          <w:lang w:val="en-CA"/>
        </w:rPr>
        <w:t xml:space="preserve"> </w:t>
      </w:r>
      <w:r w:rsidRPr="005B217D">
        <w:rPr>
          <w:b/>
          <w:szCs w:val="22"/>
          <w:lang w:val="en-CA"/>
        </w:rPr>
        <w:t xml:space="preserve">may have current or pending patent rights relating to the technology described in this contribution and, conditioned on reciprocity, is prepared to grant licenses under reasonable and non-discriminatory terms as necessary for implementation of the resulting ITU-T Recommendation | </w:t>
      </w:r>
      <w:r w:rsidRPr="005B217D">
        <w:rPr>
          <w:b/>
          <w:szCs w:val="22"/>
          <w:lang w:val="en-CA"/>
        </w:rPr>
        <w:lastRenderedPageBreak/>
        <w:t>ISO/IEC International Standard (per box 2 of the ITU-T/ITU-R/ISO/IEC patent statement and licensing declaration form).</w:t>
      </w: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8EB54D" w14:textId="77777777" w:rsidR="003703F5" w:rsidRDefault="003703F5">
      <w:r>
        <w:separator/>
      </w:r>
    </w:p>
  </w:endnote>
  <w:endnote w:type="continuationSeparator" w:id="0">
    <w:p w14:paraId="289C2AFD" w14:textId="77777777" w:rsidR="003703F5" w:rsidRDefault="00370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37B094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414F2">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414F2">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57E777" w14:textId="77777777" w:rsidR="003703F5" w:rsidRDefault="003703F5">
      <w:r>
        <w:separator/>
      </w:r>
    </w:p>
  </w:footnote>
  <w:footnote w:type="continuationSeparator" w:id="0">
    <w:p w14:paraId="34440C58" w14:textId="77777777" w:rsidR="003703F5" w:rsidRDefault="003703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60A49E8"/>
    <w:multiLevelType w:val="hybridMultilevel"/>
    <w:tmpl w:val="0CC416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69577CEC"/>
    <w:multiLevelType w:val="hybridMultilevel"/>
    <w:tmpl w:val="991AF73C"/>
    <w:lvl w:ilvl="0" w:tplc="C952E4BE">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B05DF"/>
    <w:rsid w:val="000B0C0F"/>
    <w:rsid w:val="000B1C6B"/>
    <w:rsid w:val="000B4FF9"/>
    <w:rsid w:val="000C09AC"/>
    <w:rsid w:val="000E00F3"/>
    <w:rsid w:val="000F158C"/>
    <w:rsid w:val="00102F3D"/>
    <w:rsid w:val="00124E38"/>
    <w:rsid w:val="0012580B"/>
    <w:rsid w:val="00131F90"/>
    <w:rsid w:val="0013458C"/>
    <w:rsid w:val="0013526E"/>
    <w:rsid w:val="00146152"/>
    <w:rsid w:val="00154C3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188A"/>
    <w:rsid w:val="00275BCF"/>
    <w:rsid w:val="00291E36"/>
    <w:rsid w:val="00292257"/>
    <w:rsid w:val="002A54E0"/>
    <w:rsid w:val="002B1595"/>
    <w:rsid w:val="002B191D"/>
    <w:rsid w:val="002D0AF6"/>
    <w:rsid w:val="002E0D08"/>
    <w:rsid w:val="002F164D"/>
    <w:rsid w:val="003021BC"/>
    <w:rsid w:val="00306206"/>
    <w:rsid w:val="00317D85"/>
    <w:rsid w:val="003202F1"/>
    <w:rsid w:val="00327C56"/>
    <w:rsid w:val="003315A1"/>
    <w:rsid w:val="003373EC"/>
    <w:rsid w:val="00342FF4"/>
    <w:rsid w:val="00344E5A"/>
    <w:rsid w:val="00346148"/>
    <w:rsid w:val="003669EA"/>
    <w:rsid w:val="003703F5"/>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5015"/>
    <w:rsid w:val="00516CF1"/>
    <w:rsid w:val="00531AE9"/>
    <w:rsid w:val="00550A66"/>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67241"/>
    <w:rsid w:val="006B65D5"/>
    <w:rsid w:val="006C5D39"/>
    <w:rsid w:val="006D6D9B"/>
    <w:rsid w:val="006E2810"/>
    <w:rsid w:val="006E5417"/>
    <w:rsid w:val="006F0794"/>
    <w:rsid w:val="007023DE"/>
    <w:rsid w:val="00704CDE"/>
    <w:rsid w:val="00712F60"/>
    <w:rsid w:val="00720E3B"/>
    <w:rsid w:val="0074393F"/>
    <w:rsid w:val="00745F6B"/>
    <w:rsid w:val="0075585E"/>
    <w:rsid w:val="00770571"/>
    <w:rsid w:val="007768FF"/>
    <w:rsid w:val="00781444"/>
    <w:rsid w:val="007824D3"/>
    <w:rsid w:val="00796EE3"/>
    <w:rsid w:val="007A0933"/>
    <w:rsid w:val="007A6BC0"/>
    <w:rsid w:val="007A7D29"/>
    <w:rsid w:val="007B4AB8"/>
    <w:rsid w:val="007D1181"/>
    <w:rsid w:val="007E01A3"/>
    <w:rsid w:val="007F1F8B"/>
    <w:rsid w:val="007F67A1"/>
    <w:rsid w:val="00811C05"/>
    <w:rsid w:val="008206C8"/>
    <w:rsid w:val="00850B7F"/>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9518F"/>
    <w:rsid w:val="009A2510"/>
    <w:rsid w:val="009A523D"/>
    <w:rsid w:val="009B02A1"/>
    <w:rsid w:val="009D5B6C"/>
    <w:rsid w:val="009D7CE6"/>
    <w:rsid w:val="009F496B"/>
    <w:rsid w:val="00A01439"/>
    <w:rsid w:val="00A02E61"/>
    <w:rsid w:val="00A05CFF"/>
    <w:rsid w:val="00A13048"/>
    <w:rsid w:val="00A414F2"/>
    <w:rsid w:val="00A42265"/>
    <w:rsid w:val="00A46843"/>
    <w:rsid w:val="00A56B97"/>
    <w:rsid w:val="00A6093D"/>
    <w:rsid w:val="00A767DC"/>
    <w:rsid w:val="00A76A6D"/>
    <w:rsid w:val="00A83253"/>
    <w:rsid w:val="00AA6E84"/>
    <w:rsid w:val="00AB1A1C"/>
    <w:rsid w:val="00AD05A8"/>
    <w:rsid w:val="00AE341B"/>
    <w:rsid w:val="00B01905"/>
    <w:rsid w:val="00B07CA7"/>
    <w:rsid w:val="00B1279A"/>
    <w:rsid w:val="00B156DC"/>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0B34"/>
    <w:rsid w:val="00C115AB"/>
    <w:rsid w:val="00C13ED1"/>
    <w:rsid w:val="00C26CCB"/>
    <w:rsid w:val="00C30249"/>
    <w:rsid w:val="00C3723B"/>
    <w:rsid w:val="00C42466"/>
    <w:rsid w:val="00C44C9F"/>
    <w:rsid w:val="00C606C9"/>
    <w:rsid w:val="00C80288"/>
    <w:rsid w:val="00C84003"/>
    <w:rsid w:val="00C90650"/>
    <w:rsid w:val="00C97D78"/>
    <w:rsid w:val="00CC2AAE"/>
    <w:rsid w:val="00CC5A42"/>
    <w:rsid w:val="00CD0EAB"/>
    <w:rsid w:val="00CE5E02"/>
    <w:rsid w:val="00CF34DB"/>
    <w:rsid w:val="00CF558F"/>
    <w:rsid w:val="00D010C0"/>
    <w:rsid w:val="00D073E2"/>
    <w:rsid w:val="00D446EC"/>
    <w:rsid w:val="00D51BF0"/>
    <w:rsid w:val="00D531DB"/>
    <w:rsid w:val="00D55942"/>
    <w:rsid w:val="00D660C2"/>
    <w:rsid w:val="00D807BF"/>
    <w:rsid w:val="00D82FCC"/>
    <w:rsid w:val="00DA17FC"/>
    <w:rsid w:val="00DA7887"/>
    <w:rsid w:val="00DB2C26"/>
    <w:rsid w:val="00DD02F4"/>
    <w:rsid w:val="00DD3EFD"/>
    <w:rsid w:val="00DD6622"/>
    <w:rsid w:val="00DE1C7C"/>
    <w:rsid w:val="00DE6B43"/>
    <w:rsid w:val="00DF2573"/>
    <w:rsid w:val="00E11923"/>
    <w:rsid w:val="00E12E52"/>
    <w:rsid w:val="00E262D4"/>
    <w:rsid w:val="00E36250"/>
    <w:rsid w:val="00E47F2D"/>
    <w:rsid w:val="00E54511"/>
    <w:rsid w:val="00E61DAC"/>
    <w:rsid w:val="00E72B80"/>
    <w:rsid w:val="00E75FE3"/>
    <w:rsid w:val="00E83F15"/>
    <w:rsid w:val="00E86C4C"/>
    <w:rsid w:val="00E907A3"/>
    <w:rsid w:val="00EA4ACC"/>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B0E84"/>
    <w:rsid w:val="00FB30D6"/>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12E52"/>
    <w:pPr>
      <w:ind w:left="720"/>
      <w:contextualSpacing/>
    </w:pPr>
  </w:style>
  <w:style w:type="paragraph" w:styleId="Caption">
    <w:name w:val="caption"/>
    <w:basedOn w:val="Normal"/>
    <w:next w:val="Normal"/>
    <w:unhideWhenUsed/>
    <w:qFormat/>
    <w:rsid w:val="00C13ED1"/>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9244326">
      <w:bodyDiv w:val="1"/>
      <w:marLeft w:val="0"/>
      <w:marRight w:val="0"/>
      <w:marTop w:val="0"/>
      <w:marBottom w:val="0"/>
      <w:divBdr>
        <w:top w:val="none" w:sz="0" w:space="0" w:color="auto"/>
        <w:left w:val="none" w:sz="0" w:space="0" w:color="auto"/>
        <w:bottom w:val="none" w:sz="0" w:space="0" w:color="auto"/>
        <w:right w:val="none" w:sz="0" w:space="0" w:color="auto"/>
      </w:divBdr>
    </w:div>
    <w:div w:id="1382049294">
      <w:bodyDiv w:val="1"/>
      <w:marLeft w:val="0"/>
      <w:marRight w:val="0"/>
      <w:marTop w:val="0"/>
      <w:marBottom w:val="0"/>
      <w:divBdr>
        <w:top w:val="none" w:sz="0" w:space="0" w:color="auto"/>
        <w:left w:val="none" w:sz="0" w:space="0" w:color="auto"/>
        <w:bottom w:val="none" w:sz="0" w:space="0" w:color="auto"/>
        <w:right w:val="none" w:sz="0" w:space="0" w:color="auto"/>
      </w:divBdr>
    </w:div>
    <w:div w:id="170158966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74158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drew.dorrell@cisra.canon.com.au" TargetMode="External"/><Relationship Id="rId5" Type="http://schemas.openxmlformats.org/officeDocument/2006/relationships/webSettings" Target="webSettings.xml"/><Relationship Id="rId10" Type="http://schemas.openxmlformats.org/officeDocument/2006/relationships/hyperlink" Target="mailto:chris.rosewarne@cisra.canon.com.a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0F706-A535-44EF-9D1B-211485DEE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741</Words>
  <Characters>4227</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4959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 Rosewarne</cp:lastModifiedBy>
  <cp:revision>16</cp:revision>
  <cp:lastPrinted>1900-01-01T08:00:00Z</cp:lastPrinted>
  <dcterms:created xsi:type="dcterms:W3CDTF">2018-09-23T05:41:00Z</dcterms:created>
  <dcterms:modified xsi:type="dcterms:W3CDTF">2018-09-24T06:29:00Z</dcterms:modified>
</cp:coreProperties>
</file>