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7365CA5" w:rsidR="008A4B4C" w:rsidRPr="005B217D" w:rsidRDefault="00E61DAC" w:rsidP="00B940C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B940C8">
              <w:rPr>
                <w:lang w:val="en-CA"/>
              </w:rPr>
              <w:t>0110</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5B15A65" w:rsidR="00E61DAC" w:rsidRPr="005B217D" w:rsidRDefault="00B940C8" w:rsidP="00774208">
            <w:pPr>
              <w:spacing w:before="60" w:after="60"/>
              <w:rPr>
                <w:b/>
                <w:szCs w:val="22"/>
                <w:lang w:val="en-CA"/>
              </w:rPr>
            </w:pPr>
            <w:r w:rsidRPr="00B940C8">
              <w:rPr>
                <w:b/>
                <w:szCs w:val="22"/>
                <w:lang w:val="en-CA"/>
              </w:rPr>
              <w:t>On VVC HLS architecture and bitstream structure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C1F731E" w14:textId="23F4BE72" w:rsidR="00B940C8" w:rsidRDefault="00B940C8" w:rsidP="000668AF">
            <w:pPr>
              <w:spacing w:before="60" w:after="60"/>
              <w:rPr>
                <w:szCs w:val="22"/>
                <w:lang w:val="en-CA"/>
              </w:rPr>
            </w:pPr>
            <w:r>
              <w:rPr>
                <w:szCs w:val="22"/>
                <w:lang w:val="en-CA"/>
              </w:rPr>
              <w:t>Stephan Wenger (Tencent)</w:t>
            </w:r>
          </w:p>
          <w:p w14:paraId="5224BDA0" w14:textId="28C4A409" w:rsidR="00B940C8" w:rsidRDefault="000668AF" w:rsidP="000668AF">
            <w:pPr>
              <w:spacing w:before="60" w:after="60"/>
              <w:rPr>
                <w:szCs w:val="22"/>
                <w:lang w:val="en-CA"/>
              </w:rPr>
            </w:pPr>
            <w:r>
              <w:rPr>
                <w:szCs w:val="22"/>
                <w:lang w:val="en-CA"/>
              </w:rPr>
              <w:t>Ye-Kui Wang</w:t>
            </w:r>
            <w:r w:rsidR="00B940C8">
              <w:rPr>
                <w:szCs w:val="22"/>
                <w:lang w:val="en-CA"/>
              </w:rPr>
              <w:t xml:space="preserve"> (Huawei)</w:t>
            </w:r>
          </w:p>
          <w:p w14:paraId="39562BD3" w14:textId="21BF4B2D" w:rsidR="00B940C8" w:rsidRDefault="00B940C8" w:rsidP="000668AF">
            <w:pPr>
              <w:spacing w:before="60" w:after="60"/>
              <w:rPr>
                <w:szCs w:val="22"/>
                <w:lang w:val="en-CA"/>
              </w:rPr>
            </w:pPr>
            <w:proofErr w:type="spellStart"/>
            <w:r>
              <w:rPr>
                <w:szCs w:val="22"/>
                <w:lang w:val="en-CA"/>
              </w:rPr>
              <w:t>Miska</w:t>
            </w:r>
            <w:proofErr w:type="spellEnd"/>
            <w:r>
              <w:rPr>
                <w:szCs w:val="22"/>
                <w:lang w:val="en-CA"/>
              </w:rPr>
              <w:t xml:space="preserve"> M. </w:t>
            </w:r>
            <w:proofErr w:type="spellStart"/>
            <w:r>
              <w:rPr>
                <w:szCs w:val="22"/>
                <w:lang w:val="en-CA"/>
              </w:rPr>
              <w:t>Hannuksela</w:t>
            </w:r>
            <w:proofErr w:type="spellEnd"/>
            <w:r>
              <w:rPr>
                <w:szCs w:val="22"/>
                <w:lang w:val="en-CA"/>
              </w:rPr>
              <w:t xml:space="preserve"> (Nokia)</w:t>
            </w:r>
          </w:p>
          <w:p w14:paraId="57DDE7F2" w14:textId="098F6AB9" w:rsidR="00B940C8" w:rsidRDefault="00B940C8" w:rsidP="00B940C8">
            <w:pPr>
              <w:spacing w:before="60" w:after="60"/>
              <w:rPr>
                <w:sz w:val="24"/>
              </w:rPr>
            </w:pPr>
            <w:r w:rsidRPr="00701834">
              <w:rPr>
                <w:sz w:val="24"/>
              </w:rPr>
              <w:t>Ric</w:t>
            </w:r>
            <w:r w:rsidR="0024656D">
              <w:rPr>
                <w:sz w:val="24"/>
              </w:rPr>
              <w:t>k</w:t>
            </w:r>
            <w:r w:rsidRPr="00701834">
              <w:rPr>
                <w:sz w:val="24"/>
              </w:rPr>
              <w:t xml:space="preserve">ard </w:t>
            </w:r>
            <w:proofErr w:type="spellStart"/>
            <w:r w:rsidRPr="00701834">
              <w:rPr>
                <w:sz w:val="24"/>
              </w:rPr>
              <w:t>Sjöberg</w:t>
            </w:r>
            <w:proofErr w:type="spellEnd"/>
            <w:r>
              <w:rPr>
                <w:sz w:val="24"/>
              </w:rPr>
              <w:t xml:space="preserve"> (Ericsson)</w:t>
            </w:r>
          </w:p>
          <w:p w14:paraId="49D81240" w14:textId="0336F5AF" w:rsidR="00E61DAC" w:rsidRPr="00B940C8" w:rsidRDefault="00B940C8" w:rsidP="00B940C8">
            <w:pPr>
              <w:spacing w:before="60" w:after="60"/>
              <w:rPr>
                <w:sz w:val="24"/>
              </w:rPr>
            </w:pPr>
            <w:r w:rsidRPr="00701834">
              <w:rPr>
                <w:sz w:val="24"/>
              </w:rPr>
              <w:t>Sachin Deshpande</w:t>
            </w:r>
            <w:r>
              <w:rPr>
                <w:sz w:val="24"/>
              </w:rPr>
              <w:t xml:space="preserve"> (Sharp)</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2538BDD8" w:rsidR="00E61DAC" w:rsidRPr="005B217D" w:rsidRDefault="00E61DAC"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AA3F610" w:rsidR="00E61DAC" w:rsidRPr="005B217D" w:rsidRDefault="00B940C8" w:rsidP="00B940C8">
            <w:pPr>
              <w:spacing w:before="60" w:after="60"/>
              <w:rPr>
                <w:szCs w:val="22"/>
                <w:lang w:val="en-CA"/>
              </w:rPr>
            </w:pPr>
            <w:r>
              <w:rPr>
                <w:szCs w:val="22"/>
                <w:lang w:val="en-CA"/>
              </w:rPr>
              <w:t>Te</w:t>
            </w:r>
            <w:r w:rsidR="00DE4582">
              <w:rPr>
                <w:szCs w:val="22"/>
                <w:lang w:val="en-CA"/>
              </w:rPr>
              <w:t>n</w:t>
            </w:r>
            <w:r>
              <w:rPr>
                <w:szCs w:val="22"/>
                <w:lang w:val="en-CA"/>
              </w:rPr>
              <w:t xml:space="preserve">cent, </w:t>
            </w:r>
            <w:r w:rsidR="00081759" w:rsidRPr="00345B71">
              <w:rPr>
                <w:szCs w:val="22"/>
                <w:lang w:val="en-CA"/>
              </w:rPr>
              <w:t>Huawei</w:t>
            </w:r>
            <w:r>
              <w:rPr>
                <w:szCs w:val="22"/>
                <w:lang w:val="en-CA"/>
              </w:rPr>
              <w:t>, Nokia, Ericsson, Sharp</w:t>
            </w:r>
            <w:r w:rsidR="00621E1D">
              <w:rPr>
                <w:szCs w:val="22"/>
                <w:lang w:val="en-CA"/>
              </w:rPr>
              <w:t xml:space="preserve"> </w:t>
            </w:r>
            <w:r w:rsidR="00621E1D">
              <w:rPr>
                <w:szCs w:val="22"/>
              </w:rPr>
              <w:t>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AD5097" w14:textId="6169C633" w:rsidR="00B940C8" w:rsidRDefault="00B940C8" w:rsidP="00C97D78">
      <w:pPr>
        <w:rPr>
          <w:lang w:val="en-CA"/>
        </w:rPr>
      </w:pPr>
      <w:r w:rsidRPr="00B940C8">
        <w:rPr>
          <w:lang w:val="en-CA"/>
        </w:rPr>
        <w:t xml:space="preserve">This document provides </w:t>
      </w:r>
      <w:r>
        <w:rPr>
          <w:lang w:val="en-CA"/>
        </w:rPr>
        <w:t xml:space="preserve">and proposes </w:t>
      </w:r>
      <w:r w:rsidRPr="00B940C8">
        <w:rPr>
          <w:lang w:val="en-CA"/>
        </w:rPr>
        <w:t xml:space="preserve">VVC </w:t>
      </w:r>
      <w:r>
        <w:rPr>
          <w:lang w:val="en-CA"/>
        </w:rPr>
        <w:t>h</w:t>
      </w:r>
      <w:r w:rsidRPr="00B940C8">
        <w:rPr>
          <w:lang w:val="en-CA"/>
        </w:rPr>
        <w:t>igh-</w:t>
      </w:r>
      <w:r>
        <w:rPr>
          <w:lang w:val="en-CA"/>
        </w:rPr>
        <w:t>l</w:t>
      </w:r>
      <w:r w:rsidRPr="00B940C8">
        <w:rPr>
          <w:lang w:val="en-CA"/>
        </w:rPr>
        <w:t xml:space="preserve">evel </w:t>
      </w:r>
      <w:r>
        <w:rPr>
          <w:lang w:val="en-CA"/>
        </w:rPr>
        <w:t>s</w:t>
      </w:r>
      <w:r w:rsidRPr="00B940C8">
        <w:rPr>
          <w:lang w:val="en-CA"/>
        </w:rPr>
        <w:t xml:space="preserve">yntax </w:t>
      </w:r>
      <w:r>
        <w:rPr>
          <w:lang w:val="en-CA"/>
        </w:rPr>
        <w:t>(HLS) a</w:t>
      </w:r>
      <w:r w:rsidRPr="00B940C8">
        <w:rPr>
          <w:lang w:val="en-CA"/>
        </w:rPr>
        <w:t>rchitecture and design rationale. Additionally</w:t>
      </w:r>
      <w:r w:rsidR="00013CFD">
        <w:rPr>
          <w:lang w:val="en-CA"/>
        </w:rPr>
        <w:t>,</w:t>
      </w:r>
      <w:r w:rsidRPr="00B940C8">
        <w:rPr>
          <w:lang w:val="en-CA"/>
        </w:rPr>
        <w:t xml:space="preserve"> a VCC </w:t>
      </w:r>
      <w:r>
        <w:rPr>
          <w:lang w:val="en-CA"/>
        </w:rPr>
        <w:t>b</w:t>
      </w:r>
      <w:r w:rsidRPr="00B940C8">
        <w:rPr>
          <w:lang w:val="en-CA"/>
        </w:rPr>
        <w:t>itstream structure</w:t>
      </w:r>
      <w:r>
        <w:rPr>
          <w:lang w:val="en-CA"/>
        </w:rPr>
        <w:t xml:space="preserve"> is proposed.</w:t>
      </w:r>
      <w:r w:rsidRPr="00B940C8">
        <w:rPr>
          <w:lang w:val="en-CA"/>
        </w:rPr>
        <w:t xml:space="preserve"> Some items are </w:t>
      </w:r>
      <w:r w:rsidR="00334410">
        <w:rPr>
          <w:lang w:val="en-CA"/>
        </w:rPr>
        <w:t>proposed</w:t>
      </w:r>
      <w:r w:rsidR="00334410" w:rsidRPr="00B940C8">
        <w:rPr>
          <w:lang w:val="en-CA"/>
        </w:rPr>
        <w:t xml:space="preserve"> </w:t>
      </w:r>
      <w:r w:rsidRPr="00B940C8">
        <w:rPr>
          <w:lang w:val="en-CA"/>
        </w:rPr>
        <w:t>for discussion.</w:t>
      </w:r>
    </w:p>
    <w:p w14:paraId="7D2AC1F0" w14:textId="198FB965" w:rsidR="00745F6B" w:rsidRPr="005B217D" w:rsidRDefault="00893390" w:rsidP="00E11923">
      <w:pPr>
        <w:pStyle w:val="Heading1"/>
        <w:rPr>
          <w:lang w:val="en-CA"/>
        </w:rPr>
      </w:pPr>
      <w:r>
        <w:t xml:space="preserve">Proposed </w:t>
      </w:r>
      <w:r w:rsidR="00B940C8">
        <w:t>VVC HLS architecture and design rationale</w:t>
      </w:r>
    </w:p>
    <w:p w14:paraId="39F3453F" w14:textId="4B38AFC6" w:rsidR="00B940C8" w:rsidRDefault="00B940C8" w:rsidP="00B940C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701834">
        <w:rPr>
          <w:highlight w:val="green"/>
        </w:rPr>
        <w:t>(</w:t>
      </w:r>
      <w:r>
        <w:rPr>
          <w:highlight w:val="green"/>
        </w:rPr>
        <w:t>Proposal</w:t>
      </w:r>
      <w:r w:rsidRPr="00701834">
        <w:rPr>
          <w:highlight w:val="green"/>
        </w:rPr>
        <w:t>)</w:t>
      </w:r>
      <w:r>
        <w:t xml:space="preserve"> The NAL unit concept of H.264/AVC and H.265/HEVC must stay, as it has proven to be useful, and because at least some system specifications (to include certain file formats) rely on it.</w:t>
      </w:r>
    </w:p>
    <w:p w14:paraId="44B45D13" w14:textId="6624D286" w:rsidR="00B940C8" w:rsidRDefault="00B940C8" w:rsidP="00B940C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701834">
        <w:rPr>
          <w:highlight w:val="green"/>
        </w:rPr>
        <w:t>(</w:t>
      </w:r>
      <w:r>
        <w:rPr>
          <w:highlight w:val="green"/>
        </w:rPr>
        <w:t>Proposal</w:t>
      </w:r>
      <w:r w:rsidRPr="00701834">
        <w:rPr>
          <w:highlight w:val="green"/>
        </w:rPr>
        <w:t>)</w:t>
      </w:r>
      <w:r>
        <w:t xml:space="preserve"> The concept of </w:t>
      </w:r>
      <w:r w:rsidR="00013CFD">
        <w:t xml:space="preserve">CTU-based </w:t>
      </w:r>
      <w:r>
        <w:t>(independent, raster-scan-order) slices is removed.  The advances in video coding since 2003 (H.264 version 1’s publication date) have been such that slice based error concealment has become practically impossible, due to the ever-increasing number and efficiency of in-picture prediction mechanisms.  At the same time, again due to those prediction mechanisms, the use of slices has become prohibitively expensive from a coding efficiency viewpoint.  As a result, very few implementations have recently used slices for their intended purpose (MTU size matching).  Instead, substantially all applications where low delay error resilience is required, rely on system/transport-level error resilience (e.g., retransmission, FEC</w:t>
      </w:r>
      <w:proofErr w:type="gramStart"/>
      <w:r>
        <w:t xml:space="preserve">) </w:t>
      </w:r>
      <w:r w:rsidR="00334410">
        <w:t xml:space="preserve"> and</w:t>
      </w:r>
      <w:proofErr w:type="gramEnd"/>
      <w:r w:rsidR="00334410">
        <w:t xml:space="preserve">/ or </w:t>
      </w:r>
      <w:r>
        <w:t>picture-based error resilience tools (feedback based error resilience, insertion of intra random access points, scalability with uneven protection of the base layer, and so on.)  Non-real-time applications never used slices, or abused them for botched attempts of parallelization.</w:t>
      </w:r>
    </w:p>
    <w:p w14:paraId="50F32CDB" w14:textId="2DAD555E" w:rsidR="00B940C8" w:rsidRDefault="00B940C8" w:rsidP="00B940C8">
      <w:pPr>
        <w:pStyle w:val="ListParagraph"/>
      </w:pPr>
      <w:r>
        <w:t xml:space="preserve">With slices removed, the smallest VCL syntax unit that is independently decodable on the entropy level (i.e., without parsing dependencies), becomes either a Tile, or a Coded Picture.  In other words, </w:t>
      </w:r>
      <w:r w:rsidR="00013CFD">
        <w:t xml:space="preserve">we propose that </w:t>
      </w:r>
      <w:r>
        <w:t>each VCL NAL unit contains an integer number of complete tiles.</w:t>
      </w:r>
    </w:p>
    <w:p w14:paraId="56637DEA" w14:textId="31B05E35" w:rsidR="00B940C8" w:rsidRDefault="00B940C8" w:rsidP="00B940C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701834">
        <w:rPr>
          <w:highlight w:val="green"/>
        </w:rPr>
        <w:t>(</w:t>
      </w:r>
      <w:r>
        <w:rPr>
          <w:highlight w:val="green"/>
        </w:rPr>
        <w:t>Proposal</w:t>
      </w:r>
      <w:r w:rsidRPr="00701834">
        <w:rPr>
          <w:highlight w:val="green"/>
        </w:rPr>
        <w:t>)</w:t>
      </w:r>
      <w:r>
        <w:t xml:space="preserve"> Independent decoding of motion-constrained tile sets (MCTSs) sets can be useful for certain application scenarios. Encoding and </w:t>
      </w:r>
      <w:proofErr w:type="spellStart"/>
      <w:r>
        <w:t>signalling</w:t>
      </w:r>
      <w:proofErr w:type="spellEnd"/>
      <w:r>
        <w:t xml:space="preserve"> of MCTSs should be supported.</w:t>
      </w:r>
    </w:p>
    <w:p w14:paraId="0C289EFB" w14:textId="49F866E5" w:rsidR="00A93B81" w:rsidRDefault="00A93B81" w:rsidP="0089339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701834">
        <w:rPr>
          <w:highlight w:val="green"/>
        </w:rPr>
        <w:t>(</w:t>
      </w:r>
      <w:r w:rsidR="00334410">
        <w:rPr>
          <w:highlight w:val="green"/>
        </w:rPr>
        <w:t>P</w:t>
      </w:r>
      <w:r>
        <w:rPr>
          <w:highlight w:val="green"/>
        </w:rPr>
        <w:t>roposal, with conditional a</w:t>
      </w:r>
      <w:r w:rsidRPr="00701834">
        <w:rPr>
          <w:highlight w:val="green"/>
        </w:rPr>
        <w:t>greement)</w:t>
      </w:r>
      <w:r w:rsidRPr="00A93B81">
        <w:t xml:space="preserve"> Picture Header (carries data that applies to </w:t>
      </w:r>
      <w:r w:rsidR="00893390">
        <w:t xml:space="preserve">the </w:t>
      </w:r>
      <w:r w:rsidRPr="00A93B81">
        <w:t>entire picture</w:t>
      </w:r>
      <w:r w:rsidR="00893390">
        <w:t xml:space="preserve">, but without a picture header ID </w:t>
      </w:r>
      <w:proofErr w:type="spellStart"/>
      <w:r w:rsidR="00893390">
        <w:t>signalled</w:t>
      </w:r>
      <w:proofErr w:type="spellEnd"/>
      <w:r w:rsidR="00893390">
        <w:t xml:space="preserve"> in the picture header itself hence not </w:t>
      </w:r>
      <w:proofErr w:type="spellStart"/>
      <w:r w:rsidR="00893390">
        <w:t>referencable</w:t>
      </w:r>
      <w:proofErr w:type="spellEnd"/>
      <w:r w:rsidR="00893390">
        <w:t xml:space="preserve"> by VCL NAL units</w:t>
      </w:r>
      <w:r w:rsidRPr="00A93B81">
        <w:t>) or Header Parameter Set (HPS</w:t>
      </w:r>
      <w:r w:rsidR="00893390">
        <w:t xml:space="preserve">, which contains header parameters, contains an ID and hence </w:t>
      </w:r>
      <w:proofErr w:type="spellStart"/>
      <w:r w:rsidR="00893390">
        <w:t>referencable</w:t>
      </w:r>
      <w:proofErr w:type="spellEnd"/>
      <w:r w:rsidR="00893390">
        <w:t xml:space="preserve"> by VCL NAL units), </w:t>
      </w:r>
      <w:r w:rsidR="00013CFD">
        <w:t xml:space="preserve">should be considered </w:t>
      </w:r>
      <w:r w:rsidRPr="00A93B81">
        <w:t>if it has a goo</w:t>
      </w:r>
      <w:r w:rsidR="00893390">
        <w:t>d impact on BD rate performance</w:t>
      </w:r>
    </w:p>
    <w:p w14:paraId="4B2B4141" w14:textId="5990391B" w:rsidR="00893390" w:rsidRDefault="00893390" w:rsidP="00893390">
      <w:pPr>
        <w:pStyle w:val="ListParagraph"/>
        <w:contextualSpacing w:val="0"/>
      </w:pPr>
      <w:r>
        <w:t>Justifications for the proposal of picture header or HPS:</w:t>
      </w:r>
    </w:p>
    <w:p w14:paraId="777B3201" w14:textId="38BC15F0" w:rsidR="00893390" w:rsidRDefault="00B940C8" w:rsidP="006A5886">
      <w:pPr>
        <w:pStyle w:val="ListParagraph"/>
        <w:numPr>
          <w:ilvl w:val="0"/>
          <w:numId w:val="28"/>
        </w:numPr>
        <w:contextualSpacing w:val="0"/>
      </w:pPr>
      <w:r>
        <w:lastRenderedPageBreak/>
        <w:t>The number of tiles in viewport-dependent 360 video is expected to be quite large</w:t>
      </w:r>
      <w:r w:rsidR="00893390">
        <w:t>, e</w:t>
      </w:r>
      <w:r>
        <w:t xml:space="preserve">.g., 96 tiles in </w:t>
      </w:r>
      <w:proofErr w:type="spellStart"/>
      <w:r>
        <w:t>monoscopic</w:t>
      </w:r>
      <w:proofErr w:type="spellEnd"/>
      <w:r>
        <w:t xml:space="preserve"> 360 video have been recently discussed in OMAF. Thus, the tile header size should be kept as small as possible.</w:t>
      </w:r>
    </w:p>
    <w:p w14:paraId="0BB065E2" w14:textId="0CEB9974" w:rsidR="00893390" w:rsidRDefault="00B940C8" w:rsidP="006A5886">
      <w:pPr>
        <w:pStyle w:val="ListParagraph"/>
        <w:numPr>
          <w:ilvl w:val="0"/>
          <w:numId w:val="28"/>
        </w:numPr>
        <w:contextualSpacing w:val="0"/>
      </w:pPr>
      <w:r>
        <w:t xml:space="preserve">In </w:t>
      </w:r>
      <w:r w:rsidR="00334410">
        <w:t xml:space="preserve">many </w:t>
      </w:r>
      <w:r>
        <w:t>use cases, most syntax element values of HEVC slice header are unchanged within a picture. Thus, a way to avoid such redundancy in VVC would be appreciated.</w:t>
      </w:r>
    </w:p>
    <w:p w14:paraId="0D4973F7" w14:textId="608BE5AB" w:rsidR="00893390" w:rsidRDefault="00B940C8" w:rsidP="006A5886">
      <w:pPr>
        <w:pStyle w:val="ListParagraph"/>
        <w:numPr>
          <w:ilvl w:val="0"/>
          <w:numId w:val="28"/>
        </w:numPr>
        <w:contextualSpacing w:val="0"/>
      </w:pPr>
      <w:r>
        <w:t>Even more, most syntax element values of HEVC slice header of respective pictures in different GOPs are unchanged. In other words, the encoder configuration is applied repetitively GOP by GOP. A way to avoid such redundancy in VVC would be appreciated.</w:t>
      </w:r>
    </w:p>
    <w:p w14:paraId="52A600E6" w14:textId="456AA60C" w:rsidR="006A5886" w:rsidRDefault="006A5886" w:rsidP="006A5886">
      <w:pPr>
        <w:pStyle w:val="ListParagraph"/>
        <w:numPr>
          <w:ilvl w:val="0"/>
          <w:numId w:val="28"/>
        </w:numPr>
        <w:contextualSpacing w:val="0"/>
      </w:pPr>
      <w:r>
        <w:t>If it turns out that introduction of a picture header or HPS can have a good impact on BD rate performance, it would make sense to include such a design into the standard; otherwise, inclusion of such a design may not be justified.</w:t>
      </w:r>
    </w:p>
    <w:p w14:paraId="224C419E" w14:textId="31A5ED99" w:rsidR="00B940C8" w:rsidRDefault="00B940C8" w:rsidP="00B940C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701834">
        <w:rPr>
          <w:highlight w:val="green"/>
        </w:rPr>
        <w:t>(</w:t>
      </w:r>
      <w:r>
        <w:rPr>
          <w:highlight w:val="green"/>
        </w:rPr>
        <w:t>Proposal</w:t>
      </w:r>
      <w:r w:rsidRPr="00701834">
        <w:rPr>
          <w:highlight w:val="green"/>
        </w:rPr>
        <w:t>)</w:t>
      </w:r>
      <w:r>
        <w:t xml:space="preserve"> PPS and SPS stay mainly as is, both in terms of syntax (individual NAL units) and functionality and persistence scope.</w:t>
      </w:r>
    </w:p>
    <w:p w14:paraId="627E02D1" w14:textId="566BBAD3" w:rsidR="00B940C8" w:rsidRDefault="00893390" w:rsidP="0089339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701834">
        <w:rPr>
          <w:highlight w:val="green"/>
        </w:rPr>
        <w:t>(</w:t>
      </w:r>
      <w:r>
        <w:rPr>
          <w:highlight w:val="green"/>
        </w:rPr>
        <w:t>Proposal</w:t>
      </w:r>
      <w:r w:rsidRPr="00893390">
        <w:rPr>
          <w:highlight w:val="green"/>
        </w:rPr>
        <w:t>)</w:t>
      </w:r>
      <w:r>
        <w:t xml:space="preserve"> Decoder parameter set (DPS), required to stay constant for the lifetime of a video stream</w:t>
      </w:r>
    </w:p>
    <w:p w14:paraId="173F0384" w14:textId="6FEECF52" w:rsidR="00B940C8" w:rsidRDefault="00893390" w:rsidP="00893390">
      <w:pPr>
        <w:pStyle w:val="ListParagraph"/>
        <w:contextualSpacing w:val="0"/>
      </w:pPr>
      <w:r>
        <w:t>A</w:t>
      </w:r>
      <w:r w:rsidR="00B940C8">
        <w:t>bove the SPS, we need a decoder parameter set (DPS) for things like maximum profile, sub-profiles, etc.  The content of the DPS may be guaranteed to stay constant during the lifetime of a video stream (until the end of stream NAL unit is received). In this case, the standard need</w:t>
      </w:r>
      <w:r w:rsidR="00334410">
        <w:t>s</w:t>
      </w:r>
      <w:r w:rsidR="00B940C8">
        <w:t xml:space="preserve"> to allow external </w:t>
      </w:r>
      <w:r w:rsidR="00013CFD">
        <w:t xml:space="preserve">carriage </w:t>
      </w:r>
      <w:r w:rsidR="00B940C8">
        <w:t xml:space="preserve">of the end of bitstream NAL unit.  For example, when a </w:t>
      </w:r>
      <w:r w:rsidR="00334410">
        <w:t>Session</w:t>
      </w:r>
      <w:r w:rsidR="009B54A2">
        <w:t xml:space="preserve"> I</w:t>
      </w:r>
      <w:r w:rsidR="00334410">
        <w:t>nitiation Protocol (</w:t>
      </w:r>
      <w:r w:rsidR="00B940C8">
        <w:t>SIP</w:t>
      </w:r>
      <w:r w:rsidR="00334410">
        <w:t>)</w:t>
      </w:r>
      <w:r w:rsidR="00B940C8">
        <w:t xml:space="preserve"> re-invite changes the basic parameter of a stream (and has been acknowledged by the decoding system), some</w:t>
      </w:r>
      <w:r w:rsidR="004B46B9">
        <w:t xml:space="preserve"> </w:t>
      </w:r>
      <w:proofErr w:type="gramStart"/>
      <w:r w:rsidR="004B46B9">
        <w:t xml:space="preserve">mechanism </w:t>
      </w:r>
      <w:r w:rsidR="00B940C8">
        <w:t xml:space="preserve"> has</w:t>
      </w:r>
      <w:proofErr w:type="gramEnd"/>
      <w:r w:rsidR="00B940C8">
        <w:t xml:space="preserve"> to tell its decoder to expect a different DPS.  It would be clumsy indeed if the only way to get that info</w:t>
      </w:r>
      <w:r w:rsidR="005377FE">
        <w:t>rmation</w:t>
      </w:r>
      <w:r w:rsidR="00B940C8">
        <w:t xml:space="preserve"> to the decoder would be to put it into the bitstream, at a standard-compliant location, going through start code emu</w:t>
      </w:r>
      <w:r w:rsidR="005377FE">
        <w:t>lation</w:t>
      </w:r>
      <w:r w:rsidR="00B940C8">
        <w:t xml:space="preserve"> prevention and </w:t>
      </w:r>
      <w:r w:rsidR="005377FE">
        <w:t>such aspects</w:t>
      </w:r>
      <w:r w:rsidR="00B940C8">
        <w:t>.  It also does not work in practice in certain timeout scenarios.</w:t>
      </w:r>
    </w:p>
    <w:p w14:paraId="6A3E0BD9" w14:textId="77777777" w:rsidR="006A5886" w:rsidRPr="006A5886" w:rsidRDefault="006A5886" w:rsidP="006A5886">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6A5886">
        <w:rPr>
          <w:highlight w:val="cyan"/>
        </w:rPr>
        <w:t>Thoughts about profiling of tiles</w:t>
      </w:r>
    </w:p>
    <w:p w14:paraId="69597592" w14:textId="37947559" w:rsidR="006A5886" w:rsidRDefault="006A5886" w:rsidP="006A5886">
      <w:pPr>
        <w:pStyle w:val="ListParagraph"/>
      </w:pPr>
      <w:r>
        <w:t xml:space="preserve">Some of </w:t>
      </w:r>
      <w:r w:rsidR="0079111E">
        <w:t xml:space="preserve">the co-authors </w:t>
      </w:r>
      <w:r>
        <w:t>think that tiling should perhaps be enabled based on profile used.  Perhaps, a very basic tiling mechanism, to support straightforward parallelization, could be part of all profiles.  More advanced techniques could be specified only for certain profiles.  For example, a 360 profile using cube maps could allow motion constrained independent tiles tailored for that application (perhaps in addition to the basic tiles); e.g., 24 motion-constrained tiles as in 6 x 4 arrangement, or in a cross-style arrangement.  Other profiles may be applicable to other projection formats.</w:t>
      </w:r>
    </w:p>
    <w:p w14:paraId="280057E7" w14:textId="6128E553" w:rsidR="006A5886" w:rsidRDefault="006A5886" w:rsidP="006A5886">
      <w:pPr>
        <w:pStyle w:val="ListParagraph"/>
      </w:pPr>
      <w:r>
        <w:t xml:space="preserve">Some of </w:t>
      </w:r>
      <w:r w:rsidR="0079111E">
        <w:t>the co-authors</w:t>
      </w:r>
      <w:r>
        <w:t xml:space="preserve"> think that these decisions are such that should </w:t>
      </w:r>
      <w:proofErr w:type="gramStart"/>
      <w:r>
        <w:t>of</w:t>
      </w:r>
      <w:proofErr w:type="gramEnd"/>
      <w:r>
        <w:t xml:space="preserve"> course happen later on. Generally, the fewer profiles the better for the success of VVC. Note that in HEVC, only "basic" tiles affected normative operation. Motion-constrained tiles (or tile sets) are constraints that an encoder could choose to use but which don't affect normative decoder behavior.</w:t>
      </w:r>
    </w:p>
    <w:p w14:paraId="3039080B" w14:textId="7E246336" w:rsidR="006A5886" w:rsidRDefault="006A5886" w:rsidP="006A5886">
      <w:pPr>
        <w:pStyle w:val="ListParagraph"/>
      </w:pPr>
      <w:r>
        <w:t xml:space="preserve">Using the same tool for different purposes is almost always problematic, as encoders need to weight between the needs of the purpose.  Some of </w:t>
      </w:r>
      <w:r w:rsidR="00AF2239">
        <w:t>the co-authors</w:t>
      </w:r>
      <w:r>
        <w:t xml:space="preserve"> think that this is also true for tiles.  For example, if parallelization requires one tile layout, and 360-video related projection requires a different one, what should an encoder do?  However, some of </w:t>
      </w:r>
      <w:r w:rsidR="00483F18">
        <w:t>the co-authors</w:t>
      </w:r>
      <w:r>
        <w:t xml:space="preserve"> think that whether different modes or different profiles are needed for tiles</w:t>
      </w:r>
      <w:r w:rsidRPr="00E37D76">
        <w:t xml:space="preserve"> may also depend on how diverging is the difference of the desirable tile layouts</w:t>
      </w:r>
      <w:r>
        <w:t xml:space="preserve"> for different purposes</w:t>
      </w:r>
      <w:r w:rsidRPr="00E37D76">
        <w:t xml:space="preserve">. At least for the ERP and </w:t>
      </w:r>
      <w:r>
        <w:t>CMP</w:t>
      </w:r>
      <w:r w:rsidRPr="00E37D76">
        <w:t xml:space="preserve"> projections, which are most widely used</w:t>
      </w:r>
      <w:r>
        <w:t xml:space="preserve"> today</w:t>
      </w:r>
      <w:r w:rsidRPr="00E37D76">
        <w:t>, aside from some special 360</w:t>
      </w:r>
      <w:r>
        <w:t xml:space="preserve"> video </w:t>
      </w:r>
      <w:r w:rsidRPr="00E37D76">
        <w:t>optimization scenarios, the flexibility allowed by the tile design in HEVC seems good for both</w:t>
      </w:r>
      <w:r>
        <w:t xml:space="preserve"> purposes of parallel processing and viewport-dependent </w:t>
      </w:r>
      <w:r w:rsidRPr="00E37D76">
        <w:t>360</w:t>
      </w:r>
      <w:r>
        <w:t xml:space="preserve"> video delivery optimization</w:t>
      </w:r>
      <w:r w:rsidRPr="00E37D76">
        <w:t>.</w:t>
      </w:r>
    </w:p>
    <w:p w14:paraId="1BCD38EE" w14:textId="5B3B318A" w:rsidR="00B940C8" w:rsidRDefault="00893390" w:rsidP="00893390">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Pr>
          <w:highlight w:val="cyan"/>
        </w:rPr>
        <w:t>Thoughts ab</w:t>
      </w:r>
      <w:r w:rsidR="00B940C8">
        <w:rPr>
          <w:highlight w:val="cyan"/>
        </w:rPr>
        <w:t>out</w:t>
      </w:r>
      <w:r w:rsidR="00B940C8" w:rsidRPr="00701834">
        <w:rPr>
          <w:highlight w:val="cyan"/>
        </w:rPr>
        <w:t xml:space="preserve"> </w:t>
      </w:r>
      <w:r w:rsidR="00B940C8">
        <w:rPr>
          <w:highlight w:val="cyan"/>
        </w:rPr>
        <w:t>VPS</w:t>
      </w:r>
    </w:p>
    <w:p w14:paraId="2B0DBD35" w14:textId="54FF0FF1" w:rsidR="00B940C8" w:rsidRDefault="00B940C8" w:rsidP="00893390">
      <w:pPr>
        <w:pStyle w:val="ListParagraph"/>
        <w:contextualSpacing w:val="0"/>
      </w:pPr>
      <w:r>
        <w:t xml:space="preserve">Some of </w:t>
      </w:r>
      <w:r w:rsidR="00B474FB">
        <w:t xml:space="preserve">the co-authors </w:t>
      </w:r>
      <w:r>
        <w:t xml:space="preserve">think that VVC first version should have Video Parameter Set </w:t>
      </w:r>
      <w:r w:rsidR="00893390">
        <w:t xml:space="preserve">(VPS) </w:t>
      </w:r>
      <w:r>
        <w:t>to tie together scalable layers; a VPS breaks at IDR across layers boundaries.  It is preferred to have the VPS from the outset, and not to copy VPS data into the SPS.</w:t>
      </w:r>
    </w:p>
    <w:p w14:paraId="49205D51" w14:textId="58137E2B" w:rsidR="00B940C8" w:rsidRDefault="00B940C8" w:rsidP="00893390">
      <w:pPr>
        <w:pStyle w:val="ListParagraph"/>
        <w:contextualSpacing w:val="0"/>
      </w:pPr>
      <w:r>
        <w:t xml:space="preserve">Some </w:t>
      </w:r>
      <w:r w:rsidR="00B474FB">
        <w:t xml:space="preserve">of the co-authors </w:t>
      </w:r>
      <w:r>
        <w:t>think that maybe it'd OK to not have VPS in VVC version 1, unless multiple-layer is already enabled, which does not seem to be the case.</w:t>
      </w:r>
    </w:p>
    <w:p w14:paraId="584FACF4" w14:textId="59425C3F" w:rsidR="00B940C8" w:rsidRPr="00893390" w:rsidRDefault="00B940C8" w:rsidP="00893390">
      <w:pPr>
        <w:pStyle w:val="Heading1"/>
        <w:ind w:left="360" w:hanging="360"/>
      </w:pPr>
      <w:r w:rsidRPr="00893390">
        <w:lastRenderedPageBreak/>
        <w:t xml:space="preserve">Proposed VVC </w:t>
      </w:r>
      <w:r w:rsidR="00893390">
        <w:t>b</w:t>
      </w:r>
      <w:r w:rsidRPr="00893390">
        <w:t xml:space="preserve">itstream </w:t>
      </w:r>
      <w:r w:rsidR="00893390">
        <w:t>s</w:t>
      </w:r>
      <w:r w:rsidRPr="00893390">
        <w:t>tructure</w:t>
      </w:r>
    </w:p>
    <w:p w14:paraId="528BDDFD" w14:textId="530D4441" w:rsidR="00B940C8" w:rsidRDefault="00852DC3" w:rsidP="00852DC3">
      <w:pPr>
        <w:outlineLvl w:val="0"/>
      </w:pPr>
      <w:r>
        <w:t>Based on the above discussions and proposed VVC HLS architecture and design rationale, we propose that the VVC b</w:t>
      </w:r>
      <w:r w:rsidRPr="00893390">
        <w:rPr>
          <w:rFonts w:cs="Arial"/>
        </w:rPr>
        <w:t xml:space="preserve">itstream </w:t>
      </w:r>
      <w:r>
        <w:t>s</w:t>
      </w:r>
      <w:r w:rsidRPr="00893390">
        <w:rPr>
          <w:rFonts w:cs="Arial"/>
        </w:rPr>
        <w:t>tructure</w:t>
      </w:r>
      <w:r>
        <w:t xml:space="preserve"> should comprise </w:t>
      </w:r>
      <w:r w:rsidR="008A49C8">
        <w:t xml:space="preserve">of </w:t>
      </w:r>
      <w:r>
        <w:t>the following NAL units or data structures</w:t>
      </w:r>
      <w:r w:rsidR="00B940C8">
        <w:t>:</w:t>
      </w:r>
    </w:p>
    <w:p w14:paraId="5AD0058E" w14:textId="77777777" w:rsidR="00B940C8" w:rsidRDefault="00B940C8" w:rsidP="00852DC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30532A">
        <w:rPr>
          <w:highlight w:val="green"/>
        </w:rPr>
        <w:t>(</w:t>
      </w:r>
      <w:r>
        <w:rPr>
          <w:highlight w:val="green"/>
        </w:rPr>
        <w:t>P</w:t>
      </w:r>
      <w:r w:rsidRPr="0030532A">
        <w:rPr>
          <w:highlight w:val="green"/>
        </w:rPr>
        <w:t>roposal)</w:t>
      </w:r>
      <w:r>
        <w:t xml:space="preserve"> Decoder parameter set (DPS), required to stay constant for the lifetime of a video stream</w:t>
      </w:r>
    </w:p>
    <w:p w14:paraId="7971FFD5" w14:textId="77777777" w:rsidR="00B940C8" w:rsidRDefault="00B940C8" w:rsidP="00852DC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0C37D9">
        <w:rPr>
          <w:highlight w:val="green"/>
        </w:rPr>
        <w:t>(P</w:t>
      </w:r>
      <w:r w:rsidRPr="0030532A">
        <w:rPr>
          <w:highlight w:val="green"/>
        </w:rPr>
        <w:t>roposal)</w:t>
      </w:r>
      <w:r>
        <w:t xml:space="preserve"> Sequence parameter set (SPS) similar in functionality as in H.265, scope is coded video sequence</w:t>
      </w:r>
    </w:p>
    <w:p w14:paraId="25709A1F" w14:textId="77777777" w:rsidR="00B940C8" w:rsidRDefault="00B940C8" w:rsidP="00852DC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30532A">
        <w:rPr>
          <w:highlight w:val="green"/>
        </w:rPr>
        <w:t>(</w:t>
      </w:r>
      <w:r>
        <w:rPr>
          <w:highlight w:val="green"/>
        </w:rPr>
        <w:t>P</w:t>
      </w:r>
      <w:r w:rsidRPr="0030532A">
        <w:rPr>
          <w:highlight w:val="green"/>
        </w:rPr>
        <w:t>roposal)</w:t>
      </w:r>
      <w:r>
        <w:t xml:space="preserve"> Picture Parameter Set (PPS) similar in functionality as in H.265, scope is a coded picture.  At the same semantic level and similar scope (covering full coded pictures, but can change from coded picture to coded picture)</w:t>
      </w:r>
    </w:p>
    <w:p w14:paraId="6BD567F5" w14:textId="77777777" w:rsidR="00B940C8" w:rsidRPr="003A6F96" w:rsidRDefault="00B940C8" w:rsidP="00852DC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701834">
        <w:rPr>
          <w:highlight w:val="green"/>
        </w:rPr>
        <w:t>(Proposal)</w:t>
      </w:r>
      <w:r w:rsidRPr="00C864C3">
        <w:rPr>
          <w:color w:val="0070C0"/>
        </w:rPr>
        <w:t xml:space="preserve"> </w:t>
      </w:r>
      <w:r>
        <w:t>Picture Header (</w:t>
      </w:r>
      <w:r w:rsidRPr="003A6F96">
        <w:t xml:space="preserve">carries data </w:t>
      </w:r>
      <w:r w:rsidRPr="00701834">
        <w:t>that applies to entire picture</w:t>
      </w:r>
      <w:r w:rsidRPr="003A6F96">
        <w:t xml:space="preserve"> </w:t>
      </w:r>
      <w:r w:rsidRPr="00701834">
        <w:t xml:space="preserve">and that can </w:t>
      </w:r>
      <w:r w:rsidRPr="003A6F96">
        <w:t>change from picture to picture, plus reference to PPS) or Header Parameter Set (HPS)</w:t>
      </w:r>
      <w:r>
        <w:t>,</w:t>
      </w:r>
      <w:r w:rsidRPr="003A6F96">
        <w:t xml:space="preserve"> </w:t>
      </w:r>
      <w:r w:rsidRPr="00701834">
        <w:t>if it has a good impact on BD rate performance</w:t>
      </w:r>
    </w:p>
    <w:p w14:paraId="750213E4" w14:textId="0C5D5FA1" w:rsidR="00B940C8" w:rsidRDefault="00B940C8" w:rsidP="00852DC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30532A">
        <w:rPr>
          <w:highlight w:val="green"/>
        </w:rPr>
        <w:t>(</w:t>
      </w:r>
      <w:r>
        <w:rPr>
          <w:highlight w:val="green"/>
        </w:rPr>
        <w:t>P</w:t>
      </w:r>
      <w:r w:rsidRPr="0030532A">
        <w:rPr>
          <w:highlight w:val="green"/>
        </w:rPr>
        <w:t>roposal)</w:t>
      </w:r>
      <w:r>
        <w:t xml:space="preserve"> Tile </w:t>
      </w:r>
      <w:r w:rsidR="00C41EB3">
        <w:t>G</w:t>
      </w:r>
      <w:r>
        <w:t xml:space="preserve">roup </w:t>
      </w:r>
      <w:r w:rsidR="00C41EB3">
        <w:t>H</w:t>
      </w:r>
      <w:r>
        <w:t>eader</w:t>
      </w:r>
      <w:r w:rsidR="00C41EB3">
        <w:t xml:space="preserve"> (TGH)</w:t>
      </w:r>
    </w:p>
    <w:p w14:paraId="6BC215A0" w14:textId="12D8FB64" w:rsidR="00B940C8" w:rsidRDefault="00B940C8" w:rsidP="00852DC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30532A">
        <w:rPr>
          <w:highlight w:val="green"/>
        </w:rPr>
        <w:t>(</w:t>
      </w:r>
      <w:r>
        <w:rPr>
          <w:highlight w:val="green"/>
        </w:rPr>
        <w:t>P</w:t>
      </w:r>
      <w:r w:rsidRPr="0030532A">
        <w:rPr>
          <w:highlight w:val="green"/>
        </w:rPr>
        <w:t>roposal)</w:t>
      </w:r>
      <w:r>
        <w:t xml:space="preserve"> VCL data of the VCL NAL unit (tile </w:t>
      </w:r>
      <w:r w:rsidR="009B54A2">
        <w:t>group</w:t>
      </w:r>
      <w:r>
        <w:t xml:space="preserve">) comprising </w:t>
      </w:r>
      <w:r w:rsidR="00013CFD">
        <w:t xml:space="preserve">a </w:t>
      </w:r>
      <w:r w:rsidR="00C41EB3">
        <w:t>T</w:t>
      </w:r>
      <w:r w:rsidR="00013CFD">
        <w:t xml:space="preserve">ile </w:t>
      </w:r>
      <w:r w:rsidR="00C41EB3">
        <w:t>G</w:t>
      </w:r>
      <w:r w:rsidR="00013CFD">
        <w:t xml:space="preserve">roup </w:t>
      </w:r>
      <w:r w:rsidR="00C41EB3">
        <w:t>H</w:t>
      </w:r>
      <w:r w:rsidR="00013CFD">
        <w:t>eader</w:t>
      </w:r>
      <w:r w:rsidR="00C41EB3">
        <w:t xml:space="preserve"> (TGH)</w:t>
      </w:r>
      <w:r w:rsidR="00013CFD">
        <w:t xml:space="preserve"> and </w:t>
      </w:r>
      <w:r>
        <w:t xml:space="preserve">Coding Tree Unit (CTU) data of </w:t>
      </w:r>
      <w:r w:rsidR="00013CFD">
        <w:t>an integer number of tiles</w:t>
      </w:r>
    </w:p>
    <w:p w14:paraId="0FC48873" w14:textId="77777777" w:rsidR="00B940C8" w:rsidRDefault="00B940C8" w:rsidP="00852DC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30532A">
        <w:rPr>
          <w:highlight w:val="green"/>
        </w:rPr>
        <w:t>(</w:t>
      </w:r>
      <w:r>
        <w:rPr>
          <w:highlight w:val="green"/>
        </w:rPr>
        <w:t>P</w:t>
      </w:r>
      <w:r w:rsidRPr="0030532A">
        <w:rPr>
          <w:highlight w:val="green"/>
        </w:rPr>
        <w:t>roposal)</w:t>
      </w:r>
      <w:r>
        <w:t xml:space="preserve"> EOS and EOB with similar functionality to H.265</w:t>
      </w:r>
    </w:p>
    <w:p w14:paraId="01B357DB" w14:textId="77777777" w:rsidR="00B940C8" w:rsidRDefault="00B940C8" w:rsidP="00852DC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30532A">
        <w:rPr>
          <w:highlight w:val="green"/>
        </w:rPr>
        <w:t>(</w:t>
      </w:r>
      <w:r>
        <w:rPr>
          <w:highlight w:val="green"/>
        </w:rPr>
        <w:t>P</w:t>
      </w:r>
      <w:r w:rsidRPr="0030532A">
        <w:rPr>
          <w:highlight w:val="green"/>
        </w:rPr>
        <w:t>roposal)</w:t>
      </w:r>
      <w:r>
        <w:t xml:space="preserve"> Prefix and Suffix SEIs </w:t>
      </w:r>
    </w:p>
    <w:p w14:paraId="583E2940" w14:textId="77777777" w:rsidR="00B940C8" w:rsidRDefault="00B940C8" w:rsidP="00852DC3">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textAlignment w:val="auto"/>
      </w:pPr>
      <w:r w:rsidRPr="0030532A">
        <w:rPr>
          <w:highlight w:val="cyan"/>
        </w:rPr>
        <w:t>(Thoughts)</w:t>
      </w:r>
      <w:r>
        <w:t xml:space="preserve"> Video Parameter Set to tie together scalable layers; Have the VPS from the outset, and don't copy VPS data into the SPS.</w:t>
      </w:r>
    </w:p>
    <w:p w14:paraId="27F5E2EF" w14:textId="77777777" w:rsidR="00743BF5" w:rsidRDefault="00743BF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7BA3A22" w:rsidR="00342FF4" w:rsidRPr="005B217D" w:rsidRDefault="00B940C8" w:rsidP="009234A5">
      <w:pPr>
        <w:rPr>
          <w:szCs w:val="22"/>
          <w:lang w:val="en-CA"/>
        </w:rPr>
      </w:pPr>
      <w:r>
        <w:rPr>
          <w:b/>
          <w:szCs w:val="22"/>
          <w:lang w:val="en-CA"/>
        </w:rPr>
        <w:t>Te</w:t>
      </w:r>
      <w:r w:rsidR="00621E1D">
        <w:rPr>
          <w:b/>
          <w:szCs w:val="22"/>
          <w:lang w:val="en-CA"/>
        </w:rPr>
        <w:t>n</w:t>
      </w:r>
      <w:r>
        <w:rPr>
          <w:b/>
          <w:szCs w:val="22"/>
          <w:lang w:val="en-CA"/>
        </w:rPr>
        <w:t xml:space="preserve">cent, </w:t>
      </w:r>
      <w:r w:rsidR="00081759">
        <w:rPr>
          <w:b/>
          <w:szCs w:val="22"/>
          <w:lang w:val="en-CA"/>
        </w:rPr>
        <w:t>Huawei</w:t>
      </w:r>
      <w:r>
        <w:rPr>
          <w:b/>
          <w:szCs w:val="22"/>
          <w:lang w:val="en-CA"/>
        </w:rPr>
        <w:t>, Nokia, Ericsson, and Sharp</w:t>
      </w:r>
      <w:r w:rsidR="00081759">
        <w:rPr>
          <w:b/>
          <w:szCs w:val="22"/>
          <w:lang w:val="en-CA"/>
        </w:rPr>
        <w:t xml:space="preserve"> </w:t>
      </w:r>
      <w:r w:rsidR="00170562" w:rsidRPr="002C5159">
        <w:rPr>
          <w:b/>
          <w:szCs w:val="22"/>
          <w:lang w:val="en-CA"/>
        </w:rPr>
        <w:t>Labs of America, Inc.</w:t>
      </w:r>
      <w:r w:rsidR="00170562">
        <w:rPr>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6D361B3" w14:textId="77777777" w:rsidR="00265A66" w:rsidRPr="005B217D" w:rsidRDefault="00265A66" w:rsidP="009234A5">
      <w:pPr>
        <w:rPr>
          <w:szCs w:val="22"/>
          <w:lang w:val="en-CA"/>
        </w:rPr>
      </w:pPr>
    </w:p>
    <w:sectPr w:rsidR="00265A66"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A5CB3" w14:textId="77777777" w:rsidR="00126F89" w:rsidRDefault="00126F89">
      <w:r>
        <w:separator/>
      </w:r>
    </w:p>
  </w:endnote>
  <w:endnote w:type="continuationSeparator" w:id="0">
    <w:p w14:paraId="1D298E1F" w14:textId="77777777" w:rsidR="00126F89" w:rsidRDefault="00126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83A50C5" w:rsidR="00A93B81" w:rsidRPr="00C00DDE" w:rsidRDefault="00A93B8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C515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26C57">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45CF1" w14:textId="77777777" w:rsidR="00126F89" w:rsidRDefault="00126F89">
      <w:r>
        <w:separator/>
      </w:r>
    </w:p>
  </w:footnote>
  <w:footnote w:type="continuationSeparator" w:id="0">
    <w:p w14:paraId="6E950C63" w14:textId="77777777" w:rsidR="00126F89" w:rsidRDefault="00126F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16887"/>
    <w:multiLevelType w:val="hybridMultilevel"/>
    <w:tmpl w:val="454497D0"/>
    <w:lvl w:ilvl="0" w:tplc="10090011">
      <w:start w:val="1"/>
      <w:numFmt w:val="decimal"/>
      <w:lvlText w:val="%1)"/>
      <w:lvlJc w:val="left"/>
      <w:pPr>
        <w:ind w:left="720" w:hanging="360"/>
      </w:pPr>
      <w:rPr>
        <w:rFonts w:hint="default"/>
      </w:rPr>
    </w:lvl>
    <w:lvl w:ilvl="1" w:tplc="A2BEFF28">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67B0C"/>
    <w:multiLevelType w:val="hybridMultilevel"/>
    <w:tmpl w:val="7D7A35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430B2"/>
    <w:multiLevelType w:val="hybridMultilevel"/>
    <w:tmpl w:val="5F32806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63D74"/>
    <w:multiLevelType w:val="hybridMultilevel"/>
    <w:tmpl w:val="B5983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4A64F7"/>
    <w:multiLevelType w:val="hybridMultilevel"/>
    <w:tmpl w:val="58B6CB5E"/>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17"/>
  </w:num>
  <w:num w:numId="5">
    <w:abstractNumId w:val="18"/>
  </w:num>
  <w:num w:numId="6">
    <w:abstractNumId w:val="10"/>
  </w:num>
  <w:num w:numId="7">
    <w:abstractNumId w:val="13"/>
  </w:num>
  <w:num w:numId="8">
    <w:abstractNumId w:val="10"/>
  </w:num>
  <w:num w:numId="9">
    <w:abstractNumId w:val="1"/>
  </w:num>
  <w:num w:numId="10">
    <w:abstractNumId w:val="9"/>
  </w:num>
  <w:num w:numId="11">
    <w:abstractNumId w:val="3"/>
  </w:num>
  <w:num w:numId="12">
    <w:abstractNumId w:val="20"/>
  </w:num>
  <w:num w:numId="13">
    <w:abstractNumId w:val="25"/>
  </w:num>
  <w:num w:numId="14">
    <w:abstractNumId w:val="24"/>
  </w:num>
  <w:num w:numId="15">
    <w:abstractNumId w:val="7"/>
  </w:num>
  <w:num w:numId="16">
    <w:abstractNumId w:val="11"/>
  </w:num>
  <w:num w:numId="17">
    <w:abstractNumId w:val="15"/>
  </w:num>
  <w:num w:numId="18">
    <w:abstractNumId w:val="14"/>
  </w:num>
  <w:num w:numId="19">
    <w:abstractNumId w:val="5"/>
  </w:num>
  <w:num w:numId="20">
    <w:abstractNumId w:val="6"/>
  </w:num>
  <w:num w:numId="21">
    <w:abstractNumId w:val="21"/>
  </w:num>
  <w:num w:numId="22">
    <w:abstractNumId w:val="23"/>
  </w:num>
  <w:num w:numId="23">
    <w:abstractNumId w:val="12"/>
  </w:num>
  <w:num w:numId="24">
    <w:abstractNumId w:val="2"/>
  </w:num>
  <w:num w:numId="25">
    <w:abstractNumId w:val="8"/>
  </w:num>
  <w:num w:numId="26">
    <w:abstractNumId w:val="4"/>
  </w:num>
  <w:num w:numId="27">
    <w:abstractNumId w:val="10"/>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CA"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CFD"/>
    <w:rsid w:val="000308A3"/>
    <w:rsid w:val="0003496E"/>
    <w:rsid w:val="000458BC"/>
    <w:rsid w:val="00045C41"/>
    <w:rsid w:val="00046C03"/>
    <w:rsid w:val="00047542"/>
    <w:rsid w:val="00054AAF"/>
    <w:rsid w:val="00056845"/>
    <w:rsid w:val="00065039"/>
    <w:rsid w:val="000668AF"/>
    <w:rsid w:val="0007614F"/>
    <w:rsid w:val="00081398"/>
    <w:rsid w:val="00081759"/>
    <w:rsid w:val="0008286A"/>
    <w:rsid w:val="00095ABA"/>
    <w:rsid w:val="000A2A89"/>
    <w:rsid w:val="000B0C0F"/>
    <w:rsid w:val="000B1C6B"/>
    <w:rsid w:val="000B4FF9"/>
    <w:rsid w:val="000B6031"/>
    <w:rsid w:val="000C09AC"/>
    <w:rsid w:val="000C33ED"/>
    <w:rsid w:val="000E00F3"/>
    <w:rsid w:val="000E33A3"/>
    <w:rsid w:val="000E60D3"/>
    <w:rsid w:val="000F158C"/>
    <w:rsid w:val="000F5B2C"/>
    <w:rsid w:val="00102F3D"/>
    <w:rsid w:val="00114E02"/>
    <w:rsid w:val="00115967"/>
    <w:rsid w:val="00124E38"/>
    <w:rsid w:val="0012580B"/>
    <w:rsid w:val="00126F89"/>
    <w:rsid w:val="00131F90"/>
    <w:rsid w:val="0013458C"/>
    <w:rsid w:val="0013526E"/>
    <w:rsid w:val="00135B62"/>
    <w:rsid w:val="00136A28"/>
    <w:rsid w:val="00146152"/>
    <w:rsid w:val="00155526"/>
    <w:rsid w:val="00170562"/>
    <w:rsid w:val="00171371"/>
    <w:rsid w:val="0017165D"/>
    <w:rsid w:val="00175A24"/>
    <w:rsid w:val="00187E58"/>
    <w:rsid w:val="001A297E"/>
    <w:rsid w:val="001A368E"/>
    <w:rsid w:val="001A7329"/>
    <w:rsid w:val="001A742D"/>
    <w:rsid w:val="001A792F"/>
    <w:rsid w:val="001B1454"/>
    <w:rsid w:val="001B4E28"/>
    <w:rsid w:val="001C3525"/>
    <w:rsid w:val="001C3AFB"/>
    <w:rsid w:val="001D1BD2"/>
    <w:rsid w:val="001D47D3"/>
    <w:rsid w:val="001D5B69"/>
    <w:rsid w:val="001E0248"/>
    <w:rsid w:val="001E02BE"/>
    <w:rsid w:val="001E3B37"/>
    <w:rsid w:val="001F2594"/>
    <w:rsid w:val="002055A6"/>
    <w:rsid w:val="00206460"/>
    <w:rsid w:val="002069B4"/>
    <w:rsid w:val="00215DFC"/>
    <w:rsid w:val="002201E1"/>
    <w:rsid w:val="002212DF"/>
    <w:rsid w:val="00222CD4"/>
    <w:rsid w:val="00225016"/>
    <w:rsid w:val="002264A6"/>
    <w:rsid w:val="00227BA7"/>
    <w:rsid w:val="0023011C"/>
    <w:rsid w:val="002375C1"/>
    <w:rsid w:val="0024656D"/>
    <w:rsid w:val="0026298A"/>
    <w:rsid w:val="00263398"/>
    <w:rsid w:val="00263B99"/>
    <w:rsid w:val="002640F3"/>
    <w:rsid w:val="00265A66"/>
    <w:rsid w:val="00266F06"/>
    <w:rsid w:val="00274B42"/>
    <w:rsid w:val="00275BCF"/>
    <w:rsid w:val="00276CBF"/>
    <w:rsid w:val="0028464A"/>
    <w:rsid w:val="00291E36"/>
    <w:rsid w:val="00291EFA"/>
    <w:rsid w:val="00292257"/>
    <w:rsid w:val="002A54E0"/>
    <w:rsid w:val="002A5EDE"/>
    <w:rsid w:val="002B1595"/>
    <w:rsid w:val="002B191D"/>
    <w:rsid w:val="002B37F5"/>
    <w:rsid w:val="002C5159"/>
    <w:rsid w:val="002D0AF6"/>
    <w:rsid w:val="002E03DD"/>
    <w:rsid w:val="002F164D"/>
    <w:rsid w:val="002F4151"/>
    <w:rsid w:val="00301380"/>
    <w:rsid w:val="003021BC"/>
    <w:rsid w:val="00306206"/>
    <w:rsid w:val="00317D85"/>
    <w:rsid w:val="00317EC4"/>
    <w:rsid w:val="00327C56"/>
    <w:rsid w:val="003315A1"/>
    <w:rsid w:val="00334410"/>
    <w:rsid w:val="003355A6"/>
    <w:rsid w:val="003373EC"/>
    <w:rsid w:val="003406C8"/>
    <w:rsid w:val="00342FF4"/>
    <w:rsid w:val="00344E5A"/>
    <w:rsid w:val="00346148"/>
    <w:rsid w:val="003519E9"/>
    <w:rsid w:val="00356B08"/>
    <w:rsid w:val="003669EA"/>
    <w:rsid w:val="003706CC"/>
    <w:rsid w:val="0037079B"/>
    <w:rsid w:val="003744F2"/>
    <w:rsid w:val="00377710"/>
    <w:rsid w:val="00391365"/>
    <w:rsid w:val="003A2D8E"/>
    <w:rsid w:val="003A7CE6"/>
    <w:rsid w:val="003B08B2"/>
    <w:rsid w:val="003C20E4"/>
    <w:rsid w:val="003C5824"/>
    <w:rsid w:val="003D6342"/>
    <w:rsid w:val="003D765F"/>
    <w:rsid w:val="003E63F0"/>
    <w:rsid w:val="003E6F90"/>
    <w:rsid w:val="003E72D7"/>
    <w:rsid w:val="003E73ED"/>
    <w:rsid w:val="003F0CA9"/>
    <w:rsid w:val="003F43B7"/>
    <w:rsid w:val="003F5D0F"/>
    <w:rsid w:val="00403A8D"/>
    <w:rsid w:val="00404B06"/>
    <w:rsid w:val="00414101"/>
    <w:rsid w:val="004157DB"/>
    <w:rsid w:val="004219CF"/>
    <w:rsid w:val="004234F0"/>
    <w:rsid w:val="004262B7"/>
    <w:rsid w:val="00433DDB"/>
    <w:rsid w:val="00435A29"/>
    <w:rsid w:val="00437619"/>
    <w:rsid w:val="00451D9E"/>
    <w:rsid w:val="00465A1E"/>
    <w:rsid w:val="00483F18"/>
    <w:rsid w:val="00493D63"/>
    <w:rsid w:val="0049445A"/>
    <w:rsid w:val="004A2A63"/>
    <w:rsid w:val="004A6237"/>
    <w:rsid w:val="004B210C"/>
    <w:rsid w:val="004B46B9"/>
    <w:rsid w:val="004C2AB8"/>
    <w:rsid w:val="004C787D"/>
    <w:rsid w:val="004D3F78"/>
    <w:rsid w:val="004D405F"/>
    <w:rsid w:val="004E4F4F"/>
    <w:rsid w:val="004E6789"/>
    <w:rsid w:val="004F523A"/>
    <w:rsid w:val="004F61E3"/>
    <w:rsid w:val="00502E10"/>
    <w:rsid w:val="0051015C"/>
    <w:rsid w:val="0051530E"/>
    <w:rsid w:val="00515980"/>
    <w:rsid w:val="00516CF1"/>
    <w:rsid w:val="00516FA1"/>
    <w:rsid w:val="00521A02"/>
    <w:rsid w:val="00531AE9"/>
    <w:rsid w:val="00535C58"/>
    <w:rsid w:val="00537472"/>
    <w:rsid w:val="005377FE"/>
    <w:rsid w:val="00541E9E"/>
    <w:rsid w:val="0054472A"/>
    <w:rsid w:val="00545CD8"/>
    <w:rsid w:val="00547272"/>
    <w:rsid w:val="00550A66"/>
    <w:rsid w:val="00567EC7"/>
    <w:rsid w:val="00570013"/>
    <w:rsid w:val="0057777A"/>
    <w:rsid w:val="005801A2"/>
    <w:rsid w:val="005952A5"/>
    <w:rsid w:val="005A33A1"/>
    <w:rsid w:val="005B18B7"/>
    <w:rsid w:val="005B217D"/>
    <w:rsid w:val="005C385F"/>
    <w:rsid w:val="005D6A74"/>
    <w:rsid w:val="005E1AC6"/>
    <w:rsid w:val="005E27FB"/>
    <w:rsid w:val="005F6F1B"/>
    <w:rsid w:val="0060417A"/>
    <w:rsid w:val="00615995"/>
    <w:rsid w:val="00616155"/>
    <w:rsid w:val="00621E1D"/>
    <w:rsid w:val="00622100"/>
    <w:rsid w:val="00624B33"/>
    <w:rsid w:val="0063041A"/>
    <w:rsid w:val="00630AA2"/>
    <w:rsid w:val="00636FFB"/>
    <w:rsid w:val="00646707"/>
    <w:rsid w:val="0065792C"/>
    <w:rsid w:val="00657F7E"/>
    <w:rsid w:val="00661C97"/>
    <w:rsid w:val="00662E58"/>
    <w:rsid w:val="006637F2"/>
    <w:rsid w:val="006642A5"/>
    <w:rsid w:val="00664DCF"/>
    <w:rsid w:val="00671396"/>
    <w:rsid w:val="00673967"/>
    <w:rsid w:val="006766C2"/>
    <w:rsid w:val="00692F15"/>
    <w:rsid w:val="00692F8E"/>
    <w:rsid w:val="006A5886"/>
    <w:rsid w:val="006C5D39"/>
    <w:rsid w:val="006C5D95"/>
    <w:rsid w:val="006D5C7E"/>
    <w:rsid w:val="006D6D9B"/>
    <w:rsid w:val="006E2810"/>
    <w:rsid w:val="006E5417"/>
    <w:rsid w:val="006F0794"/>
    <w:rsid w:val="006F2572"/>
    <w:rsid w:val="006F474D"/>
    <w:rsid w:val="006F62C8"/>
    <w:rsid w:val="006F7F9B"/>
    <w:rsid w:val="007023DE"/>
    <w:rsid w:val="007038D3"/>
    <w:rsid w:val="00704184"/>
    <w:rsid w:val="00712F60"/>
    <w:rsid w:val="00717685"/>
    <w:rsid w:val="00720E3B"/>
    <w:rsid w:val="00733885"/>
    <w:rsid w:val="00741E42"/>
    <w:rsid w:val="0074393F"/>
    <w:rsid w:val="00743BF5"/>
    <w:rsid w:val="007451E8"/>
    <w:rsid w:val="00745F6B"/>
    <w:rsid w:val="0075585E"/>
    <w:rsid w:val="00760D38"/>
    <w:rsid w:val="00770571"/>
    <w:rsid w:val="00774208"/>
    <w:rsid w:val="007768FF"/>
    <w:rsid w:val="007824D3"/>
    <w:rsid w:val="0078733C"/>
    <w:rsid w:val="0079111E"/>
    <w:rsid w:val="00793605"/>
    <w:rsid w:val="00796EE3"/>
    <w:rsid w:val="007A0B46"/>
    <w:rsid w:val="007A7D29"/>
    <w:rsid w:val="007B4AB8"/>
    <w:rsid w:val="007B6213"/>
    <w:rsid w:val="007B7928"/>
    <w:rsid w:val="007D1181"/>
    <w:rsid w:val="007D6E34"/>
    <w:rsid w:val="007E01A3"/>
    <w:rsid w:val="007E1739"/>
    <w:rsid w:val="007F1F8B"/>
    <w:rsid w:val="007F48C6"/>
    <w:rsid w:val="007F67A1"/>
    <w:rsid w:val="00806E07"/>
    <w:rsid w:val="00811C05"/>
    <w:rsid w:val="0081463B"/>
    <w:rsid w:val="0081491C"/>
    <w:rsid w:val="008206C8"/>
    <w:rsid w:val="00833B03"/>
    <w:rsid w:val="00852DC3"/>
    <w:rsid w:val="00854E64"/>
    <w:rsid w:val="008572A8"/>
    <w:rsid w:val="0086387C"/>
    <w:rsid w:val="00874A6C"/>
    <w:rsid w:val="00876C65"/>
    <w:rsid w:val="00893056"/>
    <w:rsid w:val="00893390"/>
    <w:rsid w:val="008A49C8"/>
    <w:rsid w:val="008A4B4C"/>
    <w:rsid w:val="008A5200"/>
    <w:rsid w:val="008A6C34"/>
    <w:rsid w:val="008A7C64"/>
    <w:rsid w:val="008B19AF"/>
    <w:rsid w:val="008C239F"/>
    <w:rsid w:val="008D7A3A"/>
    <w:rsid w:val="008E480C"/>
    <w:rsid w:val="008E54B2"/>
    <w:rsid w:val="008F69A7"/>
    <w:rsid w:val="00907757"/>
    <w:rsid w:val="0090791B"/>
    <w:rsid w:val="009212B0"/>
    <w:rsid w:val="00921FA1"/>
    <w:rsid w:val="009234A5"/>
    <w:rsid w:val="00926DB1"/>
    <w:rsid w:val="00931027"/>
    <w:rsid w:val="00932862"/>
    <w:rsid w:val="00932C72"/>
    <w:rsid w:val="00933372"/>
    <w:rsid w:val="00933453"/>
    <w:rsid w:val="009336F7"/>
    <w:rsid w:val="009358AA"/>
    <w:rsid w:val="0093636C"/>
    <w:rsid w:val="00936552"/>
    <w:rsid w:val="009374A7"/>
    <w:rsid w:val="00944BBA"/>
    <w:rsid w:val="00955F6D"/>
    <w:rsid w:val="00965822"/>
    <w:rsid w:val="00977C16"/>
    <w:rsid w:val="00980339"/>
    <w:rsid w:val="0098551D"/>
    <w:rsid w:val="0098590A"/>
    <w:rsid w:val="0099518F"/>
    <w:rsid w:val="009A523D"/>
    <w:rsid w:val="009B02A1"/>
    <w:rsid w:val="009B46E8"/>
    <w:rsid w:val="009B54A2"/>
    <w:rsid w:val="009C6E21"/>
    <w:rsid w:val="009D185B"/>
    <w:rsid w:val="009D7CE6"/>
    <w:rsid w:val="009F496B"/>
    <w:rsid w:val="009F4D4A"/>
    <w:rsid w:val="009F60BB"/>
    <w:rsid w:val="00A00461"/>
    <w:rsid w:val="00A01439"/>
    <w:rsid w:val="00A02E61"/>
    <w:rsid w:val="00A05CFF"/>
    <w:rsid w:val="00A13048"/>
    <w:rsid w:val="00A31CD1"/>
    <w:rsid w:val="00A327AB"/>
    <w:rsid w:val="00A46843"/>
    <w:rsid w:val="00A55CDC"/>
    <w:rsid w:val="00A56B97"/>
    <w:rsid w:val="00A6093D"/>
    <w:rsid w:val="00A75727"/>
    <w:rsid w:val="00A767DC"/>
    <w:rsid w:val="00A76A6D"/>
    <w:rsid w:val="00A81DED"/>
    <w:rsid w:val="00A83253"/>
    <w:rsid w:val="00A860A7"/>
    <w:rsid w:val="00A93B81"/>
    <w:rsid w:val="00AA622D"/>
    <w:rsid w:val="00AA6E84"/>
    <w:rsid w:val="00AB1A1C"/>
    <w:rsid w:val="00AC0CD1"/>
    <w:rsid w:val="00AD05A8"/>
    <w:rsid w:val="00AD2853"/>
    <w:rsid w:val="00AE341B"/>
    <w:rsid w:val="00AF0B56"/>
    <w:rsid w:val="00AF2239"/>
    <w:rsid w:val="00AF6B5F"/>
    <w:rsid w:val="00B01905"/>
    <w:rsid w:val="00B05CA3"/>
    <w:rsid w:val="00B0714C"/>
    <w:rsid w:val="00B07CA7"/>
    <w:rsid w:val="00B1279A"/>
    <w:rsid w:val="00B17D00"/>
    <w:rsid w:val="00B23DF0"/>
    <w:rsid w:val="00B316BC"/>
    <w:rsid w:val="00B4194A"/>
    <w:rsid w:val="00B437E8"/>
    <w:rsid w:val="00B44AEA"/>
    <w:rsid w:val="00B474FB"/>
    <w:rsid w:val="00B5222E"/>
    <w:rsid w:val="00B53179"/>
    <w:rsid w:val="00B5330D"/>
    <w:rsid w:val="00B57A23"/>
    <w:rsid w:val="00B600CD"/>
    <w:rsid w:val="00B61C96"/>
    <w:rsid w:val="00B625B3"/>
    <w:rsid w:val="00B73A2A"/>
    <w:rsid w:val="00B75A51"/>
    <w:rsid w:val="00B827C6"/>
    <w:rsid w:val="00B86365"/>
    <w:rsid w:val="00B92D06"/>
    <w:rsid w:val="00B9397E"/>
    <w:rsid w:val="00B940C8"/>
    <w:rsid w:val="00B94B06"/>
    <w:rsid w:val="00B94C28"/>
    <w:rsid w:val="00BA1CD3"/>
    <w:rsid w:val="00BC10BA"/>
    <w:rsid w:val="00BC32D5"/>
    <w:rsid w:val="00BC5AFD"/>
    <w:rsid w:val="00BD56C0"/>
    <w:rsid w:val="00BD6AAD"/>
    <w:rsid w:val="00BE4102"/>
    <w:rsid w:val="00C00DDE"/>
    <w:rsid w:val="00C04F43"/>
    <w:rsid w:val="00C0609D"/>
    <w:rsid w:val="00C115AB"/>
    <w:rsid w:val="00C1167A"/>
    <w:rsid w:val="00C14D6C"/>
    <w:rsid w:val="00C26CCB"/>
    <w:rsid w:val="00C30249"/>
    <w:rsid w:val="00C3723B"/>
    <w:rsid w:val="00C41EB3"/>
    <w:rsid w:val="00C42466"/>
    <w:rsid w:val="00C4559E"/>
    <w:rsid w:val="00C603CA"/>
    <w:rsid w:val="00C606C9"/>
    <w:rsid w:val="00C72683"/>
    <w:rsid w:val="00C80288"/>
    <w:rsid w:val="00C84003"/>
    <w:rsid w:val="00C85807"/>
    <w:rsid w:val="00C90650"/>
    <w:rsid w:val="00C91B45"/>
    <w:rsid w:val="00C95FDF"/>
    <w:rsid w:val="00C97D78"/>
    <w:rsid w:val="00CC2AAE"/>
    <w:rsid w:val="00CC5A42"/>
    <w:rsid w:val="00CD0EAB"/>
    <w:rsid w:val="00CD6C02"/>
    <w:rsid w:val="00CE2B57"/>
    <w:rsid w:val="00CE5E02"/>
    <w:rsid w:val="00CF19E2"/>
    <w:rsid w:val="00CF34DB"/>
    <w:rsid w:val="00CF558F"/>
    <w:rsid w:val="00D010C0"/>
    <w:rsid w:val="00D05F56"/>
    <w:rsid w:val="00D073E2"/>
    <w:rsid w:val="00D21ABF"/>
    <w:rsid w:val="00D23872"/>
    <w:rsid w:val="00D26BAB"/>
    <w:rsid w:val="00D27E2A"/>
    <w:rsid w:val="00D41380"/>
    <w:rsid w:val="00D446EC"/>
    <w:rsid w:val="00D47A47"/>
    <w:rsid w:val="00D50505"/>
    <w:rsid w:val="00D51BF0"/>
    <w:rsid w:val="00D531DB"/>
    <w:rsid w:val="00D54756"/>
    <w:rsid w:val="00D55942"/>
    <w:rsid w:val="00D664CD"/>
    <w:rsid w:val="00D807BF"/>
    <w:rsid w:val="00D82FCC"/>
    <w:rsid w:val="00D91B22"/>
    <w:rsid w:val="00D93DD8"/>
    <w:rsid w:val="00DA17FC"/>
    <w:rsid w:val="00DA4173"/>
    <w:rsid w:val="00DA7887"/>
    <w:rsid w:val="00DB19B5"/>
    <w:rsid w:val="00DB2C26"/>
    <w:rsid w:val="00DB559C"/>
    <w:rsid w:val="00DC4B41"/>
    <w:rsid w:val="00DD02F4"/>
    <w:rsid w:val="00DD0ACD"/>
    <w:rsid w:val="00DD6622"/>
    <w:rsid w:val="00DE1C7C"/>
    <w:rsid w:val="00DE4582"/>
    <w:rsid w:val="00DE6B43"/>
    <w:rsid w:val="00DE6EB2"/>
    <w:rsid w:val="00DF1D41"/>
    <w:rsid w:val="00E11923"/>
    <w:rsid w:val="00E24422"/>
    <w:rsid w:val="00E262D4"/>
    <w:rsid w:val="00E316CF"/>
    <w:rsid w:val="00E36250"/>
    <w:rsid w:val="00E47F2D"/>
    <w:rsid w:val="00E54511"/>
    <w:rsid w:val="00E551C9"/>
    <w:rsid w:val="00E61DAC"/>
    <w:rsid w:val="00E72B80"/>
    <w:rsid w:val="00E75FE3"/>
    <w:rsid w:val="00E86C4C"/>
    <w:rsid w:val="00E907A3"/>
    <w:rsid w:val="00E95F95"/>
    <w:rsid w:val="00EA5AE0"/>
    <w:rsid w:val="00EB2ACF"/>
    <w:rsid w:val="00EB56E1"/>
    <w:rsid w:val="00EB7AB1"/>
    <w:rsid w:val="00EC2978"/>
    <w:rsid w:val="00EE0E15"/>
    <w:rsid w:val="00EE6207"/>
    <w:rsid w:val="00EE7CD8"/>
    <w:rsid w:val="00EF37F6"/>
    <w:rsid w:val="00EF48CC"/>
    <w:rsid w:val="00EF5C13"/>
    <w:rsid w:val="00F00801"/>
    <w:rsid w:val="00F01ED0"/>
    <w:rsid w:val="00F2488D"/>
    <w:rsid w:val="00F26C57"/>
    <w:rsid w:val="00F32AEB"/>
    <w:rsid w:val="00F427FA"/>
    <w:rsid w:val="00F47775"/>
    <w:rsid w:val="00F564BB"/>
    <w:rsid w:val="00F601A0"/>
    <w:rsid w:val="00F60A02"/>
    <w:rsid w:val="00F66F9E"/>
    <w:rsid w:val="00F712E9"/>
    <w:rsid w:val="00F73032"/>
    <w:rsid w:val="00F74792"/>
    <w:rsid w:val="00F848FC"/>
    <w:rsid w:val="00F906F6"/>
    <w:rsid w:val="00F9282A"/>
    <w:rsid w:val="00F96B0B"/>
    <w:rsid w:val="00F96BAD"/>
    <w:rsid w:val="00FA139D"/>
    <w:rsid w:val="00FB0E84"/>
    <w:rsid w:val="00FB55CF"/>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7038D3"/>
    <w:rPr>
      <w:sz w:val="16"/>
      <w:szCs w:val="16"/>
    </w:rPr>
  </w:style>
  <w:style w:type="paragraph" w:styleId="CommentText">
    <w:name w:val="annotation text"/>
    <w:basedOn w:val="Normal"/>
    <w:link w:val="CommentTextChar"/>
    <w:uiPriority w:val="99"/>
    <w:rsid w:val="007038D3"/>
    <w:rPr>
      <w:sz w:val="20"/>
    </w:rPr>
  </w:style>
  <w:style w:type="character" w:customStyle="1" w:styleId="CommentTextChar">
    <w:name w:val="Comment Text Char"/>
    <w:basedOn w:val="DefaultParagraphFont"/>
    <w:link w:val="CommentText"/>
    <w:uiPriority w:val="99"/>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1342</Words>
  <Characters>7654</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d02</cp:lastModifiedBy>
  <cp:revision>4</cp:revision>
  <cp:lastPrinted>1900-01-01T08:00:00Z</cp:lastPrinted>
  <dcterms:created xsi:type="dcterms:W3CDTF">2018-09-24T21:30:00Z</dcterms:created>
  <dcterms:modified xsi:type="dcterms:W3CDTF">2018-09-24T21:30:00Z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1537369178</vt:lpwstr>
  </property>
</Properties>
</file>