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7D1270" w:rsidP="00C97D78">
            <w:pPr>
              <w:tabs>
                <w:tab w:val="left" w:pos="7200"/>
              </w:tabs>
              <w:spacing w:before="0"/>
              <w:rPr>
                <w:b/>
                <w:szCs w:val="22"/>
                <w:lang w:val="en-CA"/>
              </w:rPr>
            </w:pPr>
            <w:bookmarkStart w:id="0" w:name="_GoBack"/>
            <w:bookmarkEnd w:id="0"/>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2FAE4F4" w:rsidR="008A4B4C" w:rsidRPr="005B217D" w:rsidRDefault="00E61DAC" w:rsidP="00F21F8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21F85">
              <w:rPr>
                <w:lang w:val="en-CA"/>
              </w:rPr>
              <w:t>K0527</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0A69D1F" w:rsidR="00E61DAC" w:rsidRPr="005B217D" w:rsidRDefault="00E557A3" w:rsidP="009D7CE6">
            <w:pPr>
              <w:spacing w:before="60" w:after="60"/>
              <w:rPr>
                <w:b/>
                <w:szCs w:val="22"/>
                <w:lang w:val="en-CA"/>
              </w:rPr>
            </w:pPr>
            <w:r>
              <w:rPr>
                <w:b/>
                <w:szCs w:val="22"/>
                <w:lang w:val="en-CA"/>
              </w:rPr>
              <w:t>BoG on 360 Video</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B6B7F64" w:rsidR="00E61DAC" w:rsidRPr="005B217D" w:rsidRDefault="0013458C" w:rsidP="00E557A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5E20885"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E9D0283" w:rsidR="00E61DAC" w:rsidRPr="005B217D" w:rsidRDefault="00E557A3" w:rsidP="00E557A3">
            <w:pPr>
              <w:spacing w:before="60" w:after="60"/>
              <w:rPr>
                <w:szCs w:val="22"/>
                <w:lang w:val="en-CA"/>
              </w:rPr>
            </w:pPr>
            <w:r>
              <w:rPr>
                <w:szCs w:val="22"/>
                <w:lang w:val="en-CA"/>
              </w:rPr>
              <w:t>Jill Boyce</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64B75EE5" w:rsidR="00E61DAC" w:rsidRPr="005B217D" w:rsidRDefault="00E61DAC" w:rsidP="00E557A3">
            <w:pPr>
              <w:spacing w:before="60" w:after="60"/>
              <w:rPr>
                <w:szCs w:val="22"/>
                <w:lang w:val="en-CA"/>
              </w:rPr>
            </w:pPr>
            <w:r w:rsidRPr="005B217D">
              <w:rPr>
                <w:szCs w:val="22"/>
                <w:lang w:val="en-CA"/>
              </w:rPr>
              <w:br/>
            </w:r>
            <w:r w:rsidRPr="005B217D">
              <w:rPr>
                <w:szCs w:val="22"/>
                <w:lang w:val="en-CA"/>
              </w:rPr>
              <w:br/>
            </w:r>
            <w:r w:rsidR="00E557A3">
              <w:rPr>
                <w:szCs w:val="22"/>
                <w:lang w:val="en-CA"/>
              </w:rPr>
              <w:t>jill.boyce@intel.com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7490850" w:rsidR="00E61DAC" w:rsidRPr="005B217D" w:rsidRDefault="00E557A3">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6E32DA5" w14:textId="38F58AD4" w:rsidR="000E2390" w:rsidRDefault="00F21F85" w:rsidP="000E2390">
      <w:pPr>
        <w:rPr>
          <w:lang w:val="en-CA"/>
        </w:rPr>
      </w:pPr>
      <w:r>
        <w:rPr>
          <w:lang w:val="en-CA"/>
        </w:rPr>
        <w:t xml:space="preserve">The </w:t>
      </w:r>
      <w:r w:rsidR="000E2390">
        <w:rPr>
          <w:lang w:val="en-CA"/>
        </w:rPr>
        <w:t>BoG met July 13</w:t>
      </w:r>
      <w:r w:rsidR="007E46D1">
        <w:rPr>
          <w:lang w:val="en-CA"/>
        </w:rPr>
        <w:t xml:space="preserve"> in two sessions to review CE13 and other 360 Video related contributions identified i the AHG8 report. I</w:t>
      </w:r>
      <w:r w:rsidR="00AC51A4">
        <w:rPr>
          <w:lang w:val="en-CA"/>
        </w:rPr>
        <w:t>nformal subjective viewing</w:t>
      </w:r>
      <w:r w:rsidR="007E46D1">
        <w:rPr>
          <w:lang w:val="en-CA"/>
        </w:rPr>
        <w:t xml:space="preserve"> was performed, and the observations from the viewing discussed in the BoG.</w:t>
      </w:r>
    </w:p>
    <w:p w14:paraId="7B78CD5A" w14:textId="2221CE8E" w:rsidR="007E46D1" w:rsidRDefault="007E46D1" w:rsidP="000E2390">
      <w:pPr>
        <w:rPr>
          <w:lang w:val="en-CA"/>
        </w:rPr>
      </w:pPr>
      <w:r>
        <w:rPr>
          <w:lang w:val="en-CA"/>
        </w:rPr>
        <w:t>The BoG recommends the following:</w:t>
      </w:r>
    </w:p>
    <w:p w14:paraId="23BEE35A" w14:textId="28D6D8B2" w:rsidR="004F1E42" w:rsidRDefault="004F1E42" w:rsidP="004F1E42">
      <w:pPr>
        <w:numPr>
          <w:ilvl w:val="0"/>
          <w:numId w:val="14"/>
        </w:numPr>
        <w:rPr>
          <w:lang w:val="en-CA"/>
        </w:rPr>
      </w:pPr>
      <w:r>
        <w:rPr>
          <w:lang w:val="en-CA"/>
        </w:rPr>
        <w:t>A</w:t>
      </w:r>
      <w:r>
        <w:rPr>
          <w:lang w:val="en-CA"/>
        </w:rPr>
        <w:t xml:space="preserve">dd </w:t>
      </w:r>
      <w:r>
        <w:rPr>
          <w:lang w:val="en-CA"/>
        </w:rPr>
        <w:t xml:space="preserve">the MCP projection format </w:t>
      </w:r>
      <w:r>
        <w:rPr>
          <w:lang w:val="en-CA"/>
        </w:rPr>
        <w:t>to 360Lib. Should add configuration options for flexible padding, including number of padding pixels, and which locations to apply padding (just between face rows vs. around the face rows including the picture edges.)</w:t>
      </w:r>
    </w:p>
    <w:p w14:paraId="6D24BB2D" w14:textId="65E5300A" w:rsidR="004F1E42" w:rsidRDefault="004F1E42" w:rsidP="004F1E42">
      <w:pPr>
        <w:numPr>
          <w:ilvl w:val="0"/>
          <w:numId w:val="14"/>
        </w:numPr>
        <w:rPr>
          <w:lang w:val="en-CA"/>
        </w:rPr>
      </w:pPr>
      <w:r>
        <w:rPr>
          <w:lang w:val="en-CA"/>
        </w:rPr>
        <w:t>U</w:t>
      </w:r>
      <w:r>
        <w:rPr>
          <w:lang w:val="en-CA"/>
        </w:rPr>
        <w:t xml:space="preserve">se the MCP format with padding of 4 samples around face row with blending (PMCP) as in Test 5.2 for coding tool experiments in the CE and the CTC. Replace the ERP and CMP anchors with MCP. Will still ask AHG6 to provide PERP and CMP results for VTM and BMS. </w:t>
      </w:r>
    </w:p>
    <w:p w14:paraId="352D9221" w14:textId="3F23AAB2" w:rsidR="004F1E42" w:rsidRDefault="004F1E42" w:rsidP="004F1E42">
      <w:pPr>
        <w:numPr>
          <w:ilvl w:val="0"/>
          <w:numId w:val="14"/>
        </w:numPr>
        <w:rPr>
          <w:lang w:val="en-CA"/>
        </w:rPr>
      </w:pPr>
      <w:r>
        <w:rPr>
          <w:lang w:val="en-CA"/>
        </w:rPr>
        <w:t>Define</w:t>
      </w:r>
      <w:r>
        <w:rPr>
          <w:lang w:val="en-CA"/>
        </w:rPr>
        <w:t xml:space="preserve"> a 360 video Core Experiment be defined to study removing subjective artifacts at face boundaries, and comparing normative decoding tools with non-normative pre- and post-processing (such as padding, cropping, blending, post-filtering). CE coordinators: P. Hanhart and J.-L. Lin.</w:t>
      </w:r>
    </w:p>
    <w:p w14:paraId="304BBB4E" w14:textId="77777777" w:rsidR="004F1E42" w:rsidRDefault="004F1E42" w:rsidP="004F1E42">
      <w:pPr>
        <w:numPr>
          <w:ilvl w:val="1"/>
          <w:numId w:val="14"/>
        </w:numPr>
        <w:rPr>
          <w:lang w:val="en-CA"/>
        </w:rPr>
      </w:pPr>
      <w:r>
        <w:rPr>
          <w:lang w:val="en-CA"/>
        </w:rPr>
        <w:t>Include in CE: inter and intra prediction using spherical neighbors, deblocking filter disabling and using spherical neighbors, post-filtering, combinations with padding and with other coding tools. Different padding widths.</w:t>
      </w:r>
    </w:p>
    <w:p w14:paraId="6B5C5C4D" w14:textId="3FE32456" w:rsidR="004F1E42" w:rsidRDefault="004F1E42" w:rsidP="004F1E42">
      <w:pPr>
        <w:rPr>
          <w:lang w:val="en-CA"/>
        </w:rPr>
      </w:pPr>
      <w:r>
        <w:rPr>
          <w:lang w:val="en-CA"/>
        </w:rPr>
        <w:t>The BoG encourages study of the following:</w:t>
      </w:r>
    </w:p>
    <w:p w14:paraId="645D6578" w14:textId="5543F224" w:rsidR="004F1E42" w:rsidRDefault="004F1E42" w:rsidP="004F1E42">
      <w:pPr>
        <w:numPr>
          <w:ilvl w:val="0"/>
          <w:numId w:val="15"/>
        </w:numPr>
        <w:rPr>
          <w:lang w:val="en-CA"/>
        </w:rPr>
      </w:pPr>
      <w:r>
        <w:rPr>
          <w:lang w:val="en-CA"/>
        </w:rPr>
        <w:t>S</w:t>
      </w:r>
      <w:r>
        <w:rPr>
          <w:lang w:val="en-CA"/>
        </w:rPr>
        <w:t xml:space="preserve">ignaling of projection format parameters, coding tools parameters, and post-filtering hints. </w:t>
      </w:r>
    </w:p>
    <w:p w14:paraId="6E0A8708" w14:textId="5B1962D0" w:rsidR="004F1E42" w:rsidRDefault="004F1E42" w:rsidP="004F1E42">
      <w:pPr>
        <w:numPr>
          <w:ilvl w:val="0"/>
          <w:numId w:val="15"/>
        </w:numPr>
        <w:rPr>
          <w:lang w:val="en-CA"/>
        </w:rPr>
      </w:pPr>
      <w:r>
        <w:rPr>
          <w:lang w:val="en-CA"/>
        </w:rPr>
        <w:t xml:space="preserve">GPU complexity impact of rendering (including possible post-processing) of projection formats. </w:t>
      </w:r>
    </w:p>
    <w:p w14:paraId="24EB20F7" w14:textId="5C76488C" w:rsidR="004F1E42" w:rsidRDefault="004F1E42" w:rsidP="004F1E42">
      <w:pPr>
        <w:rPr>
          <w:lang w:val="en-CA"/>
        </w:rPr>
      </w:pPr>
      <w:r>
        <w:rPr>
          <w:lang w:val="en-CA"/>
        </w:rPr>
        <w:t>The BoG as</w:t>
      </w:r>
      <w:r>
        <w:rPr>
          <w:lang w:val="en-CA"/>
        </w:rPr>
        <w:t>k</w:t>
      </w:r>
      <w:r>
        <w:rPr>
          <w:lang w:val="en-CA"/>
        </w:rPr>
        <w:t>s the</w:t>
      </w:r>
      <w:r>
        <w:rPr>
          <w:lang w:val="en-CA"/>
        </w:rPr>
        <w:t xml:space="preserve"> track for guidance on normative tool adoption for 360 video. What complexity impact could be acceptable to remove subjective artifacts that pre- and post-processing alone are unable to resolve?</w:t>
      </w:r>
    </w:p>
    <w:p w14:paraId="1DD2D3D3" w14:textId="77777777" w:rsidR="001A35F4" w:rsidRPr="005369F3" w:rsidRDefault="001A35F4" w:rsidP="005369F3">
      <w:pPr>
        <w:rPr>
          <w:lang w:val="en-CA"/>
        </w:rPr>
      </w:pPr>
    </w:p>
    <w:p w14:paraId="194FDC3A" w14:textId="4181BB91" w:rsidR="005369F3" w:rsidRPr="005B217D" w:rsidRDefault="00233348" w:rsidP="005369F3">
      <w:pPr>
        <w:pStyle w:val="Heading1"/>
        <w:rPr>
          <w:lang w:val="en-CA"/>
        </w:rPr>
      </w:pPr>
      <w:r>
        <w:rPr>
          <w:szCs w:val="22"/>
          <w:lang w:val="en-CA"/>
        </w:rPr>
        <w:t>Contribution review</w:t>
      </w:r>
    </w:p>
    <w:p w14:paraId="79A5A8CC" w14:textId="27C053EB" w:rsidR="000E2390" w:rsidRPr="003B166B" w:rsidRDefault="005369F3" w:rsidP="005369F3">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r w:rsidRPr="005B217D">
        <w:rPr>
          <w:szCs w:val="22"/>
          <w:lang w:val="en-CA"/>
        </w:rPr>
        <w:t xml:space="preserve"> </w:t>
      </w:r>
      <w:r w:rsidR="00E61DAC" w:rsidRPr="005B217D">
        <w:rPr>
          <w:szCs w:val="22"/>
          <w:lang w:val="en-CA"/>
        </w:rPr>
        <w:t>(</w:t>
      </w:r>
      <w:bookmarkStart w:id="1" w:name="_Ref518893137"/>
      <w:r w:rsidR="000E2390" w:rsidRPr="003B166B">
        <w:rPr>
          <w:lang w:val="en-CA"/>
        </w:rPr>
        <w:t>CE13: Projection formats (</w:t>
      </w:r>
      <w:r w:rsidR="000E2390">
        <w:rPr>
          <w:lang w:val="en-CA"/>
        </w:rPr>
        <w:t>8</w:t>
      </w:r>
      <w:r w:rsidR="000E2390" w:rsidRPr="003B166B">
        <w:rPr>
          <w:lang w:val="en-CA"/>
        </w:rPr>
        <w:t>)</w:t>
      </w:r>
      <w:bookmarkEnd w:id="1"/>
    </w:p>
    <w:p w14:paraId="6349A476" w14:textId="7D29B09D" w:rsidR="000E2390" w:rsidRPr="003B166B" w:rsidRDefault="000E2390" w:rsidP="000E2390">
      <w:pPr>
        <w:pStyle w:val="BodyText"/>
      </w:pPr>
      <w:r w:rsidRPr="003B166B">
        <w:t xml:space="preserve">Contributions in this category were discussed </w:t>
      </w:r>
      <w:r w:rsidR="007E46D1">
        <w:t>13</w:t>
      </w:r>
      <w:r w:rsidRPr="003B166B">
        <w:t xml:space="preserve"> July </w:t>
      </w:r>
      <w:r w:rsidR="007E46D1">
        <w:t xml:space="preserve">2018 </w:t>
      </w:r>
      <w:r w:rsidRPr="003B166B">
        <w:t xml:space="preserve">(chaired by </w:t>
      </w:r>
      <w:r w:rsidR="007E46D1">
        <w:t>J. Boyce</w:t>
      </w:r>
      <w:r w:rsidRPr="003B166B">
        <w:t>).</w:t>
      </w:r>
    </w:p>
    <w:p w14:paraId="1B373F53" w14:textId="77777777" w:rsidR="000E2390" w:rsidRPr="003B166B" w:rsidRDefault="007D1270" w:rsidP="000E2390">
      <w:pPr>
        <w:pStyle w:val="Heading9"/>
        <w:rPr>
          <w:szCs w:val="24"/>
          <w:lang w:val="en-CA" w:eastAsia="de-DE"/>
        </w:rPr>
      </w:pPr>
      <w:hyperlink r:id="rId9" w:history="1">
        <w:r w:rsidR="000E2390" w:rsidRPr="003B166B">
          <w:rPr>
            <w:color w:val="0000FF"/>
            <w:szCs w:val="24"/>
            <w:u w:val="single"/>
            <w:lang w:val="en-CA" w:eastAsia="de-DE"/>
          </w:rPr>
          <w:t>JVET-K0033</w:t>
        </w:r>
      </w:hyperlink>
      <w:r w:rsidR="000E2390" w:rsidRPr="003B166B">
        <w:rPr>
          <w:szCs w:val="24"/>
          <w:lang w:val="en-CA" w:eastAsia="de-DE"/>
        </w:rPr>
        <w:t xml:space="preserve"> CE13: Summary report on projection formats [P. Hanhart, J.-L. Lin]</w:t>
      </w:r>
    </w:p>
    <w:p w14:paraId="3188133D" w14:textId="77777777" w:rsidR="006B39AE" w:rsidRPr="005B217D" w:rsidRDefault="006B39AE" w:rsidP="006B39AE">
      <w:pPr>
        <w:rPr>
          <w:szCs w:val="22"/>
          <w:lang w:val="en-CA"/>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13 on </w:t>
      </w:r>
      <w:r w:rsidRPr="00DA630B">
        <w:t>projection formats</w:t>
      </w:r>
      <w:r w:rsidRPr="00BF5F83">
        <w:rPr>
          <w:rFonts w:cs="Arial"/>
          <w:szCs w:val="22"/>
          <w:lang w:eastAsia="zh-TW"/>
        </w:rPr>
        <w:t xml:space="preserve">. </w:t>
      </w:r>
      <w:r>
        <w:rPr>
          <w:rFonts w:cs="Arial"/>
          <w:szCs w:val="22"/>
          <w:lang w:eastAsia="zh-TW"/>
        </w:rPr>
        <w:t>Seven projection formats are investigated in CE13</w:t>
      </w:r>
      <w:r>
        <w:rPr>
          <w:rFonts w:cs="Arial"/>
          <w:szCs w:val="22"/>
          <w:lang w:eastAsia="ja-JP"/>
        </w:rPr>
        <w:t xml:space="preserve">, 1) </w:t>
      </w:r>
      <w:r>
        <w:rPr>
          <w:lang w:eastAsia="zh-CN"/>
        </w:rPr>
        <w:t xml:space="preserve">padded equi-rectangular </w:t>
      </w:r>
      <w:r>
        <w:t>projection (PERP)</w:t>
      </w:r>
      <w:r>
        <w:rPr>
          <w:rFonts w:cs="Arial"/>
          <w:szCs w:val="22"/>
          <w:lang w:eastAsia="ja-JP"/>
        </w:rPr>
        <w:t xml:space="preserve">, 2) </w:t>
      </w:r>
      <w:r>
        <w:rPr>
          <w:lang w:eastAsia="zh-CN"/>
        </w:rPr>
        <w:t xml:space="preserve">cubemap </w:t>
      </w:r>
      <w:r>
        <w:t>projection (CMP)</w:t>
      </w:r>
      <w:r>
        <w:rPr>
          <w:rFonts w:cs="Arial"/>
          <w:szCs w:val="22"/>
          <w:lang w:eastAsia="ja-JP"/>
        </w:rPr>
        <w:t xml:space="preserve">, 3) </w:t>
      </w:r>
      <w:r>
        <w:rPr>
          <w:lang w:eastAsia="zh-CN"/>
        </w:rPr>
        <w:t>equi-angular cubemap projection (EAC)</w:t>
      </w:r>
      <w:r>
        <w:rPr>
          <w:rFonts w:cs="Arial"/>
          <w:szCs w:val="22"/>
          <w:lang w:eastAsia="ja-JP"/>
        </w:rPr>
        <w:t xml:space="preserve">, 4) </w:t>
      </w:r>
      <w:r>
        <w:t>hybrid angular cubemap projection (HAC)</w:t>
      </w:r>
      <w:r>
        <w:rPr>
          <w:rFonts w:cs="Arial"/>
          <w:szCs w:val="22"/>
          <w:lang w:eastAsia="ja-JP"/>
        </w:rPr>
        <w:t xml:space="preserve">, 5) </w:t>
      </w:r>
      <w:r>
        <w:rPr>
          <w:lang w:val="en-CA"/>
        </w:rPr>
        <w:t>m</w:t>
      </w:r>
      <w:r w:rsidRPr="009E16AF">
        <w:rPr>
          <w:lang w:val="en-CA"/>
        </w:rPr>
        <w:t xml:space="preserve">odified </w:t>
      </w:r>
      <w:r>
        <w:rPr>
          <w:lang w:val="en-CA"/>
        </w:rPr>
        <w:t>c</w:t>
      </w:r>
      <w:r w:rsidRPr="009E16AF">
        <w:rPr>
          <w:lang w:val="en-CA"/>
        </w:rPr>
        <w:t xml:space="preserve">ubemap </w:t>
      </w:r>
      <w:r>
        <w:rPr>
          <w:lang w:val="en-CA"/>
        </w:rPr>
        <w:t>p</w:t>
      </w:r>
      <w:r w:rsidRPr="009E16AF">
        <w:rPr>
          <w:lang w:val="en-CA"/>
        </w:rPr>
        <w:t>rojection</w:t>
      </w:r>
      <w:r>
        <w:rPr>
          <w:lang w:val="en-CA"/>
        </w:rPr>
        <w:t xml:space="preserve"> (MCP)</w:t>
      </w:r>
      <w:r>
        <w:rPr>
          <w:rFonts w:cs="Arial"/>
          <w:szCs w:val="22"/>
          <w:lang w:eastAsia="ja-JP"/>
        </w:rPr>
        <w:t xml:space="preserve">, 6) </w:t>
      </w:r>
      <w:r>
        <w:rPr>
          <w:szCs w:val="22"/>
          <w:lang w:eastAsia="zh-CN"/>
        </w:rPr>
        <w:t>p</w:t>
      </w:r>
      <w:r w:rsidRPr="00F67618">
        <w:rPr>
          <w:szCs w:val="22"/>
          <w:lang w:eastAsia="zh-CN"/>
        </w:rPr>
        <w:t xml:space="preserve">arallel-to-axis uniform cubemap </w:t>
      </w:r>
      <w:r>
        <w:rPr>
          <w:szCs w:val="22"/>
          <w:lang w:eastAsia="zh-CN"/>
        </w:rPr>
        <w:t>projection (PAU)</w:t>
      </w:r>
      <w:r>
        <w:rPr>
          <w:rFonts w:cs="Arial"/>
          <w:szCs w:val="22"/>
          <w:lang w:eastAsia="ja-JP"/>
        </w:rPr>
        <w:t xml:space="preserve">, and 7) </w:t>
      </w:r>
      <w:r>
        <w:t>rotated sphere projection (RSP)</w:t>
      </w:r>
      <w:r>
        <w:rPr>
          <w:rFonts w:cs="Arial"/>
          <w:szCs w:val="22"/>
          <w:lang w:eastAsia="ja-JP"/>
        </w:rPr>
        <w:t xml:space="preserve">. Test results against PERP, CMP, and EAC are provided to show the coding efficiency of each </w:t>
      </w:r>
      <w:r>
        <w:t>projection format</w:t>
      </w:r>
      <w:r>
        <w:rPr>
          <w:rFonts w:cs="Arial"/>
          <w:szCs w:val="22"/>
          <w:lang w:eastAsia="ja-JP"/>
        </w:rPr>
        <w:t>. Test results are provided for both the VTM and BMS configurations. BD-rates are computed based on the end-to-end WS-PSNR metric. Crosschecking results are integrated in this contribution.</w:t>
      </w:r>
    </w:p>
    <w:p w14:paraId="09E49E83" w14:textId="70727EDF" w:rsidR="00F61CD6" w:rsidRDefault="00F61CD6" w:rsidP="000E2390">
      <w:pPr>
        <w:rPr>
          <w:szCs w:val="24"/>
          <w:lang w:eastAsia="de-DE"/>
        </w:rPr>
      </w:pPr>
      <w:r w:rsidRPr="007E46D1">
        <w:rPr>
          <w:szCs w:val="24"/>
          <w:lang w:eastAsia="de-DE"/>
        </w:rPr>
        <w:t>EAC</w:t>
      </w:r>
      <w:r w:rsidR="007E46D1">
        <w:rPr>
          <w:szCs w:val="24"/>
          <w:lang w:eastAsia="de-DE"/>
        </w:rPr>
        <w:t xml:space="preserve"> was used as an additional anchor.</w:t>
      </w:r>
    </w:p>
    <w:p w14:paraId="5F695794" w14:textId="77777777" w:rsidR="00F21F85" w:rsidRDefault="00F21F85" w:rsidP="00F21F85">
      <w:pPr>
        <w:rPr>
          <w:lang w:val="en-CA"/>
        </w:rPr>
      </w:pPr>
      <w:r>
        <w:rPr>
          <w:lang w:val="en-CA"/>
        </w:rPr>
        <w:t>Comparison of projection formats without padding vs. EAC anchor.</w:t>
      </w:r>
    </w:p>
    <w:tbl>
      <w:tblPr>
        <w:tblW w:w="9742" w:type="dxa"/>
        <w:tblInd w:w="108" w:type="dxa"/>
        <w:tblCellMar>
          <w:left w:w="72" w:type="dxa"/>
          <w:right w:w="72" w:type="dxa"/>
        </w:tblCellMar>
        <w:tblLook w:val="04A0" w:firstRow="1" w:lastRow="0" w:firstColumn="1" w:lastColumn="0" w:noHBand="0" w:noVBand="1"/>
      </w:tblPr>
      <w:tblGrid>
        <w:gridCol w:w="960"/>
        <w:gridCol w:w="850"/>
        <w:gridCol w:w="850"/>
        <w:gridCol w:w="850"/>
        <w:gridCol w:w="850"/>
        <w:gridCol w:w="991"/>
        <w:gridCol w:w="850"/>
        <w:gridCol w:w="850"/>
        <w:gridCol w:w="850"/>
        <w:gridCol w:w="850"/>
        <w:gridCol w:w="991"/>
      </w:tblGrid>
      <w:tr w:rsidR="00F21F85" w:rsidRPr="009D2C0B" w14:paraId="64A06EE5" w14:textId="77777777" w:rsidTr="003E110F">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51BF86" w14:textId="77777777" w:rsidR="00F21F85" w:rsidRPr="009D2C0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91" w:type="dxa"/>
            <w:gridSpan w:val="5"/>
            <w:tcBorders>
              <w:top w:val="single" w:sz="4" w:space="0" w:color="auto"/>
              <w:left w:val="nil"/>
              <w:bottom w:val="single" w:sz="4" w:space="0" w:color="auto"/>
              <w:right w:val="single" w:sz="4" w:space="0" w:color="auto"/>
            </w:tcBorders>
            <w:shd w:val="clear" w:color="auto" w:fill="auto"/>
            <w:noWrap/>
            <w:vAlign w:val="center"/>
            <w:hideMark/>
          </w:tcPr>
          <w:p w14:paraId="462D7410" w14:textId="77777777" w:rsidR="00F21F85" w:rsidRPr="009D2C0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w:t>
            </w:r>
          </w:p>
        </w:tc>
        <w:tc>
          <w:tcPr>
            <w:tcW w:w="4391"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8CA515E" w14:textId="77777777" w:rsidR="00F21F85" w:rsidRPr="009D2C0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w:t>
            </w:r>
          </w:p>
        </w:tc>
      </w:tr>
      <w:tr w:rsidR="00F21F85" w:rsidRPr="009D2C0B" w14:paraId="2A2A4777" w14:textId="77777777" w:rsidTr="003E110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B28AB" w14:textId="77777777" w:rsidR="00F21F85" w:rsidRPr="009D2C0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01E43464" w14:textId="77777777" w:rsidR="00F21F85" w:rsidRPr="009D2C0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ABA9501" w14:textId="77777777" w:rsidR="00F21F85" w:rsidRPr="009D2C0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52F31571" w14:textId="77777777" w:rsidR="00F21F85" w:rsidRPr="009D2C0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528A64DE" w14:textId="77777777" w:rsidR="00F21F85" w:rsidRPr="009D2C0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991" w:type="dxa"/>
            <w:tcBorders>
              <w:top w:val="single" w:sz="4" w:space="0" w:color="auto"/>
              <w:left w:val="nil"/>
              <w:bottom w:val="single" w:sz="4" w:space="0" w:color="auto"/>
              <w:right w:val="nil"/>
            </w:tcBorders>
            <w:shd w:val="clear" w:color="auto" w:fill="auto"/>
            <w:noWrap/>
            <w:vAlign w:val="center"/>
            <w:hideMark/>
          </w:tcPr>
          <w:p w14:paraId="224C8A2B" w14:textId="77777777" w:rsidR="00F21F85" w:rsidRPr="009D2C0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6D5D4E36" w14:textId="77777777" w:rsidR="00F21F85" w:rsidRPr="009D2C0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F8E6F78" w14:textId="77777777" w:rsidR="00F21F85" w:rsidRPr="009D2C0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6572032" w14:textId="77777777" w:rsidR="00F21F85" w:rsidRPr="009D2C0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577ACA39" w14:textId="77777777" w:rsidR="00F21F85" w:rsidRPr="009D2C0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14:paraId="1CACBF0E" w14:textId="77777777" w:rsidR="00F21F85" w:rsidRPr="009D2C0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F21F85" w:rsidRPr="001C18BB" w14:paraId="04AAD75B" w14:textId="77777777" w:rsidTr="003E110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46FBB" w14:textId="77777777" w:rsidR="00F21F85" w:rsidRPr="00086923"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PERP</w:t>
            </w:r>
          </w:p>
        </w:tc>
        <w:tc>
          <w:tcPr>
            <w:tcW w:w="850" w:type="dxa"/>
            <w:tcBorders>
              <w:top w:val="single" w:sz="4" w:space="0" w:color="auto"/>
              <w:left w:val="nil"/>
              <w:bottom w:val="single" w:sz="4" w:space="0" w:color="auto"/>
              <w:right w:val="nil"/>
            </w:tcBorders>
            <w:shd w:val="clear" w:color="auto" w:fill="auto"/>
            <w:noWrap/>
            <w:vAlign w:val="center"/>
          </w:tcPr>
          <w:p w14:paraId="4C3F280F"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13.68%</w:t>
            </w:r>
          </w:p>
        </w:tc>
        <w:tc>
          <w:tcPr>
            <w:tcW w:w="850" w:type="dxa"/>
            <w:tcBorders>
              <w:top w:val="single" w:sz="4" w:space="0" w:color="auto"/>
              <w:left w:val="nil"/>
              <w:bottom w:val="single" w:sz="4" w:space="0" w:color="auto"/>
              <w:right w:val="nil"/>
            </w:tcBorders>
            <w:shd w:val="clear" w:color="auto" w:fill="auto"/>
            <w:noWrap/>
            <w:vAlign w:val="center"/>
          </w:tcPr>
          <w:p w14:paraId="2DF09A19"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8.09%</w:t>
            </w:r>
          </w:p>
        </w:tc>
        <w:tc>
          <w:tcPr>
            <w:tcW w:w="850" w:type="dxa"/>
            <w:tcBorders>
              <w:top w:val="single" w:sz="4" w:space="0" w:color="auto"/>
              <w:left w:val="nil"/>
              <w:bottom w:val="single" w:sz="4" w:space="0" w:color="auto"/>
              <w:right w:val="nil"/>
            </w:tcBorders>
            <w:shd w:val="clear" w:color="auto" w:fill="auto"/>
            <w:noWrap/>
            <w:vAlign w:val="center"/>
          </w:tcPr>
          <w:p w14:paraId="025471F9"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8.49%</w:t>
            </w:r>
          </w:p>
        </w:tc>
        <w:tc>
          <w:tcPr>
            <w:tcW w:w="850" w:type="dxa"/>
            <w:tcBorders>
              <w:top w:val="single" w:sz="4" w:space="0" w:color="auto"/>
              <w:left w:val="nil"/>
              <w:bottom w:val="single" w:sz="4" w:space="0" w:color="auto"/>
              <w:right w:val="nil"/>
            </w:tcBorders>
            <w:shd w:val="clear" w:color="auto" w:fill="auto"/>
            <w:noWrap/>
            <w:vAlign w:val="center"/>
          </w:tcPr>
          <w:p w14:paraId="7CA51C78"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94%</w:t>
            </w:r>
          </w:p>
        </w:tc>
        <w:tc>
          <w:tcPr>
            <w:tcW w:w="991" w:type="dxa"/>
            <w:tcBorders>
              <w:top w:val="single" w:sz="4" w:space="0" w:color="auto"/>
              <w:left w:val="nil"/>
              <w:bottom w:val="single" w:sz="4" w:space="0" w:color="auto"/>
              <w:right w:val="nil"/>
            </w:tcBorders>
            <w:shd w:val="clear" w:color="auto" w:fill="auto"/>
            <w:noWrap/>
            <w:vAlign w:val="center"/>
          </w:tcPr>
          <w:p w14:paraId="65421E95"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49C15C4"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13.13%</w:t>
            </w:r>
          </w:p>
        </w:tc>
        <w:tc>
          <w:tcPr>
            <w:tcW w:w="850" w:type="dxa"/>
            <w:tcBorders>
              <w:top w:val="single" w:sz="4" w:space="0" w:color="auto"/>
              <w:left w:val="nil"/>
              <w:bottom w:val="single" w:sz="4" w:space="0" w:color="auto"/>
              <w:right w:val="nil"/>
            </w:tcBorders>
            <w:shd w:val="clear" w:color="auto" w:fill="auto"/>
            <w:noWrap/>
            <w:vAlign w:val="center"/>
          </w:tcPr>
          <w:p w14:paraId="62FBDFA9"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6.90%</w:t>
            </w:r>
          </w:p>
        </w:tc>
        <w:tc>
          <w:tcPr>
            <w:tcW w:w="850" w:type="dxa"/>
            <w:tcBorders>
              <w:top w:val="single" w:sz="4" w:space="0" w:color="auto"/>
              <w:left w:val="nil"/>
              <w:bottom w:val="single" w:sz="4" w:space="0" w:color="auto"/>
              <w:right w:val="nil"/>
            </w:tcBorders>
            <w:shd w:val="clear" w:color="auto" w:fill="auto"/>
            <w:noWrap/>
            <w:vAlign w:val="center"/>
          </w:tcPr>
          <w:p w14:paraId="73C03FF7"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7.90%</w:t>
            </w:r>
          </w:p>
        </w:tc>
        <w:tc>
          <w:tcPr>
            <w:tcW w:w="850" w:type="dxa"/>
            <w:tcBorders>
              <w:top w:val="single" w:sz="4" w:space="0" w:color="auto"/>
              <w:left w:val="nil"/>
              <w:bottom w:val="single" w:sz="4" w:space="0" w:color="auto"/>
              <w:right w:val="nil"/>
            </w:tcBorders>
            <w:shd w:val="clear" w:color="auto" w:fill="auto"/>
            <w:noWrap/>
            <w:vAlign w:val="center"/>
          </w:tcPr>
          <w:p w14:paraId="3162E450"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94%</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39DD9506"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98%</w:t>
            </w:r>
          </w:p>
        </w:tc>
      </w:tr>
      <w:tr w:rsidR="00F21F85" w:rsidRPr="001C18BB" w14:paraId="4AC220D7" w14:textId="77777777" w:rsidTr="003E110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47F2C" w14:textId="77777777" w:rsidR="00F21F85" w:rsidRPr="00086923"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CMP</w:t>
            </w:r>
          </w:p>
        </w:tc>
        <w:tc>
          <w:tcPr>
            <w:tcW w:w="850" w:type="dxa"/>
            <w:tcBorders>
              <w:top w:val="single" w:sz="4" w:space="0" w:color="auto"/>
              <w:left w:val="nil"/>
              <w:bottom w:val="single" w:sz="4" w:space="0" w:color="auto"/>
              <w:right w:val="nil"/>
            </w:tcBorders>
            <w:shd w:val="clear" w:color="auto" w:fill="auto"/>
            <w:noWrap/>
            <w:vAlign w:val="center"/>
          </w:tcPr>
          <w:p w14:paraId="125F8EE8"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9.40%</w:t>
            </w:r>
          </w:p>
        </w:tc>
        <w:tc>
          <w:tcPr>
            <w:tcW w:w="850" w:type="dxa"/>
            <w:tcBorders>
              <w:top w:val="single" w:sz="4" w:space="0" w:color="auto"/>
              <w:left w:val="nil"/>
              <w:bottom w:val="single" w:sz="4" w:space="0" w:color="auto"/>
              <w:right w:val="nil"/>
            </w:tcBorders>
            <w:shd w:val="clear" w:color="auto" w:fill="auto"/>
            <w:noWrap/>
            <w:vAlign w:val="center"/>
          </w:tcPr>
          <w:p w14:paraId="76FA1E8A"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6.15%</w:t>
            </w:r>
          </w:p>
        </w:tc>
        <w:tc>
          <w:tcPr>
            <w:tcW w:w="850" w:type="dxa"/>
            <w:tcBorders>
              <w:top w:val="single" w:sz="4" w:space="0" w:color="auto"/>
              <w:left w:val="nil"/>
              <w:bottom w:val="single" w:sz="4" w:space="0" w:color="auto"/>
              <w:right w:val="nil"/>
            </w:tcBorders>
            <w:shd w:val="clear" w:color="auto" w:fill="auto"/>
            <w:noWrap/>
            <w:vAlign w:val="center"/>
          </w:tcPr>
          <w:p w14:paraId="7472802D"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6.43%</w:t>
            </w:r>
          </w:p>
        </w:tc>
        <w:tc>
          <w:tcPr>
            <w:tcW w:w="850" w:type="dxa"/>
            <w:tcBorders>
              <w:top w:val="single" w:sz="4" w:space="0" w:color="auto"/>
              <w:left w:val="nil"/>
              <w:bottom w:val="single" w:sz="4" w:space="0" w:color="auto"/>
              <w:right w:val="nil"/>
            </w:tcBorders>
            <w:shd w:val="clear" w:color="auto" w:fill="auto"/>
            <w:noWrap/>
            <w:vAlign w:val="center"/>
          </w:tcPr>
          <w:p w14:paraId="67AC3BDA"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c>
          <w:tcPr>
            <w:tcW w:w="991" w:type="dxa"/>
            <w:tcBorders>
              <w:top w:val="single" w:sz="4" w:space="0" w:color="auto"/>
              <w:left w:val="nil"/>
              <w:bottom w:val="single" w:sz="4" w:space="0" w:color="auto"/>
              <w:right w:val="nil"/>
            </w:tcBorders>
            <w:shd w:val="clear" w:color="auto" w:fill="auto"/>
            <w:noWrap/>
            <w:vAlign w:val="center"/>
          </w:tcPr>
          <w:p w14:paraId="5580FDA0"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08EBE63"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9.24%</w:t>
            </w:r>
          </w:p>
        </w:tc>
        <w:tc>
          <w:tcPr>
            <w:tcW w:w="850" w:type="dxa"/>
            <w:tcBorders>
              <w:top w:val="single" w:sz="4" w:space="0" w:color="auto"/>
              <w:left w:val="nil"/>
              <w:bottom w:val="single" w:sz="4" w:space="0" w:color="auto"/>
              <w:right w:val="nil"/>
            </w:tcBorders>
            <w:shd w:val="clear" w:color="auto" w:fill="auto"/>
            <w:noWrap/>
            <w:vAlign w:val="center"/>
          </w:tcPr>
          <w:p w14:paraId="0F2ABEF3"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6.51%</w:t>
            </w:r>
          </w:p>
        </w:tc>
        <w:tc>
          <w:tcPr>
            <w:tcW w:w="850" w:type="dxa"/>
            <w:tcBorders>
              <w:top w:val="single" w:sz="4" w:space="0" w:color="auto"/>
              <w:left w:val="nil"/>
              <w:bottom w:val="single" w:sz="4" w:space="0" w:color="auto"/>
              <w:right w:val="nil"/>
            </w:tcBorders>
            <w:shd w:val="clear" w:color="auto" w:fill="auto"/>
            <w:noWrap/>
            <w:vAlign w:val="center"/>
          </w:tcPr>
          <w:p w14:paraId="75EC21BA"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6.18%</w:t>
            </w:r>
          </w:p>
        </w:tc>
        <w:tc>
          <w:tcPr>
            <w:tcW w:w="850" w:type="dxa"/>
            <w:tcBorders>
              <w:top w:val="single" w:sz="4" w:space="0" w:color="auto"/>
              <w:left w:val="nil"/>
              <w:bottom w:val="single" w:sz="4" w:space="0" w:color="auto"/>
              <w:right w:val="nil"/>
            </w:tcBorders>
            <w:shd w:val="clear" w:color="auto" w:fill="auto"/>
            <w:noWrap/>
            <w:vAlign w:val="center"/>
          </w:tcPr>
          <w:p w14:paraId="7ED6D846"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1333F170"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99%</w:t>
            </w:r>
          </w:p>
        </w:tc>
      </w:tr>
      <w:tr w:rsidR="00F21F85" w:rsidRPr="001C18BB" w14:paraId="33B0FB64" w14:textId="77777777" w:rsidTr="003E110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2B911" w14:textId="77777777" w:rsidR="00F21F85" w:rsidRPr="00086923"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HAC</w:t>
            </w:r>
          </w:p>
        </w:tc>
        <w:tc>
          <w:tcPr>
            <w:tcW w:w="850" w:type="dxa"/>
            <w:tcBorders>
              <w:top w:val="single" w:sz="4" w:space="0" w:color="auto"/>
              <w:left w:val="nil"/>
              <w:bottom w:val="single" w:sz="4" w:space="0" w:color="auto"/>
              <w:right w:val="nil"/>
            </w:tcBorders>
            <w:shd w:val="clear" w:color="auto" w:fill="auto"/>
            <w:noWrap/>
            <w:vAlign w:val="center"/>
          </w:tcPr>
          <w:p w14:paraId="1032764E"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1C18BB">
              <w:rPr>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7AF1397E"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1C18BB">
              <w:rPr>
                <w:sz w:val="20"/>
              </w:rPr>
              <w:t>-0.30%</w:t>
            </w:r>
          </w:p>
        </w:tc>
        <w:tc>
          <w:tcPr>
            <w:tcW w:w="850" w:type="dxa"/>
            <w:tcBorders>
              <w:top w:val="single" w:sz="4" w:space="0" w:color="auto"/>
              <w:left w:val="nil"/>
              <w:bottom w:val="single" w:sz="4" w:space="0" w:color="auto"/>
              <w:right w:val="nil"/>
            </w:tcBorders>
            <w:shd w:val="clear" w:color="auto" w:fill="auto"/>
            <w:noWrap/>
            <w:vAlign w:val="center"/>
          </w:tcPr>
          <w:p w14:paraId="13378898"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1C18BB">
              <w:rPr>
                <w:sz w:val="20"/>
              </w:rPr>
              <w:t>-0.35%</w:t>
            </w:r>
          </w:p>
        </w:tc>
        <w:tc>
          <w:tcPr>
            <w:tcW w:w="850" w:type="dxa"/>
            <w:tcBorders>
              <w:top w:val="single" w:sz="4" w:space="0" w:color="auto"/>
              <w:left w:val="nil"/>
              <w:bottom w:val="single" w:sz="4" w:space="0" w:color="auto"/>
              <w:right w:val="nil"/>
            </w:tcBorders>
            <w:shd w:val="clear" w:color="auto" w:fill="auto"/>
            <w:noWrap/>
            <w:vAlign w:val="center"/>
          </w:tcPr>
          <w:p w14:paraId="547FDF66"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B80DBD">
              <w:rPr>
                <w:color w:val="000000"/>
                <w:sz w:val="20"/>
              </w:rPr>
              <w:t>114%</w:t>
            </w:r>
          </w:p>
        </w:tc>
        <w:tc>
          <w:tcPr>
            <w:tcW w:w="991" w:type="dxa"/>
            <w:tcBorders>
              <w:top w:val="single" w:sz="4" w:space="0" w:color="auto"/>
              <w:left w:val="nil"/>
              <w:bottom w:val="single" w:sz="4" w:space="0" w:color="auto"/>
              <w:right w:val="nil"/>
            </w:tcBorders>
            <w:shd w:val="clear" w:color="auto" w:fill="auto"/>
            <w:noWrap/>
            <w:vAlign w:val="center"/>
          </w:tcPr>
          <w:p w14:paraId="48AA1E07"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B80DBD">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14EC171"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1C18BB">
              <w:rPr>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055FF029"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1C18BB">
              <w:rPr>
                <w:sz w:val="20"/>
              </w:rPr>
              <w:t>-0.36%</w:t>
            </w:r>
          </w:p>
        </w:tc>
        <w:tc>
          <w:tcPr>
            <w:tcW w:w="850" w:type="dxa"/>
            <w:tcBorders>
              <w:top w:val="single" w:sz="4" w:space="0" w:color="auto"/>
              <w:left w:val="nil"/>
              <w:bottom w:val="single" w:sz="4" w:space="0" w:color="auto"/>
              <w:right w:val="nil"/>
            </w:tcBorders>
            <w:shd w:val="clear" w:color="auto" w:fill="auto"/>
            <w:noWrap/>
            <w:vAlign w:val="center"/>
          </w:tcPr>
          <w:p w14:paraId="4C8CFBC8"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1C18BB">
              <w:rPr>
                <w:sz w:val="20"/>
              </w:rPr>
              <w:t>-0.40%</w:t>
            </w:r>
          </w:p>
        </w:tc>
        <w:tc>
          <w:tcPr>
            <w:tcW w:w="850" w:type="dxa"/>
            <w:tcBorders>
              <w:top w:val="single" w:sz="4" w:space="0" w:color="auto"/>
              <w:left w:val="nil"/>
              <w:bottom w:val="single" w:sz="4" w:space="0" w:color="auto"/>
              <w:right w:val="nil"/>
            </w:tcBorders>
            <w:shd w:val="clear" w:color="auto" w:fill="auto"/>
            <w:noWrap/>
            <w:vAlign w:val="center"/>
          </w:tcPr>
          <w:p w14:paraId="57A40BE9"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B80DBD">
              <w:rPr>
                <w:color w:val="000000"/>
                <w:sz w:val="20"/>
              </w:rPr>
              <w:t>104%</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4B69C4D5"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B80DBD">
              <w:rPr>
                <w:color w:val="000000"/>
                <w:sz w:val="20"/>
              </w:rPr>
              <w:t>100%</w:t>
            </w:r>
          </w:p>
        </w:tc>
      </w:tr>
      <w:tr w:rsidR="00F21F85" w:rsidRPr="001C18BB" w14:paraId="172CE828" w14:textId="77777777" w:rsidTr="003E110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A90744" w14:textId="77777777" w:rsidR="00F21F85"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MCP</w:t>
            </w:r>
          </w:p>
        </w:tc>
        <w:tc>
          <w:tcPr>
            <w:tcW w:w="850" w:type="dxa"/>
            <w:tcBorders>
              <w:top w:val="single" w:sz="4" w:space="0" w:color="auto"/>
              <w:left w:val="nil"/>
              <w:bottom w:val="single" w:sz="4" w:space="0" w:color="auto"/>
              <w:right w:val="nil"/>
            </w:tcBorders>
            <w:shd w:val="clear" w:color="auto" w:fill="auto"/>
            <w:noWrap/>
            <w:vAlign w:val="center"/>
          </w:tcPr>
          <w:p w14:paraId="1A8890AD"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1C18BB">
              <w:rPr>
                <w:sz w:val="20"/>
                <w:lang w:eastAsia="zh-CN"/>
              </w:rPr>
              <w:t>-0.25%</w:t>
            </w:r>
          </w:p>
        </w:tc>
        <w:tc>
          <w:tcPr>
            <w:tcW w:w="850" w:type="dxa"/>
            <w:tcBorders>
              <w:top w:val="single" w:sz="4" w:space="0" w:color="auto"/>
              <w:left w:val="nil"/>
              <w:bottom w:val="single" w:sz="4" w:space="0" w:color="auto"/>
              <w:right w:val="nil"/>
            </w:tcBorders>
            <w:shd w:val="clear" w:color="auto" w:fill="auto"/>
            <w:noWrap/>
            <w:vAlign w:val="center"/>
          </w:tcPr>
          <w:p w14:paraId="0422EF94"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1C18BB">
              <w:rPr>
                <w:color w:val="000000"/>
                <w:sz w:val="20"/>
                <w:lang w:eastAsia="zh-CN"/>
              </w:rPr>
              <w:t>-0.65%</w:t>
            </w:r>
          </w:p>
        </w:tc>
        <w:tc>
          <w:tcPr>
            <w:tcW w:w="850" w:type="dxa"/>
            <w:tcBorders>
              <w:top w:val="single" w:sz="4" w:space="0" w:color="auto"/>
              <w:left w:val="nil"/>
              <w:bottom w:val="single" w:sz="4" w:space="0" w:color="auto"/>
              <w:right w:val="nil"/>
            </w:tcBorders>
            <w:shd w:val="clear" w:color="auto" w:fill="auto"/>
            <w:noWrap/>
            <w:vAlign w:val="center"/>
          </w:tcPr>
          <w:p w14:paraId="4B4DB31E"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1C18BB">
              <w:rPr>
                <w:color w:val="000000"/>
                <w:sz w:val="20"/>
                <w:lang w:eastAsia="zh-CN"/>
              </w:rPr>
              <w:t>-0.69%</w:t>
            </w:r>
          </w:p>
        </w:tc>
        <w:tc>
          <w:tcPr>
            <w:tcW w:w="850" w:type="dxa"/>
            <w:tcBorders>
              <w:top w:val="single" w:sz="4" w:space="0" w:color="auto"/>
              <w:left w:val="nil"/>
              <w:bottom w:val="single" w:sz="4" w:space="0" w:color="auto"/>
              <w:right w:val="nil"/>
            </w:tcBorders>
            <w:shd w:val="clear" w:color="auto" w:fill="auto"/>
            <w:noWrap/>
            <w:vAlign w:val="center"/>
          </w:tcPr>
          <w:p w14:paraId="7EDD6222"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Pr>
                <w:color w:val="000000"/>
                <w:sz w:val="20"/>
                <w:lang w:eastAsia="zh-CN"/>
              </w:rPr>
              <w:t>-</w:t>
            </w:r>
          </w:p>
        </w:tc>
        <w:tc>
          <w:tcPr>
            <w:tcW w:w="991" w:type="dxa"/>
            <w:tcBorders>
              <w:top w:val="single" w:sz="4" w:space="0" w:color="auto"/>
              <w:left w:val="nil"/>
              <w:bottom w:val="single" w:sz="4" w:space="0" w:color="auto"/>
              <w:right w:val="nil"/>
            </w:tcBorders>
            <w:shd w:val="clear" w:color="auto" w:fill="auto"/>
            <w:noWrap/>
            <w:vAlign w:val="center"/>
          </w:tcPr>
          <w:p w14:paraId="0E0AA332"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9237DEB"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1C18BB">
              <w:rPr>
                <w:color w:val="000000"/>
                <w:sz w:val="20"/>
                <w:lang w:eastAsia="zh-CN"/>
              </w:rPr>
              <w:t>-0.63%</w:t>
            </w:r>
          </w:p>
        </w:tc>
        <w:tc>
          <w:tcPr>
            <w:tcW w:w="850" w:type="dxa"/>
            <w:tcBorders>
              <w:top w:val="single" w:sz="4" w:space="0" w:color="auto"/>
              <w:left w:val="nil"/>
              <w:bottom w:val="single" w:sz="4" w:space="0" w:color="auto"/>
              <w:right w:val="nil"/>
            </w:tcBorders>
            <w:shd w:val="clear" w:color="auto" w:fill="auto"/>
            <w:noWrap/>
            <w:vAlign w:val="center"/>
          </w:tcPr>
          <w:p w14:paraId="71A28885"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1C18BB">
              <w:rPr>
                <w:color w:val="000000"/>
                <w:sz w:val="20"/>
                <w:lang w:eastAsia="zh-CN"/>
              </w:rPr>
              <w:t>-0.92%</w:t>
            </w:r>
          </w:p>
        </w:tc>
        <w:tc>
          <w:tcPr>
            <w:tcW w:w="850" w:type="dxa"/>
            <w:tcBorders>
              <w:top w:val="single" w:sz="4" w:space="0" w:color="auto"/>
              <w:left w:val="nil"/>
              <w:bottom w:val="single" w:sz="4" w:space="0" w:color="auto"/>
              <w:right w:val="nil"/>
            </w:tcBorders>
            <w:shd w:val="clear" w:color="auto" w:fill="auto"/>
            <w:noWrap/>
            <w:vAlign w:val="center"/>
          </w:tcPr>
          <w:p w14:paraId="035C4298"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1C18BB">
              <w:rPr>
                <w:color w:val="000000"/>
                <w:sz w:val="20"/>
                <w:lang w:eastAsia="zh-CN"/>
              </w:rPr>
              <w:t>-1.06%</w:t>
            </w:r>
          </w:p>
        </w:tc>
        <w:tc>
          <w:tcPr>
            <w:tcW w:w="850" w:type="dxa"/>
            <w:tcBorders>
              <w:top w:val="single" w:sz="4" w:space="0" w:color="auto"/>
              <w:left w:val="nil"/>
              <w:bottom w:val="single" w:sz="4" w:space="0" w:color="auto"/>
              <w:right w:val="nil"/>
            </w:tcBorders>
            <w:shd w:val="clear" w:color="auto" w:fill="auto"/>
            <w:noWrap/>
            <w:vAlign w:val="center"/>
          </w:tcPr>
          <w:p w14:paraId="05736078"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Pr>
                <w:color w:val="000000"/>
                <w:sz w:val="20"/>
                <w:lang w:eastAsia="zh-CN"/>
              </w:rPr>
              <w:t>-</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36488541"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Pr>
                <w:color w:val="000000"/>
                <w:sz w:val="20"/>
                <w:lang w:eastAsia="zh-CN"/>
              </w:rPr>
              <w:t>-</w:t>
            </w:r>
          </w:p>
        </w:tc>
      </w:tr>
      <w:tr w:rsidR="00F21F85" w:rsidRPr="001C18BB" w14:paraId="671F9479" w14:textId="77777777" w:rsidTr="003E110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2FC55" w14:textId="77777777" w:rsidR="00F21F85"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PAU</w:t>
            </w:r>
          </w:p>
        </w:tc>
        <w:tc>
          <w:tcPr>
            <w:tcW w:w="850" w:type="dxa"/>
            <w:tcBorders>
              <w:top w:val="single" w:sz="4" w:space="0" w:color="auto"/>
              <w:left w:val="nil"/>
              <w:bottom w:val="single" w:sz="4" w:space="0" w:color="auto"/>
              <w:right w:val="nil"/>
            </w:tcBorders>
            <w:shd w:val="clear" w:color="auto" w:fill="auto"/>
            <w:noWrap/>
            <w:vAlign w:val="center"/>
          </w:tcPr>
          <w:p w14:paraId="29270C64"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lang w:eastAsia="zh-CN"/>
              </w:rPr>
              <w:t>-0.15%</w:t>
            </w:r>
          </w:p>
        </w:tc>
        <w:tc>
          <w:tcPr>
            <w:tcW w:w="850" w:type="dxa"/>
            <w:tcBorders>
              <w:top w:val="single" w:sz="4" w:space="0" w:color="auto"/>
              <w:left w:val="nil"/>
              <w:bottom w:val="single" w:sz="4" w:space="0" w:color="auto"/>
              <w:right w:val="nil"/>
            </w:tcBorders>
            <w:shd w:val="clear" w:color="auto" w:fill="auto"/>
            <w:noWrap/>
            <w:vAlign w:val="center"/>
          </w:tcPr>
          <w:p w14:paraId="5A13250E"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lang w:eastAsia="zh-CN"/>
              </w:rPr>
              <w:t>-0.12%</w:t>
            </w:r>
          </w:p>
        </w:tc>
        <w:tc>
          <w:tcPr>
            <w:tcW w:w="850" w:type="dxa"/>
            <w:tcBorders>
              <w:top w:val="single" w:sz="4" w:space="0" w:color="auto"/>
              <w:left w:val="nil"/>
              <w:bottom w:val="single" w:sz="4" w:space="0" w:color="auto"/>
              <w:right w:val="nil"/>
            </w:tcBorders>
            <w:shd w:val="clear" w:color="auto" w:fill="auto"/>
            <w:noWrap/>
            <w:vAlign w:val="center"/>
          </w:tcPr>
          <w:p w14:paraId="2B8163ED"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lang w:eastAsia="zh-CN"/>
              </w:rPr>
              <w:t>-0.18%</w:t>
            </w:r>
          </w:p>
        </w:tc>
        <w:tc>
          <w:tcPr>
            <w:tcW w:w="850" w:type="dxa"/>
            <w:tcBorders>
              <w:top w:val="single" w:sz="4" w:space="0" w:color="auto"/>
              <w:left w:val="nil"/>
              <w:bottom w:val="single" w:sz="4" w:space="0" w:color="auto"/>
              <w:right w:val="nil"/>
            </w:tcBorders>
            <w:shd w:val="clear" w:color="auto" w:fill="auto"/>
            <w:noWrap/>
            <w:vAlign w:val="center"/>
          </w:tcPr>
          <w:p w14:paraId="1DE34CC6" w14:textId="77777777" w:rsidR="00F21F85"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nil"/>
            </w:tcBorders>
            <w:shd w:val="clear" w:color="auto" w:fill="auto"/>
            <w:noWrap/>
            <w:vAlign w:val="center"/>
          </w:tcPr>
          <w:p w14:paraId="3404FAF5" w14:textId="77777777" w:rsidR="00F21F85"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E1C573B"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-0.30%</w:t>
            </w:r>
          </w:p>
        </w:tc>
        <w:tc>
          <w:tcPr>
            <w:tcW w:w="850" w:type="dxa"/>
            <w:tcBorders>
              <w:top w:val="single" w:sz="4" w:space="0" w:color="auto"/>
              <w:left w:val="nil"/>
              <w:bottom w:val="single" w:sz="4" w:space="0" w:color="auto"/>
              <w:right w:val="nil"/>
            </w:tcBorders>
            <w:shd w:val="clear" w:color="auto" w:fill="auto"/>
            <w:noWrap/>
            <w:vAlign w:val="center"/>
          </w:tcPr>
          <w:p w14:paraId="604B3E2F"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-0.23%</w:t>
            </w:r>
          </w:p>
        </w:tc>
        <w:tc>
          <w:tcPr>
            <w:tcW w:w="850" w:type="dxa"/>
            <w:tcBorders>
              <w:top w:val="single" w:sz="4" w:space="0" w:color="auto"/>
              <w:left w:val="nil"/>
              <w:bottom w:val="single" w:sz="4" w:space="0" w:color="auto"/>
              <w:right w:val="nil"/>
            </w:tcBorders>
            <w:shd w:val="clear" w:color="auto" w:fill="auto"/>
            <w:noWrap/>
            <w:vAlign w:val="center"/>
          </w:tcPr>
          <w:p w14:paraId="419D836A"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-0.46%</w:t>
            </w:r>
          </w:p>
        </w:tc>
        <w:tc>
          <w:tcPr>
            <w:tcW w:w="850" w:type="dxa"/>
            <w:tcBorders>
              <w:top w:val="single" w:sz="4" w:space="0" w:color="auto"/>
              <w:left w:val="nil"/>
              <w:bottom w:val="single" w:sz="4" w:space="0" w:color="auto"/>
              <w:right w:val="nil"/>
            </w:tcBorders>
            <w:shd w:val="clear" w:color="auto" w:fill="auto"/>
            <w:noWrap/>
            <w:vAlign w:val="center"/>
          </w:tcPr>
          <w:p w14:paraId="52C75A64" w14:textId="77777777" w:rsidR="00F21F85"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44E382D9" w14:textId="77777777" w:rsidR="00F21F85"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F21F85" w:rsidRPr="001C18BB" w14:paraId="10FABEC7" w14:textId="77777777" w:rsidTr="003E110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FD766" w14:textId="77777777" w:rsidR="00F21F85"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RSP</w:t>
            </w:r>
          </w:p>
        </w:tc>
        <w:tc>
          <w:tcPr>
            <w:tcW w:w="850" w:type="dxa"/>
            <w:tcBorders>
              <w:top w:val="single" w:sz="4" w:space="0" w:color="auto"/>
              <w:left w:val="nil"/>
              <w:bottom w:val="single" w:sz="4" w:space="0" w:color="auto"/>
              <w:right w:val="nil"/>
            </w:tcBorders>
            <w:shd w:val="clear" w:color="auto" w:fill="auto"/>
            <w:noWrap/>
            <w:vAlign w:val="center"/>
          </w:tcPr>
          <w:p w14:paraId="46473E0B"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1.39%</w:t>
            </w:r>
          </w:p>
        </w:tc>
        <w:tc>
          <w:tcPr>
            <w:tcW w:w="850" w:type="dxa"/>
            <w:tcBorders>
              <w:top w:val="single" w:sz="4" w:space="0" w:color="auto"/>
              <w:left w:val="nil"/>
              <w:bottom w:val="single" w:sz="4" w:space="0" w:color="auto"/>
              <w:right w:val="nil"/>
            </w:tcBorders>
            <w:shd w:val="clear" w:color="auto" w:fill="auto"/>
            <w:noWrap/>
            <w:vAlign w:val="center"/>
          </w:tcPr>
          <w:p w14:paraId="36240B9B"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color w:val="000000"/>
                <w:sz w:val="20"/>
                <w:lang w:eastAsia="zh-CN"/>
              </w:rPr>
              <w:t>0.32%</w:t>
            </w:r>
          </w:p>
        </w:tc>
        <w:tc>
          <w:tcPr>
            <w:tcW w:w="850" w:type="dxa"/>
            <w:tcBorders>
              <w:top w:val="single" w:sz="4" w:space="0" w:color="auto"/>
              <w:left w:val="nil"/>
              <w:bottom w:val="single" w:sz="4" w:space="0" w:color="auto"/>
              <w:right w:val="nil"/>
            </w:tcBorders>
            <w:shd w:val="clear" w:color="auto" w:fill="auto"/>
            <w:noWrap/>
            <w:vAlign w:val="center"/>
          </w:tcPr>
          <w:p w14:paraId="1FDE0A75"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color w:val="000000"/>
                <w:sz w:val="20"/>
                <w:lang w:eastAsia="zh-CN"/>
              </w:rPr>
              <w:t>0.21%</w:t>
            </w:r>
          </w:p>
        </w:tc>
        <w:tc>
          <w:tcPr>
            <w:tcW w:w="850" w:type="dxa"/>
            <w:tcBorders>
              <w:top w:val="single" w:sz="4" w:space="0" w:color="auto"/>
              <w:left w:val="nil"/>
              <w:bottom w:val="single" w:sz="4" w:space="0" w:color="auto"/>
              <w:right w:val="nil"/>
            </w:tcBorders>
            <w:shd w:val="clear" w:color="auto" w:fill="auto"/>
            <w:noWrap/>
            <w:vAlign w:val="center"/>
          </w:tcPr>
          <w:p w14:paraId="2443F97B" w14:textId="77777777" w:rsidR="00F21F85"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nil"/>
            </w:tcBorders>
            <w:shd w:val="clear" w:color="auto" w:fill="auto"/>
            <w:noWrap/>
            <w:vAlign w:val="center"/>
          </w:tcPr>
          <w:p w14:paraId="5EC6A864" w14:textId="77777777" w:rsidR="00F21F85"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636F3D3"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0.74%</w:t>
            </w:r>
          </w:p>
        </w:tc>
        <w:tc>
          <w:tcPr>
            <w:tcW w:w="850" w:type="dxa"/>
            <w:tcBorders>
              <w:top w:val="single" w:sz="4" w:space="0" w:color="auto"/>
              <w:left w:val="nil"/>
              <w:bottom w:val="single" w:sz="4" w:space="0" w:color="auto"/>
              <w:right w:val="nil"/>
            </w:tcBorders>
            <w:shd w:val="clear" w:color="auto" w:fill="auto"/>
            <w:noWrap/>
            <w:vAlign w:val="center"/>
          </w:tcPr>
          <w:p w14:paraId="0534A3EC"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-0.94%</w:t>
            </w:r>
          </w:p>
        </w:tc>
        <w:tc>
          <w:tcPr>
            <w:tcW w:w="850" w:type="dxa"/>
            <w:tcBorders>
              <w:top w:val="single" w:sz="4" w:space="0" w:color="auto"/>
              <w:left w:val="nil"/>
              <w:bottom w:val="single" w:sz="4" w:space="0" w:color="auto"/>
              <w:right w:val="nil"/>
            </w:tcBorders>
            <w:shd w:val="clear" w:color="auto" w:fill="auto"/>
            <w:noWrap/>
            <w:vAlign w:val="center"/>
          </w:tcPr>
          <w:p w14:paraId="4F814609"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-0.79%</w:t>
            </w:r>
          </w:p>
        </w:tc>
        <w:tc>
          <w:tcPr>
            <w:tcW w:w="850" w:type="dxa"/>
            <w:tcBorders>
              <w:top w:val="single" w:sz="4" w:space="0" w:color="auto"/>
              <w:left w:val="nil"/>
              <w:bottom w:val="single" w:sz="4" w:space="0" w:color="auto"/>
              <w:right w:val="nil"/>
            </w:tcBorders>
            <w:shd w:val="clear" w:color="auto" w:fill="auto"/>
            <w:noWrap/>
            <w:vAlign w:val="center"/>
          </w:tcPr>
          <w:p w14:paraId="2D68B50A" w14:textId="77777777" w:rsidR="00F21F85"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24F61E72" w14:textId="77777777" w:rsidR="00F21F85"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F21F85" w:rsidRPr="001C18BB" w14:paraId="62551EF6" w14:textId="77777777" w:rsidTr="003E110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59714" w14:textId="77777777" w:rsidR="00F21F85" w:rsidRPr="00086923"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EAC + AFP</w:t>
            </w:r>
          </w:p>
        </w:tc>
        <w:tc>
          <w:tcPr>
            <w:tcW w:w="850" w:type="dxa"/>
            <w:tcBorders>
              <w:top w:val="single" w:sz="4" w:space="0" w:color="auto"/>
              <w:left w:val="nil"/>
              <w:bottom w:val="single" w:sz="4" w:space="0" w:color="auto"/>
              <w:right w:val="nil"/>
            </w:tcBorders>
            <w:shd w:val="clear" w:color="auto" w:fill="auto"/>
            <w:noWrap/>
            <w:vAlign w:val="center"/>
          </w:tcPr>
          <w:p w14:paraId="0031E2B7"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-0.31%</w:t>
            </w:r>
          </w:p>
        </w:tc>
        <w:tc>
          <w:tcPr>
            <w:tcW w:w="850" w:type="dxa"/>
            <w:tcBorders>
              <w:top w:val="single" w:sz="4" w:space="0" w:color="auto"/>
              <w:left w:val="nil"/>
              <w:bottom w:val="single" w:sz="4" w:space="0" w:color="auto"/>
              <w:right w:val="nil"/>
            </w:tcBorders>
            <w:shd w:val="clear" w:color="auto" w:fill="auto"/>
            <w:noWrap/>
            <w:vAlign w:val="center"/>
          </w:tcPr>
          <w:p w14:paraId="14D3311E"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-1.09%</w:t>
            </w:r>
          </w:p>
        </w:tc>
        <w:tc>
          <w:tcPr>
            <w:tcW w:w="850" w:type="dxa"/>
            <w:tcBorders>
              <w:top w:val="single" w:sz="4" w:space="0" w:color="auto"/>
              <w:left w:val="nil"/>
              <w:bottom w:val="single" w:sz="4" w:space="0" w:color="auto"/>
              <w:right w:val="nil"/>
            </w:tcBorders>
            <w:shd w:val="clear" w:color="auto" w:fill="auto"/>
            <w:noWrap/>
            <w:vAlign w:val="center"/>
          </w:tcPr>
          <w:p w14:paraId="05100CF1"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-1.14%</w:t>
            </w:r>
          </w:p>
        </w:tc>
        <w:tc>
          <w:tcPr>
            <w:tcW w:w="850" w:type="dxa"/>
            <w:tcBorders>
              <w:top w:val="single" w:sz="4" w:space="0" w:color="auto"/>
              <w:left w:val="nil"/>
              <w:bottom w:val="single" w:sz="4" w:space="0" w:color="auto"/>
              <w:right w:val="nil"/>
            </w:tcBorders>
            <w:shd w:val="clear" w:color="auto" w:fill="auto"/>
            <w:noWrap/>
            <w:vAlign w:val="center"/>
          </w:tcPr>
          <w:p w14:paraId="53CD2E81"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1C18BB">
              <w:rPr>
                <w:color w:val="000000"/>
                <w:sz w:val="20"/>
              </w:rPr>
              <w:t>101%</w:t>
            </w:r>
          </w:p>
        </w:tc>
        <w:tc>
          <w:tcPr>
            <w:tcW w:w="991" w:type="dxa"/>
            <w:tcBorders>
              <w:top w:val="single" w:sz="4" w:space="0" w:color="auto"/>
              <w:left w:val="nil"/>
              <w:bottom w:val="single" w:sz="4" w:space="0" w:color="auto"/>
              <w:right w:val="nil"/>
            </w:tcBorders>
            <w:shd w:val="clear" w:color="auto" w:fill="auto"/>
            <w:noWrap/>
            <w:vAlign w:val="center"/>
          </w:tcPr>
          <w:p w14:paraId="017DFCAA"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1C18BB">
              <w:rPr>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952BDBA"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-0.32%</w:t>
            </w:r>
          </w:p>
        </w:tc>
        <w:tc>
          <w:tcPr>
            <w:tcW w:w="850" w:type="dxa"/>
            <w:tcBorders>
              <w:top w:val="single" w:sz="4" w:space="0" w:color="auto"/>
              <w:left w:val="nil"/>
              <w:bottom w:val="single" w:sz="4" w:space="0" w:color="auto"/>
              <w:right w:val="nil"/>
            </w:tcBorders>
            <w:shd w:val="clear" w:color="auto" w:fill="auto"/>
            <w:noWrap/>
            <w:vAlign w:val="center"/>
          </w:tcPr>
          <w:p w14:paraId="56457CB6"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-1.28%</w:t>
            </w:r>
          </w:p>
        </w:tc>
        <w:tc>
          <w:tcPr>
            <w:tcW w:w="850" w:type="dxa"/>
            <w:tcBorders>
              <w:top w:val="single" w:sz="4" w:space="0" w:color="auto"/>
              <w:left w:val="nil"/>
              <w:bottom w:val="single" w:sz="4" w:space="0" w:color="auto"/>
              <w:right w:val="nil"/>
            </w:tcBorders>
            <w:shd w:val="clear" w:color="auto" w:fill="auto"/>
            <w:noWrap/>
            <w:vAlign w:val="center"/>
          </w:tcPr>
          <w:p w14:paraId="42CE25E3"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-1.06%</w:t>
            </w:r>
          </w:p>
        </w:tc>
        <w:tc>
          <w:tcPr>
            <w:tcW w:w="850" w:type="dxa"/>
            <w:tcBorders>
              <w:top w:val="single" w:sz="4" w:space="0" w:color="auto"/>
              <w:left w:val="nil"/>
              <w:bottom w:val="single" w:sz="4" w:space="0" w:color="auto"/>
              <w:right w:val="nil"/>
            </w:tcBorders>
            <w:shd w:val="clear" w:color="auto" w:fill="auto"/>
            <w:noWrap/>
            <w:vAlign w:val="center"/>
          </w:tcPr>
          <w:p w14:paraId="79905226"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1C18BB">
              <w:rPr>
                <w:color w:val="000000"/>
                <w:sz w:val="20"/>
              </w:rPr>
              <w:t>100%</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30AC7018"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1C18BB">
              <w:rPr>
                <w:color w:val="000000"/>
                <w:sz w:val="20"/>
              </w:rPr>
              <w:t>100%</w:t>
            </w:r>
          </w:p>
        </w:tc>
      </w:tr>
      <w:tr w:rsidR="00F21F85" w:rsidRPr="001C18BB" w14:paraId="157395BF" w14:textId="77777777" w:rsidTr="003E110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19FD3" w14:textId="77777777" w:rsidR="00F21F85" w:rsidRPr="00086923"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HAC + AFP</w:t>
            </w:r>
          </w:p>
        </w:tc>
        <w:tc>
          <w:tcPr>
            <w:tcW w:w="850" w:type="dxa"/>
            <w:tcBorders>
              <w:top w:val="single" w:sz="4" w:space="0" w:color="auto"/>
              <w:left w:val="nil"/>
              <w:bottom w:val="single" w:sz="4" w:space="0" w:color="auto"/>
              <w:right w:val="nil"/>
            </w:tcBorders>
            <w:shd w:val="clear" w:color="auto" w:fill="auto"/>
            <w:noWrap/>
            <w:vAlign w:val="center"/>
          </w:tcPr>
          <w:p w14:paraId="4BAD6766"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-0.46%</w:t>
            </w:r>
          </w:p>
        </w:tc>
        <w:tc>
          <w:tcPr>
            <w:tcW w:w="850" w:type="dxa"/>
            <w:tcBorders>
              <w:top w:val="single" w:sz="4" w:space="0" w:color="auto"/>
              <w:left w:val="nil"/>
              <w:bottom w:val="single" w:sz="4" w:space="0" w:color="auto"/>
              <w:right w:val="nil"/>
            </w:tcBorders>
            <w:shd w:val="clear" w:color="auto" w:fill="auto"/>
            <w:noWrap/>
            <w:vAlign w:val="center"/>
          </w:tcPr>
          <w:p w14:paraId="566496BC"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-1.32%</w:t>
            </w:r>
          </w:p>
        </w:tc>
        <w:tc>
          <w:tcPr>
            <w:tcW w:w="850" w:type="dxa"/>
            <w:tcBorders>
              <w:top w:val="single" w:sz="4" w:space="0" w:color="auto"/>
              <w:left w:val="nil"/>
              <w:bottom w:val="single" w:sz="4" w:space="0" w:color="auto"/>
              <w:right w:val="nil"/>
            </w:tcBorders>
            <w:shd w:val="clear" w:color="auto" w:fill="auto"/>
            <w:noWrap/>
            <w:vAlign w:val="center"/>
          </w:tcPr>
          <w:p w14:paraId="6BF78C9A"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-1.41%</w:t>
            </w:r>
          </w:p>
        </w:tc>
        <w:tc>
          <w:tcPr>
            <w:tcW w:w="850" w:type="dxa"/>
            <w:tcBorders>
              <w:top w:val="single" w:sz="4" w:space="0" w:color="auto"/>
              <w:left w:val="nil"/>
              <w:bottom w:val="single" w:sz="4" w:space="0" w:color="auto"/>
              <w:right w:val="nil"/>
            </w:tcBorders>
            <w:shd w:val="clear" w:color="auto" w:fill="auto"/>
            <w:noWrap/>
            <w:vAlign w:val="center"/>
          </w:tcPr>
          <w:p w14:paraId="12D9D5C7"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1C18BB">
              <w:rPr>
                <w:color w:val="000000"/>
                <w:sz w:val="20"/>
              </w:rPr>
              <w:t>116%</w:t>
            </w:r>
          </w:p>
        </w:tc>
        <w:tc>
          <w:tcPr>
            <w:tcW w:w="991" w:type="dxa"/>
            <w:tcBorders>
              <w:top w:val="single" w:sz="4" w:space="0" w:color="auto"/>
              <w:left w:val="nil"/>
              <w:bottom w:val="single" w:sz="4" w:space="0" w:color="auto"/>
              <w:right w:val="nil"/>
            </w:tcBorders>
            <w:shd w:val="clear" w:color="auto" w:fill="auto"/>
            <w:noWrap/>
            <w:vAlign w:val="center"/>
          </w:tcPr>
          <w:p w14:paraId="49EAE113"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1C18BB">
              <w:rPr>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2C96F11"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-0.56%</w:t>
            </w:r>
          </w:p>
        </w:tc>
        <w:tc>
          <w:tcPr>
            <w:tcW w:w="850" w:type="dxa"/>
            <w:tcBorders>
              <w:top w:val="single" w:sz="4" w:space="0" w:color="auto"/>
              <w:left w:val="nil"/>
              <w:bottom w:val="single" w:sz="4" w:space="0" w:color="auto"/>
              <w:right w:val="nil"/>
            </w:tcBorders>
            <w:shd w:val="clear" w:color="auto" w:fill="auto"/>
            <w:noWrap/>
            <w:vAlign w:val="center"/>
          </w:tcPr>
          <w:p w14:paraId="14B6BEDD"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-1.63%</w:t>
            </w:r>
          </w:p>
        </w:tc>
        <w:tc>
          <w:tcPr>
            <w:tcW w:w="850" w:type="dxa"/>
            <w:tcBorders>
              <w:top w:val="single" w:sz="4" w:space="0" w:color="auto"/>
              <w:left w:val="nil"/>
              <w:bottom w:val="single" w:sz="4" w:space="0" w:color="auto"/>
              <w:right w:val="nil"/>
            </w:tcBorders>
            <w:shd w:val="clear" w:color="auto" w:fill="auto"/>
            <w:noWrap/>
            <w:vAlign w:val="center"/>
          </w:tcPr>
          <w:p w14:paraId="41C4D60A"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-1.45%</w:t>
            </w:r>
          </w:p>
        </w:tc>
        <w:tc>
          <w:tcPr>
            <w:tcW w:w="850" w:type="dxa"/>
            <w:tcBorders>
              <w:top w:val="single" w:sz="4" w:space="0" w:color="auto"/>
              <w:left w:val="nil"/>
              <w:bottom w:val="single" w:sz="4" w:space="0" w:color="auto"/>
              <w:right w:val="nil"/>
            </w:tcBorders>
            <w:shd w:val="clear" w:color="auto" w:fill="auto"/>
            <w:noWrap/>
            <w:vAlign w:val="center"/>
          </w:tcPr>
          <w:p w14:paraId="3754087D"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1C18BB">
              <w:rPr>
                <w:color w:val="000000"/>
                <w:sz w:val="20"/>
              </w:rPr>
              <w:t>104%</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2DD6687F"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1C18BB">
              <w:rPr>
                <w:color w:val="000000"/>
                <w:sz w:val="20"/>
              </w:rPr>
              <w:t>101%</w:t>
            </w:r>
          </w:p>
        </w:tc>
      </w:tr>
      <w:tr w:rsidR="00F21F85" w:rsidRPr="001C18BB" w14:paraId="2BEFE7C4" w14:textId="77777777" w:rsidTr="003E110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4906A" w14:textId="77777777" w:rsidR="00F21F85" w:rsidRPr="00086923"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CMP + AFP</w:t>
            </w:r>
          </w:p>
        </w:tc>
        <w:tc>
          <w:tcPr>
            <w:tcW w:w="850" w:type="dxa"/>
            <w:tcBorders>
              <w:top w:val="single" w:sz="4" w:space="0" w:color="auto"/>
              <w:left w:val="nil"/>
              <w:bottom w:val="single" w:sz="4" w:space="0" w:color="auto"/>
              <w:right w:val="nil"/>
            </w:tcBorders>
            <w:shd w:val="clear" w:color="auto" w:fill="auto"/>
            <w:noWrap/>
            <w:vAlign w:val="center"/>
          </w:tcPr>
          <w:p w14:paraId="7764E5AE"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1C18BB">
              <w:rPr>
                <w:sz w:val="20"/>
              </w:rPr>
              <w:t>9.06%</w:t>
            </w:r>
          </w:p>
        </w:tc>
        <w:tc>
          <w:tcPr>
            <w:tcW w:w="850" w:type="dxa"/>
            <w:tcBorders>
              <w:top w:val="single" w:sz="4" w:space="0" w:color="auto"/>
              <w:left w:val="nil"/>
              <w:bottom w:val="single" w:sz="4" w:space="0" w:color="auto"/>
              <w:right w:val="nil"/>
            </w:tcBorders>
            <w:shd w:val="clear" w:color="auto" w:fill="auto"/>
            <w:noWrap/>
            <w:vAlign w:val="center"/>
          </w:tcPr>
          <w:p w14:paraId="74CC46BC"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1C18BB">
              <w:rPr>
                <w:sz w:val="20"/>
              </w:rPr>
              <w:t>5.16%</w:t>
            </w:r>
          </w:p>
        </w:tc>
        <w:tc>
          <w:tcPr>
            <w:tcW w:w="850" w:type="dxa"/>
            <w:tcBorders>
              <w:top w:val="single" w:sz="4" w:space="0" w:color="auto"/>
              <w:left w:val="nil"/>
              <w:bottom w:val="single" w:sz="4" w:space="0" w:color="auto"/>
              <w:right w:val="nil"/>
            </w:tcBorders>
            <w:shd w:val="clear" w:color="auto" w:fill="auto"/>
            <w:noWrap/>
            <w:vAlign w:val="center"/>
          </w:tcPr>
          <w:p w14:paraId="5BC28452"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1C18BB">
              <w:rPr>
                <w:sz w:val="20"/>
              </w:rPr>
              <w:t>5.23%</w:t>
            </w:r>
          </w:p>
        </w:tc>
        <w:tc>
          <w:tcPr>
            <w:tcW w:w="850" w:type="dxa"/>
            <w:tcBorders>
              <w:top w:val="single" w:sz="4" w:space="0" w:color="auto"/>
              <w:left w:val="nil"/>
              <w:bottom w:val="single" w:sz="4" w:space="0" w:color="auto"/>
              <w:right w:val="nil"/>
            </w:tcBorders>
            <w:shd w:val="clear" w:color="auto" w:fill="auto"/>
            <w:noWrap/>
            <w:vAlign w:val="center"/>
          </w:tcPr>
          <w:p w14:paraId="505B1887"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1C18BB">
              <w:rPr>
                <w:color w:val="000000"/>
                <w:sz w:val="20"/>
              </w:rPr>
              <w:t>96%</w:t>
            </w:r>
          </w:p>
        </w:tc>
        <w:tc>
          <w:tcPr>
            <w:tcW w:w="991" w:type="dxa"/>
            <w:tcBorders>
              <w:top w:val="single" w:sz="4" w:space="0" w:color="auto"/>
              <w:left w:val="nil"/>
              <w:bottom w:val="single" w:sz="4" w:space="0" w:color="auto"/>
              <w:right w:val="nil"/>
            </w:tcBorders>
            <w:shd w:val="clear" w:color="auto" w:fill="auto"/>
            <w:noWrap/>
            <w:vAlign w:val="center"/>
          </w:tcPr>
          <w:p w14:paraId="51C8CB9C"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1C18BB">
              <w:rPr>
                <w:color w:val="000000"/>
                <w:sz w:val="20"/>
              </w:rPr>
              <w:t>105%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F37EDF9"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1C18BB">
              <w:rPr>
                <w:sz w:val="20"/>
              </w:rPr>
              <w:t>8.90%</w:t>
            </w:r>
          </w:p>
        </w:tc>
        <w:tc>
          <w:tcPr>
            <w:tcW w:w="850" w:type="dxa"/>
            <w:tcBorders>
              <w:top w:val="single" w:sz="4" w:space="0" w:color="auto"/>
              <w:left w:val="nil"/>
              <w:bottom w:val="single" w:sz="4" w:space="0" w:color="auto"/>
              <w:right w:val="nil"/>
            </w:tcBorders>
            <w:shd w:val="clear" w:color="auto" w:fill="auto"/>
            <w:noWrap/>
            <w:vAlign w:val="center"/>
          </w:tcPr>
          <w:p w14:paraId="3FB13C2E"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1C18BB">
              <w:rPr>
                <w:sz w:val="20"/>
              </w:rPr>
              <w:t>5.29%</w:t>
            </w:r>
          </w:p>
        </w:tc>
        <w:tc>
          <w:tcPr>
            <w:tcW w:w="850" w:type="dxa"/>
            <w:tcBorders>
              <w:top w:val="single" w:sz="4" w:space="0" w:color="auto"/>
              <w:left w:val="nil"/>
              <w:bottom w:val="single" w:sz="4" w:space="0" w:color="auto"/>
              <w:right w:val="nil"/>
            </w:tcBorders>
            <w:shd w:val="clear" w:color="auto" w:fill="auto"/>
            <w:noWrap/>
            <w:vAlign w:val="center"/>
          </w:tcPr>
          <w:p w14:paraId="0D5E7892"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1C18BB">
              <w:rPr>
                <w:sz w:val="20"/>
              </w:rPr>
              <w:t>5.24%</w:t>
            </w:r>
          </w:p>
        </w:tc>
        <w:tc>
          <w:tcPr>
            <w:tcW w:w="850" w:type="dxa"/>
            <w:tcBorders>
              <w:top w:val="single" w:sz="4" w:space="0" w:color="auto"/>
              <w:left w:val="nil"/>
              <w:bottom w:val="single" w:sz="4" w:space="0" w:color="auto"/>
              <w:right w:val="nil"/>
            </w:tcBorders>
            <w:shd w:val="clear" w:color="auto" w:fill="auto"/>
            <w:noWrap/>
            <w:vAlign w:val="center"/>
          </w:tcPr>
          <w:p w14:paraId="7C4433EE"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1C18BB">
              <w:rPr>
                <w:color w:val="000000"/>
                <w:sz w:val="20"/>
              </w:rPr>
              <w:t>93%</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5F8928D2"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1C18BB">
              <w:rPr>
                <w:color w:val="000000"/>
                <w:sz w:val="20"/>
              </w:rPr>
              <w:t>99%</w:t>
            </w:r>
          </w:p>
        </w:tc>
      </w:tr>
      <w:tr w:rsidR="00F21F85" w:rsidRPr="001C18BB" w14:paraId="3EDB009D" w14:textId="77777777" w:rsidTr="003E110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B1E20" w14:textId="77777777" w:rsidR="00F21F85" w:rsidRPr="00086923"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MCP + AFP</w:t>
            </w:r>
          </w:p>
        </w:tc>
        <w:tc>
          <w:tcPr>
            <w:tcW w:w="850" w:type="dxa"/>
            <w:tcBorders>
              <w:top w:val="single" w:sz="4" w:space="0" w:color="auto"/>
              <w:left w:val="nil"/>
              <w:bottom w:val="single" w:sz="4" w:space="0" w:color="auto"/>
              <w:right w:val="nil"/>
            </w:tcBorders>
            <w:shd w:val="clear" w:color="auto" w:fill="auto"/>
            <w:noWrap/>
            <w:vAlign w:val="center"/>
          </w:tcPr>
          <w:p w14:paraId="32DF75E3"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-0.53%</w:t>
            </w:r>
          </w:p>
        </w:tc>
        <w:tc>
          <w:tcPr>
            <w:tcW w:w="850" w:type="dxa"/>
            <w:tcBorders>
              <w:top w:val="single" w:sz="4" w:space="0" w:color="auto"/>
              <w:left w:val="nil"/>
              <w:bottom w:val="single" w:sz="4" w:space="0" w:color="auto"/>
              <w:right w:val="nil"/>
            </w:tcBorders>
            <w:shd w:val="clear" w:color="auto" w:fill="auto"/>
            <w:noWrap/>
            <w:vAlign w:val="center"/>
          </w:tcPr>
          <w:p w14:paraId="41BA4B26"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-1.66%</w:t>
            </w:r>
          </w:p>
        </w:tc>
        <w:tc>
          <w:tcPr>
            <w:tcW w:w="850" w:type="dxa"/>
            <w:tcBorders>
              <w:top w:val="single" w:sz="4" w:space="0" w:color="auto"/>
              <w:left w:val="nil"/>
              <w:bottom w:val="single" w:sz="4" w:space="0" w:color="auto"/>
              <w:right w:val="nil"/>
            </w:tcBorders>
            <w:shd w:val="clear" w:color="auto" w:fill="auto"/>
            <w:noWrap/>
            <w:vAlign w:val="center"/>
          </w:tcPr>
          <w:p w14:paraId="22E1C7CC"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-1.82%</w:t>
            </w:r>
          </w:p>
        </w:tc>
        <w:tc>
          <w:tcPr>
            <w:tcW w:w="850" w:type="dxa"/>
            <w:tcBorders>
              <w:top w:val="single" w:sz="4" w:space="0" w:color="auto"/>
              <w:left w:val="nil"/>
              <w:bottom w:val="single" w:sz="4" w:space="0" w:color="auto"/>
              <w:right w:val="nil"/>
            </w:tcBorders>
            <w:shd w:val="clear" w:color="auto" w:fill="auto"/>
            <w:noWrap/>
            <w:vAlign w:val="center"/>
          </w:tcPr>
          <w:p w14:paraId="4ABAB287"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1C18BB">
              <w:rPr>
                <w:color w:val="000000"/>
                <w:sz w:val="20"/>
              </w:rPr>
              <w:t>99%</w:t>
            </w:r>
          </w:p>
        </w:tc>
        <w:tc>
          <w:tcPr>
            <w:tcW w:w="991" w:type="dxa"/>
            <w:tcBorders>
              <w:top w:val="single" w:sz="4" w:space="0" w:color="auto"/>
              <w:left w:val="nil"/>
              <w:bottom w:val="single" w:sz="4" w:space="0" w:color="auto"/>
              <w:right w:val="nil"/>
            </w:tcBorders>
            <w:shd w:val="clear" w:color="auto" w:fill="auto"/>
            <w:noWrap/>
            <w:vAlign w:val="center"/>
          </w:tcPr>
          <w:p w14:paraId="775FC194"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1C18BB">
              <w:rPr>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F92311E"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-0.90%</w:t>
            </w:r>
          </w:p>
        </w:tc>
        <w:tc>
          <w:tcPr>
            <w:tcW w:w="850" w:type="dxa"/>
            <w:tcBorders>
              <w:top w:val="single" w:sz="4" w:space="0" w:color="auto"/>
              <w:left w:val="nil"/>
              <w:bottom w:val="single" w:sz="4" w:space="0" w:color="auto"/>
              <w:right w:val="nil"/>
            </w:tcBorders>
            <w:shd w:val="clear" w:color="auto" w:fill="auto"/>
            <w:noWrap/>
            <w:vAlign w:val="center"/>
          </w:tcPr>
          <w:p w14:paraId="16732A89"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-2.14%</w:t>
            </w:r>
          </w:p>
        </w:tc>
        <w:tc>
          <w:tcPr>
            <w:tcW w:w="850" w:type="dxa"/>
            <w:tcBorders>
              <w:top w:val="single" w:sz="4" w:space="0" w:color="auto"/>
              <w:left w:val="nil"/>
              <w:bottom w:val="single" w:sz="4" w:space="0" w:color="auto"/>
              <w:right w:val="nil"/>
            </w:tcBorders>
            <w:shd w:val="clear" w:color="auto" w:fill="auto"/>
            <w:noWrap/>
            <w:vAlign w:val="center"/>
          </w:tcPr>
          <w:p w14:paraId="5B338D0E"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-2.17%</w:t>
            </w:r>
          </w:p>
        </w:tc>
        <w:tc>
          <w:tcPr>
            <w:tcW w:w="850" w:type="dxa"/>
            <w:tcBorders>
              <w:top w:val="single" w:sz="4" w:space="0" w:color="auto"/>
              <w:left w:val="nil"/>
              <w:bottom w:val="single" w:sz="4" w:space="0" w:color="auto"/>
              <w:right w:val="nil"/>
            </w:tcBorders>
            <w:shd w:val="clear" w:color="auto" w:fill="auto"/>
            <w:noWrap/>
            <w:vAlign w:val="center"/>
          </w:tcPr>
          <w:p w14:paraId="63B73045"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1C18BB">
              <w:rPr>
                <w:color w:val="000000"/>
                <w:sz w:val="20"/>
              </w:rPr>
              <w:t>102%</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05C3AD46"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1C18BB">
              <w:rPr>
                <w:color w:val="000000"/>
                <w:sz w:val="20"/>
              </w:rPr>
              <w:t>101%</w:t>
            </w:r>
          </w:p>
        </w:tc>
      </w:tr>
      <w:tr w:rsidR="00F21F85" w:rsidRPr="001C18BB" w14:paraId="65FDE208" w14:textId="77777777" w:rsidTr="003E110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36AFD" w14:textId="77777777" w:rsidR="00F21F85" w:rsidRPr="00086923"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PAU + AFP</w:t>
            </w:r>
          </w:p>
        </w:tc>
        <w:tc>
          <w:tcPr>
            <w:tcW w:w="850" w:type="dxa"/>
            <w:tcBorders>
              <w:top w:val="single" w:sz="4" w:space="0" w:color="auto"/>
              <w:left w:val="nil"/>
              <w:bottom w:val="single" w:sz="4" w:space="0" w:color="auto"/>
              <w:right w:val="nil"/>
            </w:tcBorders>
            <w:shd w:val="clear" w:color="auto" w:fill="auto"/>
            <w:noWrap/>
            <w:vAlign w:val="center"/>
          </w:tcPr>
          <w:p w14:paraId="681C5196"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-0.32%</w:t>
            </w:r>
          </w:p>
        </w:tc>
        <w:tc>
          <w:tcPr>
            <w:tcW w:w="850" w:type="dxa"/>
            <w:tcBorders>
              <w:top w:val="single" w:sz="4" w:space="0" w:color="auto"/>
              <w:left w:val="nil"/>
              <w:bottom w:val="single" w:sz="4" w:space="0" w:color="auto"/>
              <w:right w:val="nil"/>
            </w:tcBorders>
            <w:shd w:val="clear" w:color="auto" w:fill="auto"/>
            <w:noWrap/>
            <w:vAlign w:val="center"/>
          </w:tcPr>
          <w:p w14:paraId="2172D411"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-1.02%</w:t>
            </w:r>
          </w:p>
        </w:tc>
        <w:tc>
          <w:tcPr>
            <w:tcW w:w="850" w:type="dxa"/>
            <w:tcBorders>
              <w:top w:val="single" w:sz="4" w:space="0" w:color="auto"/>
              <w:left w:val="nil"/>
              <w:bottom w:val="single" w:sz="4" w:space="0" w:color="auto"/>
              <w:right w:val="nil"/>
            </w:tcBorders>
            <w:shd w:val="clear" w:color="auto" w:fill="auto"/>
            <w:noWrap/>
            <w:vAlign w:val="center"/>
          </w:tcPr>
          <w:p w14:paraId="4D3E4B38"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-1.07%</w:t>
            </w:r>
          </w:p>
        </w:tc>
        <w:tc>
          <w:tcPr>
            <w:tcW w:w="850" w:type="dxa"/>
            <w:tcBorders>
              <w:top w:val="single" w:sz="4" w:space="0" w:color="auto"/>
              <w:left w:val="nil"/>
              <w:bottom w:val="single" w:sz="4" w:space="0" w:color="auto"/>
              <w:right w:val="nil"/>
            </w:tcBorders>
            <w:shd w:val="clear" w:color="auto" w:fill="auto"/>
            <w:noWrap/>
            <w:vAlign w:val="center"/>
          </w:tcPr>
          <w:p w14:paraId="69D88247"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1C18BB">
              <w:rPr>
                <w:color w:val="000000"/>
                <w:sz w:val="20"/>
              </w:rPr>
              <w:t>101%</w:t>
            </w:r>
          </w:p>
        </w:tc>
        <w:tc>
          <w:tcPr>
            <w:tcW w:w="991" w:type="dxa"/>
            <w:tcBorders>
              <w:top w:val="single" w:sz="4" w:space="0" w:color="auto"/>
              <w:left w:val="nil"/>
              <w:bottom w:val="single" w:sz="4" w:space="0" w:color="auto"/>
              <w:right w:val="nil"/>
            </w:tcBorders>
            <w:shd w:val="clear" w:color="auto" w:fill="auto"/>
            <w:noWrap/>
            <w:vAlign w:val="center"/>
          </w:tcPr>
          <w:p w14:paraId="320ABCF4"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1C18BB">
              <w:rPr>
                <w:color w:val="000000"/>
                <w:sz w:val="20"/>
              </w:rPr>
              <w:t>105%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0FFAA57"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-0.44%</w:t>
            </w:r>
          </w:p>
        </w:tc>
        <w:tc>
          <w:tcPr>
            <w:tcW w:w="850" w:type="dxa"/>
            <w:tcBorders>
              <w:top w:val="single" w:sz="4" w:space="0" w:color="auto"/>
              <w:left w:val="nil"/>
              <w:bottom w:val="single" w:sz="4" w:space="0" w:color="auto"/>
              <w:right w:val="nil"/>
            </w:tcBorders>
            <w:shd w:val="clear" w:color="auto" w:fill="auto"/>
            <w:noWrap/>
            <w:vAlign w:val="center"/>
          </w:tcPr>
          <w:p w14:paraId="4B36B34E"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-1.33%</w:t>
            </w:r>
          </w:p>
        </w:tc>
        <w:tc>
          <w:tcPr>
            <w:tcW w:w="850" w:type="dxa"/>
            <w:tcBorders>
              <w:top w:val="single" w:sz="4" w:space="0" w:color="auto"/>
              <w:left w:val="nil"/>
              <w:bottom w:val="single" w:sz="4" w:space="0" w:color="auto"/>
              <w:right w:val="nil"/>
            </w:tcBorders>
            <w:shd w:val="clear" w:color="auto" w:fill="auto"/>
            <w:noWrap/>
            <w:vAlign w:val="center"/>
          </w:tcPr>
          <w:p w14:paraId="0C89A02A" w14:textId="77777777" w:rsidR="00F21F85" w:rsidRPr="00B80DBD"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B80DBD">
              <w:rPr>
                <w:sz w:val="20"/>
              </w:rPr>
              <w:t>-1.31%</w:t>
            </w:r>
          </w:p>
        </w:tc>
        <w:tc>
          <w:tcPr>
            <w:tcW w:w="850" w:type="dxa"/>
            <w:tcBorders>
              <w:top w:val="single" w:sz="4" w:space="0" w:color="auto"/>
              <w:left w:val="nil"/>
              <w:bottom w:val="single" w:sz="4" w:space="0" w:color="auto"/>
              <w:right w:val="nil"/>
            </w:tcBorders>
            <w:shd w:val="clear" w:color="auto" w:fill="auto"/>
            <w:noWrap/>
            <w:vAlign w:val="center"/>
          </w:tcPr>
          <w:p w14:paraId="16D22328"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1C18BB">
              <w:rPr>
                <w:color w:val="000000"/>
                <w:sz w:val="20"/>
              </w:rPr>
              <w:t>102%</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169B7C57" w14:textId="77777777" w:rsidR="00F21F85" w:rsidRPr="001C18BB" w:rsidRDefault="00F21F85" w:rsidP="003E1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1C18BB">
              <w:rPr>
                <w:color w:val="000000"/>
                <w:sz w:val="20"/>
              </w:rPr>
              <w:t>101%</w:t>
            </w:r>
          </w:p>
        </w:tc>
      </w:tr>
    </w:tbl>
    <w:p w14:paraId="57D5313C" w14:textId="77777777" w:rsidR="00F21F85" w:rsidRDefault="00F21F85" w:rsidP="00F21F85">
      <w:pPr>
        <w:rPr>
          <w:lang w:val="en-CA"/>
        </w:rPr>
      </w:pPr>
    </w:p>
    <w:p w14:paraId="5B69D179" w14:textId="77777777" w:rsidR="000E2390" w:rsidRPr="003B166B" w:rsidRDefault="007D1270" w:rsidP="000E2390">
      <w:pPr>
        <w:pStyle w:val="Heading9"/>
        <w:rPr>
          <w:szCs w:val="24"/>
          <w:lang w:val="en-CA" w:eastAsia="de-DE"/>
        </w:rPr>
      </w:pPr>
      <w:hyperlink r:id="rId10" w:history="1">
        <w:r w:rsidR="000E2390" w:rsidRPr="003B166B">
          <w:rPr>
            <w:color w:val="0000FF"/>
            <w:szCs w:val="24"/>
            <w:u w:val="single"/>
            <w:lang w:val="en-CA" w:eastAsia="de-DE"/>
          </w:rPr>
          <w:t>JVET-K0131</w:t>
        </w:r>
      </w:hyperlink>
      <w:r w:rsidR="000E2390" w:rsidRPr="003B166B">
        <w:rPr>
          <w:szCs w:val="24"/>
          <w:lang w:val="en-CA" w:eastAsia="de-DE"/>
        </w:rPr>
        <w:t xml:space="preserve"> CE13: Modified Cubemap Projection in JVET-J0019 (Test 5) [Y.-H. Lee, J.-L. Lin, S.-K. Chang, C.-C. Ju (MediaTek)]</w:t>
      </w:r>
    </w:p>
    <w:p w14:paraId="0595F0D1" w14:textId="4ADBD4E8" w:rsidR="000E2390" w:rsidRPr="007E46D1" w:rsidRDefault="007E46D1" w:rsidP="000E2390">
      <w:pPr>
        <w:rPr>
          <w:szCs w:val="24"/>
          <w:lang w:eastAsia="de-DE"/>
        </w:rPr>
      </w:pPr>
      <w:r w:rsidRPr="007E46D1">
        <w:rPr>
          <w:szCs w:val="24"/>
          <w:lang w:eastAsia="de-DE"/>
        </w:rPr>
        <w:t xml:space="preserve">Discussed as part of the CE review. </w:t>
      </w:r>
    </w:p>
    <w:p w14:paraId="64443DF1" w14:textId="77777777" w:rsidR="000E2390" w:rsidRPr="003B166B" w:rsidRDefault="007D1270" w:rsidP="000E2390">
      <w:pPr>
        <w:pStyle w:val="Heading9"/>
        <w:rPr>
          <w:szCs w:val="24"/>
          <w:lang w:val="en-CA" w:eastAsia="de-DE"/>
        </w:rPr>
      </w:pPr>
      <w:hyperlink r:id="rId11" w:history="1">
        <w:r w:rsidR="000E2390" w:rsidRPr="003B166B">
          <w:rPr>
            <w:color w:val="0000FF"/>
            <w:szCs w:val="24"/>
            <w:u w:val="single"/>
            <w:lang w:val="en-CA" w:eastAsia="de-DE"/>
          </w:rPr>
          <w:t>JVET-K0182</w:t>
        </w:r>
      </w:hyperlink>
      <w:r w:rsidR="000E2390" w:rsidRPr="003B166B">
        <w:rPr>
          <w:szCs w:val="24"/>
          <w:lang w:val="en-CA" w:eastAsia="de-DE"/>
        </w:rPr>
        <w:t xml:space="preserve"> CE13: Parallel-to-Axis Uniform cubemap projection (PAU) in JVET-J0033 (Test 7) [Y. Sun, X. Huangfu, B. Wang, L. Yu (Zhejiang Univ.)] [late]</w:t>
      </w:r>
    </w:p>
    <w:p w14:paraId="500384CE" w14:textId="77777777" w:rsidR="007E46D1" w:rsidRPr="007E46D1" w:rsidRDefault="007E46D1" w:rsidP="007E46D1">
      <w:pPr>
        <w:rPr>
          <w:szCs w:val="24"/>
          <w:lang w:eastAsia="de-DE"/>
        </w:rPr>
      </w:pPr>
      <w:r w:rsidRPr="007E46D1">
        <w:rPr>
          <w:szCs w:val="24"/>
          <w:lang w:eastAsia="de-DE"/>
        </w:rPr>
        <w:t xml:space="preserve">Discussed as part of the CE review. </w:t>
      </w:r>
    </w:p>
    <w:p w14:paraId="29093359" w14:textId="77777777" w:rsidR="000E2390" w:rsidRPr="003B166B" w:rsidRDefault="000E2390" w:rsidP="000E2390">
      <w:pPr>
        <w:rPr>
          <w:sz w:val="24"/>
          <w:szCs w:val="24"/>
          <w:lang w:eastAsia="de-DE"/>
        </w:rPr>
      </w:pPr>
    </w:p>
    <w:p w14:paraId="6103AD47" w14:textId="77777777" w:rsidR="000E2390" w:rsidRPr="003B166B" w:rsidRDefault="007D1270" w:rsidP="000E2390">
      <w:pPr>
        <w:pStyle w:val="Heading9"/>
        <w:rPr>
          <w:szCs w:val="24"/>
          <w:lang w:val="en-CA" w:eastAsia="de-DE"/>
        </w:rPr>
      </w:pPr>
      <w:hyperlink r:id="rId12" w:history="1">
        <w:r w:rsidR="000E2390" w:rsidRPr="003B166B">
          <w:rPr>
            <w:color w:val="0000FF"/>
            <w:szCs w:val="24"/>
            <w:u w:val="single"/>
            <w:lang w:val="en-CA" w:eastAsia="de-DE"/>
          </w:rPr>
          <w:t>JVET-K0328</w:t>
        </w:r>
      </w:hyperlink>
      <w:r w:rsidR="000E2390" w:rsidRPr="003B166B">
        <w:rPr>
          <w:szCs w:val="24"/>
          <w:lang w:val="en-CA" w:eastAsia="de-DE"/>
        </w:rPr>
        <w:t xml:space="preserve"> CE13: Cubemap projection (Tests 2.1 and 2.2) [P. Hanhart, Y. He, Y. Ye (InterDigital)]</w:t>
      </w:r>
    </w:p>
    <w:p w14:paraId="320AA52F" w14:textId="77777777" w:rsidR="007E46D1" w:rsidRPr="007E46D1" w:rsidRDefault="007E46D1" w:rsidP="007E46D1">
      <w:pPr>
        <w:rPr>
          <w:szCs w:val="24"/>
          <w:lang w:eastAsia="de-DE"/>
        </w:rPr>
      </w:pPr>
      <w:r w:rsidRPr="007E46D1">
        <w:rPr>
          <w:szCs w:val="24"/>
          <w:lang w:eastAsia="de-DE"/>
        </w:rPr>
        <w:t xml:space="preserve">Discussed as part of the CE review. </w:t>
      </w:r>
    </w:p>
    <w:p w14:paraId="651B75BA" w14:textId="77777777" w:rsidR="000E2390" w:rsidRPr="003B166B" w:rsidRDefault="000E2390" w:rsidP="000E2390">
      <w:pPr>
        <w:rPr>
          <w:sz w:val="24"/>
          <w:szCs w:val="24"/>
          <w:lang w:eastAsia="de-DE"/>
        </w:rPr>
      </w:pPr>
    </w:p>
    <w:p w14:paraId="698040DA" w14:textId="77777777" w:rsidR="000E2390" w:rsidRPr="003B166B" w:rsidRDefault="007D1270" w:rsidP="000E2390">
      <w:pPr>
        <w:pStyle w:val="Heading9"/>
        <w:rPr>
          <w:szCs w:val="24"/>
          <w:lang w:val="en-CA" w:eastAsia="de-DE"/>
        </w:rPr>
      </w:pPr>
      <w:hyperlink r:id="rId13" w:history="1">
        <w:r w:rsidR="000E2390" w:rsidRPr="003B166B">
          <w:rPr>
            <w:color w:val="0000FF"/>
            <w:szCs w:val="24"/>
            <w:u w:val="single"/>
            <w:lang w:val="en-CA" w:eastAsia="de-DE"/>
          </w:rPr>
          <w:t>JVET-K0329</w:t>
        </w:r>
      </w:hyperlink>
      <w:r w:rsidR="000E2390" w:rsidRPr="003B166B">
        <w:rPr>
          <w:szCs w:val="24"/>
          <w:lang w:val="en-CA" w:eastAsia="de-DE"/>
        </w:rPr>
        <w:t xml:space="preserve"> CE13: Equi-angular cubemap projection (Tests 3.1 and 3.2) [P. Hanhart, Y. He, Y. Ye (InterDigital)]</w:t>
      </w:r>
    </w:p>
    <w:p w14:paraId="5D6FC773" w14:textId="77777777" w:rsidR="007E46D1" w:rsidRPr="007E46D1" w:rsidRDefault="007E46D1" w:rsidP="007E46D1">
      <w:pPr>
        <w:rPr>
          <w:szCs w:val="24"/>
          <w:lang w:eastAsia="de-DE"/>
        </w:rPr>
      </w:pPr>
      <w:r w:rsidRPr="007E46D1">
        <w:rPr>
          <w:szCs w:val="24"/>
          <w:lang w:eastAsia="de-DE"/>
        </w:rPr>
        <w:t xml:space="preserve">Discussed as part of the CE review. </w:t>
      </w:r>
    </w:p>
    <w:p w14:paraId="7844D4B1" w14:textId="77777777" w:rsidR="000E2390" w:rsidRPr="003B166B" w:rsidRDefault="000E2390" w:rsidP="000E2390">
      <w:pPr>
        <w:rPr>
          <w:sz w:val="24"/>
          <w:szCs w:val="24"/>
          <w:lang w:eastAsia="de-DE"/>
        </w:rPr>
      </w:pPr>
    </w:p>
    <w:p w14:paraId="03A080EB" w14:textId="77777777" w:rsidR="000E2390" w:rsidRPr="003B166B" w:rsidRDefault="007D1270" w:rsidP="000E2390">
      <w:pPr>
        <w:pStyle w:val="Heading9"/>
        <w:rPr>
          <w:szCs w:val="24"/>
          <w:lang w:val="en-CA" w:eastAsia="de-DE"/>
        </w:rPr>
      </w:pPr>
      <w:hyperlink r:id="rId14" w:history="1">
        <w:r w:rsidR="000E2390" w:rsidRPr="003B166B">
          <w:rPr>
            <w:color w:val="0000FF"/>
            <w:szCs w:val="24"/>
            <w:u w:val="single"/>
            <w:lang w:val="en-CA" w:eastAsia="de-DE"/>
          </w:rPr>
          <w:t>JVET-K0330</w:t>
        </w:r>
      </w:hyperlink>
      <w:r w:rsidR="000E2390" w:rsidRPr="003B166B">
        <w:rPr>
          <w:szCs w:val="24"/>
          <w:lang w:val="en-CA" w:eastAsia="de-DE"/>
        </w:rPr>
        <w:t xml:space="preserve"> CE13: Hybrid angular cubemap projection (Tests 4.1 and 4.2) [P. Hanhart, Y. He, Y. Ye (InterDigital)]</w:t>
      </w:r>
    </w:p>
    <w:p w14:paraId="24437CA4" w14:textId="77777777" w:rsidR="007E46D1" w:rsidRPr="007E46D1" w:rsidRDefault="007E46D1" w:rsidP="007E46D1">
      <w:pPr>
        <w:rPr>
          <w:szCs w:val="24"/>
          <w:lang w:eastAsia="de-DE"/>
        </w:rPr>
      </w:pPr>
      <w:r w:rsidRPr="007E46D1">
        <w:rPr>
          <w:szCs w:val="24"/>
          <w:lang w:eastAsia="de-DE"/>
        </w:rPr>
        <w:t xml:space="preserve">Discussed as part of the CE review. </w:t>
      </w:r>
    </w:p>
    <w:p w14:paraId="3F7E592A" w14:textId="77777777" w:rsidR="000E2390" w:rsidRPr="003B166B" w:rsidRDefault="000E2390" w:rsidP="000E2390">
      <w:pPr>
        <w:rPr>
          <w:sz w:val="24"/>
          <w:szCs w:val="24"/>
          <w:lang w:eastAsia="de-DE"/>
        </w:rPr>
      </w:pPr>
    </w:p>
    <w:p w14:paraId="6D2F7706" w14:textId="77777777" w:rsidR="000E2390" w:rsidRPr="003B166B" w:rsidRDefault="007D1270" w:rsidP="000E2390">
      <w:pPr>
        <w:pStyle w:val="Heading9"/>
        <w:rPr>
          <w:szCs w:val="24"/>
          <w:lang w:val="en-CA" w:eastAsia="de-DE"/>
        </w:rPr>
      </w:pPr>
      <w:hyperlink r:id="rId15" w:history="1">
        <w:r w:rsidR="000E2390" w:rsidRPr="003B166B">
          <w:rPr>
            <w:color w:val="0000FF"/>
            <w:szCs w:val="24"/>
            <w:u w:val="single"/>
            <w:lang w:val="en-CA" w:eastAsia="de-DE"/>
          </w:rPr>
          <w:t>JVET-K0331</w:t>
        </w:r>
      </w:hyperlink>
      <w:r w:rsidR="000E2390" w:rsidRPr="003B166B">
        <w:rPr>
          <w:szCs w:val="24"/>
          <w:lang w:val="en-CA" w:eastAsia="de-DE"/>
        </w:rPr>
        <w:t xml:space="preserve"> CE13: Adaptive frame packing (Tests 4.3 and 4.4) [P. Hanhart, Y. He, Y. Ye (InterDigital)]</w:t>
      </w:r>
    </w:p>
    <w:p w14:paraId="4C116EB4" w14:textId="77777777" w:rsidR="007E46D1" w:rsidRPr="007E46D1" w:rsidRDefault="007E46D1" w:rsidP="007E46D1">
      <w:pPr>
        <w:rPr>
          <w:szCs w:val="24"/>
          <w:lang w:eastAsia="de-DE"/>
        </w:rPr>
      </w:pPr>
      <w:r w:rsidRPr="007E46D1">
        <w:rPr>
          <w:szCs w:val="24"/>
          <w:lang w:eastAsia="de-DE"/>
        </w:rPr>
        <w:t xml:space="preserve">Discussed as part of the CE review. </w:t>
      </w:r>
    </w:p>
    <w:p w14:paraId="50F6080E" w14:textId="77777777" w:rsidR="000E2390" w:rsidRPr="003B166B" w:rsidRDefault="000E2390" w:rsidP="000E2390">
      <w:pPr>
        <w:rPr>
          <w:sz w:val="24"/>
          <w:szCs w:val="24"/>
          <w:lang w:eastAsia="de-DE"/>
        </w:rPr>
      </w:pPr>
    </w:p>
    <w:p w14:paraId="099FEA10" w14:textId="1018A39E" w:rsidR="000E2390" w:rsidRPr="003B166B" w:rsidRDefault="007D1270" w:rsidP="000E2390">
      <w:pPr>
        <w:pStyle w:val="Heading9"/>
        <w:rPr>
          <w:szCs w:val="24"/>
          <w:lang w:val="en-CA" w:eastAsia="de-DE"/>
        </w:rPr>
      </w:pPr>
      <w:hyperlink r:id="rId16" w:history="1">
        <w:r w:rsidR="000E2390" w:rsidRPr="003B166B">
          <w:rPr>
            <w:color w:val="0000FF"/>
            <w:szCs w:val="24"/>
            <w:u w:val="single"/>
            <w:lang w:val="en-CA" w:eastAsia="de-DE"/>
          </w:rPr>
          <w:t>JVET-K0387</w:t>
        </w:r>
      </w:hyperlink>
      <w:r w:rsidR="000E2390" w:rsidRPr="003B166B">
        <w:rPr>
          <w:szCs w:val="24"/>
          <w:lang w:val="en-CA" w:eastAsia="de-DE"/>
        </w:rPr>
        <w:t xml:space="preserve"> CE13: Rotated Sphere Projection (Tests 8.1, 8.2 and 8.3) [C. Pujara, A. Singh, A. </w:t>
      </w:r>
      <w:r w:rsidR="000361A1">
        <w:rPr>
          <w:szCs w:val="24"/>
          <w:lang w:val="en-CA" w:eastAsia="de-DE"/>
        </w:rPr>
        <w:t>ddd</w:t>
      </w:r>
      <w:r w:rsidR="000E2390" w:rsidRPr="003B166B">
        <w:rPr>
          <w:szCs w:val="24"/>
          <w:lang w:val="en-CA" w:eastAsia="de-DE"/>
        </w:rPr>
        <w:t>Konda (Samsung)] [late]</w:t>
      </w:r>
    </w:p>
    <w:p w14:paraId="53D0C209" w14:textId="77777777" w:rsidR="007E46D1" w:rsidRPr="007E46D1" w:rsidRDefault="007E46D1" w:rsidP="007E46D1">
      <w:pPr>
        <w:rPr>
          <w:szCs w:val="24"/>
          <w:lang w:eastAsia="de-DE"/>
        </w:rPr>
      </w:pPr>
      <w:r w:rsidRPr="007E46D1">
        <w:rPr>
          <w:szCs w:val="24"/>
          <w:lang w:eastAsia="de-DE"/>
        </w:rPr>
        <w:t xml:space="preserve">Discussed as part of the CE review. </w:t>
      </w:r>
    </w:p>
    <w:p w14:paraId="32EAF635" w14:textId="77777777" w:rsidR="007F1F8B" w:rsidRDefault="007F1F8B" w:rsidP="009234A5">
      <w:pPr>
        <w:rPr>
          <w:szCs w:val="22"/>
          <w:lang w:val="en-CA"/>
        </w:rPr>
      </w:pPr>
    </w:p>
    <w:p w14:paraId="0EA3C4F2" w14:textId="77777777" w:rsidR="000361A1" w:rsidRDefault="000361A1" w:rsidP="009234A5">
      <w:pPr>
        <w:rPr>
          <w:szCs w:val="22"/>
          <w:lang w:val="en-CA"/>
        </w:rPr>
      </w:pPr>
    </w:p>
    <w:p w14:paraId="652B241F" w14:textId="5EB738B3" w:rsidR="000361A1" w:rsidRPr="003B166B" w:rsidRDefault="006A13FF" w:rsidP="000361A1">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r>
        <w:rPr>
          <w:lang w:val="en-CA"/>
        </w:rPr>
        <w:t>Normative coding tools for 360 video</w:t>
      </w:r>
    </w:p>
    <w:p w14:paraId="4315A5C2" w14:textId="7CDC7A7E" w:rsidR="000361A1" w:rsidRDefault="000361A1" w:rsidP="000361A1">
      <w:pPr>
        <w:pStyle w:val="BodyText"/>
      </w:pPr>
      <w:r w:rsidRPr="003B166B">
        <w:t>Contributions in this category were discussed</w:t>
      </w:r>
      <w:r w:rsidR="006A13FF">
        <w:t xml:space="preserve"> in the BoG</w:t>
      </w:r>
      <w:r w:rsidRPr="003B166B">
        <w:t xml:space="preserve"> </w:t>
      </w:r>
      <w:r w:rsidR="006A13FF">
        <w:t>13</w:t>
      </w:r>
      <w:r w:rsidRPr="003B166B">
        <w:t xml:space="preserve"> July </w:t>
      </w:r>
      <w:r w:rsidR="006A13FF">
        <w:t>2018</w:t>
      </w:r>
      <w:r w:rsidRPr="003B166B">
        <w:t xml:space="preserve"> (chaired by </w:t>
      </w:r>
      <w:r w:rsidR="00F21F85">
        <w:t>J. Boyce</w:t>
      </w:r>
      <w:r w:rsidRPr="003B166B">
        <w:t>).</w:t>
      </w:r>
    </w:p>
    <w:p w14:paraId="3084DDEB" w14:textId="77777777" w:rsidR="000361A1" w:rsidRPr="003B166B" w:rsidRDefault="007D1270" w:rsidP="000361A1">
      <w:pPr>
        <w:pStyle w:val="Heading9"/>
        <w:rPr>
          <w:szCs w:val="24"/>
          <w:lang w:val="en-CA" w:eastAsia="de-DE"/>
        </w:rPr>
      </w:pPr>
      <w:hyperlink r:id="rId17" w:history="1">
        <w:r w:rsidR="000361A1" w:rsidRPr="003B166B">
          <w:rPr>
            <w:color w:val="0000FF"/>
            <w:szCs w:val="24"/>
            <w:u w:val="single"/>
            <w:lang w:val="en-CA" w:eastAsia="de-DE"/>
          </w:rPr>
          <w:t>JVET-K0141</w:t>
        </w:r>
      </w:hyperlink>
      <w:r w:rsidR="000361A1" w:rsidRPr="003B166B">
        <w:rPr>
          <w:szCs w:val="24"/>
          <w:lang w:val="en-CA" w:eastAsia="de-DE"/>
        </w:rPr>
        <w:t xml:space="preserve"> AHG8: 360°-based inter/intra prediction for cubemap projection [C.-H. Shih, J.-L. Lin, H.-C. Lin, S.-K. Chang, C.-C. Ju (MediaTek)]</w:t>
      </w:r>
    </w:p>
    <w:p w14:paraId="74423D0F" w14:textId="2553C270" w:rsidR="000361A1" w:rsidRDefault="00B92F56" w:rsidP="000361A1">
      <w:pPr>
        <w:rPr>
          <w:lang w:val="en-CA" w:eastAsia="zh-TW"/>
        </w:rPr>
      </w:pPr>
      <w:r w:rsidRPr="0039653D">
        <w:rPr>
          <w:lang w:val="en-CA"/>
        </w:rPr>
        <w:t xml:space="preserve">This contribution proposes a </w:t>
      </w:r>
      <w:r w:rsidRPr="00B1562B">
        <w:rPr>
          <w:szCs w:val="22"/>
          <w:lang w:val="en-CA"/>
        </w:rPr>
        <w:t xml:space="preserve">360°-based </w:t>
      </w:r>
      <w:r w:rsidRPr="00CA62BD">
        <w:rPr>
          <w:szCs w:val="22"/>
          <w:lang w:val="en-CA"/>
        </w:rPr>
        <w:t xml:space="preserve">inter/intra prediction </w:t>
      </w:r>
      <w:r w:rsidRPr="00CA62BD">
        <w:rPr>
          <w:lang w:val="en-CA"/>
        </w:rPr>
        <w:t xml:space="preserve">for cubemap </w:t>
      </w:r>
      <w:r w:rsidRPr="00CA62BD">
        <w:rPr>
          <w:lang w:val="en-CA" w:eastAsia="zh-TW"/>
        </w:rPr>
        <w:t>projection</w:t>
      </w:r>
      <w:r w:rsidRPr="00CA62BD">
        <w:rPr>
          <w:lang w:val="en-CA"/>
        </w:rPr>
        <w:t xml:space="preserve">. </w:t>
      </w:r>
      <w:r>
        <w:rPr>
          <w:lang w:val="en-CA"/>
        </w:rPr>
        <w:t>This proposed method modifies t</w:t>
      </w:r>
      <w:r>
        <w:rPr>
          <w:szCs w:val="22"/>
          <w:lang w:val="en-CA" w:eastAsia="zh-TW"/>
        </w:rPr>
        <w:t xml:space="preserve">he referenced pixels in inter and intra prediction by using the </w:t>
      </w:r>
      <w:r>
        <w:t xml:space="preserve">geometric neighboring pixels </w:t>
      </w:r>
      <w:r>
        <w:rPr>
          <w:szCs w:val="22"/>
          <w:lang w:val="en-CA" w:eastAsia="zh-TW"/>
        </w:rPr>
        <w:t xml:space="preserve">when </w:t>
      </w:r>
      <w:r>
        <w:t xml:space="preserve">those referenced pixels are outside the frame boundary (layout boundary) or across the discontinuous edge(s) in the projection layout. </w:t>
      </w:r>
      <w:r>
        <w:rPr>
          <w:lang w:val="en-CA"/>
        </w:rPr>
        <w:t xml:space="preserve">As compared to the conventional inter and intra prediction applied to the cubemap layout, </w:t>
      </w:r>
      <w:r>
        <w:rPr>
          <w:rFonts w:hint="eastAsia"/>
          <w:lang w:val="en-CA" w:eastAsia="zh-TW"/>
        </w:rPr>
        <w:t>t</w:t>
      </w:r>
      <w:r w:rsidRPr="00023015">
        <w:rPr>
          <w:rFonts w:hint="eastAsia"/>
          <w:lang w:val="en-CA" w:eastAsia="zh-TW"/>
        </w:rPr>
        <w:t xml:space="preserve">he experimental results </w:t>
      </w:r>
      <w:r>
        <w:rPr>
          <w:lang w:val="en-CA" w:eastAsia="zh-TW"/>
        </w:rPr>
        <w:t>reportedly demonstrate</w:t>
      </w:r>
      <w:r w:rsidRPr="00023015">
        <w:rPr>
          <w:rFonts w:hint="eastAsia"/>
          <w:lang w:val="en-CA" w:eastAsia="zh-TW"/>
        </w:rPr>
        <w:t xml:space="preserve"> that</w:t>
      </w:r>
      <w:r>
        <w:rPr>
          <w:lang w:val="en-CA" w:eastAsia="zh-TW"/>
        </w:rPr>
        <w:t xml:space="preserve"> </w:t>
      </w:r>
      <w:r w:rsidRPr="00023015">
        <w:rPr>
          <w:rFonts w:hint="eastAsia"/>
          <w:lang w:val="en-CA" w:eastAsia="zh-TW"/>
        </w:rPr>
        <w:t xml:space="preserve">the </w:t>
      </w:r>
      <w:r>
        <w:rPr>
          <w:lang w:val="en-CA" w:eastAsia="zh-TW"/>
        </w:rPr>
        <w:t>p</w:t>
      </w:r>
      <w:r w:rsidRPr="00023015">
        <w:rPr>
          <w:rFonts w:hint="eastAsia"/>
          <w:lang w:val="en-CA" w:eastAsia="zh-TW"/>
        </w:rPr>
        <w:t xml:space="preserve">roposed </w:t>
      </w:r>
      <w:r>
        <w:rPr>
          <w:rFonts w:eastAsia="Malgun Gothic"/>
          <w:szCs w:val="22"/>
          <w:lang w:val="en-CA" w:eastAsia="ko-KR"/>
        </w:rPr>
        <w:t xml:space="preserve">method, in terms of end-to-end WS-PSNR-Y/U/V, achieves </w:t>
      </w:r>
      <w:r w:rsidRPr="00FB2583">
        <w:rPr>
          <w:rFonts w:eastAsia="Malgun Gothic"/>
          <w:szCs w:val="22"/>
          <w:lang w:val="en-CA" w:eastAsia="ko-KR"/>
        </w:rPr>
        <w:t>-0.97%</w:t>
      </w:r>
      <w:r>
        <w:rPr>
          <w:rFonts w:eastAsia="Malgun Gothic"/>
          <w:szCs w:val="22"/>
          <w:lang w:val="en-CA" w:eastAsia="ko-KR"/>
        </w:rPr>
        <w:t>/</w:t>
      </w:r>
      <w:r w:rsidRPr="00FB2583">
        <w:rPr>
          <w:rFonts w:eastAsia="Malgun Gothic"/>
          <w:szCs w:val="22"/>
          <w:lang w:val="en-CA" w:eastAsia="ko-KR"/>
        </w:rPr>
        <w:t>-1.26%</w:t>
      </w:r>
      <w:r>
        <w:rPr>
          <w:rFonts w:eastAsia="Malgun Gothic"/>
          <w:szCs w:val="22"/>
          <w:lang w:val="en-CA" w:eastAsia="ko-KR"/>
        </w:rPr>
        <w:t>/</w:t>
      </w:r>
      <w:r w:rsidRPr="00FB2583">
        <w:rPr>
          <w:rFonts w:eastAsia="Malgun Gothic"/>
          <w:szCs w:val="22"/>
          <w:lang w:val="en-CA" w:eastAsia="ko-KR"/>
        </w:rPr>
        <w:t>-1.28%</w:t>
      </w:r>
      <w:r>
        <w:rPr>
          <w:rFonts w:eastAsia="Malgun Gothic"/>
          <w:szCs w:val="22"/>
          <w:lang w:val="en-CA" w:eastAsia="ko-KR"/>
        </w:rPr>
        <w:t xml:space="preserve"> BD-rate reduction, </w:t>
      </w:r>
      <w:r w:rsidRPr="00023015">
        <w:rPr>
          <w:lang w:val="en-CA" w:eastAsia="zh-TW"/>
        </w:rPr>
        <w:t>under VTM-1.0</w:t>
      </w:r>
      <w:r>
        <w:rPr>
          <w:lang w:val="en-CA" w:eastAsia="zh-TW"/>
        </w:rPr>
        <w:t>, respectively</w:t>
      </w:r>
      <w:r w:rsidRPr="00CF0849">
        <w:rPr>
          <w:lang w:val="en-CA" w:eastAsia="zh-TW"/>
        </w:rPr>
        <w:t>.</w:t>
      </w:r>
    </w:p>
    <w:p w14:paraId="1956FF9B" w14:textId="5143D664" w:rsidR="00B92F56" w:rsidRPr="00F21F85" w:rsidRDefault="00983D4C" w:rsidP="000361A1">
      <w:pPr>
        <w:rPr>
          <w:szCs w:val="22"/>
          <w:lang w:eastAsia="de-DE"/>
        </w:rPr>
      </w:pPr>
      <w:r w:rsidRPr="00F21F85">
        <w:rPr>
          <w:szCs w:val="22"/>
          <w:lang w:eastAsia="de-DE"/>
        </w:rPr>
        <w:t xml:space="preserve">Has a 30% decoder runtime increase. </w:t>
      </w:r>
      <w:r w:rsidR="00B2487F" w:rsidRPr="00F21F85">
        <w:rPr>
          <w:szCs w:val="22"/>
          <w:lang w:eastAsia="de-DE"/>
        </w:rPr>
        <w:t>For inter, r</w:t>
      </w:r>
      <w:r w:rsidRPr="00F21F85">
        <w:rPr>
          <w:szCs w:val="22"/>
          <w:lang w:eastAsia="de-DE"/>
        </w:rPr>
        <w:t>equires decoder to do interpolation for geometric padding. Had previously proposed in JVET-</w:t>
      </w:r>
      <w:r w:rsidR="003237BD" w:rsidRPr="00F21F85">
        <w:rPr>
          <w:szCs w:val="22"/>
          <w:lang w:eastAsia="de-DE"/>
        </w:rPr>
        <w:t>E0057</w:t>
      </w:r>
      <w:r w:rsidRPr="00F21F85">
        <w:rPr>
          <w:szCs w:val="22"/>
          <w:lang w:eastAsia="de-DE"/>
        </w:rPr>
        <w:t xml:space="preserve"> a simpler padding approach for CMP</w:t>
      </w:r>
      <w:r w:rsidR="00E40DB1" w:rsidRPr="00F21F85">
        <w:rPr>
          <w:szCs w:val="22"/>
          <w:lang w:eastAsia="de-DE"/>
        </w:rPr>
        <w:t xml:space="preserve"> with copying</w:t>
      </w:r>
      <w:r w:rsidRPr="00F21F85">
        <w:rPr>
          <w:szCs w:val="22"/>
          <w:lang w:eastAsia="de-DE"/>
        </w:rPr>
        <w:t>, similar to K0333 for ERP.</w:t>
      </w:r>
    </w:p>
    <w:p w14:paraId="4AD926DF" w14:textId="1D3D47DF" w:rsidR="00B2487F" w:rsidRPr="00F21F85" w:rsidRDefault="00B2487F" w:rsidP="000361A1">
      <w:pPr>
        <w:rPr>
          <w:szCs w:val="22"/>
          <w:lang w:eastAsia="de-DE"/>
        </w:rPr>
      </w:pPr>
      <w:r w:rsidRPr="00F21F85">
        <w:rPr>
          <w:szCs w:val="22"/>
          <w:lang w:eastAsia="de-DE"/>
        </w:rPr>
        <w:t>For intra prediction, just do copy with 90 degree rotation.</w:t>
      </w:r>
    </w:p>
    <w:p w14:paraId="12FB072E" w14:textId="4551455A" w:rsidR="00983D4C" w:rsidRPr="00F21F85" w:rsidRDefault="004557EC" w:rsidP="000361A1">
      <w:pPr>
        <w:rPr>
          <w:szCs w:val="22"/>
          <w:lang w:eastAsia="de-DE"/>
        </w:rPr>
      </w:pPr>
      <w:r w:rsidRPr="00F21F85">
        <w:rPr>
          <w:szCs w:val="22"/>
          <w:lang w:eastAsia="de-DE"/>
        </w:rPr>
        <w:t>Don’t have a comparison showing</w:t>
      </w:r>
      <w:r w:rsidR="00E40DB1" w:rsidRPr="00F21F85">
        <w:rPr>
          <w:szCs w:val="22"/>
          <w:lang w:eastAsia="de-DE"/>
        </w:rPr>
        <w:t xml:space="preserve"> proposal</w:t>
      </w:r>
      <w:r w:rsidRPr="00F21F85">
        <w:rPr>
          <w:szCs w:val="22"/>
          <w:lang w:eastAsia="de-DE"/>
        </w:rPr>
        <w:t xml:space="preserve"> vs. </w:t>
      </w:r>
      <w:r w:rsidR="00F21F85">
        <w:rPr>
          <w:szCs w:val="22"/>
          <w:lang w:eastAsia="de-DE"/>
        </w:rPr>
        <w:t>padding</w:t>
      </w:r>
      <w:r w:rsidRPr="00F21F85">
        <w:rPr>
          <w:szCs w:val="22"/>
          <w:lang w:eastAsia="de-DE"/>
        </w:rPr>
        <w:t xml:space="preserve">. </w:t>
      </w:r>
      <w:r w:rsidR="00B2487F" w:rsidRPr="00F21F85">
        <w:rPr>
          <w:szCs w:val="22"/>
          <w:lang w:eastAsia="de-DE"/>
        </w:rPr>
        <w:t xml:space="preserve"> </w:t>
      </w:r>
      <w:r w:rsidRPr="00F21F85">
        <w:rPr>
          <w:szCs w:val="22"/>
          <w:lang w:eastAsia="de-DE"/>
        </w:rPr>
        <w:t xml:space="preserve">The CE used evil viewports </w:t>
      </w:r>
      <w:r w:rsidR="00E40DB1" w:rsidRPr="00F21F85">
        <w:rPr>
          <w:szCs w:val="22"/>
          <w:lang w:eastAsia="de-DE"/>
        </w:rPr>
        <w:t xml:space="preserve">with rotation </w:t>
      </w:r>
      <w:r w:rsidRPr="00F21F85">
        <w:rPr>
          <w:szCs w:val="22"/>
          <w:lang w:eastAsia="de-DE"/>
        </w:rPr>
        <w:t>encoding for subjective viewing, while thi</w:t>
      </w:r>
      <w:r w:rsidR="00E40DB1" w:rsidRPr="00F21F85">
        <w:rPr>
          <w:szCs w:val="22"/>
          <w:lang w:eastAsia="de-DE"/>
        </w:rPr>
        <w:t xml:space="preserve">s </w:t>
      </w:r>
      <w:r w:rsidR="00F21F85">
        <w:rPr>
          <w:szCs w:val="22"/>
          <w:lang w:eastAsia="de-DE"/>
        </w:rPr>
        <w:t xml:space="preserve">contribution </w:t>
      </w:r>
      <w:r w:rsidR="00E40DB1" w:rsidRPr="00F21F85">
        <w:rPr>
          <w:szCs w:val="22"/>
          <w:lang w:eastAsia="de-DE"/>
        </w:rPr>
        <w:t xml:space="preserve">did not do the </w:t>
      </w:r>
      <w:r w:rsidR="00F21F85">
        <w:rPr>
          <w:szCs w:val="22"/>
          <w:lang w:eastAsia="de-DE"/>
        </w:rPr>
        <w:t>pre-</w:t>
      </w:r>
      <w:r w:rsidR="00E40DB1" w:rsidRPr="00F21F85">
        <w:rPr>
          <w:szCs w:val="22"/>
          <w:lang w:eastAsia="de-DE"/>
        </w:rPr>
        <w:t>rotation</w:t>
      </w:r>
      <w:r w:rsidR="00F21F85">
        <w:rPr>
          <w:szCs w:val="22"/>
          <w:lang w:eastAsia="de-DE"/>
        </w:rPr>
        <w:t xml:space="preserve"> for evil viewports before encoding</w:t>
      </w:r>
      <w:r w:rsidR="00E40DB1" w:rsidRPr="00F21F85">
        <w:rPr>
          <w:szCs w:val="22"/>
          <w:lang w:eastAsia="de-DE"/>
        </w:rPr>
        <w:t>.</w:t>
      </w:r>
    </w:p>
    <w:p w14:paraId="52A7EAE1" w14:textId="2D77D8E8" w:rsidR="004557EC" w:rsidRPr="00F21F85" w:rsidRDefault="00F21F85" w:rsidP="000361A1">
      <w:pPr>
        <w:rPr>
          <w:szCs w:val="22"/>
          <w:lang w:eastAsia="de-DE"/>
        </w:rPr>
      </w:pPr>
      <w:r>
        <w:rPr>
          <w:szCs w:val="22"/>
          <w:lang w:eastAsia="de-DE"/>
        </w:rPr>
        <w:t>Suggest further study in a</w:t>
      </w:r>
      <w:r w:rsidR="004557EC" w:rsidRPr="00F21F85">
        <w:rPr>
          <w:szCs w:val="22"/>
          <w:lang w:eastAsia="de-DE"/>
        </w:rPr>
        <w:t xml:space="preserve"> CE, </w:t>
      </w:r>
      <w:r>
        <w:rPr>
          <w:szCs w:val="22"/>
          <w:lang w:eastAsia="de-DE"/>
        </w:rPr>
        <w:t xml:space="preserve">where </w:t>
      </w:r>
      <w:r w:rsidR="004557EC" w:rsidRPr="00F21F85">
        <w:rPr>
          <w:szCs w:val="22"/>
          <w:lang w:eastAsia="de-DE"/>
        </w:rPr>
        <w:t>would want to compare against an anchor using conventional padding.</w:t>
      </w:r>
    </w:p>
    <w:p w14:paraId="7AF1CA6C" w14:textId="06F2C1AF" w:rsidR="004557EC" w:rsidRPr="00F21F85" w:rsidRDefault="004557EC" w:rsidP="000361A1">
      <w:pPr>
        <w:rPr>
          <w:szCs w:val="22"/>
          <w:lang w:eastAsia="de-DE"/>
        </w:rPr>
      </w:pPr>
      <w:r w:rsidRPr="00F21F85">
        <w:rPr>
          <w:szCs w:val="22"/>
          <w:lang w:eastAsia="de-DE"/>
        </w:rPr>
        <w:t>It was suggested that decoder complexity could be reduced by using bilinear interpolation for the inter-prediction across cube faces.</w:t>
      </w:r>
    </w:p>
    <w:p w14:paraId="114BC0D2" w14:textId="77777777" w:rsidR="00F00FEC" w:rsidRPr="00F21F85" w:rsidRDefault="00F00FEC" w:rsidP="00F00FEC">
      <w:pPr>
        <w:rPr>
          <w:szCs w:val="22"/>
          <w:lang w:eastAsia="de-DE"/>
        </w:rPr>
      </w:pPr>
      <w:r w:rsidRPr="00F21F85">
        <w:rPr>
          <w:szCs w:val="22"/>
          <w:highlight w:val="yellow"/>
          <w:lang w:eastAsia="de-DE"/>
        </w:rPr>
        <w:lastRenderedPageBreak/>
        <w:t>Need to upload slides.</w:t>
      </w:r>
    </w:p>
    <w:p w14:paraId="1CA8C2F4" w14:textId="77777777" w:rsidR="00F00FEC" w:rsidRPr="003B166B" w:rsidRDefault="00F00FEC" w:rsidP="000361A1">
      <w:pPr>
        <w:rPr>
          <w:sz w:val="24"/>
          <w:szCs w:val="24"/>
          <w:lang w:eastAsia="de-DE"/>
        </w:rPr>
      </w:pPr>
    </w:p>
    <w:p w14:paraId="2C2D6D99" w14:textId="77777777" w:rsidR="000361A1" w:rsidRDefault="007D1270" w:rsidP="000361A1">
      <w:pPr>
        <w:pStyle w:val="Heading9"/>
        <w:rPr>
          <w:szCs w:val="24"/>
          <w:lang w:val="en-CA" w:eastAsia="de-DE"/>
        </w:rPr>
      </w:pPr>
      <w:hyperlink r:id="rId18" w:history="1">
        <w:r w:rsidR="000361A1" w:rsidRPr="003B166B">
          <w:rPr>
            <w:color w:val="0000FF"/>
            <w:szCs w:val="24"/>
            <w:u w:val="single"/>
            <w:lang w:val="en-CA" w:eastAsia="de-DE"/>
          </w:rPr>
          <w:t>JVET-K0142</w:t>
        </w:r>
      </w:hyperlink>
      <w:r w:rsidR="000361A1" w:rsidRPr="003B166B">
        <w:rPr>
          <w:szCs w:val="24"/>
          <w:lang w:val="en-CA" w:eastAsia="de-DE"/>
        </w:rPr>
        <w:t xml:space="preserve"> AHG8: 360°-based in-loop filters for cubemap projection [S.-Y. Lin, L. Liu, C.-H. Shih, J.-L. Lin, H.-C. Lin, S.-K. Chang, C.-C. Ju (MediaTek)]</w:t>
      </w:r>
    </w:p>
    <w:p w14:paraId="4D910035" w14:textId="77777777" w:rsidR="002106D9" w:rsidRDefault="002106D9" w:rsidP="002106D9">
      <w:pPr>
        <w:rPr>
          <w:lang w:val="en-CA" w:eastAsia="zh-TW"/>
        </w:rPr>
      </w:pPr>
      <w:r>
        <w:rPr>
          <w:lang w:val="en-CA"/>
        </w:rPr>
        <w:t>This contribution proposes two 360</w:t>
      </w:r>
      <w:r>
        <w:rPr>
          <w:rFonts w:eastAsia="Malgun Gothic"/>
          <w:szCs w:val="22"/>
          <w:lang w:val="en-CA" w:eastAsia="ko-KR"/>
        </w:rPr>
        <w:t>°-based in-loop filtering methods that</w:t>
      </w:r>
      <w:r>
        <w:rPr>
          <w:lang w:val="en-CA"/>
        </w:rPr>
        <w:t xml:space="preserve"> modify the conventional in-loop filters for appropriately filtering on the cubemap layout. One of them is to disable in-loop filtering processes at the discontinuous edge, while the other one uses the property of </w:t>
      </w:r>
      <w:r>
        <w:rPr>
          <w:szCs w:val="22"/>
        </w:rPr>
        <w:t xml:space="preserve">geometric continuity in </w:t>
      </w:r>
      <w:r>
        <w:rPr>
          <w:lang w:val="en-CA"/>
        </w:rPr>
        <w:t>360</w:t>
      </w:r>
      <w:r>
        <w:rPr>
          <w:rFonts w:eastAsia="Malgun Gothic"/>
          <w:szCs w:val="22"/>
          <w:lang w:val="en-CA" w:eastAsia="ko-KR"/>
        </w:rPr>
        <w:t xml:space="preserve">° video to </w:t>
      </w:r>
      <w:r>
        <w:rPr>
          <w:szCs w:val="22"/>
        </w:rPr>
        <w:t xml:space="preserve">properly filter the pixel data located at the geometric positions. </w:t>
      </w:r>
      <w:r>
        <w:rPr>
          <w:lang w:val="en-CA"/>
        </w:rPr>
        <w:t xml:space="preserve">As compared to the conventional in-loop filters applied to the cubemap layout, </w:t>
      </w:r>
      <w:r>
        <w:rPr>
          <w:lang w:val="en-CA" w:eastAsia="zh-TW"/>
        </w:rPr>
        <w:t xml:space="preserve">the experimental results demonstrate that the two proposed </w:t>
      </w:r>
      <w:r>
        <w:rPr>
          <w:rFonts w:eastAsia="Malgun Gothic"/>
          <w:szCs w:val="22"/>
          <w:lang w:val="en-CA" w:eastAsia="ko-KR"/>
        </w:rPr>
        <w:t xml:space="preserve">methods </w:t>
      </w:r>
      <w:r>
        <w:rPr>
          <w:lang w:val="en-CA" w:eastAsia="zh-TW"/>
        </w:rPr>
        <w:t xml:space="preserve">under VTM-1.0, in terms of end-to-end WS-PSNR-Y, achieve 0.19% and 0.26% BD-rate reduction, respectively. In addition, the proposed </w:t>
      </w:r>
      <w:r>
        <w:rPr>
          <w:rFonts w:eastAsia="Malgun Gothic"/>
          <w:szCs w:val="22"/>
          <w:lang w:val="en-CA" w:eastAsia="ko-KR"/>
        </w:rPr>
        <w:t>methods</w:t>
      </w:r>
      <w:r>
        <w:rPr>
          <w:lang w:val="en-CA" w:eastAsia="zh-TW"/>
        </w:rPr>
        <w:t xml:space="preserve"> noticeably enhance subjective quality by alleviating the seam artifacts.</w:t>
      </w:r>
    </w:p>
    <w:p w14:paraId="65D257E1" w14:textId="739AA339" w:rsidR="000361A1" w:rsidRDefault="00434C23" w:rsidP="000361A1">
      <w:pPr>
        <w:rPr>
          <w:lang w:eastAsia="de-DE"/>
        </w:rPr>
      </w:pPr>
      <w:r>
        <w:rPr>
          <w:lang w:eastAsia="de-DE"/>
        </w:rPr>
        <w:t xml:space="preserve">Method 1 disables filters at </w:t>
      </w:r>
      <w:r w:rsidR="00DC69A1">
        <w:rPr>
          <w:lang w:eastAsia="de-DE"/>
        </w:rPr>
        <w:t xml:space="preserve">face </w:t>
      </w:r>
      <w:r>
        <w:rPr>
          <w:lang w:eastAsia="de-DE"/>
        </w:rPr>
        <w:t>seam edges</w:t>
      </w:r>
      <w:r w:rsidR="000029DD">
        <w:rPr>
          <w:lang w:eastAsia="de-DE"/>
        </w:rPr>
        <w:t>, both deblocking and SAO.</w:t>
      </w:r>
    </w:p>
    <w:p w14:paraId="489B4985" w14:textId="6656D9B6" w:rsidR="00434C23" w:rsidRDefault="00434C23" w:rsidP="000361A1">
      <w:pPr>
        <w:rPr>
          <w:lang w:eastAsia="de-DE"/>
        </w:rPr>
      </w:pPr>
      <w:r>
        <w:rPr>
          <w:lang w:eastAsia="de-DE"/>
        </w:rPr>
        <w:t xml:space="preserve">Method 2 changes the filtering process to use </w:t>
      </w:r>
      <w:r w:rsidR="00DC69A1">
        <w:rPr>
          <w:lang w:eastAsia="de-DE"/>
        </w:rPr>
        <w:t xml:space="preserve">spherical </w:t>
      </w:r>
      <w:r>
        <w:rPr>
          <w:lang w:eastAsia="de-DE"/>
        </w:rPr>
        <w:t>spatial neighbors (</w:t>
      </w:r>
      <w:r w:rsidR="00DC69A1">
        <w:rPr>
          <w:lang w:eastAsia="de-DE"/>
        </w:rPr>
        <w:t xml:space="preserve">with </w:t>
      </w:r>
      <w:r>
        <w:rPr>
          <w:lang w:eastAsia="de-DE"/>
        </w:rPr>
        <w:t>copy and rotate)</w:t>
      </w:r>
      <w:r w:rsidR="00DC69A1">
        <w:rPr>
          <w:lang w:eastAsia="de-DE"/>
        </w:rPr>
        <w:t>. Will have some memory access differences, since can’t just use line buffers for above spatial neighbors in coded frame.</w:t>
      </w:r>
    </w:p>
    <w:p w14:paraId="7FC74277" w14:textId="39648E22" w:rsidR="005E3B2B" w:rsidRDefault="005E3B2B" w:rsidP="000361A1">
      <w:pPr>
        <w:rPr>
          <w:lang w:eastAsia="de-DE"/>
        </w:rPr>
      </w:pPr>
      <w:r>
        <w:rPr>
          <w:lang w:eastAsia="de-DE"/>
        </w:rPr>
        <w:t>Method 2 has a slight coding gain and a small subjective improvement over Method 1.</w:t>
      </w:r>
    </w:p>
    <w:p w14:paraId="78962082" w14:textId="75A9B537" w:rsidR="00434C23" w:rsidRDefault="00434C23" w:rsidP="000361A1">
      <w:pPr>
        <w:rPr>
          <w:lang w:eastAsia="de-DE"/>
        </w:rPr>
      </w:pPr>
      <w:r>
        <w:rPr>
          <w:lang w:eastAsia="de-DE"/>
        </w:rPr>
        <w:t>No comparison is made to conventional padding.</w:t>
      </w:r>
      <w:r w:rsidR="00F21F85">
        <w:rPr>
          <w:lang w:eastAsia="de-DE"/>
        </w:rPr>
        <w:t xml:space="preserve"> </w:t>
      </w:r>
      <w:r>
        <w:rPr>
          <w:lang w:eastAsia="de-DE"/>
        </w:rPr>
        <w:t>In the CE, should study conventional padding</w:t>
      </w:r>
      <w:r w:rsidR="00DC69A1">
        <w:rPr>
          <w:lang w:eastAsia="de-DE"/>
        </w:rPr>
        <w:t xml:space="preserve"> with Method 1 (disabling filtering)</w:t>
      </w:r>
      <w:r w:rsidR="00F21F85">
        <w:rPr>
          <w:lang w:eastAsia="de-DE"/>
        </w:rPr>
        <w:t>, and use blending.</w:t>
      </w:r>
    </w:p>
    <w:p w14:paraId="61AD8438" w14:textId="115B9E33" w:rsidR="005E3B2B" w:rsidRPr="007119D0" w:rsidRDefault="00F00FEC" w:rsidP="000361A1">
      <w:pPr>
        <w:rPr>
          <w:lang w:eastAsia="de-DE"/>
        </w:rPr>
      </w:pPr>
      <w:r w:rsidRPr="00F21F85">
        <w:rPr>
          <w:highlight w:val="yellow"/>
          <w:lang w:eastAsia="de-DE"/>
        </w:rPr>
        <w:t>Need to upload slides.</w:t>
      </w:r>
    </w:p>
    <w:p w14:paraId="51822FA6" w14:textId="77777777" w:rsidR="000361A1" w:rsidRPr="00152426" w:rsidRDefault="007D1270" w:rsidP="000361A1">
      <w:pPr>
        <w:pStyle w:val="Heading9"/>
        <w:rPr>
          <w:szCs w:val="24"/>
          <w:lang w:val="en-CA" w:eastAsia="de-DE"/>
        </w:rPr>
      </w:pPr>
      <w:hyperlink r:id="rId19" w:history="1">
        <w:r w:rsidR="000361A1" w:rsidRPr="00152426">
          <w:rPr>
            <w:color w:val="0000FF"/>
            <w:szCs w:val="24"/>
            <w:u w:val="single"/>
            <w:lang w:val="en-CA" w:eastAsia="de-DE"/>
          </w:rPr>
          <w:t>JVET-K0466</w:t>
        </w:r>
      </w:hyperlink>
      <w:r w:rsidR="000361A1" w:rsidRPr="00152426">
        <w:rPr>
          <w:szCs w:val="24"/>
          <w:lang w:val="en-CA" w:eastAsia="de-DE"/>
        </w:rPr>
        <w:t xml:space="preserve"> Cross-check of JVET-K0142: AHG8: 360°-based in-loop filters for cubemap projection [P. Hanhart (InterDigital)] [late] [miss]</w:t>
      </w:r>
    </w:p>
    <w:p w14:paraId="0A6AD624" w14:textId="115CF3FC" w:rsidR="000361A1" w:rsidRPr="003B166B" w:rsidRDefault="00F00FEC" w:rsidP="000361A1">
      <w:r>
        <w:t>Noted.</w:t>
      </w:r>
    </w:p>
    <w:p w14:paraId="3FA5C698" w14:textId="77777777" w:rsidR="000361A1" w:rsidRPr="003B166B" w:rsidRDefault="007D1270" w:rsidP="000361A1">
      <w:pPr>
        <w:pStyle w:val="Heading9"/>
        <w:rPr>
          <w:szCs w:val="24"/>
          <w:lang w:val="en-CA" w:eastAsia="de-DE"/>
        </w:rPr>
      </w:pPr>
      <w:hyperlink r:id="rId20" w:history="1">
        <w:r w:rsidR="000361A1" w:rsidRPr="003B166B">
          <w:rPr>
            <w:color w:val="0000FF"/>
            <w:szCs w:val="24"/>
            <w:u w:val="single"/>
            <w:lang w:val="en-CA" w:eastAsia="de-DE"/>
          </w:rPr>
          <w:t>JVET-K0183</w:t>
        </w:r>
      </w:hyperlink>
      <w:r w:rsidR="000361A1" w:rsidRPr="003B166B">
        <w:rPr>
          <w:szCs w:val="24"/>
          <w:lang w:val="en-CA" w:eastAsia="de-DE"/>
        </w:rPr>
        <w:t xml:space="preserve"> AHG8: Face boundary filtering for 360° video [Xuchang Huangfu, Yule Sun, Bin Wang, Lu Yu (Zhejiang Univ.)] [late] [miss]</w:t>
      </w:r>
    </w:p>
    <w:p w14:paraId="384686EC" w14:textId="77777777" w:rsidR="00F00FEC" w:rsidRDefault="00F00FEC" w:rsidP="00F00FEC">
      <w:pPr>
        <w:rPr>
          <w:szCs w:val="22"/>
          <w:lang w:val="en-CA"/>
        </w:rPr>
      </w:pPr>
      <w:bookmarkStart w:id="2" w:name="_Hlk517965187"/>
      <w:r>
        <w:rPr>
          <w:szCs w:val="22"/>
          <w:lang w:val="en-CA"/>
        </w:rPr>
        <w:t xml:space="preserve">This contribution </w:t>
      </w:r>
      <w:r>
        <w:rPr>
          <w:szCs w:val="22"/>
          <w:lang w:val="en-CA" w:eastAsia="zh-CN"/>
        </w:rPr>
        <w:t xml:space="preserve">proposes a face boundary filtering method for 360 video to reduce the seam artifacts in </w:t>
      </w:r>
      <w:r>
        <w:rPr>
          <w:szCs w:val="22"/>
          <w:lang w:val="en-CA"/>
        </w:rPr>
        <w:t>reconstructed</w:t>
      </w:r>
      <w:r>
        <w:rPr>
          <w:szCs w:val="22"/>
          <w:lang w:val="en-CA" w:eastAsia="zh-CN"/>
        </w:rPr>
        <w:t xml:space="preserve"> viewports. Blocks which are adjacent on the sphere but nonadjacent in the frame-packed image are filtered. The subjective quality of reconstructed viewports has been improved significantly after filtering. The performance of in-loop filtering and post-filtering is similar with each other objectively and subjectively.</w:t>
      </w:r>
      <w:r>
        <w:rPr>
          <w:szCs w:val="22"/>
          <w:lang w:val="en-CA"/>
        </w:rPr>
        <w:t xml:space="preserve"> </w:t>
      </w:r>
      <w:bookmarkEnd w:id="2"/>
    </w:p>
    <w:p w14:paraId="77C0ADB0" w14:textId="77777777" w:rsidR="00F00FEC" w:rsidRPr="007119D0" w:rsidRDefault="00F00FEC" w:rsidP="00F00FEC">
      <w:pPr>
        <w:rPr>
          <w:lang w:eastAsia="de-DE"/>
        </w:rPr>
      </w:pPr>
      <w:r w:rsidRPr="00F21F85">
        <w:rPr>
          <w:highlight w:val="yellow"/>
          <w:lang w:eastAsia="de-DE"/>
        </w:rPr>
        <w:t>Need to upload slides.</w:t>
      </w:r>
    </w:p>
    <w:p w14:paraId="55C092CE" w14:textId="0A9A08DA" w:rsidR="000361A1" w:rsidRDefault="005576C5" w:rsidP="000361A1">
      <w:r>
        <w:t>First proposed method is s</w:t>
      </w:r>
      <w:r w:rsidR="00F00FEC">
        <w:t>imilar to K0142.</w:t>
      </w:r>
      <w:r w:rsidR="000029DD">
        <w:t xml:space="preserve"> Only impacts deblocking filter, and not SAO.</w:t>
      </w:r>
    </w:p>
    <w:p w14:paraId="2B44EA0E" w14:textId="21A28C40" w:rsidR="000029DD" w:rsidRDefault="008C7282" w:rsidP="000361A1">
      <w:r>
        <w:t>Used PAU with padding.</w:t>
      </w:r>
      <w:r w:rsidR="00AD7FF5">
        <w:t xml:space="preserve"> Used 3 samples * 2 of padd</w:t>
      </w:r>
      <w:r w:rsidR="00F21F85">
        <w:t xml:space="preserve">ing, in just the middle section between the face rows, and not on the top and bottom. </w:t>
      </w:r>
    </w:p>
    <w:p w14:paraId="4446C5CB" w14:textId="670D713C" w:rsidR="008C7282" w:rsidRDefault="00310893" w:rsidP="000361A1">
      <w:r>
        <w:t>Studied two methods – inloop or post filtering. Recommends the post filtering approach to avoid changing the core decoder.</w:t>
      </w:r>
    </w:p>
    <w:p w14:paraId="1B4ED50E" w14:textId="3702472B" w:rsidR="005576C5" w:rsidRDefault="005576C5" w:rsidP="000361A1">
      <w:r>
        <w:t>Very small objective gains, using an anchor with padding.</w:t>
      </w:r>
      <w:r w:rsidR="00F21F85">
        <w:t xml:space="preserve"> Claims subjective improvement, which should be checked during subjective viewing.</w:t>
      </w:r>
    </w:p>
    <w:p w14:paraId="7DC08C6B" w14:textId="4AEB9267" w:rsidR="005576C5" w:rsidRPr="003B166B" w:rsidRDefault="00F21F85" w:rsidP="000361A1">
      <w:r>
        <w:t>Suggest to further s</w:t>
      </w:r>
      <w:r w:rsidR="005576C5">
        <w:t>tudy in a CE.</w:t>
      </w:r>
    </w:p>
    <w:p w14:paraId="57CCBDA7" w14:textId="77777777" w:rsidR="000361A1" w:rsidRPr="003B166B" w:rsidRDefault="007D1270" w:rsidP="000361A1">
      <w:pPr>
        <w:pStyle w:val="Heading9"/>
        <w:rPr>
          <w:szCs w:val="24"/>
          <w:lang w:val="en-CA" w:eastAsia="de-DE"/>
        </w:rPr>
      </w:pPr>
      <w:hyperlink r:id="rId21" w:history="1">
        <w:r w:rsidR="000361A1" w:rsidRPr="003B166B">
          <w:rPr>
            <w:color w:val="0000FF"/>
            <w:szCs w:val="24"/>
            <w:u w:val="single"/>
            <w:lang w:val="en-CA" w:eastAsia="de-DE"/>
          </w:rPr>
          <w:t>JVET-K0333</w:t>
        </w:r>
      </w:hyperlink>
      <w:r w:rsidR="000361A1" w:rsidRPr="003B166B">
        <w:rPr>
          <w:szCs w:val="24"/>
          <w:lang w:val="en-CA" w:eastAsia="de-DE"/>
        </w:rPr>
        <w:t xml:space="preserve"> AHG8: Horizontal geometry padding for PERP [P. Hanhart, Y. He, Y. Ye (InterDigital)]</w:t>
      </w:r>
    </w:p>
    <w:p w14:paraId="0A99BDF1" w14:textId="77777777" w:rsidR="000361A1" w:rsidRDefault="000361A1" w:rsidP="000361A1">
      <w:r>
        <w:rPr>
          <w:szCs w:val="22"/>
          <w:lang w:val="en-CA"/>
        </w:rPr>
        <w:t xml:space="preserve">This proposal investigates the performance of </w:t>
      </w:r>
      <w:r>
        <w:t xml:space="preserve">horizontal geometry padding </w:t>
      </w:r>
      <w:r>
        <w:rPr>
          <w:szCs w:val="22"/>
          <w:lang w:val="en-CA"/>
        </w:rPr>
        <w:t>(JVET-E0065) over conventional repetitive padding at the left and right boundaries for the padded equirectangular projection (PERP). Similar to geometry padding (JVET-</w:t>
      </w:r>
      <w:r>
        <w:rPr>
          <w:szCs w:val="22"/>
        </w:rPr>
        <w:t>D0075</w:t>
      </w:r>
      <w:r>
        <w:rPr>
          <w:szCs w:val="22"/>
          <w:lang w:val="en-CA"/>
        </w:rPr>
        <w:t xml:space="preserve">), the </w:t>
      </w:r>
      <w:r>
        <w:t>horizontal geometry padding</w:t>
      </w:r>
      <w:r>
        <w:rPr>
          <w:szCs w:val="22"/>
          <w:lang w:val="en-CA"/>
        </w:rPr>
        <w:t xml:space="preserve"> scheme considers the intrinsic </w:t>
      </w:r>
      <w:r>
        <w:t xml:space="preserve">cyclic property of 360° content in the horizontal direction when a reference sample is outside of the picture in motion compensated prediction, but reuses the repetitive padding method in HEVC in the vertical direction. Experimental results </w:t>
      </w:r>
      <w:r>
        <w:rPr>
          <w:szCs w:val="22"/>
          <w:lang w:val="en-CA"/>
        </w:rPr>
        <w:t xml:space="preserve">show that </w:t>
      </w:r>
      <w:r>
        <w:t>horizontal geometry padding</w:t>
      </w:r>
      <w:r>
        <w:rPr>
          <w:szCs w:val="22"/>
          <w:lang w:val="en-CA"/>
        </w:rPr>
        <w:t xml:space="preserve"> achieves </w:t>
      </w:r>
      <w:r>
        <w:t xml:space="preserve">average BD-rate reduction of 0.16% and 0.19% for VTM and BMS, respectively, at a similar complexity as </w:t>
      </w:r>
      <w:r>
        <w:rPr>
          <w:szCs w:val="22"/>
          <w:lang w:val="en-CA"/>
        </w:rPr>
        <w:t>repetitive padding</w:t>
      </w:r>
      <w:r>
        <w:t xml:space="preserve">. More importantly, it is reported that horizontal geometry padding </w:t>
      </w:r>
      <w:r>
        <w:rPr>
          <w:szCs w:val="22"/>
          <w:lang w:val="en-CA"/>
        </w:rPr>
        <w:t xml:space="preserve">significantly reduces </w:t>
      </w:r>
      <w:r>
        <w:rPr>
          <w:lang w:eastAsia="ko-KR"/>
        </w:rPr>
        <w:t>the seam artifact issue for the Chairlift sequence</w:t>
      </w:r>
      <w:r>
        <w:t>.</w:t>
      </w:r>
    </w:p>
    <w:p w14:paraId="35AD5081" w14:textId="125DF845" w:rsidR="00623F9A" w:rsidRPr="00F21F85" w:rsidRDefault="00EA7F76" w:rsidP="000361A1">
      <w:pPr>
        <w:rPr>
          <w:szCs w:val="24"/>
          <w:lang w:eastAsia="de-DE"/>
        </w:rPr>
      </w:pPr>
      <w:r>
        <w:rPr>
          <w:szCs w:val="24"/>
          <w:lang w:eastAsia="de-DE"/>
        </w:rPr>
        <w:t>Proposes m</w:t>
      </w:r>
      <w:r w:rsidR="00623F9A" w:rsidRPr="00F21F85">
        <w:rPr>
          <w:szCs w:val="24"/>
          <w:lang w:eastAsia="de-DE"/>
        </w:rPr>
        <w:t>otion compensation prediction for PERP across seam edge. Largest gain on</w:t>
      </w:r>
      <w:r w:rsidR="00F21F85">
        <w:rPr>
          <w:szCs w:val="24"/>
          <w:lang w:eastAsia="de-DE"/>
        </w:rPr>
        <w:t xml:space="preserve"> moving sequences, 0.41% on Skat</w:t>
      </w:r>
      <w:r w:rsidR="00623F9A" w:rsidRPr="00F21F85">
        <w:rPr>
          <w:szCs w:val="24"/>
          <w:lang w:eastAsia="de-DE"/>
        </w:rPr>
        <w:t xml:space="preserve">eboardInLot and 0.72% on ChairLift. Can be implemented by a decoder </w:t>
      </w:r>
      <w:r w:rsidR="00B92F56" w:rsidRPr="00F21F85">
        <w:rPr>
          <w:szCs w:val="24"/>
          <w:lang w:eastAsia="de-DE"/>
        </w:rPr>
        <w:t>on</w:t>
      </w:r>
      <w:r w:rsidR="00623F9A" w:rsidRPr="00F21F85">
        <w:rPr>
          <w:szCs w:val="24"/>
          <w:lang w:eastAsia="de-DE"/>
        </w:rPr>
        <w:t xml:space="preserve"> a frame basis</w:t>
      </w:r>
      <w:r w:rsidR="00B92F56" w:rsidRPr="00F21F85">
        <w:rPr>
          <w:szCs w:val="24"/>
          <w:lang w:eastAsia="de-DE"/>
        </w:rPr>
        <w:t xml:space="preserve"> or on the fly, as an implementation choice</w:t>
      </w:r>
      <w:r w:rsidR="00623F9A" w:rsidRPr="00F21F85">
        <w:rPr>
          <w:szCs w:val="24"/>
          <w:lang w:eastAsia="de-DE"/>
        </w:rPr>
        <w:t xml:space="preserve">. </w:t>
      </w:r>
    </w:p>
    <w:p w14:paraId="782D6D03" w14:textId="7D68196E" w:rsidR="00623F9A" w:rsidRPr="00F21F85" w:rsidRDefault="00623F9A" w:rsidP="000361A1">
      <w:pPr>
        <w:rPr>
          <w:szCs w:val="24"/>
          <w:lang w:eastAsia="de-DE"/>
        </w:rPr>
      </w:pPr>
      <w:r w:rsidRPr="00F21F85">
        <w:rPr>
          <w:szCs w:val="24"/>
          <w:lang w:eastAsia="de-DE"/>
        </w:rPr>
        <w:t>Asserts subjective quality improvement on seam</w:t>
      </w:r>
      <w:r w:rsidR="00B16B78" w:rsidRPr="00F21F85">
        <w:rPr>
          <w:szCs w:val="24"/>
          <w:lang w:eastAsia="de-DE"/>
        </w:rPr>
        <w:t>, for ChairLift sequence</w:t>
      </w:r>
      <w:r w:rsidRPr="00F21F85">
        <w:rPr>
          <w:szCs w:val="24"/>
          <w:lang w:eastAsia="de-DE"/>
        </w:rPr>
        <w:t>.</w:t>
      </w:r>
      <w:r w:rsidR="00B16B78" w:rsidRPr="00F21F85">
        <w:rPr>
          <w:szCs w:val="24"/>
          <w:lang w:eastAsia="de-DE"/>
        </w:rPr>
        <w:t xml:space="preserve"> Sequence dependent results – for other moving sequences padding in PERP was already sufficient. </w:t>
      </w:r>
      <w:r w:rsidRPr="00F21F85">
        <w:rPr>
          <w:szCs w:val="24"/>
          <w:lang w:eastAsia="de-DE"/>
        </w:rPr>
        <w:t xml:space="preserve">Will do informal subjective </w:t>
      </w:r>
      <w:r w:rsidR="00EA7F76">
        <w:rPr>
          <w:szCs w:val="24"/>
          <w:lang w:eastAsia="de-DE"/>
        </w:rPr>
        <w:t>viewing</w:t>
      </w:r>
      <w:r w:rsidRPr="00F21F85">
        <w:rPr>
          <w:szCs w:val="24"/>
          <w:lang w:eastAsia="de-DE"/>
        </w:rPr>
        <w:t>.</w:t>
      </w:r>
    </w:p>
    <w:p w14:paraId="694C6AAE" w14:textId="50EB4D1F" w:rsidR="00623F9A" w:rsidRPr="00F21F85" w:rsidRDefault="00B16B78" w:rsidP="000361A1">
      <w:pPr>
        <w:rPr>
          <w:szCs w:val="24"/>
          <w:lang w:eastAsia="de-DE"/>
        </w:rPr>
      </w:pPr>
      <w:r w:rsidRPr="00F21F85">
        <w:rPr>
          <w:szCs w:val="24"/>
          <w:lang w:eastAsia="de-DE"/>
        </w:rPr>
        <w:t>Wasn’t tested for CMP formats, but could be applied.</w:t>
      </w:r>
    </w:p>
    <w:p w14:paraId="7C5B2D71" w14:textId="4472169C" w:rsidR="00B16B78" w:rsidRPr="00F21F85" w:rsidRDefault="00F21F85" w:rsidP="000361A1">
      <w:pPr>
        <w:rPr>
          <w:szCs w:val="24"/>
          <w:lang w:eastAsia="de-DE"/>
        </w:rPr>
      </w:pPr>
      <w:r w:rsidRPr="00F21F85">
        <w:rPr>
          <w:szCs w:val="24"/>
          <w:lang w:eastAsia="de-DE"/>
        </w:rPr>
        <w:t>Suggest</w:t>
      </w:r>
      <w:r w:rsidR="0082016B" w:rsidRPr="00F21F85">
        <w:rPr>
          <w:szCs w:val="24"/>
          <w:lang w:eastAsia="de-DE"/>
        </w:rPr>
        <w:t xml:space="preserve"> to study in a CE.</w:t>
      </w:r>
    </w:p>
    <w:p w14:paraId="34F86908" w14:textId="77777777" w:rsidR="000361A1" w:rsidRDefault="007D1270" w:rsidP="000361A1">
      <w:pPr>
        <w:pStyle w:val="Heading9"/>
        <w:rPr>
          <w:szCs w:val="24"/>
          <w:lang w:val="en-CA" w:eastAsia="de-DE"/>
        </w:rPr>
      </w:pPr>
      <w:hyperlink r:id="rId22" w:history="1">
        <w:r w:rsidR="000361A1" w:rsidRPr="003B166B">
          <w:rPr>
            <w:color w:val="0000FF"/>
            <w:szCs w:val="24"/>
            <w:u w:val="single"/>
            <w:lang w:val="en-CA" w:eastAsia="de-DE"/>
          </w:rPr>
          <w:t>JVET-K0404</w:t>
        </w:r>
      </w:hyperlink>
      <w:r w:rsidR="000361A1" w:rsidRPr="003B166B">
        <w:rPr>
          <w:szCs w:val="24"/>
          <w:lang w:val="en-CA" w:eastAsia="de-DE"/>
        </w:rPr>
        <w:t xml:space="preserve"> AHG8: Selective In-loop filtering for 360 Video Compression [C. Pujara, S.N. Akula, A. Singh, R. Narayana, W. Choi (Samsung)] [late]</w:t>
      </w:r>
    </w:p>
    <w:p w14:paraId="044C4580" w14:textId="77777777" w:rsidR="00670CE2" w:rsidRDefault="00670CE2" w:rsidP="00670CE2">
      <w:pPr>
        <w:rPr>
          <w:lang w:val="en-CA"/>
        </w:rPr>
      </w:pPr>
      <w:r w:rsidRPr="00646E2C">
        <w:rPr>
          <w:rFonts w:hint="eastAsia"/>
          <w:lang w:val="en-CA" w:eastAsia="ko-KR"/>
        </w:rPr>
        <w:t xml:space="preserve">This contribution presents </w:t>
      </w:r>
      <w:r w:rsidRPr="00646E2C">
        <w:rPr>
          <w:lang w:val="en-CA" w:eastAsia="ko-KR"/>
        </w:rPr>
        <w:t>an adaptive in-loop filtering for 360</w:t>
      </w:r>
      <w:r w:rsidRPr="00646E2C">
        <w:rPr>
          <w:rFonts w:ascii="Calibri" w:hAnsi="Calibri"/>
          <w:vertAlign w:val="superscript"/>
          <w:lang w:val="en-CA"/>
        </w:rPr>
        <w:t>◦</w:t>
      </w:r>
      <w:r w:rsidRPr="00646E2C">
        <w:rPr>
          <w:lang w:val="en-CA" w:eastAsia="ko-KR"/>
        </w:rPr>
        <w:t xml:space="preserve"> video. </w:t>
      </w:r>
      <w:r w:rsidRPr="00646E2C">
        <w:rPr>
          <w:lang w:val="en-CA"/>
        </w:rPr>
        <w:t>In case of 360</w:t>
      </w:r>
      <w:r w:rsidRPr="00646E2C">
        <w:rPr>
          <w:rFonts w:ascii="Calibri" w:hAnsi="Calibri"/>
          <w:vertAlign w:val="superscript"/>
          <w:lang w:val="en-CA"/>
        </w:rPr>
        <w:t>◦</w:t>
      </w:r>
      <w:r w:rsidRPr="00646E2C">
        <w:rPr>
          <w:lang w:val="en-CA"/>
        </w:rPr>
        <w:t xml:space="preserve"> projection, spherical neighbors need to be re-arranged for compact representation and spatial similarity assumption does not hold true near the boundaries of the non-spatial neighbor faces which are placed next to each other. Current in-loop filtering across these boundaries in VTM makes bleed across the seam boundaries causing visible artifacts. In this contribution, avoiding in-loop filtering across these regions is proposed. Results show visible improvement in subjective quality with marginal gain in objective quality improvement due to better reference pictures.</w:t>
      </w:r>
    </w:p>
    <w:p w14:paraId="06DE88A9" w14:textId="0181A386" w:rsidR="0081693D" w:rsidRDefault="00764427" w:rsidP="001A35F4">
      <w:pPr>
        <w:rPr>
          <w:lang w:val="en-CA" w:eastAsia="de-DE"/>
        </w:rPr>
      </w:pPr>
      <w:r>
        <w:rPr>
          <w:lang w:val="en-CA" w:eastAsia="de-DE"/>
        </w:rPr>
        <w:t xml:space="preserve">Only disabled deblocking filter, not SAO. Implemented on VTM, not BMS, so didn’t study ALF. </w:t>
      </w:r>
    </w:p>
    <w:p w14:paraId="656AF650" w14:textId="2FE36424" w:rsidR="00764427" w:rsidRPr="001A35F4" w:rsidRDefault="00833354" w:rsidP="001A35F4">
      <w:pPr>
        <w:rPr>
          <w:lang w:val="en-CA" w:eastAsia="de-DE"/>
        </w:rPr>
      </w:pPr>
      <w:r>
        <w:rPr>
          <w:lang w:val="en-CA" w:eastAsia="de-DE"/>
        </w:rPr>
        <w:t>Similar to K0142 Method 1.</w:t>
      </w:r>
    </w:p>
    <w:p w14:paraId="3BC742B1" w14:textId="26F08A6A" w:rsidR="000361A1" w:rsidRDefault="003E110F" w:rsidP="009234A5">
      <w:pPr>
        <w:rPr>
          <w:szCs w:val="22"/>
          <w:lang w:val="en-CA"/>
        </w:rPr>
      </w:pPr>
      <w:r>
        <w:rPr>
          <w:szCs w:val="22"/>
          <w:lang w:val="en-CA"/>
        </w:rPr>
        <w:t>Suggest to study in a CE.</w:t>
      </w:r>
    </w:p>
    <w:p w14:paraId="1B651663" w14:textId="77777777" w:rsidR="000361A1" w:rsidRPr="003B166B" w:rsidRDefault="007D1270" w:rsidP="000361A1">
      <w:pPr>
        <w:pStyle w:val="Heading9"/>
        <w:rPr>
          <w:szCs w:val="24"/>
          <w:lang w:val="en-CA" w:eastAsia="de-DE"/>
        </w:rPr>
      </w:pPr>
      <w:hyperlink r:id="rId23" w:history="1">
        <w:r w:rsidR="000361A1" w:rsidRPr="003B166B">
          <w:rPr>
            <w:color w:val="0000FF"/>
            <w:szCs w:val="24"/>
            <w:u w:val="single"/>
            <w:lang w:val="en-CA" w:eastAsia="de-DE"/>
          </w:rPr>
          <w:t>JVET-K0332</w:t>
        </w:r>
      </w:hyperlink>
      <w:r w:rsidR="000361A1" w:rsidRPr="003B166B">
        <w:rPr>
          <w:szCs w:val="24"/>
          <w:lang w:val="en-CA" w:eastAsia="de-DE"/>
        </w:rPr>
        <w:t xml:space="preserve"> CE13-related: Adaptive frame packing on top of CMP, MCP, and PAU [P. Hanhart, Y. He, Y. Ye (InterDigital)]</w:t>
      </w:r>
    </w:p>
    <w:p w14:paraId="42DFE8CE" w14:textId="77777777" w:rsidR="00833354" w:rsidRPr="005B217D" w:rsidRDefault="00833354" w:rsidP="00833354">
      <w:pPr>
        <w:rPr>
          <w:szCs w:val="22"/>
          <w:lang w:val="en-CA"/>
        </w:rPr>
      </w:pPr>
      <w:r>
        <w:rPr>
          <w:lang w:val="en-CA"/>
        </w:rPr>
        <w:t xml:space="preserve">This contribution reports simulation results for </w:t>
      </w:r>
      <w:r>
        <w:t xml:space="preserve">adaptive frame packing </w:t>
      </w:r>
      <w:r>
        <w:rPr>
          <w:lang w:val="en-CA"/>
        </w:rPr>
        <w:t>(AFP, JVET-</w:t>
      </w:r>
      <w:r w:rsidRPr="00AF4623">
        <w:t>K033</w:t>
      </w:r>
      <w:r>
        <w:t>1</w:t>
      </w:r>
      <w:r>
        <w:rPr>
          <w:lang w:val="en-CA"/>
        </w:rPr>
        <w:t>) on top of CMP, m</w:t>
      </w:r>
      <w:r w:rsidRPr="009E16AF">
        <w:rPr>
          <w:lang w:val="en-CA"/>
        </w:rPr>
        <w:t xml:space="preserve">odified </w:t>
      </w:r>
      <w:r>
        <w:rPr>
          <w:lang w:val="en-CA"/>
        </w:rPr>
        <w:t>c</w:t>
      </w:r>
      <w:r w:rsidRPr="009E16AF">
        <w:rPr>
          <w:lang w:val="en-CA"/>
        </w:rPr>
        <w:t xml:space="preserve">ubemap </w:t>
      </w:r>
      <w:r>
        <w:rPr>
          <w:lang w:val="en-CA"/>
        </w:rPr>
        <w:t>p</w:t>
      </w:r>
      <w:r w:rsidRPr="009E16AF">
        <w:rPr>
          <w:lang w:val="en-CA"/>
        </w:rPr>
        <w:t xml:space="preserve">rojection </w:t>
      </w:r>
      <w:r>
        <w:rPr>
          <w:lang w:val="en-CA"/>
        </w:rPr>
        <w:t>(MCP, JVET-</w:t>
      </w:r>
      <w:r w:rsidRPr="00B97C02">
        <w:rPr>
          <w:szCs w:val="22"/>
          <w:lang w:val="en-CA"/>
        </w:rPr>
        <w:t>K0131</w:t>
      </w:r>
      <w:r>
        <w:rPr>
          <w:lang w:val="en-CA"/>
        </w:rPr>
        <w:t xml:space="preserve">), and </w:t>
      </w:r>
      <w:r>
        <w:rPr>
          <w:szCs w:val="22"/>
          <w:lang w:eastAsia="zh-CN"/>
        </w:rPr>
        <w:t>p</w:t>
      </w:r>
      <w:r w:rsidRPr="00F67618">
        <w:rPr>
          <w:szCs w:val="22"/>
          <w:lang w:eastAsia="zh-CN"/>
        </w:rPr>
        <w:t xml:space="preserve">arallel-to-axis uniform cubemap </w:t>
      </w:r>
      <w:r>
        <w:rPr>
          <w:szCs w:val="22"/>
          <w:lang w:eastAsia="zh-CN"/>
        </w:rPr>
        <w:t>projection</w:t>
      </w:r>
      <w:r>
        <w:rPr>
          <w:lang w:val="en-CA"/>
        </w:rPr>
        <w:t xml:space="preserve"> (PAU, JVET-</w:t>
      </w:r>
      <w:r w:rsidRPr="00B97C02">
        <w:rPr>
          <w:szCs w:val="22"/>
          <w:lang w:val="en-CA"/>
        </w:rPr>
        <w:t>K0182</w:t>
      </w:r>
      <w:r>
        <w:rPr>
          <w:lang w:val="en-CA"/>
        </w:rPr>
        <w:t>)</w:t>
      </w:r>
      <w:r>
        <w:rPr>
          <w:szCs w:val="22"/>
        </w:rPr>
        <w:t xml:space="preserve">. </w:t>
      </w:r>
      <w:r>
        <w:rPr>
          <w:lang w:val="en-CA"/>
        </w:rPr>
        <w:t xml:space="preserve">Results based on end-to-end WS-PSNR show that AFP provides luma BD-rate savings of about 0.3%, 0.3%, and 0.15% </w:t>
      </w:r>
      <w:r>
        <w:t>on top of CMP, MCP, and PAU, respectively</w:t>
      </w:r>
      <w:r>
        <w:rPr>
          <w:lang w:val="en-CA"/>
        </w:rPr>
        <w:t xml:space="preserve">. </w:t>
      </w:r>
      <w:r>
        <w:rPr>
          <w:szCs w:val="22"/>
          <w:lang w:val="en-CA"/>
        </w:rPr>
        <w:t>There is no significant encoding or decoding complexity increase due to AFP.</w:t>
      </w:r>
    </w:p>
    <w:p w14:paraId="665664C7" w14:textId="7202C9E4" w:rsidR="000361A1" w:rsidRDefault="006A13FF" w:rsidP="009234A5">
      <w:pPr>
        <w:rPr>
          <w:szCs w:val="22"/>
          <w:lang w:val="en-CA"/>
        </w:rPr>
      </w:pPr>
      <w:r>
        <w:rPr>
          <w:szCs w:val="22"/>
          <w:lang w:val="en-CA"/>
        </w:rPr>
        <w:t xml:space="preserve">Motion compensated prediction can be done in 2-step process, fetching out-of-face samples before the sub-pel interpolation. Requires normative decoder change. </w:t>
      </w:r>
    </w:p>
    <w:p w14:paraId="1FC0A7C2" w14:textId="1639E3DE" w:rsidR="007E46D1" w:rsidRDefault="003E110F" w:rsidP="009234A5">
      <w:pPr>
        <w:rPr>
          <w:szCs w:val="22"/>
          <w:lang w:val="en-CA"/>
        </w:rPr>
      </w:pPr>
      <w:r>
        <w:rPr>
          <w:szCs w:val="22"/>
          <w:lang w:val="en-CA"/>
        </w:rPr>
        <w:t>Suggest to study in a CE.</w:t>
      </w:r>
    </w:p>
    <w:p w14:paraId="3CF07DD7" w14:textId="77777777" w:rsidR="007E46D1" w:rsidRDefault="007E46D1" w:rsidP="009234A5">
      <w:pPr>
        <w:rPr>
          <w:szCs w:val="22"/>
          <w:lang w:val="en-CA"/>
        </w:rPr>
      </w:pPr>
    </w:p>
    <w:p w14:paraId="33CD5280" w14:textId="77777777" w:rsidR="007E46D1" w:rsidRDefault="007E46D1" w:rsidP="007E46D1">
      <w:pPr>
        <w:pStyle w:val="Heading1"/>
        <w:rPr>
          <w:lang w:val="en-CA"/>
        </w:rPr>
      </w:pPr>
      <w:r>
        <w:rPr>
          <w:lang w:val="en-CA"/>
        </w:rPr>
        <w:t>Observations from informal subjective viewing</w:t>
      </w:r>
    </w:p>
    <w:p w14:paraId="66E2CA9F" w14:textId="77777777" w:rsidR="007E46D1" w:rsidRDefault="007E46D1" w:rsidP="007E46D1">
      <w:pPr>
        <w:rPr>
          <w:lang w:val="en-CA"/>
        </w:rPr>
      </w:pPr>
      <w:r>
        <w:rPr>
          <w:lang w:val="en-CA"/>
        </w:rPr>
        <w:t>Seam artifacts for EAC were slightly more visible than for CMP, when no padding or tools were applied.</w:t>
      </w:r>
    </w:p>
    <w:p w14:paraId="2584299A" w14:textId="77777777" w:rsidR="007E46D1" w:rsidRDefault="007E46D1" w:rsidP="007E46D1">
      <w:pPr>
        <w:rPr>
          <w:lang w:val="en-CA"/>
        </w:rPr>
      </w:pPr>
      <w:r>
        <w:rPr>
          <w:lang w:val="en-CA"/>
        </w:rPr>
        <w:lastRenderedPageBreak/>
        <w:t>RSP padding wasn’t enough to eliminate visible line at apex point.</w:t>
      </w:r>
    </w:p>
    <w:p w14:paraId="5A3CCBBD" w14:textId="1E46DF9A" w:rsidR="007E46D1" w:rsidRDefault="007E46D1" w:rsidP="007E46D1">
      <w:pPr>
        <w:rPr>
          <w:lang w:val="en-CA"/>
        </w:rPr>
      </w:pPr>
      <w:r>
        <w:rPr>
          <w:lang w:val="en-CA"/>
        </w:rPr>
        <w:t>HAC with adaptive packing w/o any padding or tools had more visible seam</w:t>
      </w:r>
      <w:r w:rsidR="003E110F">
        <w:rPr>
          <w:lang w:val="en-CA"/>
        </w:rPr>
        <w:t xml:space="preserve"> than CMP</w:t>
      </w:r>
      <w:r>
        <w:rPr>
          <w:lang w:val="en-CA"/>
        </w:rPr>
        <w:t>.</w:t>
      </w:r>
    </w:p>
    <w:p w14:paraId="696106D9" w14:textId="40501E82" w:rsidR="007E46D1" w:rsidRDefault="007E46D1" w:rsidP="007E46D1">
      <w:pPr>
        <w:rPr>
          <w:lang w:val="en-CA"/>
        </w:rPr>
      </w:pPr>
      <w:r>
        <w:rPr>
          <w:lang w:val="en-CA"/>
        </w:rPr>
        <w:t xml:space="preserve">Moving sequences had more visible subjective artifacts at </w:t>
      </w:r>
      <w:r w:rsidR="003E110F">
        <w:rPr>
          <w:lang w:val="en-CA"/>
        </w:rPr>
        <w:t xml:space="preserve">face </w:t>
      </w:r>
      <w:r>
        <w:rPr>
          <w:lang w:val="en-CA"/>
        </w:rPr>
        <w:t>seams than static scenes.</w:t>
      </w:r>
    </w:p>
    <w:p w14:paraId="4A508FF8" w14:textId="77777777" w:rsidR="007E46D1" w:rsidRDefault="007E46D1" w:rsidP="007E46D1">
      <w:pPr>
        <w:rPr>
          <w:lang w:val="en-CA"/>
        </w:rPr>
      </w:pPr>
      <w:r>
        <w:rPr>
          <w:lang w:val="en-CA"/>
        </w:rPr>
        <w:t>Padding was insufficient to remove subjective artifacts, even if blending was used.</w:t>
      </w:r>
    </w:p>
    <w:p w14:paraId="0FAFEE78" w14:textId="303ADBAE" w:rsidR="007E46D1" w:rsidRDefault="007E46D1" w:rsidP="007E46D1">
      <w:pPr>
        <w:rPr>
          <w:lang w:val="en-CA"/>
        </w:rPr>
      </w:pPr>
      <w:r>
        <w:rPr>
          <w:lang w:val="en-CA"/>
        </w:rPr>
        <w:t>For MCP w/o padding (from K0142), for moving camera scene, disabling deblocking (Method 1) or using spherical neighbors for deblocking (Method 2) was insufficient. Method 2 had a different type of subjective artifact around seam</w:t>
      </w:r>
      <w:r w:rsidR="003E110F">
        <w:rPr>
          <w:lang w:val="en-CA"/>
        </w:rPr>
        <w:t xml:space="preserve"> for moving sequences (especially Chairlift)</w:t>
      </w:r>
      <w:r>
        <w:rPr>
          <w:lang w:val="en-CA"/>
        </w:rPr>
        <w:t xml:space="preserve">. Both methods removed the visible line on the seam, but didn’t fully eliminate the </w:t>
      </w:r>
      <w:r w:rsidR="003E110F">
        <w:rPr>
          <w:lang w:val="en-CA"/>
        </w:rPr>
        <w:t xml:space="preserve">seam discontinuity </w:t>
      </w:r>
      <w:r>
        <w:rPr>
          <w:lang w:val="en-CA"/>
        </w:rPr>
        <w:t>artifact.</w:t>
      </w:r>
    </w:p>
    <w:p w14:paraId="6B5C2F1C" w14:textId="77777777" w:rsidR="007E46D1" w:rsidRDefault="007E46D1" w:rsidP="007E46D1">
      <w:pPr>
        <w:rPr>
          <w:lang w:val="en-CA"/>
        </w:rPr>
      </w:pPr>
      <w:r>
        <w:rPr>
          <w:lang w:val="en-CA"/>
        </w:rPr>
        <w:t>Using spherical neighbors for inter/intra prediction (from K0141) reduced subjective artifact, but didn’t always completely eliminate it.</w:t>
      </w:r>
    </w:p>
    <w:p w14:paraId="4A8823E2" w14:textId="3F967C3F" w:rsidR="007E46D1" w:rsidRDefault="007E46D1" w:rsidP="007E46D1">
      <w:pPr>
        <w:rPr>
          <w:lang w:val="en-CA"/>
        </w:rPr>
      </w:pPr>
      <w:r>
        <w:rPr>
          <w:lang w:val="en-CA"/>
        </w:rPr>
        <w:t>PERP inter-prediction using horizontal geometry padding (from K0333) improved subjective quality by removing artif</w:t>
      </w:r>
      <w:r w:rsidR="003E110F">
        <w:rPr>
          <w:lang w:val="en-CA"/>
        </w:rPr>
        <w:t>act in QP=37 Chairlift sequence. A</w:t>
      </w:r>
      <w:r>
        <w:rPr>
          <w:lang w:val="en-CA"/>
        </w:rPr>
        <w:t>lso improvement for QP=32 but artifact was less visible anyway</w:t>
      </w:r>
      <w:r w:rsidR="003E110F">
        <w:rPr>
          <w:lang w:val="en-CA"/>
        </w:rPr>
        <w:t xml:space="preserve"> in the anchor</w:t>
      </w:r>
      <w:r>
        <w:rPr>
          <w:lang w:val="en-CA"/>
        </w:rPr>
        <w:t>.</w:t>
      </w:r>
    </w:p>
    <w:p w14:paraId="63D55F5B" w14:textId="77777777" w:rsidR="007E46D1" w:rsidRDefault="007E46D1" w:rsidP="007E46D1">
      <w:pPr>
        <w:rPr>
          <w:lang w:val="en-CA"/>
        </w:rPr>
      </w:pPr>
      <w:r>
        <w:rPr>
          <w:lang w:val="en-CA"/>
        </w:rPr>
        <w:t>For PAU w/ padding (from K0183), in-loop deblocking with spherical neighbors was better than post-filter deblocking with spherical neighbors at reducing subjective artifact. Both methods did improve quality.</w:t>
      </w:r>
    </w:p>
    <w:p w14:paraId="0BB80020" w14:textId="77777777" w:rsidR="007E46D1" w:rsidRDefault="007E46D1" w:rsidP="007E46D1">
      <w:pPr>
        <w:rPr>
          <w:lang w:val="en-CA"/>
        </w:rPr>
      </w:pPr>
      <w:r>
        <w:rPr>
          <w:lang w:val="en-CA"/>
        </w:rPr>
        <w:t>RSP w/o blending (from K0404) with disabling of deblocking filter reduced subjective artifact. the apex artifact was still visible, but less so.</w:t>
      </w:r>
    </w:p>
    <w:p w14:paraId="2CE98BD7" w14:textId="4BA6329B" w:rsidR="007E46D1" w:rsidRDefault="007E46D1" w:rsidP="007E46D1">
      <w:pPr>
        <w:rPr>
          <w:lang w:val="en-CA"/>
        </w:rPr>
      </w:pPr>
      <w:r>
        <w:rPr>
          <w:lang w:val="en-CA"/>
        </w:rPr>
        <w:t xml:space="preserve">Will be interesting in a CE to combine some of the techniques to see if seam subjective artifacts can be </w:t>
      </w:r>
      <w:r w:rsidR="003E110F">
        <w:rPr>
          <w:lang w:val="en-CA"/>
        </w:rPr>
        <w:t xml:space="preserve">fully </w:t>
      </w:r>
      <w:r>
        <w:rPr>
          <w:lang w:val="en-CA"/>
        </w:rPr>
        <w:t xml:space="preserve">eliminated.  </w:t>
      </w:r>
    </w:p>
    <w:p w14:paraId="16A68422" w14:textId="77777777" w:rsidR="007E46D1" w:rsidRDefault="007E46D1" w:rsidP="007E46D1">
      <w:pPr>
        <w:rPr>
          <w:lang w:val="en-CA"/>
        </w:rPr>
      </w:pPr>
      <w:r>
        <w:rPr>
          <w:lang w:val="en-CA"/>
        </w:rPr>
        <w:t xml:space="preserve">Subjective viewing of the CEs was limited to the 5 sequences used in the CfP, which seemed to be reasonable for subjective viewing. Landing and BranCastle were used for the non-CE tests, but were not good for use with subjective viewing because of unsteady motion. </w:t>
      </w:r>
    </w:p>
    <w:p w14:paraId="0D27DBB4" w14:textId="77777777" w:rsidR="007E46D1" w:rsidRDefault="007E46D1" w:rsidP="007E46D1">
      <w:pPr>
        <w:rPr>
          <w:lang w:val="en-CA"/>
        </w:rPr>
      </w:pPr>
      <w:r>
        <w:rPr>
          <w:lang w:val="en-CA"/>
        </w:rPr>
        <w:t xml:space="preserve">Subjective viewing was only done for the middle vertex for evil viewports. </w:t>
      </w:r>
    </w:p>
    <w:p w14:paraId="4D244994" w14:textId="77777777" w:rsidR="007E46D1" w:rsidRPr="005B217D" w:rsidRDefault="007E46D1" w:rsidP="007E46D1">
      <w:pPr>
        <w:rPr>
          <w:szCs w:val="22"/>
          <w:lang w:val="en-CA"/>
        </w:rPr>
      </w:pPr>
    </w:p>
    <w:p w14:paraId="535C85A5" w14:textId="77777777" w:rsidR="007E46D1" w:rsidRDefault="007E46D1" w:rsidP="007E46D1">
      <w:pPr>
        <w:pStyle w:val="Heading1"/>
        <w:rPr>
          <w:lang w:val="en-CA"/>
        </w:rPr>
      </w:pPr>
      <w:r>
        <w:rPr>
          <w:lang w:val="en-CA"/>
        </w:rPr>
        <w:t>Discussion</w:t>
      </w:r>
    </w:p>
    <w:p w14:paraId="1F7FF352" w14:textId="77777777" w:rsidR="007E46D1" w:rsidRDefault="007E46D1" w:rsidP="007E46D1">
      <w:pPr>
        <w:rPr>
          <w:lang w:val="en-CA"/>
        </w:rPr>
      </w:pPr>
      <w:r>
        <w:rPr>
          <w:lang w:val="en-CA"/>
        </w:rPr>
        <w:t>The CE results show that get higher gains for different projection formats vs. PERP for BMS than for VTM, which is opposite that generally observed for coding tools. Perhaps this is because the more advanced prediction tools of BMS can take better advantage of the less distorted representation of EAC vs. ERP.</w:t>
      </w:r>
    </w:p>
    <w:p w14:paraId="0AA6453E" w14:textId="0D8020AB" w:rsidR="007E46D1" w:rsidRDefault="007E46D1" w:rsidP="007E46D1">
      <w:pPr>
        <w:rPr>
          <w:lang w:val="en-CA"/>
        </w:rPr>
      </w:pPr>
      <w:r>
        <w:rPr>
          <w:lang w:val="en-CA"/>
        </w:rPr>
        <w:t xml:space="preserve">How to signal projection format? SPS VUI or SPS? Depends on if normative </w:t>
      </w:r>
      <w:r w:rsidR="003E110F">
        <w:rPr>
          <w:lang w:val="en-CA"/>
        </w:rPr>
        <w:t xml:space="preserve">decoder </w:t>
      </w:r>
      <w:r>
        <w:rPr>
          <w:lang w:val="en-CA"/>
        </w:rPr>
        <w:t>change</w:t>
      </w:r>
      <w:r w:rsidR="003E110F">
        <w:rPr>
          <w:lang w:val="en-CA"/>
        </w:rPr>
        <w:t>s are adopted or not</w:t>
      </w:r>
      <w:r>
        <w:rPr>
          <w:lang w:val="en-CA"/>
        </w:rPr>
        <w:t>.</w:t>
      </w:r>
    </w:p>
    <w:p w14:paraId="2EFD0395" w14:textId="3B7F4545" w:rsidR="003E110F" w:rsidRDefault="003E110F" w:rsidP="003E110F">
      <w:pPr>
        <w:rPr>
          <w:lang w:val="en-CA"/>
        </w:rPr>
      </w:pPr>
      <w:r>
        <w:rPr>
          <w:lang w:val="en-CA"/>
        </w:rPr>
        <w:t xml:space="preserve">Would be interesting to study </w:t>
      </w:r>
      <w:r w:rsidR="007E46D1">
        <w:rPr>
          <w:lang w:val="en-CA"/>
        </w:rPr>
        <w:t xml:space="preserve">GPU </w:t>
      </w:r>
      <w:r>
        <w:rPr>
          <w:lang w:val="en-CA"/>
        </w:rPr>
        <w:t xml:space="preserve">complexity </w:t>
      </w:r>
      <w:r w:rsidR="007E46D1">
        <w:rPr>
          <w:lang w:val="en-CA"/>
        </w:rPr>
        <w:t>implications of projection mapping. Should be an AHG mandate</w:t>
      </w:r>
      <w:r>
        <w:rPr>
          <w:lang w:val="en-CA"/>
        </w:rPr>
        <w:t xml:space="preserve">. How to assess the post-decode rendering complexity of different projection formats? We don’t report runtimes of 360Lib conversions. </w:t>
      </w:r>
    </w:p>
    <w:p w14:paraId="0FADC391" w14:textId="5115B34F" w:rsidR="007E46D1" w:rsidRDefault="007E46D1" w:rsidP="007E46D1">
      <w:pPr>
        <w:rPr>
          <w:lang w:val="en-CA"/>
        </w:rPr>
      </w:pPr>
      <w:r>
        <w:rPr>
          <w:lang w:val="en-CA"/>
        </w:rPr>
        <w:t xml:space="preserve">EAC has some industry support from Google, announced on </w:t>
      </w:r>
      <w:r w:rsidR="003E110F">
        <w:rPr>
          <w:lang w:val="en-CA"/>
        </w:rPr>
        <w:t xml:space="preserve">Google </w:t>
      </w:r>
      <w:r>
        <w:rPr>
          <w:lang w:val="en-CA"/>
        </w:rPr>
        <w:t>blog, may be used in YouTube</w:t>
      </w:r>
      <w:r w:rsidR="003E110F">
        <w:rPr>
          <w:lang w:val="en-CA"/>
        </w:rPr>
        <w:t>. Wa</w:t>
      </w:r>
      <w:r>
        <w:rPr>
          <w:lang w:val="en-CA"/>
        </w:rPr>
        <w:t xml:space="preserve">s originally </w:t>
      </w:r>
      <w:r w:rsidR="003E110F">
        <w:rPr>
          <w:lang w:val="en-CA"/>
        </w:rPr>
        <w:t>proposed</w:t>
      </w:r>
      <w:r>
        <w:rPr>
          <w:lang w:val="en-CA"/>
        </w:rPr>
        <w:t xml:space="preserve"> by Minhua, because of industry support</w:t>
      </w:r>
      <w:r w:rsidR="003E110F">
        <w:rPr>
          <w:lang w:val="en-CA"/>
        </w:rPr>
        <w:t>.</w:t>
      </w:r>
    </w:p>
    <w:p w14:paraId="18345603" w14:textId="44289230" w:rsidR="007E46D1" w:rsidRDefault="007E46D1" w:rsidP="007E46D1">
      <w:pPr>
        <w:rPr>
          <w:lang w:val="en-CA"/>
        </w:rPr>
      </w:pPr>
      <w:r>
        <w:rPr>
          <w:lang w:val="en-CA"/>
        </w:rPr>
        <w:t>The</w:t>
      </w:r>
      <w:r w:rsidR="003E110F">
        <w:rPr>
          <w:lang w:val="en-CA"/>
        </w:rPr>
        <w:t xml:space="preserve"> tested</w:t>
      </w:r>
      <w:r>
        <w:rPr>
          <w:lang w:val="en-CA"/>
        </w:rPr>
        <w:t xml:space="preserve"> projection format </w:t>
      </w:r>
      <w:r w:rsidR="003E110F">
        <w:rPr>
          <w:lang w:val="en-CA"/>
        </w:rPr>
        <w:t xml:space="preserve">with the largest coding gain is </w:t>
      </w:r>
      <w:r>
        <w:rPr>
          <w:lang w:val="en-CA"/>
        </w:rPr>
        <w:t>MCP, which is 0.63% better than EAC for BMS</w:t>
      </w:r>
      <w:r w:rsidR="003E110F">
        <w:rPr>
          <w:lang w:val="en-CA"/>
        </w:rPr>
        <w:t xml:space="preserve">. </w:t>
      </w:r>
    </w:p>
    <w:p w14:paraId="1E90BE90" w14:textId="502E7B55" w:rsidR="007E46D1" w:rsidRDefault="007E46D1" w:rsidP="007E46D1">
      <w:pPr>
        <w:rPr>
          <w:lang w:val="en-CA"/>
        </w:rPr>
      </w:pPr>
      <w:r>
        <w:rPr>
          <w:lang w:val="en-CA"/>
        </w:rPr>
        <w:t>Pre-rotation was tested for RSP, 1.4% gain on average.  Potential gain for EAC-type formats is lower than for ERP. Could do SEI message or VUI</w:t>
      </w:r>
      <w:r w:rsidR="003E110F">
        <w:rPr>
          <w:lang w:val="en-CA"/>
        </w:rPr>
        <w:t xml:space="preserve"> to signal rotation</w:t>
      </w:r>
      <w:r>
        <w:rPr>
          <w:lang w:val="en-CA"/>
        </w:rPr>
        <w:t>, doesn’t impact decoding process.</w:t>
      </w:r>
    </w:p>
    <w:p w14:paraId="223E4BCA" w14:textId="77777777" w:rsidR="003E110F" w:rsidRDefault="003E110F" w:rsidP="007E46D1">
      <w:pPr>
        <w:rPr>
          <w:lang w:val="en-CA"/>
        </w:rPr>
      </w:pPr>
    </w:p>
    <w:p w14:paraId="4AEE4B0A" w14:textId="7B1F8B1B" w:rsidR="003E110F" w:rsidRDefault="003E110F" w:rsidP="007E46D1">
      <w:pPr>
        <w:rPr>
          <w:lang w:val="en-CA"/>
        </w:rPr>
      </w:pPr>
      <w:r>
        <w:rPr>
          <w:lang w:val="en-CA"/>
        </w:rPr>
        <w:t>Padding amounts tested in CE:</w:t>
      </w:r>
    </w:p>
    <w:p w14:paraId="42D7DE4E" w14:textId="77777777" w:rsidR="007E46D1" w:rsidRDefault="007E46D1" w:rsidP="003E110F">
      <w:pPr>
        <w:numPr>
          <w:ilvl w:val="0"/>
          <w:numId w:val="13"/>
        </w:numPr>
        <w:rPr>
          <w:lang w:val="en-CA"/>
        </w:rPr>
      </w:pPr>
      <w:r>
        <w:rPr>
          <w:lang w:val="en-CA"/>
        </w:rPr>
        <w:lastRenderedPageBreak/>
        <w:t>Test 5.2 used blending w/ MCP padding. 4 pixels on face row boundaries. 0.2% bitrate penalty for padding + blending.</w:t>
      </w:r>
    </w:p>
    <w:p w14:paraId="6E782276" w14:textId="77777777" w:rsidR="007E46D1" w:rsidRDefault="007E46D1" w:rsidP="003E110F">
      <w:pPr>
        <w:numPr>
          <w:ilvl w:val="0"/>
          <w:numId w:val="13"/>
        </w:numPr>
        <w:rPr>
          <w:lang w:val="en-CA"/>
        </w:rPr>
      </w:pPr>
      <w:r>
        <w:rPr>
          <w:lang w:val="en-CA"/>
        </w:rPr>
        <w:t>Test 7.2 used padding w/o blending. Only padded in between the face rows, and not on the picture edges. Lower penalty because fewer extra padding pixels. 3 pixels * 2 on face row boundary.</w:t>
      </w:r>
    </w:p>
    <w:p w14:paraId="59B5DF3E" w14:textId="77777777" w:rsidR="007E46D1" w:rsidRDefault="007E46D1" w:rsidP="003E110F">
      <w:pPr>
        <w:numPr>
          <w:ilvl w:val="0"/>
          <w:numId w:val="13"/>
        </w:numPr>
        <w:rPr>
          <w:lang w:val="en-CA"/>
        </w:rPr>
      </w:pPr>
      <w:r>
        <w:rPr>
          <w:lang w:val="en-CA"/>
        </w:rPr>
        <w:t>Test 8.3 used 8 pixels of padding on edges with RSP.</w:t>
      </w:r>
    </w:p>
    <w:p w14:paraId="314233CD" w14:textId="77777777" w:rsidR="007E46D1" w:rsidRDefault="007E46D1" w:rsidP="003E110F">
      <w:pPr>
        <w:numPr>
          <w:ilvl w:val="0"/>
          <w:numId w:val="13"/>
        </w:numPr>
        <w:rPr>
          <w:lang w:val="en-CA"/>
        </w:rPr>
      </w:pPr>
      <w:r>
        <w:rPr>
          <w:lang w:val="en-CA"/>
        </w:rPr>
        <w:t>Test 4.3 and 4.4 used adaptive face packing, which requires normative decoder change on IRAP pictures.</w:t>
      </w:r>
    </w:p>
    <w:p w14:paraId="53CA16FD" w14:textId="77777777" w:rsidR="007E46D1" w:rsidRDefault="007E46D1" w:rsidP="007E46D1">
      <w:pPr>
        <w:rPr>
          <w:lang w:val="en-CA"/>
        </w:rPr>
      </w:pPr>
    </w:p>
    <w:p w14:paraId="0AE0C7BF" w14:textId="22BFFFF5" w:rsidR="007E46D1" w:rsidRDefault="007E46D1" w:rsidP="007E46D1">
      <w:pPr>
        <w:rPr>
          <w:lang w:val="en-CA"/>
        </w:rPr>
      </w:pPr>
      <w:r>
        <w:rPr>
          <w:lang w:val="en-CA"/>
        </w:rPr>
        <w:t xml:space="preserve">For </w:t>
      </w:r>
      <w:r w:rsidR="003E110F">
        <w:rPr>
          <w:lang w:val="en-CA"/>
        </w:rPr>
        <w:t xml:space="preserve">subjective </w:t>
      </w:r>
      <w:r>
        <w:rPr>
          <w:lang w:val="en-CA"/>
        </w:rPr>
        <w:t>viewing, want to evaluate padding vs. no padding. Focus on vertex between face rows.</w:t>
      </w:r>
    </w:p>
    <w:p w14:paraId="139883E1" w14:textId="6DE7CE8A" w:rsidR="007E46D1" w:rsidRDefault="003E110F" w:rsidP="007E46D1">
      <w:pPr>
        <w:rPr>
          <w:lang w:val="en-CA"/>
        </w:rPr>
      </w:pPr>
      <w:r>
        <w:rPr>
          <w:lang w:val="en-CA"/>
        </w:rPr>
        <w:t xml:space="preserve">Interest in defining a CE. </w:t>
      </w:r>
      <w:r w:rsidR="007E46D1">
        <w:rPr>
          <w:lang w:val="en-CA"/>
        </w:rPr>
        <w:t xml:space="preserve">Perhaps should define an anchor with </w:t>
      </w:r>
      <w:r>
        <w:rPr>
          <w:lang w:val="en-CA"/>
        </w:rPr>
        <w:t>projection format with better coding efficiency and</w:t>
      </w:r>
      <w:r w:rsidR="007E46D1">
        <w:rPr>
          <w:lang w:val="en-CA"/>
        </w:rPr>
        <w:t xml:space="preserve"> w/ </w:t>
      </w:r>
      <w:r>
        <w:rPr>
          <w:lang w:val="en-CA"/>
        </w:rPr>
        <w:t>padding and blending.</w:t>
      </w:r>
      <w:r w:rsidR="007E46D1">
        <w:rPr>
          <w:lang w:val="en-CA"/>
        </w:rPr>
        <w:t xml:space="preserve"> Want to demonstrate how coding tools perform relative to approaches that don’t require decoder changes such as conventional padding. </w:t>
      </w:r>
    </w:p>
    <w:p w14:paraId="5D0814A5" w14:textId="78DB0BCF" w:rsidR="007E46D1" w:rsidRDefault="007E46D1" w:rsidP="007E46D1">
      <w:pPr>
        <w:rPr>
          <w:lang w:val="en-CA"/>
        </w:rPr>
      </w:pPr>
      <w:r>
        <w:rPr>
          <w:lang w:val="en-CA"/>
        </w:rPr>
        <w:t>For evil viewports, now that we are comparing cube-type projections, rather than ISP, OHP, etc., pre-rotation is not necessary, and the test conditions can reflect that. May need to redefine the RSP evil viewport vertices</w:t>
      </w:r>
      <w:r w:rsidR="003E110F">
        <w:rPr>
          <w:lang w:val="en-CA"/>
        </w:rPr>
        <w:t xml:space="preserve"> to align with cube formats</w:t>
      </w:r>
      <w:r>
        <w:rPr>
          <w:lang w:val="en-CA"/>
        </w:rPr>
        <w:t xml:space="preserve">. </w:t>
      </w:r>
    </w:p>
    <w:p w14:paraId="1A0CE9D7" w14:textId="2E044B28" w:rsidR="007E46D1" w:rsidRDefault="007E46D1" w:rsidP="007E46D1">
      <w:pPr>
        <w:rPr>
          <w:lang w:val="en-CA"/>
        </w:rPr>
      </w:pPr>
      <w:r>
        <w:rPr>
          <w:lang w:val="en-CA"/>
        </w:rPr>
        <w:t>What would it mean to “adopt” a projection format</w:t>
      </w:r>
      <w:r w:rsidR="003E110F">
        <w:rPr>
          <w:lang w:val="en-CA"/>
        </w:rPr>
        <w:t xml:space="preserve"> in JVET</w:t>
      </w:r>
      <w:r>
        <w:rPr>
          <w:lang w:val="en-CA"/>
        </w:rPr>
        <w:t xml:space="preserve">?  Would need some syntax to </w:t>
      </w:r>
      <w:r w:rsidR="003E110F">
        <w:rPr>
          <w:lang w:val="en-CA"/>
        </w:rPr>
        <w:t>signal projection format</w:t>
      </w:r>
      <w:r>
        <w:rPr>
          <w:lang w:val="en-CA"/>
        </w:rPr>
        <w:t>.</w:t>
      </w:r>
    </w:p>
    <w:p w14:paraId="7C73A628" w14:textId="77777777" w:rsidR="007E46D1" w:rsidRDefault="007E46D1" w:rsidP="007E46D1">
      <w:pPr>
        <w:rPr>
          <w:lang w:val="en-CA"/>
        </w:rPr>
      </w:pPr>
      <w:r>
        <w:rPr>
          <w:lang w:val="en-CA"/>
        </w:rPr>
        <w:t xml:space="preserve">MCP, PAU, and HAC are not currently in 360Lib. EAC and RSP are in 360Lib. </w:t>
      </w:r>
    </w:p>
    <w:p w14:paraId="7BBA508D" w14:textId="77777777" w:rsidR="007E46D1" w:rsidRDefault="007E46D1" w:rsidP="007E46D1">
      <w:pPr>
        <w:rPr>
          <w:lang w:val="en-CA"/>
        </w:rPr>
      </w:pPr>
      <w:r>
        <w:rPr>
          <w:lang w:val="en-CA"/>
        </w:rPr>
        <w:t xml:space="preserve">Should we address the seam subjective artifact problem before we try to adopt projection formats? Probably yes. </w:t>
      </w:r>
    </w:p>
    <w:p w14:paraId="35B13386" w14:textId="31F34F9A" w:rsidR="007E46D1" w:rsidRDefault="007E46D1" w:rsidP="007E46D1">
      <w:pPr>
        <w:rPr>
          <w:lang w:val="en-CA"/>
        </w:rPr>
      </w:pPr>
      <w:r>
        <w:rPr>
          <w:lang w:val="en-CA"/>
        </w:rPr>
        <w:t xml:space="preserve">Should a particular projection format be used for coding tool experiments? </w:t>
      </w:r>
      <w:r w:rsidR="003E110F">
        <w:rPr>
          <w:lang w:val="en-CA"/>
        </w:rPr>
        <w:t>EAC and</w:t>
      </w:r>
      <w:r>
        <w:rPr>
          <w:lang w:val="en-CA"/>
        </w:rPr>
        <w:t xml:space="preserve"> MC</w:t>
      </w:r>
      <w:r w:rsidR="003E110F">
        <w:rPr>
          <w:lang w:val="en-CA"/>
        </w:rPr>
        <w:t xml:space="preserve">P are the leading candidates. </w:t>
      </w:r>
    </w:p>
    <w:p w14:paraId="6A1270B9" w14:textId="5E418FA0" w:rsidR="007E46D1" w:rsidRDefault="007E46D1" w:rsidP="007E46D1">
      <w:pPr>
        <w:rPr>
          <w:lang w:val="en-CA"/>
        </w:rPr>
      </w:pPr>
      <w:r>
        <w:rPr>
          <w:lang w:val="en-CA"/>
        </w:rPr>
        <w:t>Padding should be configurable – amount of padding, and whether padding is just in the center between the face rows, or also above and below the face rows on the picture edges.</w:t>
      </w:r>
    </w:p>
    <w:p w14:paraId="2C8D63C3" w14:textId="78C12336" w:rsidR="007E46D1" w:rsidRDefault="007E46D1" w:rsidP="007E46D1">
      <w:pPr>
        <w:rPr>
          <w:lang w:val="en-CA"/>
        </w:rPr>
      </w:pPr>
      <w:r w:rsidRPr="003E110F">
        <w:rPr>
          <w:highlight w:val="yellow"/>
          <w:lang w:val="en-CA"/>
        </w:rPr>
        <w:t>BoG recommends</w:t>
      </w:r>
      <w:r>
        <w:rPr>
          <w:lang w:val="en-CA"/>
        </w:rPr>
        <w:t xml:space="preserve"> to add MCP to 360Lib. Should add configuration options for flexible p</w:t>
      </w:r>
      <w:r w:rsidR="003E110F">
        <w:rPr>
          <w:lang w:val="en-CA"/>
        </w:rPr>
        <w:t>adding, including number of padding pixels, and which locations to apply padding (just between face rows vs. around the face rows including the picture edges</w:t>
      </w:r>
      <w:r w:rsidR="004F1E42">
        <w:rPr>
          <w:lang w:val="en-CA"/>
        </w:rPr>
        <w:t>.</w:t>
      </w:r>
      <w:r w:rsidR="003E110F">
        <w:rPr>
          <w:lang w:val="en-CA"/>
        </w:rPr>
        <w:t>)</w:t>
      </w:r>
    </w:p>
    <w:p w14:paraId="47390508" w14:textId="7ACE9D6A" w:rsidR="007E46D1" w:rsidRDefault="007E46D1" w:rsidP="007E46D1">
      <w:pPr>
        <w:rPr>
          <w:lang w:val="en-CA"/>
        </w:rPr>
      </w:pPr>
      <w:r w:rsidRPr="003E110F">
        <w:rPr>
          <w:highlight w:val="yellow"/>
          <w:lang w:val="en-CA"/>
        </w:rPr>
        <w:t>BoG recommends</w:t>
      </w:r>
      <w:r>
        <w:rPr>
          <w:lang w:val="en-CA"/>
        </w:rPr>
        <w:t xml:space="preserve"> </w:t>
      </w:r>
      <w:r w:rsidR="004F1E42">
        <w:rPr>
          <w:lang w:val="en-CA"/>
        </w:rPr>
        <w:t xml:space="preserve">to </w:t>
      </w:r>
      <w:r>
        <w:rPr>
          <w:lang w:val="en-CA"/>
        </w:rPr>
        <w:t>use the MCP format with padding of 4 samples around face row with blending (PMCP) as in Test 5.2 for coding tool experiments in the CE and the CTC. Replace the ERP</w:t>
      </w:r>
      <w:r w:rsidR="004F1E42">
        <w:rPr>
          <w:lang w:val="en-CA"/>
        </w:rPr>
        <w:t xml:space="preserve"> and CMP anchors with MCP. Will</w:t>
      </w:r>
      <w:r>
        <w:rPr>
          <w:lang w:val="en-CA"/>
        </w:rPr>
        <w:t xml:space="preserve"> still ask AHG6 to provide PERP and CMP results for VTM and BMS. </w:t>
      </w:r>
    </w:p>
    <w:p w14:paraId="7182F1E6" w14:textId="77777777" w:rsidR="007E46D1" w:rsidRDefault="007E46D1" w:rsidP="007E46D1">
      <w:pPr>
        <w:rPr>
          <w:lang w:val="en-CA"/>
        </w:rPr>
      </w:pPr>
      <w:r w:rsidRPr="003E110F">
        <w:rPr>
          <w:highlight w:val="yellow"/>
          <w:lang w:val="en-CA"/>
        </w:rPr>
        <w:t>BoG recommends</w:t>
      </w:r>
      <w:r>
        <w:rPr>
          <w:lang w:val="en-CA"/>
        </w:rPr>
        <w:t xml:space="preserve"> a 360 video Core Experiment be defined to study removing subjective artifacts at face boundaries, and comparing normative decoding tools with non-normative pre- and post-processing (such as padding, cropping, blending, post-filtering). CE coordinators: P. Hanhart and J.-L. Lin.</w:t>
      </w:r>
    </w:p>
    <w:p w14:paraId="4786F745" w14:textId="77777777" w:rsidR="007E46D1" w:rsidRDefault="007E46D1" w:rsidP="007E46D1">
      <w:pPr>
        <w:rPr>
          <w:lang w:val="en-CA"/>
        </w:rPr>
      </w:pPr>
      <w:r>
        <w:rPr>
          <w:lang w:val="en-CA"/>
        </w:rPr>
        <w:t>Include in CE: inter and intra prediction using spherical neighbors, deblocking filter disabling and using spherical neighbors, post-filtering, combinations with padding and with other coding tools. Different padding widths.</w:t>
      </w:r>
    </w:p>
    <w:p w14:paraId="1FC8EF81" w14:textId="760123D7" w:rsidR="007E46D1" w:rsidRDefault="004F1E42" w:rsidP="007E46D1">
      <w:pPr>
        <w:rPr>
          <w:lang w:val="en-CA"/>
        </w:rPr>
      </w:pPr>
      <w:r>
        <w:rPr>
          <w:lang w:val="en-CA"/>
        </w:rPr>
        <w:t>BoG e</w:t>
      </w:r>
      <w:r w:rsidR="007E46D1">
        <w:rPr>
          <w:lang w:val="en-CA"/>
        </w:rPr>
        <w:t>ncourage</w:t>
      </w:r>
      <w:r>
        <w:rPr>
          <w:lang w:val="en-CA"/>
        </w:rPr>
        <w:t>s</w:t>
      </w:r>
      <w:r w:rsidR="007E46D1">
        <w:rPr>
          <w:lang w:val="en-CA"/>
        </w:rPr>
        <w:t xml:space="preserve"> study of signaling of projection format parameters, coding tools parameters, and post-filtering hints. Include as an AHG mandate.</w:t>
      </w:r>
    </w:p>
    <w:p w14:paraId="7A98EEBE" w14:textId="24FBE659" w:rsidR="007E46D1" w:rsidRDefault="004F1E42" w:rsidP="007E46D1">
      <w:pPr>
        <w:rPr>
          <w:lang w:val="en-CA"/>
        </w:rPr>
      </w:pPr>
      <w:r>
        <w:rPr>
          <w:lang w:val="en-CA"/>
        </w:rPr>
        <w:t>BoG e</w:t>
      </w:r>
      <w:r w:rsidR="007E46D1">
        <w:rPr>
          <w:lang w:val="en-CA"/>
        </w:rPr>
        <w:t>ncourage</w:t>
      </w:r>
      <w:r>
        <w:rPr>
          <w:lang w:val="en-CA"/>
        </w:rPr>
        <w:t>s</w:t>
      </w:r>
      <w:r w:rsidR="007E46D1">
        <w:rPr>
          <w:lang w:val="en-CA"/>
        </w:rPr>
        <w:t xml:space="preserve"> study of GPU complexity impact of rendering (including possible post-processing) of projection formats. </w:t>
      </w:r>
    </w:p>
    <w:p w14:paraId="580BE8C8" w14:textId="77777777" w:rsidR="007E46D1" w:rsidRDefault="007E46D1" w:rsidP="007E46D1">
      <w:pPr>
        <w:rPr>
          <w:lang w:val="en-CA"/>
        </w:rPr>
      </w:pPr>
      <w:r>
        <w:rPr>
          <w:lang w:val="en-CA"/>
        </w:rPr>
        <w:t>Ask track for some guidance on normative tool adoption for 360 video. What complexity impact could be acceptable to remove subjective artifacts that pre- and post-processing alone are unable to resolve?</w:t>
      </w:r>
    </w:p>
    <w:p w14:paraId="6EC0B673" w14:textId="77777777" w:rsidR="004F1E42" w:rsidRDefault="004F1E42" w:rsidP="007E46D1">
      <w:pPr>
        <w:rPr>
          <w:lang w:val="en-CA"/>
        </w:rPr>
      </w:pPr>
    </w:p>
    <w:sectPr w:rsidR="004F1E42"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09F98" w14:textId="77777777" w:rsidR="005633DF" w:rsidRDefault="005633DF">
      <w:r>
        <w:separator/>
      </w:r>
    </w:p>
  </w:endnote>
  <w:endnote w:type="continuationSeparator" w:id="0">
    <w:p w14:paraId="41088C8D" w14:textId="77777777" w:rsidR="005633DF" w:rsidRDefault="00563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3E110F" w:rsidRPr="00C00DDE" w:rsidRDefault="003E110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B3D9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0DECD" w14:textId="77777777" w:rsidR="005633DF" w:rsidRDefault="005633DF">
      <w:r>
        <w:separator/>
      </w:r>
    </w:p>
  </w:footnote>
  <w:footnote w:type="continuationSeparator" w:id="0">
    <w:p w14:paraId="3A101D4F" w14:textId="77777777" w:rsidR="005633DF" w:rsidRDefault="005633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57E89"/>
    <w:multiLevelType w:val="hybridMultilevel"/>
    <w:tmpl w:val="5B58A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E36846"/>
    <w:multiLevelType w:val="hybridMultilevel"/>
    <w:tmpl w:val="37284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4843C64"/>
    <w:multiLevelType w:val="hybridMultilevel"/>
    <w:tmpl w:val="F2BCB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13"/>
  </w:num>
  <w:num w:numId="14">
    <w:abstractNumId w:val="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29DD"/>
    <w:rsid w:val="000308A3"/>
    <w:rsid w:val="000361A1"/>
    <w:rsid w:val="000458BC"/>
    <w:rsid w:val="00045C41"/>
    <w:rsid w:val="00046C03"/>
    <w:rsid w:val="000519AC"/>
    <w:rsid w:val="00065039"/>
    <w:rsid w:val="0007614F"/>
    <w:rsid w:val="000B0C0F"/>
    <w:rsid w:val="000B1C6B"/>
    <w:rsid w:val="000B4FF9"/>
    <w:rsid w:val="000C09AC"/>
    <w:rsid w:val="000E00F3"/>
    <w:rsid w:val="000E2390"/>
    <w:rsid w:val="000F158C"/>
    <w:rsid w:val="00102F3D"/>
    <w:rsid w:val="00124E38"/>
    <w:rsid w:val="0012580B"/>
    <w:rsid w:val="00131F90"/>
    <w:rsid w:val="0013458C"/>
    <w:rsid w:val="0013526E"/>
    <w:rsid w:val="00146152"/>
    <w:rsid w:val="001535CE"/>
    <w:rsid w:val="00155526"/>
    <w:rsid w:val="00171371"/>
    <w:rsid w:val="00175A24"/>
    <w:rsid w:val="00187E58"/>
    <w:rsid w:val="001A297E"/>
    <w:rsid w:val="001A35F4"/>
    <w:rsid w:val="001A368E"/>
    <w:rsid w:val="001A7329"/>
    <w:rsid w:val="001A792F"/>
    <w:rsid w:val="001B4E28"/>
    <w:rsid w:val="001C3525"/>
    <w:rsid w:val="001C3AFB"/>
    <w:rsid w:val="001D1BD2"/>
    <w:rsid w:val="001E0248"/>
    <w:rsid w:val="001E02BE"/>
    <w:rsid w:val="001E3B37"/>
    <w:rsid w:val="001E65B9"/>
    <w:rsid w:val="001F2594"/>
    <w:rsid w:val="002055A6"/>
    <w:rsid w:val="00206460"/>
    <w:rsid w:val="002069B4"/>
    <w:rsid w:val="002106D9"/>
    <w:rsid w:val="00215DFC"/>
    <w:rsid w:val="002212DF"/>
    <w:rsid w:val="00222CD4"/>
    <w:rsid w:val="00225016"/>
    <w:rsid w:val="002264A6"/>
    <w:rsid w:val="00227709"/>
    <w:rsid w:val="00227BA7"/>
    <w:rsid w:val="0023011C"/>
    <w:rsid w:val="00233348"/>
    <w:rsid w:val="002375C1"/>
    <w:rsid w:val="00263398"/>
    <w:rsid w:val="00266F06"/>
    <w:rsid w:val="00274765"/>
    <w:rsid w:val="00275BCF"/>
    <w:rsid w:val="00291E36"/>
    <w:rsid w:val="00292257"/>
    <w:rsid w:val="00292490"/>
    <w:rsid w:val="002A54E0"/>
    <w:rsid w:val="002B1595"/>
    <w:rsid w:val="002B191D"/>
    <w:rsid w:val="002D0AF6"/>
    <w:rsid w:val="002F164D"/>
    <w:rsid w:val="00301338"/>
    <w:rsid w:val="003021BC"/>
    <w:rsid w:val="00306206"/>
    <w:rsid w:val="00310893"/>
    <w:rsid w:val="00317D85"/>
    <w:rsid w:val="00320C4F"/>
    <w:rsid w:val="003237BD"/>
    <w:rsid w:val="00327C56"/>
    <w:rsid w:val="003315A1"/>
    <w:rsid w:val="003340FF"/>
    <w:rsid w:val="003373EC"/>
    <w:rsid w:val="00342FF4"/>
    <w:rsid w:val="00346148"/>
    <w:rsid w:val="003669EA"/>
    <w:rsid w:val="003706CC"/>
    <w:rsid w:val="00376084"/>
    <w:rsid w:val="00377710"/>
    <w:rsid w:val="003A2D8E"/>
    <w:rsid w:val="003A5078"/>
    <w:rsid w:val="003A7CE6"/>
    <w:rsid w:val="003C20E4"/>
    <w:rsid w:val="003D6342"/>
    <w:rsid w:val="003E110F"/>
    <w:rsid w:val="003E6F90"/>
    <w:rsid w:val="003E73ED"/>
    <w:rsid w:val="003F5D0F"/>
    <w:rsid w:val="00414101"/>
    <w:rsid w:val="004219CF"/>
    <w:rsid w:val="004234F0"/>
    <w:rsid w:val="00433DDB"/>
    <w:rsid w:val="00434C23"/>
    <w:rsid w:val="00435A29"/>
    <w:rsid w:val="00437619"/>
    <w:rsid w:val="004557EC"/>
    <w:rsid w:val="0045585E"/>
    <w:rsid w:val="00465A1E"/>
    <w:rsid w:val="004A2A63"/>
    <w:rsid w:val="004B210C"/>
    <w:rsid w:val="004B3D9C"/>
    <w:rsid w:val="004D405F"/>
    <w:rsid w:val="004E4F4F"/>
    <w:rsid w:val="004E6789"/>
    <w:rsid w:val="004F1E42"/>
    <w:rsid w:val="004F61E3"/>
    <w:rsid w:val="00502E10"/>
    <w:rsid w:val="00503405"/>
    <w:rsid w:val="0051015C"/>
    <w:rsid w:val="00515620"/>
    <w:rsid w:val="00516CF1"/>
    <w:rsid w:val="00531AE9"/>
    <w:rsid w:val="005369F3"/>
    <w:rsid w:val="00541FE7"/>
    <w:rsid w:val="00550A66"/>
    <w:rsid w:val="005576C5"/>
    <w:rsid w:val="00562FCB"/>
    <w:rsid w:val="005633DF"/>
    <w:rsid w:val="00567EC7"/>
    <w:rsid w:val="00570013"/>
    <w:rsid w:val="005801A2"/>
    <w:rsid w:val="005952A5"/>
    <w:rsid w:val="005A33A1"/>
    <w:rsid w:val="005B217D"/>
    <w:rsid w:val="005C385F"/>
    <w:rsid w:val="005E1AC6"/>
    <w:rsid w:val="005E3B2B"/>
    <w:rsid w:val="005F6F1B"/>
    <w:rsid w:val="00615995"/>
    <w:rsid w:val="00616155"/>
    <w:rsid w:val="00623F9A"/>
    <w:rsid w:val="00624B33"/>
    <w:rsid w:val="00625929"/>
    <w:rsid w:val="0063041A"/>
    <w:rsid w:val="00630AA2"/>
    <w:rsid w:val="00646707"/>
    <w:rsid w:val="00657F7E"/>
    <w:rsid w:val="00662E58"/>
    <w:rsid w:val="006637F2"/>
    <w:rsid w:val="006642A5"/>
    <w:rsid w:val="00664DCF"/>
    <w:rsid w:val="00670CE2"/>
    <w:rsid w:val="006A13FF"/>
    <w:rsid w:val="006B39AE"/>
    <w:rsid w:val="006C5D39"/>
    <w:rsid w:val="006D6D9B"/>
    <w:rsid w:val="006E2810"/>
    <w:rsid w:val="006E5417"/>
    <w:rsid w:val="006F0794"/>
    <w:rsid w:val="006F4C56"/>
    <w:rsid w:val="007023DE"/>
    <w:rsid w:val="00712F60"/>
    <w:rsid w:val="00720E3B"/>
    <w:rsid w:val="0074393F"/>
    <w:rsid w:val="00745F6B"/>
    <w:rsid w:val="0075585E"/>
    <w:rsid w:val="00764427"/>
    <w:rsid w:val="00770571"/>
    <w:rsid w:val="007768FF"/>
    <w:rsid w:val="007824D3"/>
    <w:rsid w:val="00796EE3"/>
    <w:rsid w:val="007A7D29"/>
    <w:rsid w:val="007B4AB8"/>
    <w:rsid w:val="007D0120"/>
    <w:rsid w:val="007D1181"/>
    <w:rsid w:val="007D1270"/>
    <w:rsid w:val="007E01A3"/>
    <w:rsid w:val="007E46D1"/>
    <w:rsid w:val="007F1F8B"/>
    <w:rsid w:val="007F67A1"/>
    <w:rsid w:val="00811C05"/>
    <w:rsid w:val="0081693D"/>
    <w:rsid w:val="0082016B"/>
    <w:rsid w:val="008206C8"/>
    <w:rsid w:val="00833354"/>
    <w:rsid w:val="0086387C"/>
    <w:rsid w:val="0087289E"/>
    <w:rsid w:val="00874A6C"/>
    <w:rsid w:val="00876C65"/>
    <w:rsid w:val="008A4B4C"/>
    <w:rsid w:val="008C239F"/>
    <w:rsid w:val="008C7282"/>
    <w:rsid w:val="008E480C"/>
    <w:rsid w:val="00907757"/>
    <w:rsid w:val="0091649B"/>
    <w:rsid w:val="009212B0"/>
    <w:rsid w:val="00921FA1"/>
    <w:rsid w:val="009234A5"/>
    <w:rsid w:val="00933453"/>
    <w:rsid w:val="009336F7"/>
    <w:rsid w:val="0093636C"/>
    <w:rsid w:val="009374A7"/>
    <w:rsid w:val="00955F6D"/>
    <w:rsid w:val="00977C16"/>
    <w:rsid w:val="00983D4C"/>
    <w:rsid w:val="0098551D"/>
    <w:rsid w:val="0099518F"/>
    <w:rsid w:val="009A423D"/>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C51A4"/>
    <w:rsid w:val="00AD05A8"/>
    <w:rsid w:val="00AD7FF5"/>
    <w:rsid w:val="00AE341B"/>
    <w:rsid w:val="00B01905"/>
    <w:rsid w:val="00B07CA7"/>
    <w:rsid w:val="00B1279A"/>
    <w:rsid w:val="00B16B78"/>
    <w:rsid w:val="00B2487F"/>
    <w:rsid w:val="00B4194A"/>
    <w:rsid w:val="00B437E8"/>
    <w:rsid w:val="00B4705D"/>
    <w:rsid w:val="00B5222E"/>
    <w:rsid w:val="00B53179"/>
    <w:rsid w:val="00B57A23"/>
    <w:rsid w:val="00B600CD"/>
    <w:rsid w:val="00B61C96"/>
    <w:rsid w:val="00B73A2A"/>
    <w:rsid w:val="00B75A51"/>
    <w:rsid w:val="00B80DBD"/>
    <w:rsid w:val="00B827C6"/>
    <w:rsid w:val="00B92F56"/>
    <w:rsid w:val="00B94B06"/>
    <w:rsid w:val="00B94C28"/>
    <w:rsid w:val="00BC10BA"/>
    <w:rsid w:val="00BC5AFD"/>
    <w:rsid w:val="00BD03CF"/>
    <w:rsid w:val="00C00DDE"/>
    <w:rsid w:val="00C04F43"/>
    <w:rsid w:val="00C0609D"/>
    <w:rsid w:val="00C115AB"/>
    <w:rsid w:val="00C26CCB"/>
    <w:rsid w:val="00C30249"/>
    <w:rsid w:val="00C36A7A"/>
    <w:rsid w:val="00C3723B"/>
    <w:rsid w:val="00C42466"/>
    <w:rsid w:val="00C606C9"/>
    <w:rsid w:val="00C622BC"/>
    <w:rsid w:val="00C80288"/>
    <w:rsid w:val="00C84003"/>
    <w:rsid w:val="00C90650"/>
    <w:rsid w:val="00C97D78"/>
    <w:rsid w:val="00CB74B2"/>
    <w:rsid w:val="00CC2AAE"/>
    <w:rsid w:val="00CC5A42"/>
    <w:rsid w:val="00CD0EAB"/>
    <w:rsid w:val="00CE5E02"/>
    <w:rsid w:val="00CF34DB"/>
    <w:rsid w:val="00CF558F"/>
    <w:rsid w:val="00D010C0"/>
    <w:rsid w:val="00D073E2"/>
    <w:rsid w:val="00D235AB"/>
    <w:rsid w:val="00D446EC"/>
    <w:rsid w:val="00D51BF0"/>
    <w:rsid w:val="00D531DB"/>
    <w:rsid w:val="00D55942"/>
    <w:rsid w:val="00D807BF"/>
    <w:rsid w:val="00D82FCC"/>
    <w:rsid w:val="00D8665E"/>
    <w:rsid w:val="00DA17FC"/>
    <w:rsid w:val="00DA7887"/>
    <w:rsid w:val="00DB2C26"/>
    <w:rsid w:val="00DB55D9"/>
    <w:rsid w:val="00DC69A1"/>
    <w:rsid w:val="00DD02F4"/>
    <w:rsid w:val="00DD6622"/>
    <w:rsid w:val="00DE1C7C"/>
    <w:rsid w:val="00DE6B43"/>
    <w:rsid w:val="00DF3DA6"/>
    <w:rsid w:val="00E11923"/>
    <w:rsid w:val="00E262D4"/>
    <w:rsid w:val="00E36250"/>
    <w:rsid w:val="00E40DB1"/>
    <w:rsid w:val="00E47F2D"/>
    <w:rsid w:val="00E54511"/>
    <w:rsid w:val="00E557A3"/>
    <w:rsid w:val="00E61DAC"/>
    <w:rsid w:val="00E72B80"/>
    <w:rsid w:val="00E75FE3"/>
    <w:rsid w:val="00E86C4C"/>
    <w:rsid w:val="00E907A3"/>
    <w:rsid w:val="00EA5AE0"/>
    <w:rsid w:val="00EA7F76"/>
    <w:rsid w:val="00EB56E1"/>
    <w:rsid w:val="00EB7AB1"/>
    <w:rsid w:val="00EE7CD8"/>
    <w:rsid w:val="00EF48CC"/>
    <w:rsid w:val="00F00801"/>
    <w:rsid w:val="00F00FEC"/>
    <w:rsid w:val="00F21F85"/>
    <w:rsid w:val="00F2488D"/>
    <w:rsid w:val="00F601A0"/>
    <w:rsid w:val="00F61CD6"/>
    <w:rsid w:val="00F712E9"/>
    <w:rsid w:val="00F73032"/>
    <w:rsid w:val="00F848FC"/>
    <w:rsid w:val="00F906F6"/>
    <w:rsid w:val="00F9282A"/>
    <w:rsid w:val="00F9526E"/>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0E2390"/>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link w:val="BodyText"/>
    <w:rsid w:val="000E2390"/>
    <w:rPr>
      <w:rFonts w:eastAsia="SimSun"/>
      <w:sz w:val="22"/>
      <w:lang w:val="en-CA"/>
    </w:rPr>
  </w:style>
  <w:style w:type="character" w:styleId="CommentReference">
    <w:name w:val="annotation reference"/>
    <w:rsid w:val="00B80DBD"/>
    <w:rPr>
      <w:sz w:val="16"/>
      <w:szCs w:val="16"/>
    </w:rPr>
  </w:style>
  <w:style w:type="paragraph" w:styleId="CommentText">
    <w:name w:val="annotation text"/>
    <w:basedOn w:val="Normal"/>
    <w:link w:val="CommentTextChar"/>
    <w:rsid w:val="00B80DBD"/>
    <w:rPr>
      <w:rFonts w:eastAsia="PMingLiU"/>
      <w:sz w:val="20"/>
    </w:rPr>
  </w:style>
  <w:style w:type="character" w:customStyle="1" w:styleId="CommentTextChar">
    <w:name w:val="Comment Text Char"/>
    <w:link w:val="CommentText"/>
    <w:rsid w:val="00B80DBD"/>
    <w:rPr>
      <w:rFonts w:eastAsia="PMingLi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954994">
      <w:bodyDiv w:val="1"/>
      <w:marLeft w:val="0"/>
      <w:marRight w:val="0"/>
      <w:marTop w:val="0"/>
      <w:marBottom w:val="0"/>
      <w:divBdr>
        <w:top w:val="none" w:sz="0" w:space="0" w:color="auto"/>
        <w:left w:val="none" w:sz="0" w:space="0" w:color="auto"/>
        <w:bottom w:val="none" w:sz="0" w:space="0" w:color="auto"/>
        <w:right w:val="none" w:sz="0" w:space="0" w:color="auto"/>
      </w:divBdr>
    </w:div>
    <w:div w:id="1115488994">
      <w:bodyDiv w:val="1"/>
      <w:marLeft w:val="0"/>
      <w:marRight w:val="0"/>
      <w:marTop w:val="0"/>
      <w:marBottom w:val="0"/>
      <w:divBdr>
        <w:top w:val="none" w:sz="0" w:space="0" w:color="auto"/>
        <w:left w:val="none" w:sz="0" w:space="0" w:color="auto"/>
        <w:bottom w:val="none" w:sz="0" w:space="0" w:color="auto"/>
        <w:right w:val="none" w:sz="0" w:space="0" w:color="auto"/>
      </w:divBdr>
    </w:div>
    <w:div w:id="14164390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3843" TargetMode="External"/><Relationship Id="rId18" Type="http://schemas.openxmlformats.org/officeDocument/2006/relationships/hyperlink" Target="http://phenix.it-sudparis.eu/jvet/doc_end_user/current_document.php?id=3648"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phenix.it-sudparis.eu/jvet/doc_end_user/current_document.php?id=3847"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3842" TargetMode="External"/><Relationship Id="rId17" Type="http://schemas.openxmlformats.org/officeDocument/2006/relationships/hyperlink" Target="http://phenix.it-sudparis.eu/jvet/doc_end_user/current_document.php?id=3647"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henix.it-sudparis.eu/jvet/doc_end_user/current_document.php?id=3906" TargetMode="External"/><Relationship Id="rId20" Type="http://schemas.openxmlformats.org/officeDocument/2006/relationships/hyperlink" Target="http://phenix.it-sudparis.eu/jvet/doc_end_user/current_document.php?id=369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3691"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phenix.it-sudparis.eu/jvet/doc_end_user/current_document.php?id=3845" TargetMode="External"/><Relationship Id="rId23" Type="http://schemas.openxmlformats.org/officeDocument/2006/relationships/hyperlink" Target="http://phenix.it-sudparis.eu/jvet/doc_end_user/current_document.php?id=3846" TargetMode="External"/><Relationship Id="rId10" Type="http://schemas.openxmlformats.org/officeDocument/2006/relationships/hyperlink" Target="http://phenix.it-sudparis.eu/jvet/doc_end_user/current_document.php?id=3637" TargetMode="External"/><Relationship Id="rId19" Type="http://schemas.openxmlformats.org/officeDocument/2006/relationships/hyperlink" Target="http://phenix.it-sudparis.eu/jvet/doc_end_user/current_document.php?id=3995" TargetMode="External"/><Relationship Id="rId4" Type="http://schemas.openxmlformats.org/officeDocument/2006/relationships/webSettings" Target="webSettings.xml"/><Relationship Id="rId9" Type="http://schemas.openxmlformats.org/officeDocument/2006/relationships/hyperlink" Target="http://phenix.it-sudparis.eu/jvet/doc_end_user/current_document.php?id=3853" TargetMode="External"/><Relationship Id="rId14" Type="http://schemas.openxmlformats.org/officeDocument/2006/relationships/hyperlink" Target="http://phenix.it-sudparis.eu/jvet/doc_end_user/current_document.php?id=3844" TargetMode="External"/><Relationship Id="rId22" Type="http://schemas.openxmlformats.org/officeDocument/2006/relationships/hyperlink" Target="http://phenix.it-sudparis.eu/jvet/doc_end_user/current_document.php?id=39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464</TotalTime>
  <Pages>7</Pages>
  <Words>3109</Words>
  <Characters>17199</Characters>
  <Application>Microsoft Office Word</Application>
  <DocSecurity>0</DocSecurity>
  <Lines>464</Lines>
  <Paragraphs>332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19976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60</cp:revision>
  <cp:lastPrinted>1900-01-01T08:00:00Z</cp:lastPrinted>
  <dcterms:created xsi:type="dcterms:W3CDTF">2018-07-13T07:48:00Z</dcterms:created>
  <dcterms:modified xsi:type="dcterms:W3CDTF">2018-07-13T21:12:00Z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60775ba4-0fcb-4642-9114-6ee1307eec71</vt:lpwstr>
  </property>
  <property fmtid="{D5CDD505-2E9C-101B-9397-08002B2CF9AE}" pid="3" name="CTP_TimeStamp">
    <vt:lpwstr>2018-07-13 21:12:25Z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