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432B9FFF" w:rsidR="006C5D39" w:rsidRPr="005B217D" w:rsidRDefault="00DB5B8F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0C480D1C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2EC484B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769ECD7C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0CFCB1A3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AFAF34A" w:rsidR="00E61DAC" w:rsidRPr="005B217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B57A23">
              <w:t>1</w:t>
            </w:r>
            <w:r w:rsidR="00155526">
              <w:t>th</w:t>
            </w:r>
            <w:r w:rsidR="00A767DC" w:rsidRPr="00B648F1">
              <w:t xml:space="preserve"> Meeting: </w:t>
            </w:r>
            <w:bookmarkStart w:id="0" w:name="OLE_LINK428"/>
            <w:bookmarkStart w:id="1" w:name="OLE_LINK429"/>
            <w:bookmarkStart w:id="2" w:name="OLE_LINK430"/>
            <w:r w:rsidR="00B57A23" w:rsidRPr="00B57A23">
              <w:rPr>
                <w:lang w:val="en-CA"/>
              </w:rPr>
              <w:t>Ljubljana, SI</w:t>
            </w:r>
            <w:bookmarkEnd w:id="0"/>
            <w:bookmarkEnd w:id="1"/>
            <w:bookmarkEnd w:id="2"/>
            <w:r w:rsidR="00B57A23" w:rsidRPr="00B57A23">
              <w:rPr>
                <w:lang w:val="en-CA"/>
              </w:rPr>
              <w:t>, 10–18 July 2018</w:t>
            </w:r>
          </w:p>
        </w:tc>
        <w:tc>
          <w:tcPr>
            <w:tcW w:w="3168" w:type="dxa"/>
          </w:tcPr>
          <w:p w14:paraId="59B7E346" w14:textId="2D509017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57A23">
              <w:rPr>
                <w:lang w:val="en-CA"/>
              </w:rPr>
              <w:t>K</w:t>
            </w:r>
            <w:r w:rsidR="007056A4">
              <w:rPr>
                <w:lang w:val="en-CA"/>
              </w:rPr>
              <w:t>0</w:t>
            </w:r>
            <w:r w:rsidR="001E0FFF">
              <w:rPr>
                <w:lang w:val="en-CA"/>
              </w:rPr>
              <w:t>468</w:t>
            </w:r>
            <w:bookmarkStart w:id="3" w:name="_GoBack"/>
            <w:bookmarkEnd w:id="3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720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882"/>
        <w:gridCol w:w="3330"/>
      </w:tblGrid>
      <w:tr w:rsidR="00E61DAC" w:rsidRPr="005B217D" w14:paraId="188D2B50" w14:textId="77777777" w:rsidTr="00EA5AE3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262" w:type="dxa"/>
            <w:gridSpan w:val="3"/>
          </w:tcPr>
          <w:p w14:paraId="305A7026" w14:textId="39764F2B" w:rsidR="00E61DAC" w:rsidRPr="005B217D" w:rsidRDefault="00EA5AE3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CE12-related: </w:t>
            </w:r>
            <w:r w:rsidR="00CB2204">
              <w:rPr>
                <w:b/>
                <w:szCs w:val="22"/>
                <w:lang w:val="en-CA"/>
              </w:rPr>
              <w:t xml:space="preserve">In-loop </w:t>
            </w:r>
            <w:r>
              <w:rPr>
                <w:b/>
                <w:szCs w:val="22"/>
                <w:lang w:val="en-CA"/>
              </w:rPr>
              <w:t>chroma refinement</w:t>
            </w:r>
          </w:p>
        </w:tc>
      </w:tr>
      <w:tr w:rsidR="00E61DAC" w:rsidRPr="005B217D" w14:paraId="3D8B01B2" w14:textId="77777777" w:rsidTr="00EA5AE3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262" w:type="dxa"/>
            <w:gridSpan w:val="3"/>
          </w:tcPr>
          <w:p w14:paraId="32E60643" w14:textId="228214F7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>ocument</w:t>
            </w:r>
          </w:p>
        </w:tc>
      </w:tr>
      <w:tr w:rsidR="00E61DAC" w:rsidRPr="005B217D" w14:paraId="7E6D99E3" w14:textId="77777777" w:rsidTr="00EA5AE3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262" w:type="dxa"/>
            <w:gridSpan w:val="3"/>
          </w:tcPr>
          <w:p w14:paraId="0640C90D" w14:textId="4D0BE227" w:rsidR="00E61DAC" w:rsidRPr="005B217D" w:rsidRDefault="00B35EAF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EA5AE3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26DD2E81" w:rsidR="00E61DAC" w:rsidRPr="005B217D" w:rsidRDefault="00EA5AE3">
            <w:pPr>
              <w:spacing w:before="60" w:after="60"/>
              <w:rPr>
                <w:szCs w:val="22"/>
                <w:lang w:val="en-CA"/>
              </w:rPr>
            </w:pPr>
            <w:r>
              <w:t>E. François,</w:t>
            </w:r>
            <w:r>
              <w:br/>
              <w:t>C. Chevance,</w:t>
            </w:r>
            <w:r>
              <w:br/>
              <w:t>F. Hiron (Technicolor)</w:t>
            </w:r>
            <w:r>
              <w:br/>
            </w:r>
          </w:p>
        </w:tc>
        <w:tc>
          <w:tcPr>
            <w:tcW w:w="882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330" w:type="dxa"/>
          </w:tcPr>
          <w:p w14:paraId="32C2ABFD" w14:textId="48B62A30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EA5AE3">
              <w:rPr>
                <w:rStyle w:val="Hyperlink"/>
                <w:szCs w:val="22"/>
              </w:rPr>
              <w:br/>
            </w:r>
            <w:hyperlink r:id="rId10" w:history="1">
              <w:r w:rsidR="00EA5AE3" w:rsidRPr="007B65E7">
                <w:rPr>
                  <w:rStyle w:val="Hyperlink"/>
                  <w:szCs w:val="22"/>
                </w:rPr>
                <w:t>edouard.francois@technicolor.com</w:t>
              </w:r>
            </w:hyperlink>
          </w:p>
        </w:tc>
      </w:tr>
      <w:tr w:rsidR="00E61DAC" w:rsidRPr="005B217D" w14:paraId="49AFAA61" w14:textId="77777777" w:rsidTr="00EA5AE3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262" w:type="dxa"/>
            <w:gridSpan w:val="3"/>
          </w:tcPr>
          <w:p w14:paraId="643E6B85" w14:textId="18ACE05A" w:rsidR="00E61DAC" w:rsidRPr="005B217D" w:rsidRDefault="00EA5AE3">
            <w:pPr>
              <w:spacing w:before="60" w:after="60"/>
              <w:rPr>
                <w:szCs w:val="22"/>
                <w:lang w:val="en-CA"/>
              </w:rPr>
            </w:pPr>
            <w:bookmarkStart w:id="4" w:name="OLE_LINK223"/>
            <w:bookmarkStart w:id="5" w:name="OLE_LINK224"/>
            <w:bookmarkStart w:id="6" w:name="OLE_LINK225"/>
            <w:r>
              <w:t>Technicolor</w:t>
            </w:r>
            <w:bookmarkEnd w:id="4"/>
            <w:bookmarkEnd w:id="5"/>
            <w:bookmarkEnd w:id="6"/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4A31555" w14:textId="1A83F1BA" w:rsidR="00223808" w:rsidRDefault="00223808" w:rsidP="00A818F7">
      <w:pPr>
        <w:rPr>
          <w:szCs w:val="22"/>
          <w:lang w:val="en-CA"/>
        </w:rPr>
      </w:pPr>
      <w:bookmarkStart w:id="7" w:name="OLE_LINK200"/>
      <w:r>
        <w:rPr>
          <w:szCs w:val="22"/>
          <w:lang w:val="en-CA"/>
        </w:rPr>
        <w:t>Out-of-loop mapping function refinement</w:t>
      </w:r>
      <w:r w:rsidR="003B3668">
        <w:rPr>
          <w:szCs w:val="22"/>
          <w:lang w:val="en-CA"/>
        </w:rPr>
        <w:t xml:space="preserve"> </w:t>
      </w:r>
      <w:r>
        <w:rPr>
          <w:szCs w:val="22"/>
          <w:lang w:val="en-CA"/>
        </w:rPr>
        <w:t>was</w:t>
      </w:r>
      <w:r w:rsidR="003B3668">
        <w:rPr>
          <w:szCs w:val="22"/>
          <w:lang w:val="en-CA"/>
        </w:rPr>
        <w:t xml:space="preserve"> proposed for HDR video in </w:t>
      </w:r>
      <w:r>
        <w:rPr>
          <w:lang w:val="en-CA"/>
        </w:rPr>
        <w:t>JVET-J0022 and JVET-K0298</w:t>
      </w:r>
      <w:r w:rsidR="00D33990">
        <w:rPr>
          <w:szCs w:val="22"/>
          <w:lang w:val="en-CA"/>
        </w:rPr>
        <w:t xml:space="preserve">. </w:t>
      </w:r>
      <w:r>
        <w:rPr>
          <w:szCs w:val="22"/>
          <w:lang w:val="en-CA"/>
        </w:rPr>
        <w:t>In t</w:t>
      </w:r>
      <w:r w:rsidR="00D33990">
        <w:rPr>
          <w:szCs w:val="22"/>
          <w:lang w:val="en-CA"/>
        </w:rPr>
        <w:t>his contribution</w:t>
      </w:r>
      <w:r>
        <w:rPr>
          <w:szCs w:val="22"/>
          <w:lang w:val="en-CA"/>
        </w:rPr>
        <w:t xml:space="preserve">, </w:t>
      </w:r>
      <w:r w:rsidR="00FC65F3">
        <w:rPr>
          <w:szCs w:val="22"/>
          <w:lang w:val="en-CA"/>
        </w:rPr>
        <w:t xml:space="preserve">the technology </w:t>
      </w:r>
      <w:r>
        <w:rPr>
          <w:szCs w:val="22"/>
          <w:lang w:val="en-CA"/>
        </w:rPr>
        <w:t xml:space="preserve">is evaluated </w:t>
      </w:r>
      <w:r w:rsidR="00FC65F3">
        <w:rPr>
          <w:szCs w:val="22"/>
          <w:lang w:val="en-CA"/>
        </w:rPr>
        <w:t xml:space="preserve">for chroma components </w:t>
      </w:r>
      <w:r>
        <w:rPr>
          <w:szCs w:val="22"/>
          <w:lang w:val="en-CA"/>
        </w:rPr>
        <w:t xml:space="preserve">when applied in-loop. The reported BD-rate variations in VTM1.0 for RA configuration are </w:t>
      </w:r>
      <w:r w:rsidR="00CE3932">
        <w:rPr>
          <w:szCs w:val="22"/>
          <w:lang w:val="en-CA"/>
        </w:rPr>
        <w:t xml:space="preserve">as follows. For HLG content, </w:t>
      </w:r>
      <w:r w:rsidR="00CE3932" w:rsidRPr="00CE3932">
        <w:rPr>
          <w:szCs w:val="22"/>
          <w:lang w:val="en-CA"/>
        </w:rPr>
        <w:t>-4.26%</w:t>
      </w:r>
      <w:r w:rsidR="00CE3932">
        <w:rPr>
          <w:szCs w:val="22"/>
          <w:lang w:val="en-CA"/>
        </w:rPr>
        <w:t xml:space="preserve"> for DE100, </w:t>
      </w:r>
      <w:r w:rsidR="00CE3932" w:rsidRPr="00CE3932">
        <w:rPr>
          <w:szCs w:val="22"/>
          <w:lang w:val="en-CA"/>
        </w:rPr>
        <w:t>0.06%</w:t>
      </w:r>
      <w:r w:rsidR="00CE3932">
        <w:rPr>
          <w:szCs w:val="22"/>
          <w:lang w:val="en-CA"/>
        </w:rPr>
        <w:t xml:space="preserve"> for PSNRL100, </w:t>
      </w:r>
      <w:r w:rsidR="00CE3932" w:rsidRPr="00CE3932">
        <w:rPr>
          <w:szCs w:val="22"/>
          <w:lang w:val="en-CA"/>
        </w:rPr>
        <w:t>0.06%</w:t>
      </w:r>
      <w:r w:rsidR="00CE3932">
        <w:rPr>
          <w:szCs w:val="22"/>
          <w:lang w:val="en-CA"/>
        </w:rPr>
        <w:t xml:space="preserve">, </w:t>
      </w:r>
      <w:r w:rsidR="00CE3932" w:rsidRPr="00CE3932">
        <w:rPr>
          <w:szCs w:val="22"/>
          <w:lang w:val="en-CA"/>
        </w:rPr>
        <w:t>-7.49%</w:t>
      </w:r>
      <w:r w:rsidR="00CE3932">
        <w:rPr>
          <w:szCs w:val="22"/>
          <w:lang w:val="en-CA"/>
        </w:rPr>
        <w:t xml:space="preserve"> and </w:t>
      </w:r>
      <w:r w:rsidR="00CE3932" w:rsidRPr="00CE3932">
        <w:rPr>
          <w:szCs w:val="22"/>
          <w:lang w:val="en-CA"/>
        </w:rPr>
        <w:t>-9.90%</w:t>
      </w:r>
      <w:r w:rsidR="00CE3932">
        <w:rPr>
          <w:szCs w:val="22"/>
          <w:lang w:val="en-CA"/>
        </w:rPr>
        <w:t xml:space="preserve"> for </w:t>
      </w:r>
      <w:proofErr w:type="spellStart"/>
      <w:r w:rsidR="00CE3932">
        <w:rPr>
          <w:szCs w:val="22"/>
          <w:lang w:val="en-CA"/>
        </w:rPr>
        <w:t>wPSNR</w:t>
      </w:r>
      <w:proofErr w:type="spellEnd"/>
      <w:r w:rsidR="00CE3932">
        <w:rPr>
          <w:szCs w:val="22"/>
          <w:lang w:val="en-CA"/>
        </w:rPr>
        <w:t xml:space="preserve">-Y, U and V. For PQ content, </w:t>
      </w:r>
      <w:r w:rsidR="00CE3932" w:rsidRPr="00CE3932">
        <w:rPr>
          <w:szCs w:val="22"/>
          <w:lang w:val="en-CA"/>
        </w:rPr>
        <w:t>-1.61%</w:t>
      </w:r>
      <w:r w:rsidR="00CE3932">
        <w:rPr>
          <w:szCs w:val="22"/>
          <w:lang w:val="en-CA"/>
        </w:rPr>
        <w:t xml:space="preserve"> for DE100, </w:t>
      </w:r>
      <w:r w:rsidR="00CE3932" w:rsidRPr="00CE3932">
        <w:rPr>
          <w:szCs w:val="22"/>
          <w:lang w:val="en-CA"/>
        </w:rPr>
        <w:t>0.0</w:t>
      </w:r>
      <w:r w:rsidR="00CE3932">
        <w:rPr>
          <w:szCs w:val="22"/>
          <w:lang w:val="en-CA"/>
        </w:rPr>
        <w:t>5</w:t>
      </w:r>
      <w:r w:rsidR="00CE3932" w:rsidRPr="00CE3932">
        <w:rPr>
          <w:szCs w:val="22"/>
          <w:lang w:val="en-CA"/>
        </w:rPr>
        <w:t>%</w:t>
      </w:r>
      <w:r w:rsidR="00CE3932">
        <w:rPr>
          <w:szCs w:val="22"/>
          <w:lang w:val="en-CA"/>
        </w:rPr>
        <w:t xml:space="preserve"> for PSNRL100, </w:t>
      </w:r>
      <w:r w:rsidR="00CE3932" w:rsidRPr="00CE3932">
        <w:rPr>
          <w:szCs w:val="22"/>
          <w:lang w:val="en-CA"/>
        </w:rPr>
        <w:t>0.0</w:t>
      </w:r>
      <w:r w:rsidR="00CE3932">
        <w:rPr>
          <w:szCs w:val="22"/>
          <w:lang w:val="en-CA"/>
        </w:rPr>
        <w:t>5</w:t>
      </w:r>
      <w:r w:rsidR="00CE3932" w:rsidRPr="00CE3932">
        <w:rPr>
          <w:szCs w:val="22"/>
          <w:lang w:val="en-CA"/>
        </w:rPr>
        <w:t>%</w:t>
      </w:r>
      <w:r w:rsidR="00CE3932">
        <w:rPr>
          <w:szCs w:val="22"/>
          <w:lang w:val="en-CA"/>
        </w:rPr>
        <w:t xml:space="preserve">, </w:t>
      </w:r>
      <w:r w:rsidR="00CE3932" w:rsidRPr="00CE3932">
        <w:rPr>
          <w:szCs w:val="22"/>
          <w:lang w:val="en-CA"/>
        </w:rPr>
        <w:t>-6.94%</w:t>
      </w:r>
      <w:r w:rsidR="00CE3932">
        <w:rPr>
          <w:szCs w:val="22"/>
          <w:lang w:val="en-CA"/>
        </w:rPr>
        <w:t xml:space="preserve"> and </w:t>
      </w:r>
      <w:r w:rsidR="00CE3932" w:rsidRPr="00CE3932">
        <w:rPr>
          <w:szCs w:val="22"/>
          <w:lang w:val="en-CA"/>
        </w:rPr>
        <w:t>-9.89%</w:t>
      </w:r>
      <w:r w:rsidR="00CE3932">
        <w:rPr>
          <w:szCs w:val="22"/>
          <w:lang w:val="en-CA"/>
        </w:rPr>
        <w:t xml:space="preserve"> for </w:t>
      </w:r>
      <w:proofErr w:type="spellStart"/>
      <w:r w:rsidR="00CE3932">
        <w:rPr>
          <w:szCs w:val="22"/>
          <w:lang w:val="en-CA"/>
        </w:rPr>
        <w:t>wPSNR</w:t>
      </w:r>
      <w:proofErr w:type="spellEnd"/>
      <w:r w:rsidR="00CE3932">
        <w:rPr>
          <w:szCs w:val="22"/>
          <w:lang w:val="en-CA"/>
        </w:rPr>
        <w:t>-Y, U and V.</w:t>
      </w:r>
      <w:r>
        <w:rPr>
          <w:szCs w:val="22"/>
          <w:lang w:val="en-CA"/>
        </w:rPr>
        <w:t xml:space="preserve"> Encoder and decoder runtimes are </w:t>
      </w:r>
      <w:r w:rsidR="001D38DB">
        <w:rPr>
          <w:szCs w:val="22"/>
          <w:lang w:val="en-CA"/>
        </w:rPr>
        <w:t xml:space="preserve">both </w:t>
      </w:r>
      <w:r>
        <w:rPr>
          <w:szCs w:val="22"/>
          <w:lang w:val="en-CA"/>
        </w:rPr>
        <w:t xml:space="preserve">evaluated </w:t>
      </w:r>
      <w:r w:rsidR="00CE3932">
        <w:rPr>
          <w:szCs w:val="22"/>
          <w:lang w:val="en-CA"/>
        </w:rPr>
        <w:t>at</w:t>
      </w:r>
      <w:r>
        <w:rPr>
          <w:szCs w:val="22"/>
          <w:lang w:val="en-CA"/>
        </w:rPr>
        <w:t xml:space="preserve"> 101% of the VTM1.0</w:t>
      </w:r>
      <w:r w:rsidR="001E3A27" w:rsidRPr="001E3A27">
        <w:rPr>
          <w:szCs w:val="22"/>
          <w:lang w:val="en-CA"/>
        </w:rPr>
        <w:t xml:space="preserve"> </w:t>
      </w:r>
      <w:r w:rsidR="001E3A27">
        <w:rPr>
          <w:szCs w:val="22"/>
          <w:lang w:val="en-CA"/>
        </w:rPr>
        <w:t>runtimes</w:t>
      </w:r>
      <w:r>
        <w:rPr>
          <w:szCs w:val="22"/>
          <w:lang w:val="en-CA"/>
        </w:rPr>
        <w:t>.</w:t>
      </w:r>
    </w:p>
    <w:bookmarkEnd w:id="7"/>
    <w:p w14:paraId="7D2AC1F0" w14:textId="65B89F56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19ED91C7" w14:textId="1BCBB6E9" w:rsidR="00223808" w:rsidRDefault="00223808" w:rsidP="00223808">
      <w:r w:rsidRPr="000044D5">
        <w:t xml:space="preserve">Out-of-loop luma and chroma </w:t>
      </w:r>
      <w:r w:rsidR="00657FC6">
        <w:t xml:space="preserve">mapping </w:t>
      </w:r>
      <w:r w:rsidRPr="000044D5">
        <w:t xml:space="preserve">refinement </w:t>
      </w:r>
      <w:r>
        <w:t>was proposed</w:t>
      </w:r>
      <w:r w:rsidRPr="000044D5">
        <w:t xml:space="preserve"> JVET-J0022 and JVET-K0298, in the context of HDR Dynamic Range Adaptation (DRA). The process</w:t>
      </w:r>
      <w:r>
        <w:t xml:space="preserve"> aims at compensating the distortion resulting from the compression that may impact the inverse DRA process. The process may apply per slice. Refinement applies to the inverse DRA </w:t>
      </w:r>
      <w:r w:rsidR="00A25499">
        <w:t>functions (LUTs)</w:t>
      </w:r>
      <w:r>
        <w:t>, that are corrected by the refinement LUTs, modeled by piece-wise linear functions.</w:t>
      </w:r>
    </w:p>
    <w:p w14:paraId="6573560A" w14:textId="7134BD04" w:rsidR="006605FF" w:rsidRDefault="005B57D3" w:rsidP="00D106DF">
      <w:pPr>
        <w:rPr>
          <w:szCs w:val="22"/>
          <w:lang w:val="en-CA"/>
        </w:rPr>
      </w:pPr>
      <w:r>
        <w:rPr>
          <w:szCs w:val="22"/>
          <w:lang w:val="en-CA"/>
        </w:rPr>
        <w:t>In t</w:t>
      </w:r>
      <w:r w:rsidR="00740575">
        <w:rPr>
          <w:szCs w:val="22"/>
          <w:lang w:val="en-CA"/>
        </w:rPr>
        <w:t>his contribution</w:t>
      </w:r>
      <w:r>
        <w:rPr>
          <w:szCs w:val="22"/>
          <w:lang w:val="en-CA"/>
        </w:rPr>
        <w:t xml:space="preserve">, </w:t>
      </w:r>
      <w:r w:rsidR="00223808">
        <w:rPr>
          <w:szCs w:val="22"/>
          <w:lang w:val="en-CA"/>
        </w:rPr>
        <w:t>the application of the</w:t>
      </w:r>
      <w:r w:rsidR="001C1468">
        <w:rPr>
          <w:szCs w:val="22"/>
          <w:lang w:val="en-CA"/>
        </w:rPr>
        <w:t xml:space="preserve"> refinement for chroma </w:t>
      </w:r>
      <w:r w:rsidR="00A25499">
        <w:rPr>
          <w:szCs w:val="22"/>
          <w:lang w:val="en-CA"/>
        </w:rPr>
        <w:t>is investigated</w:t>
      </w:r>
      <w:r w:rsidR="00577B69">
        <w:rPr>
          <w:szCs w:val="22"/>
          <w:lang w:val="en-CA"/>
        </w:rPr>
        <w:t xml:space="preserve"> when applied in-loop, without any mapping process</w:t>
      </w:r>
      <w:r w:rsidR="008E134B">
        <w:rPr>
          <w:szCs w:val="22"/>
          <w:lang w:val="en-CA"/>
        </w:rPr>
        <w:t>. The</w:t>
      </w:r>
      <w:r>
        <w:rPr>
          <w:szCs w:val="22"/>
          <w:lang w:val="en-CA"/>
        </w:rPr>
        <w:t xml:space="preserve"> </w:t>
      </w:r>
      <w:r w:rsidR="00A25499">
        <w:rPr>
          <w:szCs w:val="22"/>
          <w:lang w:val="en-CA"/>
        </w:rPr>
        <w:t>performance</w:t>
      </w:r>
      <w:r>
        <w:rPr>
          <w:szCs w:val="22"/>
          <w:lang w:val="en-CA"/>
        </w:rPr>
        <w:t xml:space="preserve"> on UHD/HD </w:t>
      </w:r>
      <w:r w:rsidR="001C1468">
        <w:rPr>
          <w:szCs w:val="22"/>
          <w:lang w:val="en-CA"/>
        </w:rPr>
        <w:t xml:space="preserve">HDR </w:t>
      </w:r>
      <w:r>
        <w:rPr>
          <w:szCs w:val="22"/>
          <w:lang w:val="en-CA"/>
        </w:rPr>
        <w:t xml:space="preserve">clips for RA </w:t>
      </w:r>
      <w:r w:rsidR="00DD0F8C">
        <w:rPr>
          <w:szCs w:val="22"/>
          <w:lang w:val="en-CA"/>
        </w:rPr>
        <w:t>is</w:t>
      </w:r>
      <w:r>
        <w:rPr>
          <w:szCs w:val="22"/>
          <w:lang w:val="en-CA"/>
        </w:rPr>
        <w:t xml:space="preserve"> demonstrated.</w:t>
      </w:r>
    </w:p>
    <w:p w14:paraId="3A50164F" w14:textId="06167AA4" w:rsidR="001E14BE" w:rsidRDefault="006C1C3A" w:rsidP="00E11923">
      <w:pPr>
        <w:pStyle w:val="Heading1"/>
        <w:rPr>
          <w:lang w:val="en-CA"/>
        </w:rPr>
      </w:pPr>
      <w:bookmarkStart w:id="8" w:name="OLE_LINK204"/>
      <w:r>
        <w:rPr>
          <w:lang w:val="en-CA"/>
        </w:rPr>
        <w:t>Algorithm Description</w:t>
      </w:r>
    </w:p>
    <w:p w14:paraId="7F581047" w14:textId="41E76DFA" w:rsidR="000044D5" w:rsidRDefault="000044D5" w:rsidP="000044D5">
      <w:pPr>
        <w:pStyle w:val="Heading2"/>
        <w:rPr>
          <w:lang w:val="en-CA"/>
        </w:rPr>
      </w:pPr>
      <w:r>
        <w:t xml:space="preserve">Cross-component chroma </w:t>
      </w:r>
      <w:r w:rsidRPr="06D9CED2">
        <w:t xml:space="preserve">refinement </w:t>
      </w:r>
      <w:r w:rsidR="001539B1">
        <w:t>in decoder</w:t>
      </w:r>
    </w:p>
    <w:p w14:paraId="147DB79D" w14:textId="488D1B0D" w:rsidR="000044D5" w:rsidRDefault="000044D5" w:rsidP="000044D5">
      <w:r w:rsidRPr="06D9CED2">
        <w:t xml:space="preserve">The </w:t>
      </w:r>
      <w:r>
        <w:t xml:space="preserve">proposed cross-component chroma </w:t>
      </w:r>
      <w:r w:rsidRPr="06D9CED2">
        <w:t xml:space="preserve">refinement process </w:t>
      </w:r>
      <w:r>
        <w:t>operates as follows</w:t>
      </w:r>
      <w:r w:rsidRPr="06D9CED2">
        <w:t xml:space="preserve">. The </w:t>
      </w:r>
      <w:r>
        <w:t>reconstructed signal after loop filtering</w:t>
      </w:r>
      <w:r w:rsidRPr="06D9CED2">
        <w:t xml:space="preserve"> (</w:t>
      </w:r>
      <w:r w:rsidRPr="00FD4A95">
        <w:t>Y</w:t>
      </w:r>
      <w:r>
        <w:rPr>
          <w:vertAlign w:val="subscript"/>
        </w:rPr>
        <w:t>R</w:t>
      </w:r>
      <w:r w:rsidRPr="00FD4A95">
        <w:t>,</w:t>
      </w:r>
      <w:r w:rsidR="00657FC6">
        <w:t xml:space="preserve"> </w:t>
      </w:r>
      <w:r w:rsidRPr="00FD4A95">
        <w:t>U</w:t>
      </w:r>
      <w:r>
        <w:rPr>
          <w:vertAlign w:val="subscript"/>
        </w:rPr>
        <w:t>R</w:t>
      </w:r>
      <w:r w:rsidRPr="00FD4A95">
        <w:t>,</w:t>
      </w:r>
      <w:r w:rsidR="00657FC6">
        <w:t xml:space="preserve"> </w:t>
      </w:r>
      <w:r w:rsidRPr="00FD4A95">
        <w:t>V</w:t>
      </w:r>
      <w:r>
        <w:rPr>
          <w:vertAlign w:val="subscript"/>
        </w:rPr>
        <w:t>R</w:t>
      </w:r>
      <w:r w:rsidRPr="06D9CED2">
        <w:t>) is refined as follows:</w:t>
      </w:r>
    </w:p>
    <w:p w14:paraId="1A2FA41A" w14:textId="77777777" w:rsidR="000044D5" w:rsidRPr="00FA54F3" w:rsidRDefault="000044D5" w:rsidP="000044D5">
      <w:pPr>
        <w:pStyle w:val="ListParagraph"/>
        <w:ind w:left="1848"/>
      </w:pPr>
    </w:p>
    <w:p w14:paraId="00B0267B" w14:textId="552847DD" w:rsidR="000044D5" w:rsidRPr="00FD4A95" w:rsidRDefault="000044D5" w:rsidP="000044D5">
      <w:pPr>
        <w:pStyle w:val="ListParagraph"/>
        <w:numPr>
          <w:ilvl w:val="1"/>
          <w:numId w:val="2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ind w:left="1848"/>
        <w:textAlignment w:val="auto"/>
      </w:pPr>
      <w:proofErr w:type="spellStart"/>
      <w:r w:rsidRPr="00FD4A95">
        <w:t>U</w:t>
      </w:r>
      <w:r w:rsidRPr="00FD4A95">
        <w:rPr>
          <w:vertAlign w:val="subscript"/>
        </w:rPr>
        <w:t>refine</w:t>
      </w:r>
      <w:proofErr w:type="spellEnd"/>
      <w:r w:rsidRPr="00FD4A95">
        <w:t xml:space="preserve"> = </w:t>
      </w:r>
      <w:proofErr w:type="gramStart"/>
      <w:r w:rsidRPr="00FD4A95">
        <w:t>Max(</w:t>
      </w:r>
      <w:proofErr w:type="gramEnd"/>
      <w:r w:rsidRPr="00FD4A95">
        <w:t>0, Min( 2</w:t>
      </w:r>
      <w:r w:rsidRPr="00FD4A95">
        <w:rPr>
          <w:vertAlign w:val="superscript"/>
        </w:rPr>
        <w:t>Bchr</w:t>
      </w:r>
      <w:r w:rsidRPr="00FD4A95">
        <w:t xml:space="preserve"> – 1, </w:t>
      </w:r>
      <w:r w:rsidR="00657FC6" w:rsidRPr="00FD4A95">
        <w:t>2</w:t>
      </w:r>
      <w:r w:rsidR="00657FC6" w:rsidRPr="00FD4A95">
        <w:rPr>
          <w:vertAlign w:val="superscript"/>
        </w:rPr>
        <w:t>Bchr – 1</w:t>
      </w:r>
      <w:r w:rsidR="00657FC6" w:rsidRPr="00FD4A95">
        <w:t xml:space="preserve"> </w:t>
      </w:r>
      <w:r w:rsidRPr="00FD4A95">
        <w:t xml:space="preserve">+ </w:t>
      </w:r>
      <w:proofErr w:type="spellStart"/>
      <w:r w:rsidRPr="00FD4A95">
        <w:t>LUT</w:t>
      </w:r>
      <w:r w:rsidRPr="00FD4A95">
        <w:rPr>
          <w:vertAlign w:val="subscript"/>
        </w:rPr>
        <w:t>refineU</w:t>
      </w:r>
      <w:proofErr w:type="spellEnd"/>
      <w:r w:rsidRPr="00FD4A95">
        <w:t xml:space="preserve">[ </w:t>
      </w:r>
      <w:proofErr w:type="spellStart"/>
      <w:r w:rsidRPr="00FD4A95">
        <w:t>Y</w:t>
      </w:r>
      <w:r w:rsidRPr="00FD4A95">
        <w:rPr>
          <w:vertAlign w:val="subscript"/>
        </w:rPr>
        <w:t>IMcoloc</w:t>
      </w:r>
      <w:proofErr w:type="spellEnd"/>
      <w:r w:rsidRPr="00FD4A95">
        <w:t xml:space="preserve"> ] * ( U</w:t>
      </w:r>
      <w:r>
        <w:rPr>
          <w:vertAlign w:val="subscript"/>
        </w:rPr>
        <w:t>R</w:t>
      </w:r>
      <w:r w:rsidRPr="00FD4A95" w:rsidDel="006C1BE5">
        <w:t xml:space="preserve"> </w:t>
      </w:r>
      <w:r w:rsidRPr="00FD4A95">
        <w:t>– 2</w:t>
      </w:r>
      <w:r w:rsidRPr="00FD4A95">
        <w:rPr>
          <w:vertAlign w:val="superscript"/>
        </w:rPr>
        <w:t>Bchr – 1</w:t>
      </w:r>
      <w:r w:rsidRPr="00FD4A95">
        <w:t xml:space="preserve"> ))</w:t>
      </w:r>
    </w:p>
    <w:p w14:paraId="00C0DEDB" w14:textId="613A81CD" w:rsidR="000044D5" w:rsidRPr="00FD4A95" w:rsidRDefault="000044D5" w:rsidP="000044D5">
      <w:pPr>
        <w:pStyle w:val="ListParagraph"/>
        <w:numPr>
          <w:ilvl w:val="1"/>
          <w:numId w:val="2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ind w:left="1848"/>
        <w:textAlignment w:val="auto"/>
      </w:pPr>
      <w:proofErr w:type="spellStart"/>
      <w:r w:rsidRPr="00FD4A95">
        <w:t>V</w:t>
      </w:r>
      <w:r w:rsidRPr="00FD4A95">
        <w:rPr>
          <w:vertAlign w:val="subscript"/>
        </w:rPr>
        <w:t>refine</w:t>
      </w:r>
      <w:proofErr w:type="spellEnd"/>
      <w:r w:rsidRPr="00FD4A95">
        <w:t xml:space="preserve"> = </w:t>
      </w:r>
      <w:proofErr w:type="gramStart"/>
      <w:r w:rsidRPr="00FD4A95">
        <w:t>Max(</w:t>
      </w:r>
      <w:proofErr w:type="gramEnd"/>
      <w:r w:rsidRPr="00FD4A95">
        <w:t>0, Min( 2</w:t>
      </w:r>
      <w:r w:rsidRPr="00FD4A95">
        <w:rPr>
          <w:vertAlign w:val="superscript"/>
        </w:rPr>
        <w:t>Bchr</w:t>
      </w:r>
      <w:r w:rsidRPr="00FD4A95">
        <w:t xml:space="preserve"> – 1, </w:t>
      </w:r>
      <w:r w:rsidR="00657FC6" w:rsidRPr="00FD4A95">
        <w:t>2</w:t>
      </w:r>
      <w:r w:rsidR="00657FC6" w:rsidRPr="00FD4A95">
        <w:rPr>
          <w:vertAlign w:val="superscript"/>
        </w:rPr>
        <w:t>Bchr – 1</w:t>
      </w:r>
      <w:r w:rsidR="00657FC6" w:rsidRPr="00FD4A95">
        <w:t xml:space="preserve"> </w:t>
      </w:r>
      <w:r w:rsidRPr="00FD4A95">
        <w:t xml:space="preserve">+ </w:t>
      </w:r>
      <w:proofErr w:type="spellStart"/>
      <w:r w:rsidRPr="00FD4A95">
        <w:t>LUT</w:t>
      </w:r>
      <w:r w:rsidRPr="00FD4A95">
        <w:rPr>
          <w:vertAlign w:val="subscript"/>
        </w:rPr>
        <w:t>refineV</w:t>
      </w:r>
      <w:proofErr w:type="spellEnd"/>
      <w:r w:rsidRPr="00FD4A95">
        <w:t xml:space="preserve">[ </w:t>
      </w:r>
      <w:proofErr w:type="spellStart"/>
      <w:r w:rsidRPr="00FD4A95">
        <w:t>Y</w:t>
      </w:r>
      <w:r w:rsidRPr="00FD4A95">
        <w:rPr>
          <w:vertAlign w:val="subscript"/>
        </w:rPr>
        <w:t>IMcoloc</w:t>
      </w:r>
      <w:proofErr w:type="spellEnd"/>
      <w:r w:rsidRPr="00FD4A95">
        <w:t xml:space="preserve"> ] * ( V</w:t>
      </w:r>
      <w:r>
        <w:rPr>
          <w:vertAlign w:val="subscript"/>
        </w:rPr>
        <w:t>R</w:t>
      </w:r>
      <w:r w:rsidRPr="00FD4A95">
        <w:t xml:space="preserve"> – 2</w:t>
      </w:r>
      <w:r w:rsidRPr="00FD4A95">
        <w:rPr>
          <w:vertAlign w:val="superscript"/>
        </w:rPr>
        <w:t>Bchr – 1</w:t>
      </w:r>
      <w:r w:rsidRPr="00FD4A95">
        <w:t xml:space="preserve"> ))</w:t>
      </w:r>
    </w:p>
    <w:p w14:paraId="02322472" w14:textId="70DED813" w:rsidR="000044D5" w:rsidRPr="0068357D" w:rsidRDefault="000044D5" w:rsidP="000044D5">
      <w:pPr>
        <w:pStyle w:val="ListParagraph"/>
        <w:numPr>
          <w:ilvl w:val="1"/>
          <w:numId w:val="2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ind w:left="1848"/>
        <w:textAlignment w:val="auto"/>
      </w:pPr>
      <w:r w:rsidRPr="06D9CED2">
        <w:t xml:space="preserve">where </w:t>
      </w:r>
      <w:proofErr w:type="spellStart"/>
      <w:r w:rsidRPr="06D9CED2">
        <w:t>Y</w:t>
      </w:r>
      <w:r>
        <w:rPr>
          <w:vertAlign w:val="subscript"/>
        </w:rPr>
        <w:t>Rc</w:t>
      </w:r>
      <w:r w:rsidRPr="06D9CED2">
        <w:rPr>
          <w:vertAlign w:val="subscript"/>
        </w:rPr>
        <w:t>oloc</w:t>
      </w:r>
      <w:proofErr w:type="spellEnd"/>
      <w:r w:rsidRPr="06D9CED2">
        <w:t xml:space="preserve"> is the co-located </w:t>
      </w:r>
      <w:r>
        <w:t>reconstructed</w:t>
      </w:r>
      <w:r w:rsidRPr="06D9CED2">
        <w:t xml:space="preserve"> luma sample</w:t>
      </w:r>
    </w:p>
    <w:p w14:paraId="58ACE0D2" w14:textId="1AE43B7D" w:rsidR="000044D5" w:rsidRDefault="000044D5" w:rsidP="000044D5">
      <w:r w:rsidRPr="06D9CED2">
        <w:t xml:space="preserve">The look-up-tables </w:t>
      </w:r>
      <w:proofErr w:type="spellStart"/>
      <w:r w:rsidRPr="06D9CED2">
        <w:t>LUT</w:t>
      </w:r>
      <w:r w:rsidRPr="06D9CED2">
        <w:rPr>
          <w:vertAlign w:val="subscript"/>
        </w:rPr>
        <w:t>refineU</w:t>
      </w:r>
      <w:proofErr w:type="spellEnd"/>
      <w:r w:rsidRPr="06D9CED2">
        <w:t xml:space="preserve">, </w:t>
      </w:r>
      <w:proofErr w:type="spellStart"/>
      <w:r w:rsidRPr="06D9CED2">
        <w:t>LUT</w:t>
      </w:r>
      <w:r w:rsidRPr="06D9CED2">
        <w:rPr>
          <w:vertAlign w:val="subscript"/>
        </w:rPr>
        <w:t>refineV</w:t>
      </w:r>
      <w:proofErr w:type="spellEnd"/>
      <w:r w:rsidRPr="06D9CED2">
        <w:t xml:space="preserve"> are built from piece-wise linear (PWL) tables, that can be signaled per slice</w:t>
      </w:r>
      <w:r w:rsidR="00532BD7">
        <w:t xml:space="preserve"> (in the slice header)</w:t>
      </w:r>
      <w:r w:rsidRPr="06D9CED2">
        <w:t xml:space="preserve">. The pivot points of PWL tables are </w:t>
      </w:r>
      <w:proofErr w:type="spellStart"/>
      <w:r w:rsidRPr="06D9CED2">
        <w:t>equi</w:t>
      </w:r>
      <w:proofErr w:type="spellEnd"/>
      <w:r w:rsidRPr="06D9CED2">
        <w:t>-distant, and the tables size is equal to 2</w:t>
      </w:r>
      <w:r w:rsidRPr="06D9CED2">
        <w:rPr>
          <w:vertAlign w:val="superscript"/>
        </w:rPr>
        <w:t>S</w:t>
      </w:r>
      <w:r w:rsidRPr="06D9CED2">
        <w:t xml:space="preserve">+1, S being a parameter signaled in the slice header. In practice, a size of </w:t>
      </w:r>
      <w:r w:rsidR="001358FB">
        <w:t>33</w:t>
      </w:r>
      <w:r w:rsidRPr="06D9CED2">
        <w:t xml:space="preserve"> was used in this </w:t>
      </w:r>
      <w:r>
        <w:t>contribution</w:t>
      </w:r>
      <w:r w:rsidRPr="06D9CED2">
        <w:t>. When table</w:t>
      </w:r>
      <w:r>
        <w:t>s are</w:t>
      </w:r>
      <w:r w:rsidRPr="06D9CED2">
        <w:t xml:space="preserve"> not signaled, </w:t>
      </w:r>
      <w:r w:rsidR="001D3FF3">
        <w:t>no refinement applies to the current slice</w:t>
      </w:r>
      <w:r w:rsidRPr="06D9CED2">
        <w:t xml:space="preserve">. In practice, in this </w:t>
      </w:r>
      <w:r>
        <w:t>contribution</w:t>
      </w:r>
      <w:r w:rsidRPr="06D9CED2">
        <w:t xml:space="preserve">, the tables </w:t>
      </w:r>
      <w:r>
        <w:t>are</w:t>
      </w:r>
      <w:r w:rsidRPr="06D9CED2">
        <w:t xml:space="preserve"> sent only for slices of temporal level 0.</w:t>
      </w:r>
    </w:p>
    <w:p w14:paraId="7FDAFD0C" w14:textId="34C9E262" w:rsidR="000044D5" w:rsidRPr="00FA3F4F" w:rsidRDefault="000044D5" w:rsidP="000044D5">
      <w:pPr>
        <w:pStyle w:val="Heading2"/>
      </w:pPr>
      <w:r>
        <w:lastRenderedPageBreak/>
        <w:t>Refinement tables derivation</w:t>
      </w:r>
      <w:r w:rsidR="00D13BFE">
        <w:t xml:space="preserve"> </w:t>
      </w:r>
      <w:r w:rsidR="00CA53D5">
        <w:t>in</w:t>
      </w:r>
      <w:r w:rsidR="00D13BFE">
        <w:t xml:space="preserve"> encoder</w:t>
      </w:r>
    </w:p>
    <w:p w14:paraId="0F2AC36D" w14:textId="4E60C678" w:rsidR="000044D5" w:rsidRPr="00FA3F4F" w:rsidRDefault="000044D5" w:rsidP="000044D5">
      <w:r w:rsidRPr="00FA3F4F">
        <w:t>Th</w:t>
      </w:r>
      <w:r>
        <w:t>e</w:t>
      </w:r>
      <w:r w:rsidRPr="00FA3F4F">
        <w:t xml:space="preserve"> refinement tables </w:t>
      </w:r>
      <w:r>
        <w:t xml:space="preserve">derivation </w:t>
      </w:r>
      <w:r w:rsidRPr="00FA3F4F">
        <w:t xml:space="preserve">aims at minimizing the distortion of the reconstructed samples, after </w:t>
      </w:r>
      <w:r>
        <w:t>loop filtering</w:t>
      </w:r>
      <w:r w:rsidRPr="00FA3F4F">
        <w:t>, compared to the encoder input samples. The estimation of the</w:t>
      </w:r>
      <w:r>
        <w:t xml:space="preserve"> PWL parameters for each table</w:t>
      </w:r>
      <w:r w:rsidRPr="00FA3F4F">
        <w:t xml:space="preserve"> consists in defining the pivot points such as the rate-distortion over the slice is minimized. This is achieved by scanning one-by-one the pivot points (</w:t>
      </w:r>
      <w:proofErr w:type="spellStart"/>
      <w:proofErr w:type="gramStart"/>
      <w:r w:rsidRPr="00FA3F4F">
        <w:t>x</w:t>
      </w:r>
      <w:r w:rsidR="008F0A24">
        <w:t>k</w:t>
      </w:r>
      <w:r w:rsidRPr="00FA3F4F">
        <w:t>,y</w:t>
      </w:r>
      <w:r w:rsidR="008F0A24">
        <w:t>k</w:t>
      </w:r>
      <w:proofErr w:type="spellEnd"/>
      <w:proofErr w:type="gramEnd"/>
      <w:r w:rsidRPr="00FA3F4F">
        <w:t>)  (</w:t>
      </w:r>
      <w:r w:rsidR="008F0A24">
        <w:t>k</w:t>
      </w:r>
      <w:r w:rsidRPr="00FA3F4F">
        <w:t xml:space="preserve"> being the index of the point), evaluating the resulting RD cost for a range of possible </w:t>
      </w:r>
      <w:proofErr w:type="spellStart"/>
      <w:r w:rsidRPr="00FA3F4F">
        <w:t>y</w:t>
      </w:r>
      <w:r w:rsidR="008F0A24">
        <w:t>k</w:t>
      </w:r>
      <w:proofErr w:type="spellEnd"/>
      <w:r w:rsidRPr="00FA3F4F">
        <w:t xml:space="preserve"> values, and selecting the </w:t>
      </w:r>
      <w:proofErr w:type="spellStart"/>
      <w:r w:rsidRPr="00FA3F4F">
        <w:t>y</w:t>
      </w:r>
      <w:r w:rsidR="008F0A24">
        <w:t>k</w:t>
      </w:r>
      <w:proofErr w:type="spellEnd"/>
      <w:r w:rsidRPr="00FA3F4F">
        <w:t xml:space="preserve"> value providing the lowest RD cost. The process can be iteratively repeated (in practice 2 iterations were achieved).</w:t>
      </w:r>
    </w:p>
    <w:p w14:paraId="7697EF0E" w14:textId="72CC38AA" w:rsidR="000044D5" w:rsidRPr="00FA3F4F" w:rsidRDefault="000044D5" w:rsidP="000044D5">
      <w:r w:rsidRPr="00FA3F4F">
        <w:t xml:space="preserve">Fast implementations, avoiding </w:t>
      </w:r>
      <w:r w:rsidR="008F0A24">
        <w:t xml:space="preserve">repeated </w:t>
      </w:r>
      <w:r w:rsidRPr="00FA3F4F">
        <w:t>full picture scanning, can be used for the optimization process, as explained below.</w:t>
      </w:r>
    </w:p>
    <w:p w14:paraId="51274674" w14:textId="0A4B15A0" w:rsidR="000044D5" w:rsidRPr="00FA3F4F" w:rsidRDefault="000044D5" w:rsidP="000044D5">
      <w:r w:rsidRPr="00FA3F4F">
        <w:t xml:space="preserve">For the chroma U (the same applies for V), the distortion over the picture </w:t>
      </w:r>
      <w:r w:rsidR="00E700FC">
        <w:t xml:space="preserve">I </w:t>
      </w:r>
      <w:r w:rsidRPr="00FA3F4F">
        <w:t xml:space="preserve">is computed as: </w:t>
      </w:r>
    </w:p>
    <w:p w14:paraId="6AC6AABA" w14:textId="77777777" w:rsidR="000044D5" w:rsidRPr="00FA3F4F" w:rsidRDefault="000044D5" w:rsidP="000044D5">
      <w:pPr>
        <w:ind w:left="408"/>
      </w:pPr>
      <m:oMathPara>
        <m:oMath>
          <m:r>
            <m:rPr>
              <m:sty m:val="p"/>
            </m:rPr>
            <w:rPr>
              <w:rFonts w:ascii="Cambria Math" w:hAnsi="Cambria Math"/>
            </w:rPr>
            <m:t>SSE=</m:t>
          </m:r>
          <m:nary>
            <m:naryPr>
              <m:chr m:val="∑"/>
              <m:limLoc m:val="undOvr"/>
              <m:supHide m:val="1"/>
              <m:ctrlPr>
                <w:rPr>
                  <w:rFonts w:ascii="Cambria Math" w:hAnsi="Cambria Math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</w:rPr>
                <m:t>p in I</m:t>
              </m:r>
            </m:sub>
            <m:sup/>
            <m:e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(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U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in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(p)-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U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refine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(p))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</m:sup>
              </m:sSup>
            </m:e>
          </m:nary>
        </m:oMath>
      </m:oMathPara>
    </w:p>
    <w:p w14:paraId="6290928F" w14:textId="3B02294A" w:rsidR="000044D5" w:rsidRPr="00FA3F4F" w:rsidRDefault="000044D5" w:rsidP="000044D5">
      <w:proofErr w:type="spellStart"/>
      <w:r w:rsidRPr="00FA3F4F">
        <w:t>U</w:t>
      </w:r>
      <w:r w:rsidRPr="00FA3F4F">
        <w:rPr>
          <w:vertAlign w:val="subscript"/>
        </w:rPr>
        <w:t>refine</w:t>
      </w:r>
      <w:proofErr w:type="spellEnd"/>
      <w:r w:rsidRPr="00FA3F4F">
        <w:t xml:space="preserve">(p) can be derived as </w:t>
      </w:r>
      <w:proofErr w:type="spellStart"/>
      <w:r w:rsidRPr="00FA3F4F">
        <w:t>U</w:t>
      </w:r>
      <w:r w:rsidRPr="00FA3F4F">
        <w:rPr>
          <w:vertAlign w:val="subscript"/>
        </w:rPr>
        <w:t>refine</w:t>
      </w:r>
      <w:proofErr w:type="spellEnd"/>
      <w:r w:rsidRPr="00FA3F4F">
        <w:t xml:space="preserve">(p) = </w:t>
      </w:r>
      <w:r w:rsidRPr="06D9CED2">
        <w:t xml:space="preserve">off + </w:t>
      </w:r>
      <w:proofErr w:type="spellStart"/>
      <w:proofErr w:type="gramStart"/>
      <w:r w:rsidR="004B4776" w:rsidRPr="00FD4A95">
        <w:t>LUT</w:t>
      </w:r>
      <w:r w:rsidR="004B4776" w:rsidRPr="00FD4A95">
        <w:rPr>
          <w:vertAlign w:val="subscript"/>
        </w:rPr>
        <w:t>refineU</w:t>
      </w:r>
      <w:proofErr w:type="spellEnd"/>
      <w:r w:rsidRPr="06D9CED2">
        <w:t>[</w:t>
      </w:r>
      <w:proofErr w:type="gramEnd"/>
      <w:r w:rsidRPr="06D9CED2">
        <w:t xml:space="preserve"> </w:t>
      </w:r>
      <w:proofErr w:type="spellStart"/>
      <w:r w:rsidRPr="00FA3F4F">
        <w:t>Y</w:t>
      </w:r>
      <w:r w:rsidRPr="00FA3F4F">
        <w:rPr>
          <w:vertAlign w:val="subscript"/>
        </w:rPr>
        <w:t>dec</w:t>
      </w:r>
      <w:proofErr w:type="spellEnd"/>
      <w:r w:rsidRPr="00FA3F4F">
        <w:t>(p)</w:t>
      </w:r>
      <w:r w:rsidRPr="06D9CED2">
        <w:t xml:space="preserve"> ] * ( </w:t>
      </w:r>
      <w:proofErr w:type="spellStart"/>
      <w:r w:rsidRPr="06D9CED2">
        <w:t>U</w:t>
      </w:r>
      <w:r w:rsidR="00106EA1">
        <w:rPr>
          <w:vertAlign w:val="subscript"/>
        </w:rPr>
        <w:t>r</w:t>
      </w:r>
      <w:r w:rsidRPr="06D9CED2">
        <w:rPr>
          <w:vertAlign w:val="subscript"/>
        </w:rPr>
        <w:t>ec</w:t>
      </w:r>
      <w:proofErr w:type="spellEnd"/>
      <w:r w:rsidRPr="00FA3F4F">
        <w:t>(p)</w:t>
      </w:r>
      <w:r w:rsidRPr="06D9CED2">
        <w:t xml:space="preserve"> – off ) (by neglecting the clipping), where off = 2</w:t>
      </w:r>
      <w:r w:rsidRPr="06D9CED2">
        <w:rPr>
          <w:vertAlign w:val="superscript"/>
        </w:rPr>
        <w:t>Bchr-1</w:t>
      </w:r>
    </w:p>
    <w:p w14:paraId="5F5374DA" w14:textId="081F238F" w:rsidR="000044D5" w:rsidRPr="00FA3F4F" w:rsidRDefault="000044D5" w:rsidP="000044D5">
      <w:pPr>
        <w:ind w:left="408"/>
      </w:pPr>
      <m:oMathPara>
        <m:oMath>
          <m:r>
            <m:rPr>
              <m:sty m:val="p"/>
            </m:rPr>
            <w:rPr>
              <w:rFonts w:ascii="Cambria Math" w:hAnsi="Cambria Math"/>
            </w:rPr>
            <m:t>SSE=</m:t>
          </m:r>
          <m:nary>
            <m:naryPr>
              <m:chr m:val="∑"/>
              <m:limLoc m:val="undOvr"/>
              <m:supHide m:val="1"/>
              <m:ctrlPr>
                <w:rPr>
                  <w:rFonts w:ascii="Cambria Math" w:hAnsi="Cambria Math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</w:rPr>
                <m:t>p in I</m:t>
              </m:r>
            </m:sub>
            <m:sup/>
            <m:e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(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U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in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(p)-off)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</m:sup>
              </m:sSup>
            </m:e>
          </m:nary>
          <m:r>
            <m:rPr>
              <m:sty m:val="p"/>
            </m:rPr>
            <w:rPr>
              <w:rFonts w:ascii="Cambria Math" w:hAnsi="Cambria Math"/>
            </w:rPr>
            <m:t>+</m:t>
          </m:r>
          <m:sSup>
            <m:sSupPr>
              <m:ctrlPr>
                <w:rPr>
                  <w:rFonts w:ascii="Cambria Math" w:hAnsi="Cambria Math"/>
                </w:rPr>
              </m:ctrlPr>
            </m:sSupPr>
            <m:e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LUT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refineU</m:t>
                  </m:r>
                </m:sub>
              </m:sSub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Y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rec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(p)</m:t>
                  </m:r>
                </m:e>
              </m:d>
            </m:e>
            <m:sup>
              <m:r>
                <m:rPr>
                  <m:sty m:val="p"/>
                </m:rPr>
                <w:rPr>
                  <w:rFonts w:ascii="Cambria Math" w:hAnsi="Cambria Math"/>
                </w:rPr>
                <m:t>2</m:t>
              </m:r>
            </m:sup>
          </m:sSup>
          <m:r>
            <m:rPr>
              <m:sty m:val="p"/>
            </m:rPr>
            <w:rPr>
              <w:rFonts w:ascii="Cambria Math" w:hAnsi="Cambria Math"/>
            </w:rPr>
            <m:t>.</m:t>
          </m:r>
          <m:nary>
            <m:naryPr>
              <m:chr m:val="∑"/>
              <m:limLoc m:val="undOvr"/>
              <m:supHide m:val="1"/>
              <m:ctrlPr>
                <w:rPr>
                  <w:rFonts w:ascii="Cambria Math" w:hAnsi="Cambria Math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</w:rPr>
                <m:t>p in I</m:t>
              </m:r>
            </m:sub>
            <m:sup/>
            <m:e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(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U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rec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(p)-off)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</m:sup>
              </m:sSup>
            </m:e>
          </m:nary>
          <m:r>
            <m:rPr>
              <m:sty m:val="p"/>
            </m:rPr>
            <w:rPr>
              <w:rFonts w:ascii="Cambria Math" w:hAnsi="Cambria Math"/>
            </w:rPr>
            <m:t>-2.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</w:rPr>
                <m:t>LUT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refineU</m:t>
              </m:r>
            </m:sub>
          </m:sSub>
          <m:d>
            <m:dPr>
              <m:begChr m:val="["/>
              <m:endChr m:val="]"/>
              <m:ctrlPr>
                <w:rPr>
                  <w:rFonts w:ascii="Cambria Math" w:hAnsi="Cambria Math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Y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rec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(p)</m:t>
              </m:r>
            </m:e>
          </m:d>
          <m:r>
            <m:rPr>
              <m:sty m:val="p"/>
            </m:rPr>
            <w:rPr>
              <w:rFonts w:ascii="Cambria Math" w:hAnsi="Cambria Math"/>
            </w:rPr>
            <m:t>.</m:t>
          </m:r>
          <m:nary>
            <m:naryPr>
              <m:chr m:val="∑"/>
              <m:limLoc m:val="undOvr"/>
              <m:supHide m:val="1"/>
              <m:ctrlPr>
                <w:rPr>
                  <w:rFonts w:ascii="Cambria Math" w:hAnsi="Cambria Math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</w:rPr>
                <m:t>p in I</m:t>
              </m:r>
            </m:sub>
            <m:sup/>
            <m:e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U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in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p</m:t>
                      </m:r>
                    </m:e>
                  </m:d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-off</m:t>
                  </m:r>
                </m:e>
              </m:d>
              <m:r>
                <m:rPr>
                  <m:sty m:val="p"/>
                </m:rPr>
                <w:rPr>
                  <w:rFonts w:ascii="Cambria Math" w:hAnsi="Cambria Math"/>
                </w:rPr>
                <m:t>.(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U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rec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(p)-off)</m:t>
              </m:r>
            </m:e>
          </m:nary>
        </m:oMath>
      </m:oMathPara>
    </w:p>
    <w:p w14:paraId="1FB6C788" w14:textId="257FFBFE" w:rsidR="000044D5" w:rsidRPr="00FA3F4F" w:rsidRDefault="000044D5" w:rsidP="000044D5">
      <w:r w:rsidRPr="00FA3F4F">
        <w:t>For the set S</w:t>
      </w:r>
      <w:r w:rsidRPr="00FA3F4F">
        <w:rPr>
          <w:vertAlign w:val="subscript"/>
        </w:rPr>
        <w:t>Y</w:t>
      </w:r>
      <w:r w:rsidRPr="00FA3F4F">
        <w:t xml:space="preserve"> =</w:t>
      </w:r>
      <w:r w:rsidR="00BC51BE">
        <w:t xml:space="preserve"> </w:t>
      </w:r>
      <w:r w:rsidRPr="00FA3F4F">
        <w:t>{</w:t>
      </w:r>
      <w:proofErr w:type="spellStart"/>
      <w:r w:rsidRPr="00FA3F4F">
        <w:t>p in</w:t>
      </w:r>
      <w:proofErr w:type="spellEnd"/>
      <w:r w:rsidRPr="00FA3F4F">
        <w:t xml:space="preserve"> I such that </w:t>
      </w:r>
      <w:proofErr w:type="spellStart"/>
      <w:r w:rsidRPr="00FA3F4F">
        <w:t>Y</w:t>
      </w:r>
      <w:r w:rsidRPr="00FA3F4F">
        <w:rPr>
          <w:vertAlign w:val="subscript"/>
        </w:rPr>
        <w:t>dec</w:t>
      </w:r>
      <w:proofErr w:type="spellEnd"/>
      <w:r w:rsidRPr="00FA3F4F">
        <w:t xml:space="preserve">(p)= Y}, the cumulated error is </w:t>
      </w:r>
    </w:p>
    <w:p w14:paraId="42117B4E" w14:textId="1309942F" w:rsidR="000044D5" w:rsidRPr="00FA3F4F" w:rsidRDefault="007B2C2E" w:rsidP="000044D5">
      <w:pPr>
        <w:ind w:left="408"/>
      </w:pPr>
      <m:oMathPara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</w:rPr>
                <m:t>SSE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Y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=</m:t>
          </m:r>
          <m:nary>
            <m:naryPr>
              <m:chr m:val="∑"/>
              <m:limLoc m:val="undOvr"/>
              <m:supHide m:val="1"/>
              <m:ctrlPr>
                <w:rPr>
                  <w:rFonts w:ascii="Cambria Math" w:hAnsi="Cambria Math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</w:rPr>
                <m:t xml:space="preserve">p in 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Y</m:t>
                  </m:r>
                </m:sub>
              </m:sSub>
            </m:sub>
            <m:sup/>
            <m:e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(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U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in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(p)-off)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</m:sup>
              </m:sSup>
            </m:e>
          </m:nary>
          <m:r>
            <m:rPr>
              <m:sty m:val="p"/>
            </m:rPr>
            <w:rPr>
              <w:rFonts w:ascii="Cambria Math" w:hAnsi="Cambria Math"/>
            </w:rPr>
            <m:t>+</m:t>
          </m:r>
          <m:sSup>
            <m:sSupPr>
              <m:ctrlPr>
                <w:rPr>
                  <w:rFonts w:ascii="Cambria Math" w:hAnsi="Cambria Math"/>
                </w:rPr>
              </m:ctrlPr>
            </m:sSupPr>
            <m:e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LUT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refineU</m:t>
                  </m:r>
                </m:sub>
              </m:sSub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Y</m:t>
                  </m:r>
                </m:e>
              </m:d>
            </m:e>
            <m:sup>
              <m:r>
                <m:rPr>
                  <m:sty m:val="p"/>
                </m:rPr>
                <w:rPr>
                  <w:rFonts w:ascii="Cambria Math" w:hAnsi="Cambria Math"/>
                </w:rPr>
                <m:t>2</m:t>
              </m:r>
            </m:sup>
          </m:sSup>
          <m:r>
            <m:rPr>
              <m:sty m:val="p"/>
            </m:rPr>
            <w:rPr>
              <w:rFonts w:ascii="Cambria Math" w:hAnsi="Cambria Math"/>
            </w:rPr>
            <m:t>.</m:t>
          </m:r>
          <m:nary>
            <m:naryPr>
              <m:chr m:val="∑"/>
              <m:limLoc m:val="undOvr"/>
              <m:supHide m:val="1"/>
              <m:ctrlPr>
                <w:rPr>
                  <w:rFonts w:ascii="Cambria Math" w:hAnsi="Cambria Math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</w:rPr>
                <m:t xml:space="preserve">p in 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Y</m:t>
                  </m:r>
                </m:sub>
              </m:sSub>
            </m:sub>
            <m:sup/>
            <m:e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(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U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rec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(p)-off)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</m:sup>
              </m:sSup>
            </m:e>
          </m:nary>
          <m:r>
            <m:rPr>
              <m:sty m:val="p"/>
            </m:rPr>
            <w:rPr>
              <w:rFonts w:ascii="Cambria Math" w:hAnsi="Cambria Math"/>
            </w:rPr>
            <m:t>-2.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</w:rPr>
                <m:t>LUT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refineU</m:t>
              </m:r>
            </m:sub>
          </m:sSub>
          <m:d>
            <m:dPr>
              <m:begChr m:val="["/>
              <m:endChr m:val="]"/>
              <m:ctrlPr>
                <w:rPr>
                  <w:rFonts w:ascii="Cambria Math" w:hAnsi="Cambria Math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</w:rPr>
                <m:t>Y</m:t>
              </m:r>
            </m:e>
          </m:d>
          <m:r>
            <m:rPr>
              <m:sty m:val="p"/>
            </m:rPr>
            <w:rPr>
              <w:rFonts w:ascii="Cambria Math" w:hAnsi="Cambria Math"/>
            </w:rPr>
            <m:t>.</m:t>
          </m:r>
          <m:nary>
            <m:naryPr>
              <m:chr m:val="∑"/>
              <m:limLoc m:val="undOvr"/>
              <m:supHide m:val="1"/>
              <m:ctrlPr>
                <w:rPr>
                  <w:rFonts w:ascii="Cambria Math" w:hAnsi="Cambria Math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</w:rPr>
                <m:t xml:space="preserve">p in 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Y</m:t>
                  </m:r>
                </m:sub>
              </m:sSub>
            </m:sub>
            <m:sup/>
            <m:e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U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in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p</m:t>
                      </m:r>
                    </m:e>
                  </m:d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-off</m:t>
                  </m:r>
                </m:e>
              </m:d>
              <m:r>
                <m:rPr>
                  <m:sty m:val="p"/>
                </m:rPr>
                <w:rPr>
                  <w:rFonts w:ascii="Cambria Math" w:hAnsi="Cambria Math"/>
                </w:rPr>
                <m:t>.(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U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rec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(p)-off)</m:t>
              </m:r>
            </m:e>
          </m:nary>
        </m:oMath>
      </m:oMathPara>
    </w:p>
    <w:p w14:paraId="33B44371" w14:textId="77777777" w:rsidR="000044D5" w:rsidRPr="00FA3F4F" w:rsidRDefault="000044D5" w:rsidP="000044D5">
      <w:r w:rsidRPr="00FA3F4F">
        <w:t>And the total distortion SSE can be computed as:</w:t>
      </w:r>
    </w:p>
    <w:p w14:paraId="258C134E" w14:textId="77777777" w:rsidR="000044D5" w:rsidRPr="00FA3F4F" w:rsidRDefault="000044D5" w:rsidP="000044D5">
      <w:pPr>
        <w:ind w:left="408"/>
      </w:pPr>
      <m:oMathPara>
        <m:oMath>
          <m:r>
            <m:rPr>
              <m:sty m:val="p"/>
            </m:rPr>
            <w:rPr>
              <w:rFonts w:ascii="Cambria Math" w:hAnsi="Cambria Math"/>
            </w:rPr>
            <m:t>SSE=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</w:rPr>
                <m:t>Y=0</m:t>
              </m:r>
            </m:sub>
            <m:sup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Bluma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/>
                </w:rPr>
                <m:t>-1</m:t>
              </m:r>
            </m:sup>
            <m:e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SSE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Y</m:t>
                  </m:r>
                </m:sub>
              </m:sSub>
            </m:e>
          </m:nary>
        </m:oMath>
      </m:oMathPara>
    </w:p>
    <w:p w14:paraId="09CD553B" w14:textId="01E2C9FE" w:rsidR="000044D5" w:rsidRPr="00F17873" w:rsidRDefault="000044D5" w:rsidP="000044D5">
      <w:pPr>
        <w:rPr>
          <w:highlight w:val="yellow"/>
        </w:rPr>
      </w:pPr>
      <w:r w:rsidRPr="00FA3F4F">
        <w:t xml:space="preserve">When changing a pivot point of the U (or V) refinement table, it is only required to recompute the new mapping values </w:t>
      </w:r>
      <w:proofErr w:type="spellStart"/>
      <w:r w:rsidRPr="00FA3F4F">
        <w:t>LUT</w:t>
      </w:r>
      <w:r w:rsidR="00E700FC">
        <w:rPr>
          <w:vertAlign w:val="subscript"/>
        </w:rPr>
        <w:t>refineU</w:t>
      </w:r>
      <w:proofErr w:type="spellEnd"/>
      <w:r w:rsidRPr="00FA3F4F">
        <w:t>[Y] for Y values impacted by the modification of the pivot point, and then to update the SSE for these new mapping values.</w:t>
      </w:r>
    </w:p>
    <w:p w14:paraId="5EB8FA34" w14:textId="77777777" w:rsidR="000044D5" w:rsidRPr="000044D5" w:rsidRDefault="000044D5" w:rsidP="000044D5">
      <w:pPr>
        <w:rPr>
          <w:lang w:val="en-CA"/>
        </w:rPr>
      </w:pPr>
    </w:p>
    <w:p w14:paraId="2247E265" w14:textId="1FCD6F6D" w:rsidR="00AE7035" w:rsidRDefault="00AE7035" w:rsidP="00E11923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7DE778B9" w14:textId="3DE1BC2C" w:rsidR="00815CF0" w:rsidRDefault="002C7508" w:rsidP="0020581F">
      <w:pPr>
        <w:rPr>
          <w:lang w:val="en-CA"/>
        </w:rPr>
      </w:pPr>
      <w:r>
        <w:rPr>
          <w:lang w:val="en-CA"/>
        </w:rPr>
        <w:t xml:space="preserve">The </w:t>
      </w:r>
      <w:r w:rsidR="00D51904">
        <w:rPr>
          <w:lang w:val="en-CA"/>
        </w:rPr>
        <w:t>in-loop cross-component chroma refinement</w:t>
      </w:r>
      <w:r>
        <w:rPr>
          <w:lang w:val="en-CA"/>
        </w:rPr>
        <w:t xml:space="preserve"> is implem</w:t>
      </w:r>
      <w:r w:rsidR="00ED7B13">
        <w:rPr>
          <w:lang w:val="en-CA"/>
        </w:rPr>
        <w:t xml:space="preserve">ented in </w:t>
      </w:r>
      <w:r w:rsidR="009006D5">
        <w:rPr>
          <w:lang w:val="en-CA"/>
        </w:rPr>
        <w:t>VTM1.</w:t>
      </w:r>
      <w:r w:rsidR="00427BBD">
        <w:rPr>
          <w:lang w:val="en-CA"/>
        </w:rPr>
        <w:t>0</w:t>
      </w:r>
      <w:r w:rsidR="00ED7B13">
        <w:rPr>
          <w:lang w:val="en-CA"/>
        </w:rPr>
        <w:t xml:space="preserve"> software.</w:t>
      </w:r>
      <w:r w:rsidR="00752870">
        <w:rPr>
          <w:lang w:val="en-CA"/>
        </w:rPr>
        <w:t xml:space="preserve"> The </w:t>
      </w:r>
      <w:r w:rsidR="00095735">
        <w:rPr>
          <w:lang w:val="en-CA"/>
        </w:rPr>
        <w:t>refinement</w:t>
      </w:r>
      <w:r w:rsidR="00752870">
        <w:rPr>
          <w:lang w:val="en-CA"/>
        </w:rPr>
        <w:t xml:space="preserve"> process </w:t>
      </w:r>
      <w:r w:rsidR="00095735">
        <w:rPr>
          <w:lang w:val="en-CA"/>
        </w:rPr>
        <w:t xml:space="preserve">at decoder </w:t>
      </w:r>
      <w:r w:rsidR="00752870">
        <w:rPr>
          <w:lang w:val="en-CA"/>
        </w:rPr>
        <w:t>is implemented using fixed</w:t>
      </w:r>
      <w:r w:rsidR="00E252B3">
        <w:rPr>
          <w:lang w:val="en-CA"/>
        </w:rPr>
        <w:t>-</w:t>
      </w:r>
      <w:r w:rsidR="00752870">
        <w:rPr>
          <w:lang w:val="en-CA"/>
        </w:rPr>
        <w:t xml:space="preserve">point. </w:t>
      </w:r>
      <w:r w:rsidR="00ED7B13">
        <w:rPr>
          <w:lang w:val="en-CA"/>
        </w:rPr>
        <w:t>The test</w:t>
      </w:r>
      <w:r w:rsidR="00CA39C0">
        <w:rPr>
          <w:lang w:val="en-CA"/>
        </w:rPr>
        <w:t>s</w:t>
      </w:r>
      <w:r w:rsidR="00ED7B13">
        <w:rPr>
          <w:lang w:val="en-CA"/>
        </w:rPr>
        <w:t xml:space="preserve"> </w:t>
      </w:r>
      <w:r w:rsidR="00CA39C0">
        <w:rPr>
          <w:lang w:val="en-CA"/>
        </w:rPr>
        <w:t>are</w:t>
      </w:r>
      <w:r w:rsidR="00ED7B13">
        <w:rPr>
          <w:lang w:val="en-CA"/>
        </w:rPr>
        <w:t xml:space="preserve"> done </w:t>
      </w:r>
      <w:r w:rsidR="006B65A5">
        <w:rPr>
          <w:lang w:val="en-CA"/>
        </w:rPr>
        <w:t>using the</w:t>
      </w:r>
      <w:r w:rsidR="009006D5">
        <w:rPr>
          <w:lang w:val="en-CA"/>
        </w:rPr>
        <w:t xml:space="preserve"> </w:t>
      </w:r>
      <w:r w:rsidR="008171BE">
        <w:rPr>
          <w:lang w:val="en-CA"/>
        </w:rPr>
        <w:t>HDR</w:t>
      </w:r>
      <w:r w:rsidR="00ED7B13">
        <w:rPr>
          <w:lang w:val="en-CA"/>
        </w:rPr>
        <w:t xml:space="preserve"> </w:t>
      </w:r>
      <w:r w:rsidR="006B65A5">
        <w:rPr>
          <w:lang w:val="en-CA"/>
        </w:rPr>
        <w:t>test sequences,</w:t>
      </w:r>
      <w:r w:rsidR="009006D5">
        <w:rPr>
          <w:lang w:val="en-CA"/>
        </w:rPr>
        <w:t xml:space="preserve"> </w:t>
      </w:r>
      <w:r w:rsidR="00121779">
        <w:rPr>
          <w:lang w:val="en-CA"/>
        </w:rPr>
        <w:t>in</w:t>
      </w:r>
      <w:r w:rsidR="002D0125">
        <w:rPr>
          <w:lang w:val="en-CA"/>
        </w:rPr>
        <w:t xml:space="preserve"> RA</w:t>
      </w:r>
      <w:r w:rsidR="00427BBD">
        <w:rPr>
          <w:lang w:val="en-CA"/>
        </w:rPr>
        <w:t xml:space="preserve"> configuration</w:t>
      </w:r>
      <w:r w:rsidR="00ED7B13">
        <w:rPr>
          <w:lang w:val="en-CA"/>
        </w:rPr>
        <w:t xml:space="preserve">. </w:t>
      </w:r>
      <w:r w:rsidR="00FE1D38">
        <w:rPr>
          <w:lang w:val="en-CA"/>
        </w:rPr>
        <w:t xml:space="preserve">Note that the reference is not the HDR CTC anchor, </w:t>
      </w:r>
      <w:r w:rsidR="00CA39C0">
        <w:rPr>
          <w:lang w:val="en-CA"/>
        </w:rPr>
        <w:t>indeed</w:t>
      </w:r>
      <w:r w:rsidR="00FE1D38">
        <w:rPr>
          <w:lang w:val="en-CA"/>
        </w:rPr>
        <w:t xml:space="preserve"> VTM1.0 is used as in SDR case, not considering the HDR luma and chroma QP adaptation proposed for HDR</w:t>
      </w:r>
      <w:r w:rsidR="009C1B6F">
        <w:rPr>
          <w:lang w:val="en-CA"/>
        </w:rPr>
        <w:t xml:space="preserve">, </w:t>
      </w:r>
      <w:proofErr w:type="gramStart"/>
      <w:r w:rsidR="009C1B6F">
        <w:rPr>
          <w:lang w:val="en-CA"/>
        </w:rPr>
        <w:t>in order to</w:t>
      </w:r>
      <w:proofErr w:type="gramEnd"/>
      <w:r w:rsidR="009C1B6F">
        <w:rPr>
          <w:lang w:val="en-CA"/>
        </w:rPr>
        <w:t xml:space="preserve"> also assess the impact on the conventional PSNR-Y, U, V</w:t>
      </w:r>
      <w:r w:rsidR="00FE1D38">
        <w:rPr>
          <w:lang w:val="en-CA"/>
        </w:rPr>
        <w:t xml:space="preserve">. </w:t>
      </w:r>
      <w:r w:rsidR="0020581F">
        <w:rPr>
          <w:lang w:val="en-CA"/>
        </w:rPr>
        <w:t>Related results are reported</w:t>
      </w:r>
      <w:r w:rsidR="008171BE">
        <w:rPr>
          <w:lang w:val="en-CA"/>
        </w:rPr>
        <w:t xml:space="preserve"> for the HDR metrics</w:t>
      </w:r>
      <w:r w:rsidR="0020581F">
        <w:rPr>
          <w:lang w:val="en-CA"/>
        </w:rPr>
        <w:t xml:space="preserve"> in the table below.</w:t>
      </w:r>
      <w:r w:rsidR="00A44428">
        <w:rPr>
          <w:lang w:val="en-CA"/>
        </w:rPr>
        <w:t xml:space="preserve"> Related </w:t>
      </w:r>
      <w:proofErr w:type="spellStart"/>
      <w:r w:rsidR="00A44428">
        <w:rPr>
          <w:lang w:val="en-CA"/>
        </w:rPr>
        <w:t>xls</w:t>
      </w:r>
      <w:proofErr w:type="spellEnd"/>
      <w:r w:rsidR="00A44428">
        <w:rPr>
          <w:lang w:val="en-CA"/>
        </w:rPr>
        <w:t xml:space="preserve"> file is attached</w:t>
      </w:r>
      <w:r w:rsidR="002F4A08">
        <w:rPr>
          <w:lang w:val="en-CA"/>
        </w:rPr>
        <w:t xml:space="preserve"> to the contribution</w:t>
      </w:r>
      <w:r w:rsidR="00A44428">
        <w:rPr>
          <w:lang w:val="en-CA"/>
        </w:rPr>
        <w:t>.</w:t>
      </w:r>
    </w:p>
    <w:p w14:paraId="165856B9" w14:textId="29D7EF7A" w:rsidR="00427BBD" w:rsidRDefault="00651277" w:rsidP="00651277">
      <w:pPr>
        <w:keepNext/>
        <w:jc w:val="center"/>
      </w:pPr>
      <w:bookmarkStart w:id="9" w:name="_Ref517888230"/>
      <w:bookmarkStart w:id="10" w:name="OLE_LINK351"/>
      <w:bookmarkStart w:id="11" w:name="OLE_LINK352"/>
      <w:bookmarkStart w:id="12" w:name="OLE_LINK41"/>
      <w:bookmarkStart w:id="13" w:name="OLE_LINK42"/>
      <w:bookmarkStart w:id="14" w:name="OLE_LINK43"/>
      <w:bookmarkEnd w:id="8"/>
      <w:r w:rsidRPr="001E11F3">
        <w:rPr>
          <w:szCs w:val="22"/>
        </w:rPr>
        <w:lastRenderedPageBreak/>
        <w:t xml:space="preserve">Table </w:t>
      </w:r>
      <w:r w:rsidRPr="001E11F3">
        <w:rPr>
          <w:i/>
          <w:szCs w:val="22"/>
        </w:rPr>
        <w:fldChar w:fldCharType="begin"/>
      </w:r>
      <w:r w:rsidRPr="001E11F3">
        <w:rPr>
          <w:szCs w:val="22"/>
        </w:rPr>
        <w:instrText xml:space="preserve"> SEQ Table \* ARABIC </w:instrText>
      </w:r>
      <w:r w:rsidRPr="001E11F3">
        <w:rPr>
          <w:i/>
          <w:szCs w:val="22"/>
        </w:rPr>
        <w:fldChar w:fldCharType="separate"/>
      </w:r>
      <w:r w:rsidR="00687EBB">
        <w:rPr>
          <w:noProof/>
          <w:szCs w:val="22"/>
        </w:rPr>
        <w:t>1</w:t>
      </w:r>
      <w:r w:rsidRPr="001E11F3">
        <w:rPr>
          <w:i/>
          <w:noProof/>
          <w:szCs w:val="22"/>
        </w:rPr>
        <w:fldChar w:fldCharType="end"/>
      </w:r>
      <w:bookmarkEnd w:id="9"/>
      <w:r w:rsidRPr="001E11F3">
        <w:rPr>
          <w:szCs w:val="22"/>
        </w:rPr>
        <w:t xml:space="preserve">. </w:t>
      </w:r>
      <w:r w:rsidR="00427BBD">
        <w:t>BD-rate variations versus VTM1.0</w:t>
      </w:r>
      <w:bookmarkEnd w:id="10"/>
      <w:bookmarkEnd w:id="11"/>
      <w:r w:rsidR="00427BBD">
        <w:t>.</w:t>
      </w:r>
    </w:p>
    <w:p w14:paraId="641B5569" w14:textId="42192C6F" w:rsidR="00115858" w:rsidRDefault="00115858" w:rsidP="00651277">
      <w:pPr>
        <w:keepNext/>
        <w:jc w:val="center"/>
      </w:pPr>
      <w:r w:rsidRPr="00115858">
        <w:rPr>
          <w:noProof/>
        </w:rPr>
        <w:drawing>
          <wp:inline distT="0" distB="0" distL="0" distR="0" wp14:anchorId="43611819" wp14:editId="547974A4">
            <wp:extent cx="5943600" cy="2544889"/>
            <wp:effectExtent l="0" t="0" r="0" b="8255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5448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bookmarkEnd w:id="12"/>
    <w:bookmarkEnd w:id="13"/>
    <w:bookmarkEnd w:id="14"/>
    <w:p w14:paraId="6D666E4E" w14:textId="51947CAF" w:rsidR="00904D90" w:rsidRDefault="00904D90" w:rsidP="00CF39B2">
      <w:pPr>
        <w:rPr>
          <w:lang w:val="en-CA"/>
        </w:rPr>
      </w:pPr>
    </w:p>
    <w:p w14:paraId="3502B9D0" w14:textId="6231012F" w:rsidR="000B4AAF" w:rsidRDefault="000B4AAF" w:rsidP="000B4AAF">
      <w:pPr>
        <w:pStyle w:val="Heading1"/>
        <w:rPr>
          <w:lang w:val="en-CA"/>
        </w:rPr>
      </w:pPr>
      <w:bookmarkStart w:id="15" w:name="OLE_LINK214"/>
      <w:r>
        <w:rPr>
          <w:lang w:val="en-CA"/>
        </w:rPr>
        <w:t>Conclusion</w:t>
      </w:r>
    </w:p>
    <w:bookmarkEnd w:id="15"/>
    <w:p w14:paraId="0E74BF05" w14:textId="1C2E452E" w:rsidR="007E37BD" w:rsidRPr="007E37BD" w:rsidRDefault="00F02ED1" w:rsidP="007E37BD">
      <w:pPr>
        <w:rPr>
          <w:lang w:val="en-CA"/>
        </w:rPr>
      </w:pPr>
      <w:r>
        <w:rPr>
          <w:lang w:val="en-CA"/>
        </w:rPr>
        <w:t xml:space="preserve">In this contribution, </w:t>
      </w:r>
      <w:r w:rsidR="00DC7A3A">
        <w:rPr>
          <w:lang w:val="en-CA"/>
        </w:rPr>
        <w:t xml:space="preserve">performance of </w:t>
      </w:r>
      <w:r>
        <w:rPr>
          <w:lang w:val="en-CA"/>
        </w:rPr>
        <w:t>t</w:t>
      </w:r>
      <w:r w:rsidR="00967E62">
        <w:rPr>
          <w:lang w:val="en-CA"/>
        </w:rPr>
        <w:t xml:space="preserve">he </w:t>
      </w:r>
      <w:r w:rsidR="00DA4856">
        <w:rPr>
          <w:lang w:val="en-CA"/>
        </w:rPr>
        <w:t xml:space="preserve">cross-component chroma refinement, previously proposed in JVET-J0022 and JVET-K0298, </w:t>
      </w:r>
      <w:r w:rsidR="00DC7A3A">
        <w:rPr>
          <w:lang w:val="en-CA"/>
        </w:rPr>
        <w:t>is evaluated when the process is applied in the</w:t>
      </w:r>
      <w:r w:rsidR="00AB265D">
        <w:rPr>
          <w:lang w:val="en-CA"/>
        </w:rPr>
        <w:t xml:space="preserve"> coding</w:t>
      </w:r>
      <w:r w:rsidR="00DC7A3A">
        <w:rPr>
          <w:lang w:val="en-CA"/>
        </w:rPr>
        <w:t xml:space="preserve"> loop. Considering the observed coding efficiency benefits, it is proposed </w:t>
      </w:r>
      <w:r>
        <w:rPr>
          <w:lang w:val="en-CA"/>
        </w:rPr>
        <w:t>to continue investigat</w:t>
      </w:r>
      <w:r w:rsidR="000407F5">
        <w:rPr>
          <w:lang w:val="en-CA"/>
        </w:rPr>
        <w:t>ing</w:t>
      </w:r>
      <w:r>
        <w:rPr>
          <w:lang w:val="en-CA"/>
        </w:rPr>
        <w:t xml:space="preserve"> </w:t>
      </w:r>
      <w:r w:rsidR="00DC7A3A">
        <w:rPr>
          <w:lang w:val="en-CA"/>
        </w:rPr>
        <w:t>this technology in-loop, and further investigate its application for SDR content</w:t>
      </w:r>
      <w:r>
        <w:rPr>
          <w:lang w:val="en-CA"/>
        </w:rPr>
        <w:t>.</w:t>
      </w:r>
    </w:p>
    <w:p w14:paraId="0D0761E9" w14:textId="06A6CFE7" w:rsidR="000B4AAF" w:rsidRPr="000B4AAF" w:rsidRDefault="000B4AAF" w:rsidP="000B4AAF">
      <w:pPr>
        <w:rPr>
          <w:lang w:val="en-CA"/>
        </w:rPr>
      </w:pPr>
    </w:p>
    <w:p w14:paraId="5D6764AF" w14:textId="0C6DFD50" w:rsidR="00340A1C" w:rsidRDefault="00340A1C" w:rsidP="00340A1C">
      <w:pPr>
        <w:pStyle w:val="Heading1"/>
        <w:rPr>
          <w:lang w:val="en-CA"/>
        </w:rPr>
      </w:pPr>
      <w:r>
        <w:rPr>
          <w:lang w:val="en-CA"/>
        </w:rPr>
        <w:t>Reference</w:t>
      </w:r>
    </w:p>
    <w:p w14:paraId="3BDD73CE" w14:textId="438EDB02" w:rsidR="00DC065F" w:rsidRPr="00117CF1" w:rsidRDefault="00AF7C20" w:rsidP="00DC065F">
      <w:pPr>
        <w:numPr>
          <w:ilvl w:val="0"/>
          <w:numId w:val="15"/>
        </w:numPr>
        <w:textAlignment w:val="auto"/>
        <w:rPr>
          <w:lang w:val="en-CA"/>
        </w:rPr>
      </w:pPr>
      <w:bookmarkStart w:id="16" w:name="_Ref517950518"/>
      <w:r>
        <w:rPr>
          <w:lang w:val="en-CA"/>
        </w:rPr>
        <w:t>“</w:t>
      </w:r>
      <w:r w:rsidR="00DC065F" w:rsidRPr="00117CF1">
        <w:rPr>
          <w:lang w:val="en-CA"/>
        </w:rPr>
        <w:t>Description of SDR, HDR and 360° video coding technology proposal by Qualcomm and Technicolor – medium complexity version</w:t>
      </w:r>
      <w:r>
        <w:rPr>
          <w:lang w:val="en-CA"/>
        </w:rPr>
        <w:t>”</w:t>
      </w:r>
      <w:r w:rsidR="00DC065F">
        <w:rPr>
          <w:lang w:val="en-CA"/>
        </w:rPr>
        <w:t xml:space="preserve">, </w:t>
      </w:r>
      <w:r w:rsidR="00121743">
        <w:rPr>
          <w:lang w:val="en-CA"/>
        </w:rPr>
        <w:t>JVET-J0022,</w:t>
      </w:r>
      <w:r w:rsidR="009E6634">
        <w:rPr>
          <w:lang w:val="en-CA"/>
        </w:rPr>
        <w:t xml:space="preserve"> </w:t>
      </w:r>
      <w:r w:rsidR="00DC065F">
        <w:rPr>
          <w:lang w:val="en-CA"/>
        </w:rPr>
        <w:t>San</w:t>
      </w:r>
      <w:r w:rsidR="00DC065F">
        <w:rPr>
          <w:lang w:val="uk-UA"/>
        </w:rPr>
        <w:t xml:space="preserve"> </w:t>
      </w:r>
      <w:r w:rsidR="00DC065F">
        <w:t>Diego, USA</w:t>
      </w:r>
      <w:r w:rsidR="00DC065F">
        <w:rPr>
          <w:lang w:val="en-CA"/>
        </w:rPr>
        <w:t>, April 2018.</w:t>
      </w:r>
    </w:p>
    <w:bookmarkEnd w:id="16"/>
    <w:p w14:paraId="451BAAA1" w14:textId="2E78F510" w:rsidR="00DC065F" w:rsidRDefault="00DC065F" w:rsidP="00DC065F">
      <w:pPr>
        <w:numPr>
          <w:ilvl w:val="0"/>
          <w:numId w:val="15"/>
        </w:numPr>
        <w:textAlignment w:val="auto"/>
        <w:rPr>
          <w:lang w:val="en-CA"/>
        </w:rPr>
      </w:pPr>
      <w:r w:rsidRPr="00121743">
        <w:rPr>
          <w:lang w:val="en-CA"/>
        </w:rPr>
        <w:t xml:space="preserve">E. Francois, D. Rusanovskyy, et al, “CE12: report of dynamic range adaptation and DRA refinement”, JVET-K0298, </w:t>
      </w:r>
      <w:r w:rsidRPr="00B57A23">
        <w:rPr>
          <w:lang w:val="en-CA"/>
        </w:rPr>
        <w:t>Ljubljana, SI, July 2018</w:t>
      </w:r>
      <w:r w:rsidRPr="00121743">
        <w:rPr>
          <w:lang w:val="en-CA"/>
        </w:rPr>
        <w:t>.</w:t>
      </w:r>
      <w:r>
        <w:rPr>
          <w:lang w:val="en-CA"/>
        </w:rPr>
        <w:t xml:space="preserve"> </w:t>
      </w:r>
    </w:p>
    <w:p w14:paraId="612B1CE8" w14:textId="65360D6F" w:rsidR="0070636E" w:rsidRPr="00A153D7" w:rsidRDefault="0070636E" w:rsidP="00590326">
      <w:pPr>
        <w:pStyle w:val="ListParagraph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="340"/>
        <w:textAlignment w:val="auto"/>
        <w:rPr>
          <w:lang w:val="en-CA"/>
        </w:rPr>
      </w:pPr>
    </w:p>
    <w:p w14:paraId="07A756C3" w14:textId="77777777" w:rsidR="00C165F1" w:rsidRPr="005B217D" w:rsidRDefault="00C165F1" w:rsidP="00C165F1">
      <w:pPr>
        <w:pStyle w:val="Heading1"/>
        <w:rPr>
          <w:lang w:val="en-CA"/>
        </w:rPr>
      </w:pPr>
      <w:bookmarkStart w:id="17" w:name="OLE_LINK343"/>
      <w:r w:rsidRPr="005B217D">
        <w:rPr>
          <w:lang w:val="en-CA"/>
        </w:rPr>
        <w:t>Patent rights declaration(s)</w:t>
      </w:r>
    </w:p>
    <w:bookmarkEnd w:id="17"/>
    <w:p w14:paraId="52DC272B" w14:textId="77777777" w:rsidR="00EA5AE3" w:rsidRPr="005B217D" w:rsidRDefault="00EA5AE3" w:rsidP="00EA5AE3">
      <w:pPr>
        <w:rPr>
          <w:szCs w:val="22"/>
          <w:lang w:val="en-CA"/>
        </w:rPr>
      </w:pPr>
      <w:r w:rsidRPr="00392452">
        <w:rPr>
          <w:b/>
          <w:szCs w:val="22"/>
          <w:lang w:val="en-CA"/>
        </w:rPr>
        <w:t>Technicolor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4C263975" w14:textId="77777777" w:rsidR="00517943" w:rsidRDefault="00517943" w:rsidP="0070636E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200"/>
        </w:tabs>
        <w:spacing w:before="0"/>
        <w:jc w:val="left"/>
        <w:rPr>
          <w:rFonts w:eastAsia="SimSun"/>
          <w:szCs w:val="22"/>
          <w:lang w:val="en-CA"/>
        </w:rPr>
      </w:pPr>
    </w:p>
    <w:sectPr w:rsidR="00517943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F48EA7" w14:textId="77777777" w:rsidR="007B2C2E" w:rsidRDefault="007B2C2E">
      <w:r>
        <w:separator/>
      </w:r>
    </w:p>
  </w:endnote>
  <w:endnote w:type="continuationSeparator" w:id="0">
    <w:p w14:paraId="036BC354" w14:textId="77777777" w:rsidR="007B2C2E" w:rsidRDefault="007B2C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C7B41F7" w:rsidR="00223808" w:rsidRPr="00C00DDE" w:rsidRDefault="00223808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1E0FFF">
      <w:rPr>
        <w:rStyle w:val="PageNumber"/>
        <w:noProof/>
      </w:rPr>
      <w:t>2018-07-10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760525" w14:textId="77777777" w:rsidR="007B2C2E" w:rsidRDefault="007B2C2E">
      <w:r>
        <w:separator/>
      </w:r>
    </w:p>
  </w:footnote>
  <w:footnote w:type="continuationSeparator" w:id="0">
    <w:p w14:paraId="384008FA" w14:textId="77777777" w:rsidR="007B2C2E" w:rsidRDefault="007B2C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E70842"/>
    <w:multiLevelType w:val="hybridMultilevel"/>
    <w:tmpl w:val="0E7032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855462"/>
    <w:multiLevelType w:val="hybridMultilevel"/>
    <w:tmpl w:val="BF3041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CF6F56"/>
    <w:multiLevelType w:val="hybridMultilevel"/>
    <w:tmpl w:val="D1EAB820"/>
    <w:lvl w:ilvl="0" w:tplc="673CD116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</w:lvl>
    <w:lvl w:ilvl="1" w:tplc="FFFFFFFF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7" w15:restartNumberingAfterBreak="0">
    <w:nsid w:val="197A0A0B"/>
    <w:multiLevelType w:val="hybridMultilevel"/>
    <w:tmpl w:val="DAF6AE3A"/>
    <w:lvl w:ilvl="0" w:tplc="9A3EB7CE">
      <w:start w:val="1"/>
      <w:numFmt w:val="decimal"/>
      <w:lvlText w:val="[%1]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B80C58"/>
    <w:multiLevelType w:val="multilevel"/>
    <w:tmpl w:val="6B808888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666" w:hanging="576"/>
      </w:pPr>
    </w:lvl>
    <w:lvl w:ilvl="2">
      <w:start w:val="1"/>
      <w:numFmt w:val="decimal"/>
      <w:pStyle w:val="Heading3"/>
      <w:lvlText w:val="%1.%2.%3"/>
      <w:lvlJc w:val="left"/>
      <w:pPr>
        <w:ind w:left="540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EB5888"/>
    <w:multiLevelType w:val="hybridMultilevel"/>
    <w:tmpl w:val="260E5B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ED5C4C"/>
    <w:multiLevelType w:val="hybridMultilevel"/>
    <w:tmpl w:val="954C1A20"/>
    <w:lvl w:ilvl="0" w:tplc="56DA857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570A76"/>
    <w:multiLevelType w:val="hybridMultilevel"/>
    <w:tmpl w:val="1C2036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3435EA"/>
    <w:multiLevelType w:val="hybridMultilevel"/>
    <w:tmpl w:val="20A254A8"/>
    <w:lvl w:ilvl="0" w:tplc="9B2EB4E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B17167"/>
    <w:multiLevelType w:val="hybridMultilevel"/>
    <w:tmpl w:val="8F423880"/>
    <w:lvl w:ilvl="0" w:tplc="C8D2AD7C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4B56A80"/>
    <w:multiLevelType w:val="hybridMultilevel"/>
    <w:tmpl w:val="F8AC6F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9B66705"/>
    <w:multiLevelType w:val="hybridMultilevel"/>
    <w:tmpl w:val="1604DA7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2"/>
  </w:num>
  <w:num w:numId="3">
    <w:abstractNumId w:val="19"/>
  </w:num>
  <w:num w:numId="4">
    <w:abstractNumId w:val="17"/>
  </w:num>
  <w:num w:numId="5">
    <w:abstractNumId w:val="18"/>
  </w:num>
  <w:num w:numId="6">
    <w:abstractNumId w:val="9"/>
  </w:num>
  <w:num w:numId="7">
    <w:abstractNumId w:val="13"/>
  </w:num>
  <w:num w:numId="8">
    <w:abstractNumId w:val="9"/>
  </w:num>
  <w:num w:numId="9">
    <w:abstractNumId w:val="1"/>
  </w:num>
  <w:num w:numId="10">
    <w:abstractNumId w:val="8"/>
  </w:num>
  <w:num w:numId="11">
    <w:abstractNumId w:val="3"/>
  </w:num>
  <w:num w:numId="12">
    <w:abstractNumId w:val="11"/>
  </w:num>
  <w:num w:numId="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5"/>
  </w:num>
  <w:num w:numId="17">
    <w:abstractNumId w:val="2"/>
  </w:num>
  <w:num w:numId="18">
    <w:abstractNumId w:val="5"/>
  </w:num>
  <w:num w:numId="19">
    <w:abstractNumId w:val="9"/>
  </w:num>
  <w:num w:numId="20">
    <w:abstractNumId w:val="14"/>
  </w:num>
  <w:num w:numId="21">
    <w:abstractNumId w:val="9"/>
  </w:num>
  <w:num w:numId="22">
    <w:abstractNumId w:val="12"/>
  </w:num>
  <w:num w:numId="23">
    <w:abstractNumId w:val="21"/>
  </w:num>
  <w:num w:numId="24">
    <w:abstractNumId w:val="20"/>
  </w:num>
  <w:num w:numId="2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6"/>
  </w:num>
  <w:num w:numId="2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44D5"/>
    <w:rsid w:val="000142B4"/>
    <w:rsid w:val="00020311"/>
    <w:rsid w:val="00021336"/>
    <w:rsid w:val="00022610"/>
    <w:rsid w:val="00024E7B"/>
    <w:rsid w:val="000308A3"/>
    <w:rsid w:val="000347E9"/>
    <w:rsid w:val="000370CC"/>
    <w:rsid w:val="000406B7"/>
    <w:rsid w:val="000407F5"/>
    <w:rsid w:val="000458BC"/>
    <w:rsid w:val="00045C41"/>
    <w:rsid w:val="00046C03"/>
    <w:rsid w:val="0005098C"/>
    <w:rsid w:val="00056E10"/>
    <w:rsid w:val="0006079D"/>
    <w:rsid w:val="00065039"/>
    <w:rsid w:val="0007614F"/>
    <w:rsid w:val="000806E7"/>
    <w:rsid w:val="0008321B"/>
    <w:rsid w:val="0008354E"/>
    <w:rsid w:val="00083F4F"/>
    <w:rsid w:val="000840EB"/>
    <w:rsid w:val="00086772"/>
    <w:rsid w:val="00093F33"/>
    <w:rsid w:val="00094BD1"/>
    <w:rsid w:val="00095735"/>
    <w:rsid w:val="00097C6A"/>
    <w:rsid w:val="000A0A92"/>
    <w:rsid w:val="000A40D5"/>
    <w:rsid w:val="000B0C0F"/>
    <w:rsid w:val="000B1C6B"/>
    <w:rsid w:val="000B4AAF"/>
    <w:rsid w:val="000B4FF9"/>
    <w:rsid w:val="000C003D"/>
    <w:rsid w:val="000C09AC"/>
    <w:rsid w:val="000C42DB"/>
    <w:rsid w:val="000E00F3"/>
    <w:rsid w:val="000E3CF2"/>
    <w:rsid w:val="000E54AA"/>
    <w:rsid w:val="000F12EF"/>
    <w:rsid w:val="000F158C"/>
    <w:rsid w:val="000F5250"/>
    <w:rsid w:val="000F7211"/>
    <w:rsid w:val="00102F3D"/>
    <w:rsid w:val="00105C97"/>
    <w:rsid w:val="00106EA1"/>
    <w:rsid w:val="00112143"/>
    <w:rsid w:val="00115858"/>
    <w:rsid w:val="00121743"/>
    <w:rsid w:val="00121779"/>
    <w:rsid w:val="0012333D"/>
    <w:rsid w:val="00124E38"/>
    <w:rsid w:val="0012580B"/>
    <w:rsid w:val="00126CCD"/>
    <w:rsid w:val="00130E05"/>
    <w:rsid w:val="00131F90"/>
    <w:rsid w:val="0013458C"/>
    <w:rsid w:val="0013526E"/>
    <w:rsid w:val="001358FB"/>
    <w:rsid w:val="00140B11"/>
    <w:rsid w:val="00140FA4"/>
    <w:rsid w:val="001440A0"/>
    <w:rsid w:val="00144215"/>
    <w:rsid w:val="00146152"/>
    <w:rsid w:val="0014689F"/>
    <w:rsid w:val="001539B1"/>
    <w:rsid w:val="00155526"/>
    <w:rsid w:val="00155593"/>
    <w:rsid w:val="00160D2D"/>
    <w:rsid w:val="00161452"/>
    <w:rsid w:val="00164D7B"/>
    <w:rsid w:val="00171371"/>
    <w:rsid w:val="00175A24"/>
    <w:rsid w:val="00181083"/>
    <w:rsid w:val="00187E58"/>
    <w:rsid w:val="001A297E"/>
    <w:rsid w:val="001A368E"/>
    <w:rsid w:val="001A7329"/>
    <w:rsid w:val="001A74DC"/>
    <w:rsid w:val="001A792F"/>
    <w:rsid w:val="001B4E28"/>
    <w:rsid w:val="001C1275"/>
    <w:rsid w:val="001C1468"/>
    <w:rsid w:val="001C161F"/>
    <w:rsid w:val="001C3525"/>
    <w:rsid w:val="001C3AFB"/>
    <w:rsid w:val="001C7C22"/>
    <w:rsid w:val="001D1BD2"/>
    <w:rsid w:val="001D38DB"/>
    <w:rsid w:val="001D3A8F"/>
    <w:rsid w:val="001D3FF3"/>
    <w:rsid w:val="001D7A78"/>
    <w:rsid w:val="001E0248"/>
    <w:rsid w:val="001E02BE"/>
    <w:rsid w:val="001E0FFF"/>
    <w:rsid w:val="001E14BE"/>
    <w:rsid w:val="001E3A27"/>
    <w:rsid w:val="001E3B37"/>
    <w:rsid w:val="001F2594"/>
    <w:rsid w:val="001F407D"/>
    <w:rsid w:val="001F5106"/>
    <w:rsid w:val="00200636"/>
    <w:rsid w:val="00201DA8"/>
    <w:rsid w:val="002025D8"/>
    <w:rsid w:val="002055A6"/>
    <w:rsid w:val="0020581F"/>
    <w:rsid w:val="00206460"/>
    <w:rsid w:val="002069B4"/>
    <w:rsid w:val="00215DFC"/>
    <w:rsid w:val="00220734"/>
    <w:rsid w:val="002212DF"/>
    <w:rsid w:val="00222CD4"/>
    <w:rsid w:val="00223808"/>
    <w:rsid w:val="00225016"/>
    <w:rsid w:val="002264A6"/>
    <w:rsid w:val="00227BA7"/>
    <w:rsid w:val="00227FB1"/>
    <w:rsid w:val="0023011C"/>
    <w:rsid w:val="002375C1"/>
    <w:rsid w:val="00240296"/>
    <w:rsid w:val="002503A6"/>
    <w:rsid w:val="00254564"/>
    <w:rsid w:val="002550EC"/>
    <w:rsid w:val="002619B8"/>
    <w:rsid w:val="0026311D"/>
    <w:rsid w:val="00263398"/>
    <w:rsid w:val="00266F06"/>
    <w:rsid w:val="00272818"/>
    <w:rsid w:val="00275108"/>
    <w:rsid w:val="00275A53"/>
    <w:rsid w:val="00275BCF"/>
    <w:rsid w:val="00281E81"/>
    <w:rsid w:val="00290ACE"/>
    <w:rsid w:val="00291E36"/>
    <w:rsid w:val="00292257"/>
    <w:rsid w:val="002A26CA"/>
    <w:rsid w:val="002A4BAA"/>
    <w:rsid w:val="002A54E0"/>
    <w:rsid w:val="002A5C60"/>
    <w:rsid w:val="002B1595"/>
    <w:rsid w:val="002B191D"/>
    <w:rsid w:val="002B4D2A"/>
    <w:rsid w:val="002B5EB2"/>
    <w:rsid w:val="002B6AE7"/>
    <w:rsid w:val="002C2A08"/>
    <w:rsid w:val="002C428C"/>
    <w:rsid w:val="002C7508"/>
    <w:rsid w:val="002D0125"/>
    <w:rsid w:val="002D0AF6"/>
    <w:rsid w:val="002D6AC1"/>
    <w:rsid w:val="002D70DB"/>
    <w:rsid w:val="002E0F1A"/>
    <w:rsid w:val="002E2915"/>
    <w:rsid w:val="002E2CA4"/>
    <w:rsid w:val="002E300B"/>
    <w:rsid w:val="002E7A83"/>
    <w:rsid w:val="002F0658"/>
    <w:rsid w:val="002F164D"/>
    <w:rsid w:val="002F4A08"/>
    <w:rsid w:val="003021BC"/>
    <w:rsid w:val="00303D4F"/>
    <w:rsid w:val="003060B8"/>
    <w:rsid w:val="00306206"/>
    <w:rsid w:val="00310BEB"/>
    <w:rsid w:val="00317D85"/>
    <w:rsid w:val="00322CBC"/>
    <w:rsid w:val="00327C56"/>
    <w:rsid w:val="003315A1"/>
    <w:rsid w:val="003339ED"/>
    <w:rsid w:val="00334B39"/>
    <w:rsid w:val="0033694E"/>
    <w:rsid w:val="003373EC"/>
    <w:rsid w:val="00340A1C"/>
    <w:rsid w:val="00341B67"/>
    <w:rsid w:val="00341BE0"/>
    <w:rsid w:val="00342FF4"/>
    <w:rsid w:val="003453C3"/>
    <w:rsid w:val="00345931"/>
    <w:rsid w:val="00346148"/>
    <w:rsid w:val="003508AE"/>
    <w:rsid w:val="00353DD5"/>
    <w:rsid w:val="0036276A"/>
    <w:rsid w:val="00363CCF"/>
    <w:rsid w:val="003641F3"/>
    <w:rsid w:val="003652B4"/>
    <w:rsid w:val="003669EA"/>
    <w:rsid w:val="003706CC"/>
    <w:rsid w:val="00377710"/>
    <w:rsid w:val="0038168E"/>
    <w:rsid w:val="00382CA9"/>
    <w:rsid w:val="00383258"/>
    <w:rsid w:val="0038349F"/>
    <w:rsid w:val="00385E4C"/>
    <w:rsid w:val="003868FF"/>
    <w:rsid w:val="00390A83"/>
    <w:rsid w:val="00391B44"/>
    <w:rsid w:val="00393CD2"/>
    <w:rsid w:val="00395386"/>
    <w:rsid w:val="003A2D8E"/>
    <w:rsid w:val="003A55F0"/>
    <w:rsid w:val="003A7CE6"/>
    <w:rsid w:val="003B155F"/>
    <w:rsid w:val="003B3668"/>
    <w:rsid w:val="003C0C4F"/>
    <w:rsid w:val="003C1B9A"/>
    <w:rsid w:val="003C20E4"/>
    <w:rsid w:val="003D128F"/>
    <w:rsid w:val="003D5437"/>
    <w:rsid w:val="003D6342"/>
    <w:rsid w:val="003D6A03"/>
    <w:rsid w:val="003E003A"/>
    <w:rsid w:val="003E00A3"/>
    <w:rsid w:val="003E0F9B"/>
    <w:rsid w:val="003E1F67"/>
    <w:rsid w:val="003E6F90"/>
    <w:rsid w:val="003E73ED"/>
    <w:rsid w:val="003F10B7"/>
    <w:rsid w:val="003F2A3B"/>
    <w:rsid w:val="003F5D0F"/>
    <w:rsid w:val="003F763C"/>
    <w:rsid w:val="00400913"/>
    <w:rsid w:val="0040183F"/>
    <w:rsid w:val="00403455"/>
    <w:rsid w:val="00403FDF"/>
    <w:rsid w:val="00407732"/>
    <w:rsid w:val="004128E9"/>
    <w:rsid w:val="0041331B"/>
    <w:rsid w:val="00414101"/>
    <w:rsid w:val="0041470A"/>
    <w:rsid w:val="00414A4D"/>
    <w:rsid w:val="004219CF"/>
    <w:rsid w:val="004224B4"/>
    <w:rsid w:val="004234F0"/>
    <w:rsid w:val="00424341"/>
    <w:rsid w:val="004252C3"/>
    <w:rsid w:val="00427BBD"/>
    <w:rsid w:val="00432D82"/>
    <w:rsid w:val="00433DDB"/>
    <w:rsid w:val="00435A29"/>
    <w:rsid w:val="00435DE0"/>
    <w:rsid w:val="00437619"/>
    <w:rsid w:val="0044375E"/>
    <w:rsid w:val="00444C1C"/>
    <w:rsid w:val="004509F7"/>
    <w:rsid w:val="004521A0"/>
    <w:rsid w:val="00463B9E"/>
    <w:rsid w:val="00465A1E"/>
    <w:rsid w:val="00490813"/>
    <w:rsid w:val="004A2A63"/>
    <w:rsid w:val="004A5FDD"/>
    <w:rsid w:val="004A782C"/>
    <w:rsid w:val="004A7EDA"/>
    <w:rsid w:val="004B210C"/>
    <w:rsid w:val="004B3BFF"/>
    <w:rsid w:val="004B4776"/>
    <w:rsid w:val="004C2DA9"/>
    <w:rsid w:val="004C3DAA"/>
    <w:rsid w:val="004D06FF"/>
    <w:rsid w:val="004D30E0"/>
    <w:rsid w:val="004D405F"/>
    <w:rsid w:val="004D7F58"/>
    <w:rsid w:val="004E47AB"/>
    <w:rsid w:val="004E4F4F"/>
    <w:rsid w:val="004E6789"/>
    <w:rsid w:val="004F61E3"/>
    <w:rsid w:val="004F6218"/>
    <w:rsid w:val="00500C35"/>
    <w:rsid w:val="00502E10"/>
    <w:rsid w:val="005076FF"/>
    <w:rsid w:val="0051015C"/>
    <w:rsid w:val="005156D0"/>
    <w:rsid w:val="00516CF1"/>
    <w:rsid w:val="005176CB"/>
    <w:rsid w:val="00517943"/>
    <w:rsid w:val="00531AE9"/>
    <w:rsid w:val="00532BD7"/>
    <w:rsid w:val="00534071"/>
    <w:rsid w:val="00537EF2"/>
    <w:rsid w:val="005454E4"/>
    <w:rsid w:val="005467E5"/>
    <w:rsid w:val="00550A66"/>
    <w:rsid w:val="00552217"/>
    <w:rsid w:val="0055317B"/>
    <w:rsid w:val="00556C8C"/>
    <w:rsid w:val="00560641"/>
    <w:rsid w:val="005618F7"/>
    <w:rsid w:val="005633F0"/>
    <w:rsid w:val="00566E14"/>
    <w:rsid w:val="00567EC7"/>
    <w:rsid w:val="00570013"/>
    <w:rsid w:val="00574C7F"/>
    <w:rsid w:val="00576724"/>
    <w:rsid w:val="00577B69"/>
    <w:rsid w:val="005801A2"/>
    <w:rsid w:val="005837A2"/>
    <w:rsid w:val="005865E4"/>
    <w:rsid w:val="0058742C"/>
    <w:rsid w:val="0058779A"/>
    <w:rsid w:val="00590326"/>
    <w:rsid w:val="00593282"/>
    <w:rsid w:val="005952A5"/>
    <w:rsid w:val="005A33A1"/>
    <w:rsid w:val="005A5016"/>
    <w:rsid w:val="005B217D"/>
    <w:rsid w:val="005B5176"/>
    <w:rsid w:val="005B57D3"/>
    <w:rsid w:val="005C2DA7"/>
    <w:rsid w:val="005C385F"/>
    <w:rsid w:val="005D2E94"/>
    <w:rsid w:val="005E1AC6"/>
    <w:rsid w:val="005E5A18"/>
    <w:rsid w:val="005F48D2"/>
    <w:rsid w:val="005F56D4"/>
    <w:rsid w:val="005F6F1B"/>
    <w:rsid w:val="00607F1A"/>
    <w:rsid w:val="00611845"/>
    <w:rsid w:val="00615995"/>
    <w:rsid w:val="00616155"/>
    <w:rsid w:val="00624B33"/>
    <w:rsid w:val="0063041A"/>
    <w:rsid w:val="00630AA2"/>
    <w:rsid w:val="006459AB"/>
    <w:rsid w:val="00646707"/>
    <w:rsid w:val="00647685"/>
    <w:rsid w:val="00651277"/>
    <w:rsid w:val="0065519E"/>
    <w:rsid w:val="00655A3C"/>
    <w:rsid w:val="00656ECB"/>
    <w:rsid w:val="00657502"/>
    <w:rsid w:val="00657F7E"/>
    <w:rsid w:val="00657FC6"/>
    <w:rsid w:val="006605FF"/>
    <w:rsid w:val="006609D7"/>
    <w:rsid w:val="00662E58"/>
    <w:rsid w:val="0066351B"/>
    <w:rsid w:val="006637F2"/>
    <w:rsid w:val="006642A5"/>
    <w:rsid w:val="00664DCF"/>
    <w:rsid w:val="006660D1"/>
    <w:rsid w:val="00666AA4"/>
    <w:rsid w:val="00675305"/>
    <w:rsid w:val="00677F9B"/>
    <w:rsid w:val="00680A56"/>
    <w:rsid w:val="00684F64"/>
    <w:rsid w:val="00687EBB"/>
    <w:rsid w:val="006929D4"/>
    <w:rsid w:val="006A1DDB"/>
    <w:rsid w:val="006B4389"/>
    <w:rsid w:val="006B65A5"/>
    <w:rsid w:val="006C1C3A"/>
    <w:rsid w:val="006C31E8"/>
    <w:rsid w:val="006C5D39"/>
    <w:rsid w:val="006C7870"/>
    <w:rsid w:val="006D26DA"/>
    <w:rsid w:val="006D457F"/>
    <w:rsid w:val="006D46F1"/>
    <w:rsid w:val="006D6D9B"/>
    <w:rsid w:val="006D7D03"/>
    <w:rsid w:val="006E11B8"/>
    <w:rsid w:val="006E2810"/>
    <w:rsid w:val="006E5417"/>
    <w:rsid w:val="006F0794"/>
    <w:rsid w:val="007023DE"/>
    <w:rsid w:val="00704E1B"/>
    <w:rsid w:val="007056A4"/>
    <w:rsid w:val="0070636E"/>
    <w:rsid w:val="00706929"/>
    <w:rsid w:val="00712F60"/>
    <w:rsid w:val="00713029"/>
    <w:rsid w:val="007135FC"/>
    <w:rsid w:val="00713DA7"/>
    <w:rsid w:val="00720E3B"/>
    <w:rsid w:val="007218F7"/>
    <w:rsid w:val="007243CF"/>
    <w:rsid w:val="00727540"/>
    <w:rsid w:val="00727D55"/>
    <w:rsid w:val="00730597"/>
    <w:rsid w:val="007335E8"/>
    <w:rsid w:val="007336A2"/>
    <w:rsid w:val="00736709"/>
    <w:rsid w:val="00740575"/>
    <w:rsid w:val="0074282E"/>
    <w:rsid w:val="0074393F"/>
    <w:rsid w:val="00745F6B"/>
    <w:rsid w:val="007508EA"/>
    <w:rsid w:val="00752870"/>
    <w:rsid w:val="0075291C"/>
    <w:rsid w:val="0075585E"/>
    <w:rsid w:val="00770571"/>
    <w:rsid w:val="00772A35"/>
    <w:rsid w:val="007768FF"/>
    <w:rsid w:val="00780EE9"/>
    <w:rsid w:val="007824D3"/>
    <w:rsid w:val="00782DB6"/>
    <w:rsid w:val="00784AE7"/>
    <w:rsid w:val="007872E2"/>
    <w:rsid w:val="00796CEB"/>
    <w:rsid w:val="00796EE3"/>
    <w:rsid w:val="00797624"/>
    <w:rsid w:val="007A089B"/>
    <w:rsid w:val="007A7D29"/>
    <w:rsid w:val="007B07B2"/>
    <w:rsid w:val="007B0F36"/>
    <w:rsid w:val="007B2C2E"/>
    <w:rsid w:val="007B4AB8"/>
    <w:rsid w:val="007B6DAB"/>
    <w:rsid w:val="007C3B9A"/>
    <w:rsid w:val="007D1181"/>
    <w:rsid w:val="007D2408"/>
    <w:rsid w:val="007D3FB8"/>
    <w:rsid w:val="007D42B8"/>
    <w:rsid w:val="007E01A3"/>
    <w:rsid w:val="007E37BD"/>
    <w:rsid w:val="007F06AA"/>
    <w:rsid w:val="007F1F8B"/>
    <w:rsid w:val="007F2D3E"/>
    <w:rsid w:val="007F67A1"/>
    <w:rsid w:val="00803A84"/>
    <w:rsid w:val="008064DF"/>
    <w:rsid w:val="00806B50"/>
    <w:rsid w:val="00807307"/>
    <w:rsid w:val="008079BE"/>
    <w:rsid w:val="00807ED2"/>
    <w:rsid w:val="00811C05"/>
    <w:rsid w:val="00815CF0"/>
    <w:rsid w:val="008171BE"/>
    <w:rsid w:val="0081750C"/>
    <w:rsid w:val="008176D2"/>
    <w:rsid w:val="008206C8"/>
    <w:rsid w:val="00825C5D"/>
    <w:rsid w:val="008261C3"/>
    <w:rsid w:val="00837A8F"/>
    <w:rsid w:val="0084521A"/>
    <w:rsid w:val="00850A8D"/>
    <w:rsid w:val="00850A93"/>
    <w:rsid w:val="00856B0B"/>
    <w:rsid w:val="00862683"/>
    <w:rsid w:val="0086387C"/>
    <w:rsid w:val="008703D9"/>
    <w:rsid w:val="00871C02"/>
    <w:rsid w:val="00874A6C"/>
    <w:rsid w:val="00876C65"/>
    <w:rsid w:val="00877BAE"/>
    <w:rsid w:val="00877CEB"/>
    <w:rsid w:val="00881654"/>
    <w:rsid w:val="008821D5"/>
    <w:rsid w:val="00885213"/>
    <w:rsid w:val="00887F98"/>
    <w:rsid w:val="00892DC7"/>
    <w:rsid w:val="008A2E21"/>
    <w:rsid w:val="008A4B4C"/>
    <w:rsid w:val="008A77E2"/>
    <w:rsid w:val="008B14EA"/>
    <w:rsid w:val="008B34F3"/>
    <w:rsid w:val="008B5FC4"/>
    <w:rsid w:val="008C239F"/>
    <w:rsid w:val="008C5718"/>
    <w:rsid w:val="008D272C"/>
    <w:rsid w:val="008E134B"/>
    <w:rsid w:val="008E480C"/>
    <w:rsid w:val="008F0A24"/>
    <w:rsid w:val="008F1FD6"/>
    <w:rsid w:val="008F445C"/>
    <w:rsid w:val="009006D5"/>
    <w:rsid w:val="00904D90"/>
    <w:rsid w:val="00905AB2"/>
    <w:rsid w:val="00907757"/>
    <w:rsid w:val="00907FE5"/>
    <w:rsid w:val="009212B0"/>
    <w:rsid w:val="00921FA1"/>
    <w:rsid w:val="009234A5"/>
    <w:rsid w:val="009261B7"/>
    <w:rsid w:val="00933453"/>
    <w:rsid w:val="009336F7"/>
    <w:rsid w:val="00935AF2"/>
    <w:rsid w:val="0093636C"/>
    <w:rsid w:val="009374A7"/>
    <w:rsid w:val="00942981"/>
    <w:rsid w:val="00946E41"/>
    <w:rsid w:val="00952261"/>
    <w:rsid w:val="00955022"/>
    <w:rsid w:val="00955C7D"/>
    <w:rsid w:val="00955F6D"/>
    <w:rsid w:val="00961902"/>
    <w:rsid w:val="0096199B"/>
    <w:rsid w:val="00962F0A"/>
    <w:rsid w:val="009632F4"/>
    <w:rsid w:val="00967E62"/>
    <w:rsid w:val="009700EF"/>
    <w:rsid w:val="0097101E"/>
    <w:rsid w:val="00977C16"/>
    <w:rsid w:val="00980FC2"/>
    <w:rsid w:val="00981572"/>
    <w:rsid w:val="0098551D"/>
    <w:rsid w:val="009911C1"/>
    <w:rsid w:val="00991FE7"/>
    <w:rsid w:val="0099518F"/>
    <w:rsid w:val="009A2B33"/>
    <w:rsid w:val="009A3BCA"/>
    <w:rsid w:val="009A523D"/>
    <w:rsid w:val="009B02A1"/>
    <w:rsid w:val="009B08C6"/>
    <w:rsid w:val="009C1B6F"/>
    <w:rsid w:val="009C560A"/>
    <w:rsid w:val="009C661E"/>
    <w:rsid w:val="009D0B93"/>
    <w:rsid w:val="009D7CE6"/>
    <w:rsid w:val="009E465C"/>
    <w:rsid w:val="009E6634"/>
    <w:rsid w:val="009F0EFF"/>
    <w:rsid w:val="009F496B"/>
    <w:rsid w:val="009F6368"/>
    <w:rsid w:val="009F6592"/>
    <w:rsid w:val="00A01439"/>
    <w:rsid w:val="00A02671"/>
    <w:rsid w:val="00A02E61"/>
    <w:rsid w:val="00A03DC6"/>
    <w:rsid w:val="00A05CFF"/>
    <w:rsid w:val="00A13048"/>
    <w:rsid w:val="00A1436B"/>
    <w:rsid w:val="00A153D7"/>
    <w:rsid w:val="00A17B49"/>
    <w:rsid w:val="00A21B87"/>
    <w:rsid w:val="00A24C83"/>
    <w:rsid w:val="00A25499"/>
    <w:rsid w:val="00A371D3"/>
    <w:rsid w:val="00A4246D"/>
    <w:rsid w:val="00A44428"/>
    <w:rsid w:val="00A446EE"/>
    <w:rsid w:val="00A46843"/>
    <w:rsid w:val="00A560B2"/>
    <w:rsid w:val="00A56B97"/>
    <w:rsid w:val="00A6093D"/>
    <w:rsid w:val="00A670BE"/>
    <w:rsid w:val="00A75C4F"/>
    <w:rsid w:val="00A767DC"/>
    <w:rsid w:val="00A76A6D"/>
    <w:rsid w:val="00A818F7"/>
    <w:rsid w:val="00A83253"/>
    <w:rsid w:val="00A84633"/>
    <w:rsid w:val="00A84E1F"/>
    <w:rsid w:val="00A90227"/>
    <w:rsid w:val="00A96D76"/>
    <w:rsid w:val="00AA001A"/>
    <w:rsid w:val="00AA10E7"/>
    <w:rsid w:val="00AA1B55"/>
    <w:rsid w:val="00AA20BC"/>
    <w:rsid w:val="00AA5CA7"/>
    <w:rsid w:val="00AA6E84"/>
    <w:rsid w:val="00AB1A1C"/>
    <w:rsid w:val="00AB255C"/>
    <w:rsid w:val="00AB265D"/>
    <w:rsid w:val="00AC7AE0"/>
    <w:rsid w:val="00AD05A8"/>
    <w:rsid w:val="00AD28D3"/>
    <w:rsid w:val="00AE0444"/>
    <w:rsid w:val="00AE341B"/>
    <w:rsid w:val="00AE7035"/>
    <w:rsid w:val="00AE712B"/>
    <w:rsid w:val="00AF1D7D"/>
    <w:rsid w:val="00AF35D3"/>
    <w:rsid w:val="00AF7C20"/>
    <w:rsid w:val="00B00C0B"/>
    <w:rsid w:val="00B01905"/>
    <w:rsid w:val="00B02627"/>
    <w:rsid w:val="00B03C3F"/>
    <w:rsid w:val="00B07CA7"/>
    <w:rsid w:val="00B1279A"/>
    <w:rsid w:val="00B1382C"/>
    <w:rsid w:val="00B253C3"/>
    <w:rsid w:val="00B26523"/>
    <w:rsid w:val="00B35EAF"/>
    <w:rsid w:val="00B406C4"/>
    <w:rsid w:val="00B4194A"/>
    <w:rsid w:val="00B42A03"/>
    <w:rsid w:val="00B437E8"/>
    <w:rsid w:val="00B50CF5"/>
    <w:rsid w:val="00B5222E"/>
    <w:rsid w:val="00B53179"/>
    <w:rsid w:val="00B55433"/>
    <w:rsid w:val="00B56391"/>
    <w:rsid w:val="00B567C3"/>
    <w:rsid w:val="00B57A23"/>
    <w:rsid w:val="00B600CD"/>
    <w:rsid w:val="00B602E3"/>
    <w:rsid w:val="00B61C96"/>
    <w:rsid w:val="00B6557D"/>
    <w:rsid w:val="00B72BFF"/>
    <w:rsid w:val="00B73278"/>
    <w:rsid w:val="00B73A2A"/>
    <w:rsid w:val="00B741A0"/>
    <w:rsid w:val="00B75A51"/>
    <w:rsid w:val="00B827C6"/>
    <w:rsid w:val="00B839E7"/>
    <w:rsid w:val="00B86739"/>
    <w:rsid w:val="00B94B06"/>
    <w:rsid w:val="00B94C28"/>
    <w:rsid w:val="00B95FC6"/>
    <w:rsid w:val="00BA16FD"/>
    <w:rsid w:val="00BA2BDA"/>
    <w:rsid w:val="00BA3414"/>
    <w:rsid w:val="00BB19BC"/>
    <w:rsid w:val="00BB43A3"/>
    <w:rsid w:val="00BB4D29"/>
    <w:rsid w:val="00BB540F"/>
    <w:rsid w:val="00BB7ABD"/>
    <w:rsid w:val="00BC10BA"/>
    <w:rsid w:val="00BC3787"/>
    <w:rsid w:val="00BC51BE"/>
    <w:rsid w:val="00BC5AFD"/>
    <w:rsid w:val="00BD2F0E"/>
    <w:rsid w:val="00BD6872"/>
    <w:rsid w:val="00BD6E4A"/>
    <w:rsid w:val="00BE69F0"/>
    <w:rsid w:val="00BF2999"/>
    <w:rsid w:val="00BF63D8"/>
    <w:rsid w:val="00C00D2F"/>
    <w:rsid w:val="00C00DDE"/>
    <w:rsid w:val="00C0119D"/>
    <w:rsid w:val="00C04F43"/>
    <w:rsid w:val="00C0609D"/>
    <w:rsid w:val="00C115AB"/>
    <w:rsid w:val="00C140DF"/>
    <w:rsid w:val="00C16563"/>
    <w:rsid w:val="00C165F1"/>
    <w:rsid w:val="00C21E84"/>
    <w:rsid w:val="00C26CCB"/>
    <w:rsid w:val="00C274AE"/>
    <w:rsid w:val="00C30249"/>
    <w:rsid w:val="00C340DA"/>
    <w:rsid w:val="00C3723B"/>
    <w:rsid w:val="00C42466"/>
    <w:rsid w:val="00C44276"/>
    <w:rsid w:val="00C4538F"/>
    <w:rsid w:val="00C5065D"/>
    <w:rsid w:val="00C606C9"/>
    <w:rsid w:val="00C70EE5"/>
    <w:rsid w:val="00C80288"/>
    <w:rsid w:val="00C81C1A"/>
    <w:rsid w:val="00C84003"/>
    <w:rsid w:val="00C8452B"/>
    <w:rsid w:val="00C90650"/>
    <w:rsid w:val="00C97D78"/>
    <w:rsid w:val="00CA39C0"/>
    <w:rsid w:val="00CA3B42"/>
    <w:rsid w:val="00CA53D5"/>
    <w:rsid w:val="00CB2204"/>
    <w:rsid w:val="00CC196F"/>
    <w:rsid w:val="00CC2AAE"/>
    <w:rsid w:val="00CC579D"/>
    <w:rsid w:val="00CC5A42"/>
    <w:rsid w:val="00CD0EAB"/>
    <w:rsid w:val="00CD288D"/>
    <w:rsid w:val="00CD35A6"/>
    <w:rsid w:val="00CE00BD"/>
    <w:rsid w:val="00CE3932"/>
    <w:rsid w:val="00CE55EE"/>
    <w:rsid w:val="00CE5D6D"/>
    <w:rsid w:val="00CE5E02"/>
    <w:rsid w:val="00CE63CD"/>
    <w:rsid w:val="00CE685F"/>
    <w:rsid w:val="00CF199D"/>
    <w:rsid w:val="00CF34DB"/>
    <w:rsid w:val="00CF39B2"/>
    <w:rsid w:val="00CF558F"/>
    <w:rsid w:val="00D010C0"/>
    <w:rsid w:val="00D06FE0"/>
    <w:rsid w:val="00D073E2"/>
    <w:rsid w:val="00D0792C"/>
    <w:rsid w:val="00D106DF"/>
    <w:rsid w:val="00D1303F"/>
    <w:rsid w:val="00D13BFE"/>
    <w:rsid w:val="00D166D5"/>
    <w:rsid w:val="00D2024F"/>
    <w:rsid w:val="00D27E2A"/>
    <w:rsid w:val="00D33990"/>
    <w:rsid w:val="00D34A7D"/>
    <w:rsid w:val="00D40BAF"/>
    <w:rsid w:val="00D44656"/>
    <w:rsid w:val="00D446EC"/>
    <w:rsid w:val="00D518F6"/>
    <w:rsid w:val="00D51904"/>
    <w:rsid w:val="00D51BF0"/>
    <w:rsid w:val="00D531DB"/>
    <w:rsid w:val="00D55110"/>
    <w:rsid w:val="00D55942"/>
    <w:rsid w:val="00D56DEC"/>
    <w:rsid w:val="00D64301"/>
    <w:rsid w:val="00D6788C"/>
    <w:rsid w:val="00D7604F"/>
    <w:rsid w:val="00D80444"/>
    <w:rsid w:val="00D807BF"/>
    <w:rsid w:val="00D8101E"/>
    <w:rsid w:val="00D82FCC"/>
    <w:rsid w:val="00D92143"/>
    <w:rsid w:val="00D94809"/>
    <w:rsid w:val="00D9565A"/>
    <w:rsid w:val="00DA17FC"/>
    <w:rsid w:val="00DA4856"/>
    <w:rsid w:val="00DA5325"/>
    <w:rsid w:val="00DA7887"/>
    <w:rsid w:val="00DB2C26"/>
    <w:rsid w:val="00DB5B8F"/>
    <w:rsid w:val="00DC065F"/>
    <w:rsid w:val="00DC0AD9"/>
    <w:rsid w:val="00DC1BE1"/>
    <w:rsid w:val="00DC7A3A"/>
    <w:rsid w:val="00DD02F4"/>
    <w:rsid w:val="00DD0F8C"/>
    <w:rsid w:val="00DD6622"/>
    <w:rsid w:val="00DE1C7C"/>
    <w:rsid w:val="00DE4963"/>
    <w:rsid w:val="00DE6B43"/>
    <w:rsid w:val="00DF6B54"/>
    <w:rsid w:val="00DF7552"/>
    <w:rsid w:val="00E0358B"/>
    <w:rsid w:val="00E072B8"/>
    <w:rsid w:val="00E11923"/>
    <w:rsid w:val="00E13909"/>
    <w:rsid w:val="00E17A67"/>
    <w:rsid w:val="00E22D50"/>
    <w:rsid w:val="00E252B3"/>
    <w:rsid w:val="00E262D4"/>
    <w:rsid w:val="00E36250"/>
    <w:rsid w:val="00E42B2E"/>
    <w:rsid w:val="00E46118"/>
    <w:rsid w:val="00E47C2F"/>
    <w:rsid w:val="00E47F2D"/>
    <w:rsid w:val="00E54511"/>
    <w:rsid w:val="00E54D98"/>
    <w:rsid w:val="00E61DAC"/>
    <w:rsid w:val="00E700FC"/>
    <w:rsid w:val="00E72B80"/>
    <w:rsid w:val="00E75B96"/>
    <w:rsid w:val="00E75FE3"/>
    <w:rsid w:val="00E77C07"/>
    <w:rsid w:val="00E80E58"/>
    <w:rsid w:val="00E85AA6"/>
    <w:rsid w:val="00E86C4C"/>
    <w:rsid w:val="00E907A3"/>
    <w:rsid w:val="00E97D88"/>
    <w:rsid w:val="00EA5470"/>
    <w:rsid w:val="00EA59DC"/>
    <w:rsid w:val="00EA5AE0"/>
    <w:rsid w:val="00EA5AE3"/>
    <w:rsid w:val="00EB56E1"/>
    <w:rsid w:val="00EB76FA"/>
    <w:rsid w:val="00EB7AB1"/>
    <w:rsid w:val="00ED1243"/>
    <w:rsid w:val="00ED5C8E"/>
    <w:rsid w:val="00ED6C6F"/>
    <w:rsid w:val="00ED78D6"/>
    <w:rsid w:val="00ED7B13"/>
    <w:rsid w:val="00EE66F2"/>
    <w:rsid w:val="00EE7CD8"/>
    <w:rsid w:val="00EF1EAF"/>
    <w:rsid w:val="00EF48CC"/>
    <w:rsid w:val="00F00801"/>
    <w:rsid w:val="00F02ED1"/>
    <w:rsid w:val="00F0365C"/>
    <w:rsid w:val="00F03859"/>
    <w:rsid w:val="00F10FFB"/>
    <w:rsid w:val="00F14204"/>
    <w:rsid w:val="00F17FC7"/>
    <w:rsid w:val="00F2298E"/>
    <w:rsid w:val="00F2488D"/>
    <w:rsid w:val="00F27719"/>
    <w:rsid w:val="00F32B3A"/>
    <w:rsid w:val="00F36654"/>
    <w:rsid w:val="00F404FD"/>
    <w:rsid w:val="00F50FA9"/>
    <w:rsid w:val="00F52114"/>
    <w:rsid w:val="00F5355E"/>
    <w:rsid w:val="00F56171"/>
    <w:rsid w:val="00F601A0"/>
    <w:rsid w:val="00F61457"/>
    <w:rsid w:val="00F70328"/>
    <w:rsid w:val="00F70F65"/>
    <w:rsid w:val="00F712E9"/>
    <w:rsid w:val="00F73032"/>
    <w:rsid w:val="00F76768"/>
    <w:rsid w:val="00F77DBB"/>
    <w:rsid w:val="00F848FC"/>
    <w:rsid w:val="00F86B27"/>
    <w:rsid w:val="00F86FF4"/>
    <w:rsid w:val="00F906F6"/>
    <w:rsid w:val="00F9282A"/>
    <w:rsid w:val="00F94E1C"/>
    <w:rsid w:val="00F96BAD"/>
    <w:rsid w:val="00FA139D"/>
    <w:rsid w:val="00FB0E84"/>
    <w:rsid w:val="00FB6BC1"/>
    <w:rsid w:val="00FC2405"/>
    <w:rsid w:val="00FC243A"/>
    <w:rsid w:val="00FC65F3"/>
    <w:rsid w:val="00FC7216"/>
    <w:rsid w:val="00FD01C2"/>
    <w:rsid w:val="00FD18A3"/>
    <w:rsid w:val="00FD5CA6"/>
    <w:rsid w:val="00FE1D38"/>
    <w:rsid w:val="00FE595C"/>
    <w:rsid w:val="00FF0CE3"/>
    <w:rsid w:val="00FF1AED"/>
    <w:rsid w:val="00FF2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E4963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9C661E"/>
    <w:pPr>
      <w:ind w:left="720"/>
      <w:contextualSpacing/>
    </w:pPr>
  </w:style>
  <w:style w:type="character" w:styleId="CommentReference">
    <w:name w:val="annotation reference"/>
    <w:basedOn w:val="DefaultParagraphFont"/>
    <w:rsid w:val="00D6788C"/>
    <w:rPr>
      <w:sz w:val="16"/>
      <w:szCs w:val="16"/>
    </w:rPr>
  </w:style>
  <w:style w:type="paragraph" w:styleId="CommentText">
    <w:name w:val="annotation text"/>
    <w:basedOn w:val="Normal"/>
    <w:link w:val="CommentTextChar"/>
    <w:rsid w:val="00D6788C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D6788C"/>
  </w:style>
  <w:style w:type="paragraph" w:styleId="CommentSubject">
    <w:name w:val="annotation subject"/>
    <w:basedOn w:val="CommentText"/>
    <w:next w:val="CommentText"/>
    <w:link w:val="CommentSubjectChar"/>
    <w:rsid w:val="00D6788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6788C"/>
    <w:rPr>
      <w:b/>
      <w:bCs/>
    </w:rPr>
  </w:style>
  <w:style w:type="character" w:customStyle="1" w:styleId="Heading1Char">
    <w:name w:val="Heading 1 Char"/>
    <w:basedOn w:val="DefaultParagraphFont"/>
    <w:link w:val="Heading1"/>
    <w:rsid w:val="008821D5"/>
    <w:rPr>
      <w:rFonts w:cs="Arial"/>
      <w:b/>
      <w:bCs/>
      <w:kern w:val="32"/>
      <w:sz w:val="32"/>
      <w:szCs w:val="32"/>
    </w:rPr>
  </w:style>
  <w:style w:type="paragraph" w:customStyle="1" w:styleId="SPIEreferencelisting">
    <w:name w:val="SPIE reference listing"/>
    <w:basedOn w:val="Normal"/>
    <w:rsid w:val="00340A1C"/>
    <w:pPr>
      <w:numPr>
        <w:numId w:val="13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807307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/>
      <w:jc w:val="left"/>
      <w:textAlignment w:val="auto"/>
    </w:pPr>
    <w:rPr>
      <w:i/>
      <w:iCs/>
      <w:color w:val="44546A" w:themeColor="text2"/>
      <w:sz w:val="18"/>
      <w:szCs w:val="18"/>
      <w:lang w:val="en-CA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807307"/>
    <w:rPr>
      <w:i/>
      <w:iCs/>
      <w:color w:val="44546A" w:themeColor="text2"/>
      <w:sz w:val="18"/>
      <w:szCs w:val="18"/>
      <w:lang w:val="en-CA"/>
    </w:rPr>
  </w:style>
  <w:style w:type="character" w:styleId="PlaceholderText">
    <w:name w:val="Placeholder Text"/>
    <w:basedOn w:val="DefaultParagraphFont"/>
    <w:uiPriority w:val="99"/>
    <w:semiHidden/>
    <w:rsid w:val="000806E7"/>
    <w:rPr>
      <w:color w:val="808080"/>
    </w:rPr>
  </w:style>
  <w:style w:type="table" w:styleId="TableGrid">
    <w:name w:val="Table Grid"/>
    <w:basedOn w:val="TableNormal"/>
    <w:rsid w:val="007069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EA5AE3"/>
    <w:rPr>
      <w:color w:val="605E5C"/>
      <w:shd w:val="clear" w:color="auto" w:fill="E1DFDD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0044D5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57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53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1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9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1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9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45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86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5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4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1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1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7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9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6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4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9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4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0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7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2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7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1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02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0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7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74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2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3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8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0" Type="http://schemas.openxmlformats.org/officeDocument/2006/relationships/hyperlink" Target="mailto:edouard.francois@technicolor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703422-F1AC-4199-B432-83CE7A6F71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376</TotalTime>
  <Pages>3</Pages>
  <Words>928</Words>
  <Characters>5294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6210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Francois Edouard</cp:lastModifiedBy>
  <cp:revision>72</cp:revision>
  <cp:lastPrinted>1900-01-01T08:00:00Z</cp:lastPrinted>
  <dcterms:created xsi:type="dcterms:W3CDTF">2018-07-09T06:31:00Z</dcterms:created>
  <dcterms:modified xsi:type="dcterms:W3CDTF">2018-07-10T11:41:00Z</dcterms:modified>
</cp:coreProperties>
</file>