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E17F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BC5F0B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w:t>
            </w:r>
            <w:bookmarkStart w:id="0" w:name="_GoBack"/>
            <w:bookmarkEnd w:id="0"/>
            <w:r w:rsidR="009D7CE6">
              <w:rPr>
                <w:lang w:val="en-CA"/>
              </w:rPr>
              <w:t>VET</w:t>
            </w:r>
            <w:r w:rsidRPr="005B217D">
              <w:rPr>
                <w:lang w:val="en-CA"/>
              </w:rPr>
              <w:t>-</w:t>
            </w:r>
            <w:r w:rsidR="00B57A23">
              <w:rPr>
                <w:lang w:val="en-CA"/>
              </w:rPr>
              <w:t>K</w:t>
            </w:r>
            <w:r w:rsidR="00C246BE">
              <w:rPr>
                <w:highlight w:val="yellow"/>
                <w:lang w:val="en-CA"/>
              </w:rPr>
              <w:t>0355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BF0E0A5" w:rsidR="00E61DAC" w:rsidRPr="005B217D" w:rsidRDefault="00B553FE" w:rsidP="001846D7">
            <w:pPr>
              <w:spacing w:before="60" w:after="60"/>
              <w:rPr>
                <w:b/>
                <w:szCs w:val="22"/>
                <w:lang w:val="en-CA"/>
              </w:rPr>
            </w:pPr>
            <w:r w:rsidRPr="00B553FE">
              <w:rPr>
                <w:b/>
                <w:szCs w:val="22"/>
                <w:lang w:val="en-CA"/>
              </w:rPr>
              <w:t>CE4</w:t>
            </w:r>
            <w:r>
              <w:rPr>
                <w:b/>
                <w:szCs w:val="22"/>
                <w:lang w:val="en-CA"/>
              </w:rPr>
              <w:t>.2.12</w:t>
            </w:r>
            <w:r w:rsidRPr="00B553FE">
              <w:rPr>
                <w:b/>
                <w:szCs w:val="22"/>
                <w:lang w:val="en-CA"/>
              </w:rPr>
              <w:t xml:space="preserve"> </w:t>
            </w:r>
            <w:r>
              <w:rPr>
                <w:b/>
                <w:szCs w:val="22"/>
                <w:lang w:val="en-CA"/>
              </w:rPr>
              <w:t>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97FD4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4168C3" w:rsidR="00E61DAC" w:rsidRPr="005B217D" w:rsidRDefault="001846D7" w:rsidP="005E1AC6">
            <w:pPr>
              <w:spacing w:before="60" w:after="60"/>
              <w:rPr>
                <w:szCs w:val="22"/>
                <w:lang w:val="en-CA"/>
              </w:rPr>
            </w:pPr>
            <w:r>
              <w:rPr>
                <w:szCs w:val="22"/>
                <w:lang w:val="en-CA"/>
              </w:rPr>
              <w:t>Proposal</w:t>
            </w:r>
          </w:p>
        </w:tc>
      </w:tr>
      <w:tr w:rsidR="00B553FE" w:rsidRPr="005B217D" w14:paraId="714CD808" w14:textId="77777777">
        <w:tc>
          <w:tcPr>
            <w:tcW w:w="1458" w:type="dxa"/>
          </w:tcPr>
          <w:p w14:paraId="4DB59313" w14:textId="62FAD25F" w:rsidR="00B553FE" w:rsidRPr="005B217D" w:rsidRDefault="00B553FE" w:rsidP="00B553FE">
            <w:pPr>
              <w:spacing w:before="60" w:after="60"/>
              <w:rPr>
                <w:i/>
                <w:szCs w:val="22"/>
                <w:lang w:val="en-CA"/>
              </w:rPr>
            </w:pPr>
            <w:r w:rsidRPr="008E285A">
              <w:rPr>
                <w:i/>
                <w:szCs w:val="22"/>
              </w:rPr>
              <w:t>Author(s) or</w:t>
            </w:r>
            <w:r w:rsidRPr="008E285A">
              <w:rPr>
                <w:i/>
                <w:szCs w:val="22"/>
              </w:rPr>
              <w:br/>
              <w:t>Contact(s):</w:t>
            </w:r>
          </w:p>
        </w:tc>
        <w:tc>
          <w:tcPr>
            <w:tcW w:w="4050" w:type="dxa"/>
          </w:tcPr>
          <w:p w14:paraId="26D48D08" w14:textId="63181C0C" w:rsidR="00B553FE" w:rsidRPr="008E285A" w:rsidRDefault="00B553FE" w:rsidP="00B553FE">
            <w:pPr>
              <w:spacing w:before="60" w:after="60"/>
              <w:rPr>
                <w:szCs w:val="22"/>
                <w:lang w:eastAsia="zh-CN"/>
              </w:rPr>
            </w:pPr>
            <w:r>
              <w:rPr>
                <w:szCs w:val="22"/>
                <w:lang w:eastAsia="zh-CN"/>
              </w:rPr>
              <w:t xml:space="preserve">Yang Wang, </w:t>
            </w:r>
            <w:r w:rsidRPr="008E285A">
              <w:rPr>
                <w:szCs w:val="22"/>
                <w:lang w:eastAsia="zh-CN"/>
              </w:rPr>
              <w:t xml:space="preserve">Xiaopeng Fan, </w:t>
            </w:r>
            <w:r>
              <w:rPr>
                <w:szCs w:val="22"/>
                <w:lang w:eastAsia="zh-CN"/>
              </w:rPr>
              <w:t>Debin Zhao</w:t>
            </w:r>
          </w:p>
          <w:p w14:paraId="43332228" w14:textId="77777777" w:rsidR="00B553FE" w:rsidRPr="008E285A" w:rsidRDefault="00B553FE" w:rsidP="00B553FE">
            <w:pPr>
              <w:spacing w:before="60" w:after="60"/>
              <w:rPr>
                <w:i/>
                <w:szCs w:val="22"/>
                <w:lang w:eastAsia="zh-CN"/>
              </w:rPr>
            </w:pPr>
            <w:r w:rsidRPr="008E285A">
              <w:rPr>
                <w:i/>
                <w:szCs w:val="22"/>
                <w:lang w:eastAsia="zh-CN"/>
              </w:rPr>
              <w:t>Harbin Institute of Technology,</w:t>
            </w:r>
          </w:p>
          <w:p w14:paraId="1BB21F7E" w14:textId="77777777" w:rsidR="00B553FE" w:rsidRPr="008E285A" w:rsidRDefault="00B553FE" w:rsidP="00B553FE">
            <w:pPr>
              <w:spacing w:before="60" w:after="60"/>
              <w:rPr>
                <w:szCs w:val="22"/>
                <w:lang w:eastAsia="zh-CN"/>
              </w:rPr>
            </w:pPr>
            <w:r w:rsidRPr="008E285A">
              <w:rPr>
                <w:i/>
                <w:szCs w:val="22"/>
                <w:lang w:eastAsia="zh-CN"/>
              </w:rPr>
              <w:t>Harbin, China</w:t>
            </w:r>
          </w:p>
          <w:p w14:paraId="0C08A48B" w14:textId="5E27BDF7" w:rsidR="00B553FE" w:rsidRPr="008E285A" w:rsidRDefault="00B553FE" w:rsidP="00B553FE">
            <w:pPr>
              <w:spacing w:before="60" w:after="60"/>
              <w:rPr>
                <w:i/>
                <w:szCs w:val="22"/>
              </w:rPr>
            </w:pPr>
            <w:r>
              <w:rPr>
                <w:szCs w:val="22"/>
              </w:rPr>
              <w:t xml:space="preserve">Yue Li, </w:t>
            </w:r>
            <w:r w:rsidRPr="008E285A">
              <w:rPr>
                <w:szCs w:val="22"/>
              </w:rPr>
              <w:t>Dong Liu</w:t>
            </w:r>
            <w:r w:rsidR="001846D7">
              <w:rPr>
                <w:szCs w:val="22"/>
              </w:rPr>
              <w:t xml:space="preserve">, </w:t>
            </w:r>
            <w:r w:rsidR="001846D7" w:rsidRPr="008E285A">
              <w:rPr>
                <w:szCs w:val="22"/>
              </w:rPr>
              <w:t>Feng Wu</w:t>
            </w:r>
            <w:r w:rsidRPr="008E285A">
              <w:rPr>
                <w:szCs w:val="22"/>
              </w:rPr>
              <w:br/>
            </w:r>
            <w:r w:rsidRPr="008E285A">
              <w:rPr>
                <w:i/>
                <w:szCs w:val="22"/>
              </w:rPr>
              <w:t>University of Science and Technology of China,</w:t>
            </w:r>
            <w:r w:rsidRPr="008E285A">
              <w:rPr>
                <w:i/>
                <w:szCs w:val="22"/>
              </w:rPr>
              <w:br/>
              <w:t>Hefei, China</w:t>
            </w:r>
          </w:p>
          <w:p w14:paraId="49D81240" w14:textId="263F4300" w:rsidR="00B553FE" w:rsidRPr="005B217D" w:rsidRDefault="00B553FE" w:rsidP="00B553FE">
            <w:pPr>
              <w:spacing w:before="60" w:after="60"/>
              <w:rPr>
                <w:szCs w:val="22"/>
                <w:lang w:val="en-CA"/>
              </w:rPr>
            </w:pPr>
          </w:p>
        </w:tc>
        <w:tc>
          <w:tcPr>
            <w:tcW w:w="900" w:type="dxa"/>
          </w:tcPr>
          <w:p w14:paraId="5810555D" w14:textId="77777777" w:rsidR="00B553FE" w:rsidRPr="008E285A" w:rsidRDefault="00B553FE" w:rsidP="00B553FE">
            <w:pPr>
              <w:spacing w:before="60" w:after="60"/>
              <w:rPr>
                <w:szCs w:val="22"/>
              </w:rPr>
            </w:pPr>
            <w:r w:rsidRPr="008E285A">
              <w:rPr>
                <w:szCs w:val="22"/>
              </w:rPr>
              <w:t>Tel:</w:t>
            </w:r>
          </w:p>
          <w:p w14:paraId="0140ECA2" w14:textId="05A7AD2D" w:rsidR="00B553FE" w:rsidRPr="005B217D" w:rsidRDefault="00B553FE" w:rsidP="00B553FE">
            <w:pPr>
              <w:spacing w:before="60" w:after="60"/>
              <w:rPr>
                <w:szCs w:val="22"/>
                <w:lang w:val="en-CA"/>
              </w:rPr>
            </w:pPr>
            <w:r w:rsidRPr="008E285A">
              <w:rPr>
                <w:szCs w:val="22"/>
              </w:rPr>
              <w:br/>
              <w:t>Email:</w:t>
            </w:r>
          </w:p>
        </w:tc>
        <w:tc>
          <w:tcPr>
            <w:tcW w:w="3168" w:type="dxa"/>
          </w:tcPr>
          <w:p w14:paraId="222BB4C9" w14:textId="2C9D491F" w:rsidR="00B553FE" w:rsidRPr="008E285A" w:rsidRDefault="00B553FE" w:rsidP="00B553FE">
            <w:pPr>
              <w:spacing w:before="60" w:after="60"/>
              <w:rPr>
                <w:szCs w:val="22"/>
              </w:rPr>
            </w:pPr>
            <w:r w:rsidRPr="008E285A">
              <w:rPr>
                <w:szCs w:val="22"/>
              </w:rPr>
              <w:t>+86-15</w:t>
            </w:r>
            <w:r w:rsidR="001846D7">
              <w:rPr>
                <w:szCs w:val="22"/>
              </w:rPr>
              <w:t>124558769</w:t>
            </w:r>
          </w:p>
          <w:p w14:paraId="01C337A0" w14:textId="6B3E6230" w:rsidR="00B553FE" w:rsidRPr="008E285A" w:rsidRDefault="00B553FE" w:rsidP="00B553FE">
            <w:pPr>
              <w:spacing w:before="60" w:after="60"/>
              <w:rPr>
                <w:szCs w:val="22"/>
              </w:rPr>
            </w:pPr>
            <w:r w:rsidRPr="008E285A">
              <w:rPr>
                <w:szCs w:val="22"/>
              </w:rPr>
              <w:t>+86-1</w:t>
            </w:r>
            <w:r w:rsidR="001846D7">
              <w:rPr>
                <w:szCs w:val="22"/>
              </w:rPr>
              <w:t>5045688860</w:t>
            </w:r>
            <w:r w:rsidRPr="008E285A">
              <w:rPr>
                <w:szCs w:val="22"/>
              </w:rPr>
              <w:br/>
            </w:r>
            <w:hyperlink r:id="rId9" w:history="1">
              <w:r w:rsidR="001846D7" w:rsidRPr="00071359">
                <w:rPr>
                  <w:rStyle w:val="a6"/>
                  <w:szCs w:val="22"/>
                </w:rPr>
                <w:t>wangyang.cs@hit.edu.cn</w:t>
              </w:r>
            </w:hyperlink>
          </w:p>
          <w:p w14:paraId="32C2ABFD" w14:textId="2EBE5F6E" w:rsidR="00B553FE" w:rsidRPr="005B217D" w:rsidRDefault="00FE17FB" w:rsidP="00B553FE">
            <w:pPr>
              <w:spacing w:before="60" w:after="60"/>
              <w:rPr>
                <w:szCs w:val="22"/>
                <w:lang w:val="en-CA"/>
              </w:rPr>
            </w:pPr>
            <w:hyperlink r:id="rId10" w:history="1">
              <w:r w:rsidR="001846D7" w:rsidRPr="00071359">
                <w:rPr>
                  <w:rStyle w:val="a6"/>
                  <w:szCs w:val="22"/>
                </w:rPr>
                <w:t>fxp@hit.edu.cn</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E8D033" w:rsidR="00E61DAC" w:rsidRPr="005B217D" w:rsidRDefault="00B553FE">
            <w:pPr>
              <w:spacing w:before="60" w:after="60"/>
              <w:rPr>
                <w:szCs w:val="22"/>
                <w:lang w:val="en-CA"/>
              </w:rPr>
            </w:pPr>
            <w:r w:rsidRPr="00B553FE">
              <w:rPr>
                <w:szCs w:val="22"/>
                <w:lang w:val="en-CA"/>
              </w:rPr>
              <w:t>Harbin Institute of Technology</w:t>
            </w:r>
            <w:r>
              <w:rPr>
                <w:szCs w:val="22"/>
                <w:lang w:val="en-CA"/>
              </w:rPr>
              <w:t xml:space="preserve"> (HIT)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163BF3B9" w:rsidR="001F2594" w:rsidRPr="002F273E" w:rsidRDefault="002F273E" w:rsidP="002F273E">
      <w:pPr>
        <w:rPr>
          <w:color w:val="FF0000"/>
          <w:szCs w:val="22"/>
          <w:lang w:val="en-CA"/>
        </w:rPr>
      </w:pPr>
      <w:r>
        <w:rPr>
          <w:szCs w:val="22"/>
          <w:lang w:val="en-CA"/>
        </w:rPr>
        <w:t xml:space="preserve">This proposal reports the results of CE4.2.12. In CE4.2.12, there are two tools for affine merge mode. The first tool is to modify the simple affine merge mode in BMS (use the largest coding unit size in affine mode as the affine merge candidate). The second tool is to add a complex merge mode with 8 candidates, using </w:t>
      </w:r>
      <w:r w:rsidRPr="00833DFC">
        <w:rPr>
          <w:szCs w:val="22"/>
          <w:lang w:val="en-CA"/>
        </w:rPr>
        <w:t xml:space="preserve">different models. This proposal reports that, compared with the specific </w:t>
      </w:r>
      <w:r w:rsidR="00901115" w:rsidRPr="00833DFC">
        <w:rPr>
          <w:szCs w:val="22"/>
          <w:lang w:val="en-CA"/>
        </w:rPr>
        <w:t>VTM-1.0</w:t>
      </w:r>
      <w:r w:rsidRPr="00833DFC">
        <w:rPr>
          <w:szCs w:val="22"/>
          <w:lang w:val="en-CA"/>
        </w:rPr>
        <w:t xml:space="preserve"> anchor</w:t>
      </w:r>
      <w:r w:rsidR="00901115" w:rsidRPr="00833DFC">
        <w:rPr>
          <w:szCs w:val="22"/>
          <w:lang w:val="en-CA"/>
        </w:rPr>
        <w:t xml:space="preserve"> and BMS-1.0-Affine anchor</w:t>
      </w:r>
      <w:r w:rsidRPr="00833DFC">
        <w:rPr>
          <w:szCs w:val="22"/>
          <w:lang w:val="en-CA"/>
        </w:rPr>
        <w:t>, the BD-rate reduction</w:t>
      </w:r>
      <w:r w:rsidR="00901115" w:rsidRPr="00833DFC">
        <w:rPr>
          <w:szCs w:val="22"/>
          <w:lang w:val="en-CA"/>
        </w:rPr>
        <w:t xml:space="preserve"> of first tool</w:t>
      </w:r>
      <w:r w:rsidRPr="00833DFC">
        <w:rPr>
          <w:szCs w:val="22"/>
          <w:lang w:val="en-CA"/>
        </w:rPr>
        <w:t xml:space="preserve"> is </w:t>
      </w:r>
      <w:r w:rsidR="00901115" w:rsidRPr="00833DFC">
        <w:rPr>
          <w:szCs w:val="22"/>
          <w:lang w:val="en-CA"/>
        </w:rPr>
        <w:t>3.05%, 1.94% in RA (2.11%, 2.11% in LDB)</w:t>
      </w:r>
      <w:r w:rsidRPr="00833DFC">
        <w:rPr>
          <w:szCs w:val="22"/>
          <w:lang w:val="en-CA"/>
        </w:rPr>
        <w:t xml:space="preserve">; </w:t>
      </w:r>
      <w:r w:rsidR="00901115" w:rsidRPr="00833DFC">
        <w:rPr>
          <w:szCs w:val="22"/>
          <w:lang w:val="en-CA"/>
        </w:rPr>
        <w:t>the BD-rate reduction of two tools is 3.99%, 2.69 % in RA (2.66%, 2.63% in LDB)</w:t>
      </w:r>
      <w:r w:rsidRPr="00833DFC">
        <w:rPr>
          <w:szCs w:val="22"/>
          <w:lang w:val="en-CA"/>
        </w:rPr>
        <w:t>.</w:t>
      </w:r>
    </w:p>
    <w:p w14:paraId="7DE394B4" w14:textId="1F6787BA" w:rsidR="001846D7" w:rsidRDefault="001846D7" w:rsidP="001846D7">
      <w:pPr>
        <w:pStyle w:val="1"/>
        <w:rPr>
          <w:lang w:val="en-CA"/>
        </w:rPr>
      </w:pPr>
      <w:r>
        <w:rPr>
          <w:lang w:val="en-CA"/>
        </w:rPr>
        <w:t>Introduction</w:t>
      </w:r>
    </w:p>
    <w:p w14:paraId="61CE9AE6" w14:textId="4F4C588F" w:rsidR="001846D7" w:rsidRPr="001846D7" w:rsidRDefault="00FB4A7F" w:rsidP="00FB4A7F">
      <w:pPr>
        <w:rPr>
          <w:lang w:val="en-CA"/>
        </w:rPr>
      </w:pPr>
      <w:r>
        <w:rPr>
          <w:szCs w:val="22"/>
          <w:lang w:val="en-CA"/>
        </w:rPr>
        <w:t>There are two tools for affine merge mode. The first tool is to modify the simple affine merge mode in BMS (use the largest coding unit size in affine mode as the affine merge candidate). The second tool is to add a complex merge mode with 8 candidates, using different models.</w:t>
      </w:r>
    </w:p>
    <w:p w14:paraId="0DD20422" w14:textId="03A05572" w:rsidR="001846D7" w:rsidRDefault="001846D7" w:rsidP="001846D7">
      <w:pPr>
        <w:pStyle w:val="1"/>
        <w:rPr>
          <w:lang w:val="en-CA"/>
        </w:rPr>
      </w:pPr>
      <w:r>
        <w:rPr>
          <w:lang w:val="en-CA"/>
        </w:rPr>
        <w:t>Descriptions</w:t>
      </w:r>
    </w:p>
    <w:p w14:paraId="1A3E8518" w14:textId="75E7C72B" w:rsidR="002F273E" w:rsidRDefault="002F273E" w:rsidP="002F273E">
      <w:pPr>
        <w:pStyle w:val="2"/>
        <w:rPr>
          <w:lang w:val="en-CA"/>
        </w:rPr>
      </w:pPr>
      <w:r>
        <w:rPr>
          <w:lang w:val="en-CA"/>
        </w:rPr>
        <w:t xml:space="preserve">AFFINE MERGE </w:t>
      </w:r>
      <w:r w:rsidRPr="002F273E">
        <w:rPr>
          <w:lang w:val="en-CA"/>
        </w:rPr>
        <w:t>IMPROVEMENT</w:t>
      </w:r>
    </w:p>
    <w:p w14:paraId="46C26524" w14:textId="1497B4B1" w:rsidR="002F273E" w:rsidRPr="002F273E" w:rsidRDefault="00FB4A7F" w:rsidP="002F273E">
      <w:pPr>
        <w:rPr>
          <w:lang w:val="en-CA"/>
        </w:rPr>
      </w:pPr>
      <w:r>
        <w:rPr>
          <w:lang w:val="en-CA" w:eastAsia="zh-CN"/>
        </w:rPr>
        <w:t xml:space="preserve">In CE4.2.12.a, </w:t>
      </w:r>
      <w:r w:rsidRPr="008E285A">
        <w:rPr>
          <w:lang w:eastAsia="zh-CN"/>
        </w:rPr>
        <w:t>instead of finding the first neighboring block with affine mode, the improvement tries to find the neighboring block with the largest coding unit size as the affine merge candidate.</w:t>
      </w:r>
    </w:p>
    <w:p w14:paraId="304C133B" w14:textId="0DCCE3E2" w:rsidR="002F273E" w:rsidRDefault="002F273E" w:rsidP="002F273E">
      <w:pPr>
        <w:pStyle w:val="2"/>
        <w:rPr>
          <w:lang w:val="en-CA"/>
        </w:rPr>
      </w:pPr>
      <w:r>
        <w:rPr>
          <w:lang w:val="en-CA"/>
        </w:rPr>
        <w:t xml:space="preserve">AFFINE </w:t>
      </w:r>
      <w:r w:rsidRPr="002F273E">
        <w:rPr>
          <w:lang w:val="en-CA"/>
        </w:rPr>
        <w:t>MERGE</w:t>
      </w:r>
      <w:r>
        <w:rPr>
          <w:lang w:val="en-CA"/>
        </w:rPr>
        <w:t xml:space="preserve"> </w:t>
      </w:r>
      <w:r w:rsidRPr="002F273E">
        <w:rPr>
          <w:lang w:val="en-CA"/>
        </w:rPr>
        <w:t>MODE</w:t>
      </w:r>
    </w:p>
    <w:p w14:paraId="17C0EB7E" w14:textId="4CC08197" w:rsidR="002F273E" w:rsidRPr="008E285A" w:rsidRDefault="00FB4A7F" w:rsidP="002F273E">
      <w:pPr>
        <w:rPr>
          <w:lang w:eastAsia="zh-CN"/>
        </w:rPr>
      </w:pPr>
      <w:r>
        <w:rPr>
          <w:lang w:eastAsia="zh-CN"/>
        </w:rPr>
        <w:t>In CE4.2.12.b, t</w:t>
      </w:r>
      <w:r w:rsidR="002F273E" w:rsidRPr="008E285A">
        <w:rPr>
          <w:lang w:eastAsia="zh-CN"/>
        </w:rPr>
        <w:t>he complex merge mode combines several blocks with similar motions into a single region. As a result, all blocks within this region share the same motion information, and thus the motion parameters need to be transmitted only once. This method considers bilinear interpolation model, six-parameter affine model and four-parameter affine model simultaneously.</w:t>
      </w:r>
    </w:p>
    <w:p w14:paraId="5F171212" w14:textId="77777777" w:rsidR="002F273E" w:rsidRPr="008E285A" w:rsidRDefault="002F273E" w:rsidP="002F273E">
      <w:pPr>
        <w:rPr>
          <w:lang w:eastAsia="zh-CN"/>
        </w:rPr>
      </w:pPr>
      <w:r w:rsidRPr="008E285A">
        <w:rPr>
          <w:lang w:eastAsia="zh-CN"/>
        </w:rPr>
        <w:t xml:space="preserve">The control points are needed to determine the complex motion models. Therefore, the first step of the complex merge mode is to determine the candidates of the control points. The candidates of the control </w:t>
      </w:r>
      <w:r w:rsidRPr="008E285A">
        <w:rPr>
          <w:lang w:eastAsia="zh-CN"/>
        </w:rPr>
        <w:lastRenderedPageBreak/>
        <w:t xml:space="preserve">points are shown in Fig. </w:t>
      </w:r>
      <w:r w:rsidRPr="008E285A">
        <w:rPr>
          <w:rFonts w:hint="eastAsia"/>
          <w:lang w:eastAsia="zh-CN"/>
        </w:rPr>
        <w:t>1</w:t>
      </w:r>
      <w:r w:rsidRPr="008E285A">
        <w:rPr>
          <w:lang w:eastAsia="zh-CN"/>
        </w:rPr>
        <w:t>. CP</w:t>
      </w:r>
      <w:r w:rsidRPr="008E285A">
        <w:rPr>
          <w:vertAlign w:val="subscript"/>
          <w:lang w:eastAsia="zh-CN"/>
        </w:rPr>
        <w:t>k</w:t>
      </w:r>
      <w:r w:rsidRPr="00B07EFF">
        <w:rPr>
          <w:lang w:eastAsia="zh-CN"/>
        </w:rPr>
        <w:t xml:space="preserve"> </w:t>
      </w:r>
      <w:r w:rsidRPr="008E285A">
        <w:rPr>
          <w:lang w:eastAsia="zh-CN"/>
        </w:rPr>
        <w:t xml:space="preserve">represents the </w:t>
      </w:r>
      <w:r w:rsidRPr="008E285A">
        <w:rPr>
          <w:rFonts w:hint="eastAsia"/>
          <w:lang w:eastAsia="zh-CN"/>
        </w:rPr>
        <w:t>k</w:t>
      </w:r>
      <w:r w:rsidRPr="008E285A">
        <w:rPr>
          <w:lang w:eastAsia="zh-CN"/>
        </w:rPr>
        <w:t xml:space="preserve">th control point. </w:t>
      </w:r>
      <w:r w:rsidRPr="008E285A">
        <w:rPr>
          <w:rFonts w:hint="eastAsia"/>
          <w:lang w:eastAsia="zh-CN"/>
        </w:rPr>
        <w:t>T</w:t>
      </w:r>
      <w:r w:rsidRPr="008E285A">
        <w:rPr>
          <w:lang w:eastAsia="zh-CN"/>
        </w:rPr>
        <w:t>h</w:t>
      </w:r>
      <w:r w:rsidRPr="008E285A">
        <w:rPr>
          <w:rFonts w:hint="eastAsia"/>
          <w:lang w:eastAsia="zh-CN"/>
        </w:rPr>
        <w:t>e</w:t>
      </w:r>
      <w:r w:rsidRPr="008E285A">
        <w:rPr>
          <w:lang w:eastAsia="zh-CN"/>
        </w:rPr>
        <w:t xml:space="preserve"> spatial candidates for predicting the motion information of CP</w:t>
      </w:r>
      <w:r w:rsidRPr="008E285A">
        <w:rPr>
          <w:vertAlign w:val="subscript"/>
          <w:lang w:eastAsia="zh-CN"/>
        </w:rPr>
        <w:t xml:space="preserve">1, </w:t>
      </w:r>
      <w:r w:rsidRPr="008E285A">
        <w:rPr>
          <w:lang w:eastAsia="zh-CN"/>
        </w:rPr>
        <w:t>CP</w:t>
      </w:r>
      <w:r w:rsidRPr="008E285A">
        <w:rPr>
          <w:vertAlign w:val="subscript"/>
          <w:lang w:eastAsia="zh-CN"/>
        </w:rPr>
        <w:t>2,</w:t>
      </w:r>
      <w:r w:rsidRPr="008E285A">
        <w:rPr>
          <w:lang w:eastAsia="zh-CN"/>
        </w:rPr>
        <w:t xml:space="preserve"> and CP</w:t>
      </w:r>
      <w:r w:rsidRPr="008E285A">
        <w:rPr>
          <w:vertAlign w:val="subscript"/>
          <w:lang w:eastAsia="zh-CN"/>
        </w:rPr>
        <w:t>3</w:t>
      </w:r>
      <w:r w:rsidRPr="008E285A">
        <w:rPr>
          <w:lang w:eastAsia="zh-CN"/>
        </w:rPr>
        <w:t xml:space="preserve"> are shown in Fig. </w:t>
      </w:r>
      <w:r w:rsidRPr="008E285A">
        <w:rPr>
          <w:rFonts w:hint="eastAsia"/>
          <w:lang w:eastAsia="zh-CN"/>
        </w:rPr>
        <w:t>1</w:t>
      </w:r>
      <w:r w:rsidRPr="008E285A">
        <w:rPr>
          <w:lang w:eastAsia="zh-CN"/>
        </w:rPr>
        <w:t>(a). The temporal candidate position for predicting the motion information of CP</w:t>
      </w:r>
      <w:r w:rsidRPr="008E285A">
        <w:rPr>
          <w:vertAlign w:val="subscript"/>
          <w:lang w:eastAsia="zh-CN"/>
        </w:rPr>
        <w:t xml:space="preserve">4 </w:t>
      </w:r>
      <w:r w:rsidRPr="008E285A">
        <w:rPr>
          <w:lang w:eastAsia="zh-CN"/>
        </w:rPr>
        <w:t xml:space="preserve">is shown in Fig. </w:t>
      </w:r>
      <w:r w:rsidRPr="008E285A">
        <w:rPr>
          <w:rFonts w:hint="eastAsia"/>
          <w:lang w:eastAsia="zh-CN"/>
        </w:rPr>
        <w:t>1</w:t>
      </w:r>
      <w:r w:rsidRPr="008E285A">
        <w:rPr>
          <w:lang w:eastAsia="zh-CN"/>
        </w:rPr>
        <w:t>(b).</w:t>
      </w:r>
    </w:p>
    <w:p w14:paraId="131D1974" w14:textId="13E1DE47" w:rsidR="002F273E" w:rsidRPr="008E285A" w:rsidRDefault="00C246BE" w:rsidP="002F273E">
      <w:pPr>
        <w:jc w:val="center"/>
        <w:rPr>
          <w:lang w:eastAsia="zh-CN"/>
        </w:rPr>
      </w:pPr>
      <w:r>
        <w:rPr>
          <w:noProof/>
          <w:lang w:eastAsia="zh-CN"/>
        </w:rPr>
        <w:pict w14:anchorId="40DA5B00">
          <v:shape id="Picture 25" o:spid="_x0000_i1025" type="#_x0000_t75" style="width:309.75pt;height:147.75pt;visibility:visible;mso-wrap-style:square">
            <v:imagedata r:id="rId11" o:title=""/>
          </v:shape>
        </w:pict>
      </w:r>
    </w:p>
    <w:p w14:paraId="5E66339B" w14:textId="77777777" w:rsidR="002F273E" w:rsidRPr="008E285A" w:rsidRDefault="002F273E" w:rsidP="002F273E">
      <w:pPr>
        <w:jc w:val="center"/>
        <w:rPr>
          <w:lang w:eastAsia="zh-CN"/>
        </w:rPr>
      </w:pPr>
      <w:r w:rsidRPr="008E285A">
        <w:rPr>
          <w:lang w:eastAsia="zh-CN"/>
        </w:rPr>
        <w:t xml:space="preserve">Fig. </w:t>
      </w:r>
      <w:r w:rsidRPr="008E285A">
        <w:rPr>
          <w:rFonts w:hint="eastAsia"/>
          <w:lang w:eastAsia="zh-CN"/>
        </w:rPr>
        <w:t>1</w:t>
      </w:r>
      <w:r>
        <w:rPr>
          <w:lang w:eastAsia="zh-CN"/>
        </w:rPr>
        <w:t xml:space="preserve">. </w:t>
      </w:r>
      <w:r w:rsidRPr="008E285A">
        <w:rPr>
          <w:lang w:eastAsia="zh-CN"/>
        </w:rPr>
        <w:t>Candidate positions for the complex merge mode (a) spatial (b) temporal</w:t>
      </w:r>
    </w:p>
    <w:p w14:paraId="11D6B18E" w14:textId="77777777" w:rsidR="002F273E" w:rsidRPr="008E285A" w:rsidRDefault="002F273E" w:rsidP="002F273E">
      <w:pPr>
        <w:rPr>
          <w:lang w:eastAsia="zh-CN"/>
        </w:rPr>
      </w:pPr>
      <w:r w:rsidRPr="008E285A">
        <w:rPr>
          <w:lang w:eastAsia="zh-CN"/>
        </w:rPr>
        <w:t>The motion information of each control point is determined in the following priority order.</w:t>
      </w:r>
    </w:p>
    <w:p w14:paraId="74664BCE"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1</w:t>
      </w:r>
      <w:r w:rsidRPr="008E285A">
        <w:rPr>
          <w:lang w:eastAsia="zh-CN"/>
        </w:rPr>
        <w:t>, the checking priority is B</w:t>
      </w:r>
      <w:r w:rsidRPr="008E285A">
        <w:rPr>
          <w:vertAlign w:val="subscript"/>
          <w:lang w:eastAsia="zh-CN"/>
        </w:rPr>
        <w:t>2</w:t>
      </w:r>
      <w:r w:rsidRPr="008E285A">
        <w:rPr>
          <w:lang w:eastAsia="zh-CN"/>
        </w:rPr>
        <w:t>,</w:t>
      </w:r>
      <w:r>
        <w:rPr>
          <w:lang w:eastAsia="zh-CN"/>
        </w:rPr>
        <w:t xml:space="preserve"> </w:t>
      </w:r>
      <w:r w:rsidRPr="008E285A">
        <w:rPr>
          <w:lang w:eastAsia="zh-CN"/>
        </w:rPr>
        <w:t>A</w:t>
      </w:r>
      <w:r w:rsidRPr="008E285A">
        <w:rPr>
          <w:vertAlign w:val="subscript"/>
          <w:lang w:eastAsia="zh-CN"/>
        </w:rPr>
        <w:t>2</w:t>
      </w:r>
      <w:r w:rsidRPr="008E285A">
        <w:rPr>
          <w:lang w:eastAsia="zh-CN"/>
        </w:rPr>
        <w:t>, and B</w:t>
      </w:r>
      <w:r w:rsidRPr="008E285A">
        <w:rPr>
          <w:vertAlign w:val="subscript"/>
          <w:lang w:eastAsia="zh-CN"/>
        </w:rPr>
        <w:t>3</w:t>
      </w:r>
      <w:r w:rsidRPr="008E285A">
        <w:rPr>
          <w:lang w:eastAsia="zh-CN"/>
        </w:rPr>
        <w:t>.</w:t>
      </w:r>
    </w:p>
    <w:p w14:paraId="13771905" w14:textId="77777777" w:rsidR="002F273E" w:rsidRPr="008E285A" w:rsidRDefault="002F273E" w:rsidP="002F273E">
      <w:pPr>
        <w:pStyle w:val="ab"/>
        <w:numPr>
          <w:ilvl w:val="0"/>
          <w:numId w:val="12"/>
        </w:numPr>
        <w:rPr>
          <w:lang w:eastAsia="zh-CN"/>
        </w:rPr>
      </w:pPr>
      <w:r w:rsidRPr="008E285A">
        <w:rPr>
          <w:rFonts w:hint="eastAsia"/>
          <w:lang w:eastAsia="zh-CN"/>
        </w:rPr>
        <w:t>For</w:t>
      </w:r>
      <w:r>
        <w:rPr>
          <w:lang w:eastAsia="zh-CN"/>
        </w:rPr>
        <w:t xml:space="preserve"> </w:t>
      </w:r>
      <w:r w:rsidRPr="008E285A">
        <w:rPr>
          <w:rFonts w:hint="eastAsia"/>
          <w:lang w:eastAsia="zh-CN"/>
        </w:rPr>
        <w:t>CP</w:t>
      </w:r>
      <w:r w:rsidRPr="008E285A">
        <w:rPr>
          <w:vertAlign w:val="subscript"/>
          <w:lang w:eastAsia="zh-CN"/>
        </w:rPr>
        <w:t>2</w:t>
      </w:r>
      <w:r w:rsidRPr="008E285A">
        <w:rPr>
          <w:rFonts w:hint="eastAsia"/>
          <w:lang w:eastAsia="zh-CN"/>
        </w:rPr>
        <w:t>,</w:t>
      </w:r>
      <w:r>
        <w:rPr>
          <w:lang w:eastAsia="zh-CN"/>
        </w:rPr>
        <w:t xml:space="preserve"> </w:t>
      </w:r>
      <w:r w:rsidRPr="008E285A">
        <w:rPr>
          <w:lang w:eastAsia="zh-CN"/>
        </w:rPr>
        <w:t>the checking priority is B</w:t>
      </w:r>
      <w:r w:rsidRPr="008E285A">
        <w:rPr>
          <w:vertAlign w:val="subscript"/>
          <w:lang w:eastAsia="zh-CN"/>
        </w:rPr>
        <w:t>0</w:t>
      </w:r>
      <w:r w:rsidRPr="008E285A">
        <w:rPr>
          <w:lang w:eastAsia="zh-CN"/>
        </w:rPr>
        <w:t xml:space="preserve"> and B</w:t>
      </w:r>
      <w:r w:rsidRPr="008E285A">
        <w:rPr>
          <w:vertAlign w:val="subscript"/>
          <w:lang w:eastAsia="zh-CN"/>
        </w:rPr>
        <w:t>1</w:t>
      </w:r>
      <w:r w:rsidRPr="008E285A">
        <w:rPr>
          <w:rFonts w:hint="eastAsia"/>
          <w:lang w:eastAsia="zh-CN"/>
        </w:rPr>
        <w:t>.</w:t>
      </w:r>
    </w:p>
    <w:p w14:paraId="5B079FF8"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3</w:t>
      </w:r>
      <w:r w:rsidRPr="008E285A">
        <w:rPr>
          <w:lang w:eastAsia="zh-CN"/>
        </w:rPr>
        <w:t>, the checking priority is A</w:t>
      </w:r>
      <w:r w:rsidRPr="008E285A">
        <w:rPr>
          <w:vertAlign w:val="subscript"/>
          <w:lang w:eastAsia="zh-CN"/>
        </w:rPr>
        <w:t>0</w:t>
      </w:r>
      <w:r w:rsidRPr="008E285A">
        <w:rPr>
          <w:lang w:eastAsia="zh-CN"/>
        </w:rPr>
        <w:t xml:space="preserve"> and A</w:t>
      </w:r>
      <w:r w:rsidRPr="008E285A">
        <w:rPr>
          <w:vertAlign w:val="subscript"/>
          <w:lang w:eastAsia="zh-CN"/>
        </w:rPr>
        <w:t>1</w:t>
      </w:r>
      <w:r w:rsidRPr="008E285A">
        <w:rPr>
          <w:lang w:eastAsia="zh-CN"/>
        </w:rPr>
        <w:t>.</w:t>
      </w:r>
    </w:p>
    <w:p w14:paraId="4E90CE0D" w14:textId="77777777" w:rsidR="002F273E" w:rsidRPr="008E285A" w:rsidRDefault="002F273E" w:rsidP="002F273E">
      <w:pPr>
        <w:pStyle w:val="ab"/>
        <w:numPr>
          <w:ilvl w:val="0"/>
          <w:numId w:val="12"/>
        </w:numPr>
        <w:rPr>
          <w:lang w:eastAsia="zh-CN"/>
        </w:rPr>
      </w:pPr>
      <w:r w:rsidRPr="008E285A">
        <w:rPr>
          <w:lang w:eastAsia="zh-CN"/>
        </w:rPr>
        <w:t>For CP</w:t>
      </w:r>
      <w:r w:rsidRPr="008E285A">
        <w:rPr>
          <w:vertAlign w:val="subscript"/>
          <w:lang w:eastAsia="zh-CN"/>
        </w:rPr>
        <w:t>4</w:t>
      </w:r>
      <w:r w:rsidRPr="008E285A">
        <w:rPr>
          <w:lang w:eastAsia="zh-CN"/>
        </w:rPr>
        <w:t>, T</w:t>
      </w:r>
      <w:r w:rsidRPr="008E285A">
        <w:rPr>
          <w:vertAlign w:val="subscript"/>
          <w:lang w:eastAsia="zh-CN"/>
        </w:rPr>
        <w:t xml:space="preserve">RB </w:t>
      </w:r>
      <w:r w:rsidRPr="008E285A">
        <w:rPr>
          <w:lang w:eastAsia="zh-CN"/>
        </w:rPr>
        <w:t>is used.</w:t>
      </w:r>
    </w:p>
    <w:p w14:paraId="243DA436" w14:textId="77777777" w:rsidR="002F273E" w:rsidRPr="008E285A" w:rsidRDefault="002F273E" w:rsidP="002F273E">
      <w:pPr>
        <w:rPr>
          <w:lang w:eastAsia="zh-CN"/>
        </w:rPr>
      </w:pPr>
      <w:r w:rsidRPr="008E285A">
        <w:rPr>
          <w:lang w:eastAsia="zh-CN"/>
        </w:rPr>
        <w:t>The control points are then used to construct the candidate list. The candidate model list is constructed in the following order. Only when the motion information of all the selected control points for the candidate model can be derived and they are not identical in at least one reference list, the model can be put into the candidate model list. The decoded complex merge index can be derived from the 3 bins using equal length binarization. When the candidate index is equal to the decoded complex merge index, the process stops.</w:t>
      </w:r>
    </w:p>
    <w:p w14:paraId="6BD17D23" w14:textId="77777777" w:rsidR="002F273E" w:rsidRPr="008E285A" w:rsidRDefault="002F273E" w:rsidP="002F273E">
      <w:pPr>
        <w:pStyle w:val="ab"/>
        <w:numPr>
          <w:ilvl w:val="0"/>
          <w:numId w:val="13"/>
        </w:numPr>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w:t>
      </w:r>
    </w:p>
    <w:p w14:paraId="5EBA9988" w14:textId="77777777" w:rsidR="002F273E" w:rsidRPr="008E285A" w:rsidRDefault="002F273E" w:rsidP="002F273E">
      <w:pPr>
        <w:pStyle w:val="ab"/>
        <w:numPr>
          <w:ilvl w:val="0"/>
          <w:numId w:val="13"/>
        </w:numPr>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3</w:t>
      </w:r>
      <w:r w:rsidRPr="008E285A">
        <w:rPr>
          <w:lang w:eastAsia="zh-CN"/>
        </w:rPr>
        <w:t>)</w:t>
      </w:r>
    </w:p>
    <w:p w14:paraId="37A0CCF3"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w:t>
      </w:r>
    </w:p>
    <w:p w14:paraId="2EE35840"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lang w:eastAsia="zh-CN"/>
        </w:rPr>
        <w:t>)</w:t>
      </w:r>
    </w:p>
    <w:p w14:paraId="62BD5E26"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4</w:t>
      </w:r>
      <w:r w:rsidRPr="008E285A">
        <w:rPr>
          <w:lang w:eastAsia="zh-CN"/>
        </w:rPr>
        <w:t>);</w:t>
      </w:r>
    </w:p>
    <w:p w14:paraId="15D1BBE9"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2A22A6E6"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4</w:t>
      </w:r>
      <w:r w:rsidRPr="008E285A">
        <w:rPr>
          <w:lang w:eastAsia="zh-CN"/>
        </w:rPr>
        <w:t>);</w:t>
      </w:r>
    </w:p>
    <w:p w14:paraId="0E698373" w14:textId="77777777" w:rsidR="002F273E" w:rsidRPr="008E285A" w:rsidRDefault="002F273E" w:rsidP="002F273E">
      <w:pPr>
        <w:pStyle w:val="ab"/>
        <w:numPr>
          <w:ilvl w:val="0"/>
          <w:numId w:val="13"/>
        </w:numPr>
        <w:spacing w:before="240"/>
        <w:jc w:val="both"/>
        <w:rPr>
          <w:lang w:eastAsia="zh-CN"/>
        </w:rPr>
      </w:pPr>
      <w:r w:rsidRPr="008E285A">
        <w:rPr>
          <w:lang w:eastAsia="zh-CN"/>
        </w:rPr>
        <w:t>Bilinear</w:t>
      </w:r>
    </w:p>
    <w:p w14:paraId="00E4879B" w14:textId="77777777" w:rsidR="002F273E" w:rsidRPr="008E285A" w:rsidRDefault="002F273E" w:rsidP="002F273E">
      <w:pPr>
        <w:pStyle w:val="ab"/>
        <w:numPr>
          <w:ilvl w:val="0"/>
          <w:numId w:val="13"/>
        </w:numPr>
        <w:spacing w:before="24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2</w:t>
      </w:r>
      <w:r w:rsidRPr="008E285A">
        <w:rPr>
          <w:rFonts w:hint="eastAsia"/>
          <w:lang w:eastAsia="zh-CN"/>
        </w:rPr>
        <w:t>,</w:t>
      </w:r>
      <w:r w:rsidRPr="008E285A">
        <w:rPr>
          <w:lang w:eastAsia="zh-CN"/>
        </w:rPr>
        <w:t xml:space="preserve"> CP</w:t>
      </w:r>
      <w:r w:rsidRPr="008E285A">
        <w:rPr>
          <w:vertAlign w:val="subscript"/>
          <w:lang w:eastAsia="zh-CN"/>
        </w:rPr>
        <w:t>4</w:t>
      </w:r>
      <w:r w:rsidRPr="008E285A">
        <w:rPr>
          <w:lang w:eastAsia="zh-CN"/>
        </w:rPr>
        <w:t>);</w:t>
      </w:r>
    </w:p>
    <w:p w14:paraId="5A32FAF5" w14:textId="77777777" w:rsidR="002F273E" w:rsidRPr="008E285A" w:rsidRDefault="002F273E" w:rsidP="002F273E">
      <w:pPr>
        <w:pStyle w:val="ab"/>
        <w:numPr>
          <w:ilvl w:val="0"/>
          <w:numId w:val="13"/>
        </w:numPr>
        <w:spacing w:before="0"/>
        <w:jc w:val="both"/>
        <w:rPr>
          <w:lang w:eastAsia="zh-CN"/>
        </w:rPr>
      </w:pPr>
      <w:r w:rsidRPr="008E285A">
        <w:rPr>
          <w:lang w:eastAsia="zh-CN"/>
        </w:rPr>
        <w:t>Affine (CP</w:t>
      </w:r>
      <w:r w:rsidRPr="008E285A">
        <w:rPr>
          <w:vertAlign w:val="subscript"/>
          <w:lang w:eastAsia="zh-CN"/>
        </w:rPr>
        <w:t>2</w:t>
      </w:r>
      <w:r w:rsidRPr="008E285A">
        <w:rPr>
          <w:lang w:eastAsia="zh-CN"/>
        </w:rPr>
        <w:t>,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70D264F0" w14:textId="77777777" w:rsidR="002F273E" w:rsidRPr="008E285A" w:rsidRDefault="002F273E" w:rsidP="002F273E">
      <w:pPr>
        <w:pStyle w:val="ab"/>
        <w:numPr>
          <w:ilvl w:val="0"/>
          <w:numId w:val="13"/>
        </w:numPr>
        <w:spacing w:before="0"/>
        <w:jc w:val="both"/>
        <w:rPr>
          <w:lang w:eastAsia="zh-CN"/>
        </w:rPr>
      </w:pPr>
      <w:r w:rsidRPr="008E285A">
        <w:rPr>
          <w:lang w:eastAsia="zh-CN"/>
        </w:rPr>
        <w:t>Affine (CP</w:t>
      </w:r>
      <w:r w:rsidRPr="008E285A">
        <w:rPr>
          <w:vertAlign w:val="subscript"/>
          <w:lang w:eastAsia="zh-CN"/>
        </w:rPr>
        <w:t>1</w:t>
      </w:r>
      <w:r w:rsidRPr="008E285A">
        <w:rPr>
          <w:lang w:eastAsia="zh-CN"/>
        </w:rPr>
        <w:t>, CP</w:t>
      </w:r>
      <w:r w:rsidRPr="008E285A">
        <w:rPr>
          <w:vertAlign w:val="subscript"/>
          <w:lang w:eastAsia="zh-CN"/>
        </w:rPr>
        <w:t>3</w:t>
      </w:r>
      <w:r w:rsidRPr="008E285A">
        <w:rPr>
          <w:lang w:eastAsia="zh-CN"/>
        </w:rPr>
        <w:t>, CP</w:t>
      </w:r>
      <w:r w:rsidRPr="008E285A">
        <w:rPr>
          <w:vertAlign w:val="subscript"/>
          <w:lang w:eastAsia="zh-CN"/>
        </w:rPr>
        <w:t>4</w:t>
      </w:r>
      <w:r w:rsidRPr="008E285A">
        <w:rPr>
          <w:lang w:eastAsia="zh-CN"/>
        </w:rPr>
        <w:t>);</w:t>
      </w:r>
    </w:p>
    <w:p w14:paraId="699DC063" w14:textId="68C7DE03" w:rsidR="002F273E" w:rsidRPr="001846D7" w:rsidRDefault="002F273E" w:rsidP="001846D7">
      <w:pPr>
        <w:rPr>
          <w:lang w:val="en-CA"/>
        </w:rPr>
      </w:pPr>
      <w:r w:rsidRPr="008E285A">
        <w:rPr>
          <w:lang w:eastAsia="zh-CN"/>
        </w:rPr>
        <w:t>The motion information of the control points and the high-order motion model are then used to interpolate the MV of each sub-block in the current coding unit. As</w:t>
      </w:r>
      <w:r>
        <w:rPr>
          <w:lang w:eastAsia="zh-CN"/>
        </w:rPr>
        <w:t xml:space="preserve"> </w:t>
      </w:r>
      <w:r w:rsidRPr="008E285A">
        <w:rPr>
          <w:lang w:eastAsia="zh-CN"/>
        </w:rPr>
        <w:t>mentioned</w:t>
      </w:r>
      <w:r>
        <w:rPr>
          <w:lang w:eastAsia="zh-CN"/>
        </w:rPr>
        <w:t xml:space="preserve"> </w:t>
      </w:r>
      <w:r w:rsidRPr="008E285A">
        <w:rPr>
          <w:lang w:eastAsia="zh-CN"/>
        </w:rPr>
        <w:t>above</w:t>
      </w:r>
      <w:r w:rsidRPr="008E285A">
        <w:rPr>
          <w:rFonts w:hint="eastAsia"/>
          <w:lang w:eastAsia="zh-CN"/>
        </w:rPr>
        <w:t>,</w:t>
      </w:r>
      <w:r w:rsidRPr="008E285A">
        <w:rPr>
          <w:lang w:eastAsia="zh-CN"/>
        </w:rPr>
        <w:t xml:space="preserve"> the interpolation function can be bilinear, six-parameter affine, and four-parameter affine. The reference index with the highest utilization rate among all the reference indices is selected as the final reference index. The control points with different reference indices are scaled to the final reference index.</w:t>
      </w:r>
    </w:p>
    <w:p w14:paraId="27FDC4FC" w14:textId="0F63E11C" w:rsidR="001846D7" w:rsidRDefault="001846D7" w:rsidP="00021B58">
      <w:pPr>
        <w:pStyle w:val="1"/>
        <w:rPr>
          <w:lang w:val="en-CA"/>
        </w:rPr>
      </w:pPr>
      <w:r w:rsidRPr="001846D7">
        <w:rPr>
          <w:lang w:val="en-CA"/>
        </w:rPr>
        <w:t>Experimental Results</w:t>
      </w:r>
    </w:p>
    <w:p w14:paraId="05BFA0DA" w14:textId="45D27699" w:rsidR="001846D7" w:rsidRDefault="00FB4A7F" w:rsidP="001846D7">
      <w:pPr>
        <w:rPr>
          <w:lang w:val="en-CA"/>
        </w:rPr>
      </w:pPr>
      <w:r>
        <w:rPr>
          <w:lang w:val="en-CA"/>
        </w:rPr>
        <w:t>Experiments have been conducted</w:t>
      </w:r>
      <w:r w:rsidRPr="00FB4A7F">
        <w:rPr>
          <w:lang w:val="en-CA"/>
        </w:rPr>
        <w:t xml:space="preserve"> </w:t>
      </w:r>
      <w:r>
        <w:rPr>
          <w:lang w:val="en-CA"/>
        </w:rPr>
        <w:t>under common test condition. Partial results are shown as follows:</w:t>
      </w:r>
    </w:p>
    <w:p w14:paraId="361C95FD" w14:textId="4D8AA8BA" w:rsidR="00FB4A7F" w:rsidRDefault="00FB4A7F" w:rsidP="001846D7">
      <w:pPr>
        <w:rPr>
          <w:lang w:val="en-CA"/>
        </w:rPr>
      </w:pPr>
      <w:r>
        <w:rPr>
          <w:lang w:val="en-CA"/>
        </w:rPr>
        <w:t>The results of CE4.2.12.a are shown in Table 1 and Table 2.</w:t>
      </w:r>
    </w:p>
    <w:p w14:paraId="5B77BD96" w14:textId="5657824A" w:rsidR="00FB4A7F" w:rsidRDefault="00FB4A7F" w:rsidP="001846D7">
      <w:pPr>
        <w:rPr>
          <w:lang w:val="en-CA"/>
        </w:rPr>
      </w:pPr>
    </w:p>
    <w:p w14:paraId="762E31C3" w14:textId="1B184621" w:rsidR="00FB4A7F" w:rsidRDefault="00FB4A7F" w:rsidP="00FB4A7F">
      <w:pPr>
        <w:jc w:val="center"/>
        <w:rPr>
          <w:lang w:val="en-CA"/>
        </w:rPr>
      </w:pPr>
      <w:r>
        <w:rPr>
          <w:lang w:val="en-CA"/>
        </w:rPr>
        <w:t>Table 1. The results of CE4.2.12.a in RA</w:t>
      </w:r>
    </w:p>
    <w:p w14:paraId="2BD399A8" w14:textId="629C3B15" w:rsidR="00FB4A7F" w:rsidRDefault="00C246BE" w:rsidP="001846D7">
      <w:pPr>
        <w:rPr>
          <w:lang w:val="en-CA"/>
        </w:rPr>
      </w:pPr>
      <w:r>
        <w:lastRenderedPageBreak/>
        <w:pict w14:anchorId="23D41E1A">
          <v:shape id="_x0000_i1026" type="#_x0000_t75" style="width:467.25pt;height:107.25pt">
            <v:imagedata r:id="rId12" o:title=""/>
          </v:shape>
        </w:pict>
      </w:r>
      <w:r w:rsidR="00FB4A7F" w:rsidRPr="00FB4A7F">
        <w:rPr>
          <w:lang w:val="en-CA"/>
        </w:rPr>
        <w:t xml:space="preserve"> </w:t>
      </w:r>
    </w:p>
    <w:p w14:paraId="13DEE6CD" w14:textId="121E5BCA" w:rsidR="00FB4A7F" w:rsidRDefault="00FB4A7F" w:rsidP="00FB4A7F">
      <w:pPr>
        <w:jc w:val="center"/>
        <w:rPr>
          <w:lang w:val="en-CA"/>
        </w:rPr>
      </w:pPr>
      <w:r>
        <w:rPr>
          <w:lang w:val="en-CA"/>
        </w:rPr>
        <w:t>Table 2. The results of CE4.2.12.a in LDB</w:t>
      </w:r>
    </w:p>
    <w:p w14:paraId="1E82A456" w14:textId="597498CE" w:rsidR="00FB4A7F" w:rsidRDefault="00C246BE" w:rsidP="00FB4A7F">
      <w:pPr>
        <w:jc w:val="center"/>
        <w:rPr>
          <w:lang w:val="en-CA"/>
        </w:rPr>
      </w:pPr>
      <w:r>
        <w:pict w14:anchorId="6FF7C510">
          <v:shape id="_x0000_i1027" type="#_x0000_t75" style="width:467.25pt;height:107.25pt">
            <v:imagedata r:id="rId13" o:title=""/>
          </v:shape>
        </w:pict>
      </w:r>
    </w:p>
    <w:p w14:paraId="5A806A72" w14:textId="306D2345" w:rsidR="00FB4A7F" w:rsidRDefault="00FB4A7F" w:rsidP="00FB4A7F">
      <w:pPr>
        <w:rPr>
          <w:lang w:val="en-CA"/>
        </w:rPr>
      </w:pPr>
      <w:r>
        <w:rPr>
          <w:lang w:val="en-CA"/>
        </w:rPr>
        <w:t>Additional results of CE4.2.12.a are shown in Table 3 and Table 4.</w:t>
      </w:r>
    </w:p>
    <w:p w14:paraId="48AF7537" w14:textId="4EEF49C5" w:rsidR="00FB4A7F" w:rsidRDefault="00FB4A7F" w:rsidP="00FB4A7F">
      <w:pPr>
        <w:jc w:val="center"/>
        <w:rPr>
          <w:lang w:val="en-CA"/>
        </w:rPr>
      </w:pPr>
      <w:r>
        <w:rPr>
          <w:lang w:val="en-CA"/>
        </w:rPr>
        <w:t>Table 3. The results of CE4.2.12.a in RA with different anchors</w:t>
      </w:r>
    </w:p>
    <w:p w14:paraId="3AD2BA5C" w14:textId="358F3BEF" w:rsidR="00FB4A7F" w:rsidRDefault="00C246BE" w:rsidP="001846D7">
      <w:pPr>
        <w:rPr>
          <w:lang w:val="en-CA"/>
        </w:rPr>
      </w:pPr>
      <w:r>
        <w:pict w14:anchorId="5C7706D9">
          <v:shape id="_x0000_i1028" type="#_x0000_t75" style="width:467.25pt;height:107.25pt">
            <v:imagedata r:id="rId14" o:title=""/>
          </v:shape>
        </w:pict>
      </w:r>
    </w:p>
    <w:p w14:paraId="2DFAF485" w14:textId="34DEDB5D" w:rsidR="00FB4A7F" w:rsidRDefault="00FB4A7F" w:rsidP="00FB4A7F">
      <w:pPr>
        <w:jc w:val="center"/>
        <w:rPr>
          <w:lang w:val="en-CA"/>
        </w:rPr>
      </w:pPr>
      <w:r>
        <w:rPr>
          <w:lang w:val="en-CA"/>
        </w:rPr>
        <w:t>Table 4. T</w:t>
      </w:r>
      <w:r w:rsidR="00901115">
        <w:rPr>
          <w:lang w:val="en-CA"/>
        </w:rPr>
        <w:t>he results of CE4.2.12.a in LDB</w:t>
      </w:r>
      <w:r>
        <w:rPr>
          <w:lang w:val="en-CA"/>
        </w:rPr>
        <w:t xml:space="preserve"> with different anchors</w:t>
      </w:r>
    </w:p>
    <w:p w14:paraId="03ADC566" w14:textId="63D8CFD2" w:rsidR="00FB4A7F" w:rsidRDefault="00C246BE" w:rsidP="001846D7">
      <w:pPr>
        <w:rPr>
          <w:lang w:val="en-CA"/>
        </w:rPr>
      </w:pPr>
      <w:r>
        <w:pict w14:anchorId="5F35297F">
          <v:shape id="_x0000_i1029" type="#_x0000_t75" style="width:467.25pt;height:107.25pt">
            <v:imagedata r:id="rId15" o:title=""/>
          </v:shape>
        </w:pict>
      </w:r>
    </w:p>
    <w:p w14:paraId="46A96E23" w14:textId="69B6C5A4" w:rsidR="00901115" w:rsidRDefault="00901115" w:rsidP="00901115">
      <w:pPr>
        <w:rPr>
          <w:lang w:val="en-CA"/>
        </w:rPr>
      </w:pPr>
      <w:r>
        <w:rPr>
          <w:lang w:val="en-CA"/>
        </w:rPr>
        <w:t>The results of CE4.2.12.c (combine a and b) are shown in Table 5 and Table 6.</w:t>
      </w:r>
    </w:p>
    <w:p w14:paraId="7933A83C" w14:textId="77D452D0" w:rsidR="00901115" w:rsidRDefault="00901115" w:rsidP="00901115">
      <w:pPr>
        <w:jc w:val="center"/>
        <w:rPr>
          <w:lang w:val="en-CA"/>
        </w:rPr>
      </w:pPr>
      <w:r>
        <w:rPr>
          <w:lang w:val="en-CA"/>
        </w:rPr>
        <w:t>Table 5. The results of CE4.2.12.c in RA</w:t>
      </w:r>
    </w:p>
    <w:p w14:paraId="4DCA0CAB" w14:textId="484934CE" w:rsidR="00901115" w:rsidRDefault="00C246BE" w:rsidP="00901115">
      <w:pPr>
        <w:rPr>
          <w:lang w:val="en-CA"/>
        </w:rPr>
      </w:pPr>
      <w:r>
        <w:pict w14:anchorId="7C766984">
          <v:shape id="_x0000_i1030" type="#_x0000_t75" style="width:467.25pt;height:107.25pt">
            <v:imagedata r:id="rId16" o:title=""/>
          </v:shape>
        </w:pict>
      </w:r>
    </w:p>
    <w:p w14:paraId="5B54D429" w14:textId="1F44A42A" w:rsidR="00901115" w:rsidRDefault="00901115" w:rsidP="00901115">
      <w:pPr>
        <w:jc w:val="center"/>
        <w:rPr>
          <w:lang w:val="en-CA"/>
        </w:rPr>
      </w:pPr>
      <w:r>
        <w:rPr>
          <w:lang w:val="en-CA"/>
        </w:rPr>
        <w:t>Table 6. The results of CE4.2.12.c in LDB</w:t>
      </w:r>
    </w:p>
    <w:p w14:paraId="605C1324" w14:textId="59E048D1" w:rsidR="00901115" w:rsidRDefault="00C246BE" w:rsidP="00901115">
      <w:pPr>
        <w:jc w:val="center"/>
        <w:rPr>
          <w:lang w:val="en-CA"/>
        </w:rPr>
      </w:pPr>
      <w:r>
        <w:lastRenderedPageBreak/>
        <w:pict w14:anchorId="202139F6">
          <v:shape id="_x0000_i1031" type="#_x0000_t75" style="width:467.25pt;height:107.25pt">
            <v:imagedata r:id="rId17" o:title=""/>
          </v:shape>
        </w:pict>
      </w:r>
    </w:p>
    <w:p w14:paraId="47573BA5" w14:textId="78E602AA" w:rsidR="00901115" w:rsidRDefault="00901115" w:rsidP="00901115">
      <w:pPr>
        <w:rPr>
          <w:lang w:val="en-CA"/>
        </w:rPr>
      </w:pPr>
      <w:r>
        <w:rPr>
          <w:lang w:val="en-CA"/>
        </w:rPr>
        <w:t>Additional results of CE4.2.12.c are shown in Table 7 and Table 8.</w:t>
      </w:r>
    </w:p>
    <w:p w14:paraId="78981489" w14:textId="201D10B2" w:rsidR="00901115" w:rsidRDefault="00901115" w:rsidP="00901115">
      <w:pPr>
        <w:jc w:val="center"/>
        <w:rPr>
          <w:lang w:val="en-CA"/>
        </w:rPr>
      </w:pPr>
      <w:r>
        <w:rPr>
          <w:lang w:val="en-CA"/>
        </w:rPr>
        <w:t>Table 7. The results of CE4.2.12.c in RA with different anchors</w:t>
      </w:r>
    </w:p>
    <w:p w14:paraId="7D58C5AD" w14:textId="79AD7237" w:rsidR="00901115" w:rsidRDefault="00C246BE" w:rsidP="00901115">
      <w:pPr>
        <w:rPr>
          <w:lang w:val="en-CA"/>
        </w:rPr>
      </w:pPr>
      <w:r>
        <w:pict w14:anchorId="7323146C">
          <v:shape id="_x0000_i1032" type="#_x0000_t75" style="width:467.25pt;height:107.25pt">
            <v:imagedata r:id="rId18" o:title=""/>
          </v:shape>
        </w:pict>
      </w:r>
    </w:p>
    <w:p w14:paraId="51A46C11" w14:textId="15CE91DA" w:rsidR="00901115" w:rsidRDefault="00901115" w:rsidP="00901115">
      <w:pPr>
        <w:jc w:val="center"/>
        <w:rPr>
          <w:lang w:val="en-CA"/>
        </w:rPr>
      </w:pPr>
      <w:r>
        <w:rPr>
          <w:lang w:val="en-CA"/>
        </w:rPr>
        <w:t>Table 8. The results of CE4.2.12.c in LDB with different anchors</w:t>
      </w:r>
    </w:p>
    <w:p w14:paraId="3F7AC729" w14:textId="34318C57" w:rsidR="00FB4A7F" w:rsidRDefault="00C246BE" w:rsidP="00901115">
      <w:pPr>
        <w:rPr>
          <w:lang w:val="en-CA"/>
        </w:rPr>
      </w:pPr>
      <w:r>
        <w:pict w14:anchorId="50ED5E3C">
          <v:shape id="_x0000_i1033" type="#_x0000_t75" style="width:467.25pt;height:107.25pt">
            <v:imagedata r:id="rId19" o:title=""/>
          </v:shape>
        </w:pict>
      </w:r>
    </w:p>
    <w:p w14:paraId="78E5B2CE" w14:textId="77777777" w:rsidR="00FB4A7F" w:rsidRDefault="00FB4A7F" w:rsidP="001846D7">
      <w:pPr>
        <w:rPr>
          <w:lang w:val="en-CA"/>
        </w:rPr>
      </w:pPr>
    </w:p>
    <w:p w14:paraId="19CC93AD" w14:textId="3DB2E695" w:rsidR="001846D7" w:rsidRDefault="001846D7" w:rsidP="001846D7">
      <w:pPr>
        <w:pStyle w:val="1"/>
        <w:rPr>
          <w:lang w:val="en-CA"/>
        </w:rPr>
      </w:pPr>
      <w:r>
        <w:rPr>
          <w:lang w:val="en-CA"/>
        </w:rPr>
        <w:t>References</w:t>
      </w:r>
    </w:p>
    <w:p w14:paraId="54752AEE" w14:textId="5835EB2D" w:rsidR="001846D7" w:rsidRDefault="001846D7" w:rsidP="001846D7">
      <w:pPr>
        <w:rPr>
          <w:lang w:val="en-CA"/>
        </w:rPr>
      </w:pPr>
      <w:r w:rsidRPr="001846D7">
        <w:rPr>
          <w:lang w:val="en-CA"/>
        </w:rPr>
        <w:t>[1]</w:t>
      </w:r>
      <w:r w:rsidRPr="001846D7">
        <w:rPr>
          <w:lang w:val="en-CA"/>
        </w:rPr>
        <w:tab/>
      </w:r>
      <w:r>
        <w:rPr>
          <w:lang w:val="en-CA"/>
        </w:rPr>
        <w:t>F. Wu</w:t>
      </w:r>
      <w:r w:rsidR="0034017D">
        <w:rPr>
          <w:lang w:val="en-CA"/>
        </w:rPr>
        <w:t xml:space="preserve"> et al. </w:t>
      </w:r>
      <w:r w:rsidRPr="001846D7">
        <w:rPr>
          <w:lang w:val="en-CA"/>
        </w:rPr>
        <w:t>“</w:t>
      </w:r>
      <w:r w:rsidR="0034017D" w:rsidRPr="0034017D">
        <w:rPr>
          <w:lang w:val="en-CA"/>
        </w:rPr>
        <w:t>Description of SDR video coding technology proposal by University of Science and Technology of China, Peking University, Harbin Institute of Technology, and Wuhan University (IEEE 1857.10 Study Group)</w:t>
      </w:r>
      <w:r w:rsidR="0034017D">
        <w:rPr>
          <w:lang w:val="en-CA"/>
        </w:rPr>
        <w:t>”, JVET-J0032</w:t>
      </w:r>
      <w:r w:rsidRPr="001846D7">
        <w:rPr>
          <w:lang w:val="en-CA"/>
        </w:rPr>
        <w:t xml:space="preserve">, </w:t>
      </w:r>
      <w:r w:rsidR="0034017D">
        <w:rPr>
          <w:lang w:val="en-CA"/>
        </w:rPr>
        <w:t>San Diego</w:t>
      </w:r>
      <w:r w:rsidRPr="001846D7">
        <w:rPr>
          <w:lang w:val="en-CA"/>
        </w:rPr>
        <w:t xml:space="preserve">, </w:t>
      </w:r>
      <w:r w:rsidR="0034017D">
        <w:rPr>
          <w:lang w:val="en-CA"/>
        </w:rPr>
        <w:t>Apr. 2018</w:t>
      </w:r>
      <w:r w:rsidRPr="001846D7">
        <w:rPr>
          <w:lang w:val="en-CA"/>
        </w:rPr>
        <w:t>.</w:t>
      </w:r>
    </w:p>
    <w:p w14:paraId="2FA04B7C" w14:textId="57A4EAE4" w:rsidR="00D84653" w:rsidRPr="001846D7" w:rsidRDefault="00D84653" w:rsidP="00D84653">
      <w:pPr>
        <w:rPr>
          <w:lang w:val="en-CA"/>
        </w:rPr>
      </w:pPr>
      <w:r>
        <w:rPr>
          <w:lang w:val="en-CA"/>
        </w:rPr>
        <w:t>[2</w:t>
      </w:r>
      <w:r w:rsidRPr="001846D7">
        <w:rPr>
          <w:lang w:val="en-CA"/>
        </w:rPr>
        <w:t>]</w:t>
      </w:r>
      <w:r w:rsidRPr="001846D7">
        <w:rPr>
          <w:lang w:val="en-CA"/>
        </w:rPr>
        <w:tab/>
      </w:r>
      <w:r>
        <w:rPr>
          <w:lang w:val="en-CA"/>
        </w:rPr>
        <w:t xml:space="preserve">Jill Boyce, Karsten Suehring, Xiang Li, and Vadim Seregin, </w:t>
      </w:r>
      <w:r w:rsidRPr="001846D7">
        <w:rPr>
          <w:lang w:val="en-CA"/>
        </w:rPr>
        <w:t>“</w:t>
      </w:r>
      <w:r w:rsidRPr="00D84653">
        <w:rPr>
          <w:lang w:val="en-CA"/>
        </w:rPr>
        <w:t>JVET common test conditions and software reference configurations</w:t>
      </w:r>
      <w:r>
        <w:rPr>
          <w:lang w:val="en-CA"/>
        </w:rPr>
        <w:t>”, JVET-J1010</w:t>
      </w:r>
      <w:r w:rsidRPr="001846D7">
        <w:rPr>
          <w:lang w:val="en-CA"/>
        </w:rPr>
        <w:t xml:space="preserve">, </w:t>
      </w:r>
      <w:r>
        <w:rPr>
          <w:lang w:val="en-CA"/>
        </w:rPr>
        <w:t>San Diego</w:t>
      </w:r>
      <w:r w:rsidRPr="001846D7">
        <w:rPr>
          <w:lang w:val="en-CA"/>
        </w:rPr>
        <w:t xml:space="preserve">, </w:t>
      </w:r>
      <w:r>
        <w:rPr>
          <w:lang w:val="en-CA"/>
        </w:rPr>
        <w:t>Apr. 2018</w:t>
      </w:r>
      <w:r w:rsidRPr="001846D7">
        <w:rPr>
          <w:lang w:val="en-CA"/>
        </w:rPr>
        <w:t>.</w:t>
      </w:r>
    </w:p>
    <w:p w14:paraId="278BF5B1" w14:textId="77777777" w:rsidR="00D84653" w:rsidRPr="001846D7" w:rsidRDefault="00D84653" w:rsidP="001846D7">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0B7C219" w:rsidR="007F1F8B" w:rsidRPr="005B217D" w:rsidRDefault="001846D7" w:rsidP="009234A5">
      <w:pPr>
        <w:rPr>
          <w:szCs w:val="22"/>
          <w:lang w:val="en-CA"/>
        </w:rPr>
      </w:pPr>
      <w:r w:rsidRPr="001846D7">
        <w:rPr>
          <w:b/>
          <w:szCs w:val="22"/>
          <w:lang w:val="en-CA"/>
        </w:rPr>
        <w:t xml:space="preserve">Harbin Institute of Technology </w:t>
      </w:r>
      <w:r>
        <w:rPr>
          <w:b/>
          <w:szCs w:val="22"/>
          <w:lang w:val="en-CA"/>
        </w:rPr>
        <w:t xml:space="preserve">and </w:t>
      </w:r>
      <w:r w:rsidRPr="001846D7">
        <w:rPr>
          <w:b/>
          <w:szCs w:val="22"/>
          <w:lang w:val="en-CA"/>
        </w:rPr>
        <w:t>University of Science and Technology of China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8DD8A" w14:textId="77777777" w:rsidR="00FE17FB" w:rsidRDefault="00FE17FB">
      <w:r>
        <w:separator/>
      </w:r>
    </w:p>
  </w:endnote>
  <w:endnote w:type="continuationSeparator" w:id="0">
    <w:p w14:paraId="7502446B" w14:textId="77777777" w:rsidR="00FE17FB" w:rsidRDefault="00FE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177952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246B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46BE">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75C20" w14:textId="77777777" w:rsidR="00FE17FB" w:rsidRDefault="00FE17FB">
      <w:r>
        <w:separator/>
      </w:r>
    </w:p>
  </w:footnote>
  <w:footnote w:type="continuationSeparator" w:id="0">
    <w:p w14:paraId="35CB1C70" w14:textId="77777777" w:rsidR="00FE17FB" w:rsidRDefault="00FE17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714783"/>
    <w:multiLevelType w:val="hybridMultilevel"/>
    <w:tmpl w:val="88603F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75160E"/>
    <w:multiLevelType w:val="hybridMultilevel"/>
    <w:tmpl w:val="65C6C4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46D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2F273E"/>
    <w:rsid w:val="003021BC"/>
    <w:rsid w:val="00304029"/>
    <w:rsid w:val="00306206"/>
    <w:rsid w:val="00317D85"/>
    <w:rsid w:val="00327C56"/>
    <w:rsid w:val="003315A1"/>
    <w:rsid w:val="003373EC"/>
    <w:rsid w:val="0034017D"/>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3DFC"/>
    <w:rsid w:val="00833F55"/>
    <w:rsid w:val="0086387C"/>
    <w:rsid w:val="00874A6C"/>
    <w:rsid w:val="00876C65"/>
    <w:rsid w:val="008A4B4C"/>
    <w:rsid w:val="008C239F"/>
    <w:rsid w:val="008E480C"/>
    <w:rsid w:val="00901115"/>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53FE"/>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46BE"/>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4653"/>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B4A7F"/>
    <w:rsid w:val="00FC2405"/>
    <w:rsid w:val="00FD01C2"/>
    <w:rsid w:val="00FE17F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2F2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等线"/>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fxp@hit.edu.cn" TargetMode="External"/><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mailto:wangyang.cs@hit.edu.cn" TargetMode="External"/><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yangwangchn@outlook.com</cp:lastModifiedBy>
  <cp:revision>17</cp:revision>
  <cp:lastPrinted>1900-01-01T08:00:00Z</cp:lastPrinted>
  <dcterms:created xsi:type="dcterms:W3CDTF">2017-12-03T02:45:00Z</dcterms:created>
  <dcterms:modified xsi:type="dcterms:W3CDTF">2018-07-03T06:03:00Z</dcterms:modified>
</cp:coreProperties>
</file>