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85728A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2397D">
              <w:rPr>
                <w:lang w:val="en-CA"/>
              </w:rPr>
              <w:t>0213</w:t>
            </w:r>
            <w:r w:rsidR="00E47F2D" w:rsidRPr="00E47F2D">
              <w:rPr>
                <w:lang w:val="en-CA"/>
              </w:rPr>
              <w:t>-v</w:t>
            </w:r>
            <w:r w:rsidR="00070055">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D74CF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008A7" w:rsidR="00E61DAC" w:rsidRPr="00D74CFD" w:rsidRDefault="00136753" w:rsidP="00136753">
            <w:pPr>
              <w:spacing w:before="60" w:after="60"/>
              <w:rPr>
                <w:b/>
                <w:szCs w:val="22"/>
              </w:rPr>
            </w:pPr>
            <w:r w:rsidRPr="00D74CFD">
              <w:rPr>
                <w:b/>
                <w:szCs w:val="22"/>
              </w:rPr>
              <w:t>CE</w:t>
            </w:r>
            <w:r w:rsidR="009D003C">
              <w:rPr>
                <w:b/>
                <w:szCs w:val="22"/>
              </w:rPr>
              <w:t>10.2</w:t>
            </w:r>
            <w:r w:rsidRPr="00D74CFD">
              <w:rPr>
                <w:b/>
                <w:szCs w:val="22"/>
              </w:rPr>
              <w:t>.</w:t>
            </w:r>
            <w:r w:rsidR="00D74CFD" w:rsidRPr="00D74CFD">
              <w:rPr>
                <w:b/>
                <w:szCs w:val="22"/>
              </w:rPr>
              <w:t>3</w:t>
            </w:r>
            <w:r w:rsidRPr="00D74CFD">
              <w:rPr>
                <w:b/>
                <w:szCs w:val="22"/>
              </w:rPr>
              <w:t xml:space="preserve"> </w:t>
            </w:r>
            <w:r w:rsidR="009D003C">
              <w:rPr>
                <w:b/>
                <w:szCs w:val="22"/>
              </w:rPr>
              <w:t>Generalized OBMC</w:t>
            </w:r>
            <w:r w:rsidR="006B5489" w:rsidRPr="006B5489">
              <w:rPr>
                <w:b/>
                <w:szCs w:val="22"/>
              </w:rPr>
              <w:t xml:space="preserve"> </w:t>
            </w:r>
            <w:r w:rsidRPr="00D74CFD">
              <w:rPr>
                <w:b/>
                <w:szCs w:val="22"/>
              </w:rPr>
              <w:t>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3799EB3" w:rsidR="00E61DAC" w:rsidRPr="000E3AAA" w:rsidRDefault="00780FA2" w:rsidP="00780FA2">
            <w:pPr>
              <w:spacing w:before="60" w:after="60"/>
              <w:rPr>
                <w:szCs w:val="22"/>
                <w:lang w:val="fr-FR"/>
              </w:rPr>
            </w:pPr>
            <w:r w:rsidRPr="000E3AAA">
              <w:rPr>
                <w:szCs w:val="22"/>
                <w:lang w:val="fr-FR"/>
              </w:rPr>
              <w:t>A. Robert</w:t>
            </w:r>
            <w:r w:rsidR="000E3AAA" w:rsidRPr="000E3AAA">
              <w:rPr>
                <w:szCs w:val="22"/>
                <w:lang w:val="fr-FR"/>
              </w:rPr>
              <w:t>, T. Poirier, F</w:t>
            </w:r>
            <w:r w:rsidR="000E3AAA">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0E3AAA">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EC3579"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34DD2F69" w:rsidR="00FF22F8" w:rsidRDefault="00FF22F8" w:rsidP="00FF22F8">
      <w:pPr>
        <w:rPr>
          <w:lang w:val="en-CA"/>
        </w:rPr>
      </w:pPr>
      <w:r>
        <w:rPr>
          <w:szCs w:val="22"/>
          <w:lang w:val="en-CA"/>
        </w:rPr>
        <w:t xml:space="preserve">This contribution reports the results of </w:t>
      </w:r>
      <w:r w:rsidR="009D003C">
        <w:rPr>
          <w:lang w:val="en-CA"/>
        </w:rPr>
        <w:t>generalized OBMC</w:t>
      </w:r>
      <w:r w:rsidR="006B5489">
        <w:t xml:space="preserve"> </w:t>
      </w:r>
      <w:r w:rsidR="00D74CFD">
        <w:rPr>
          <w:szCs w:val="22"/>
          <w:lang w:val="en-CA"/>
        </w:rPr>
        <w:t>as</w:t>
      </w:r>
      <w:r>
        <w:rPr>
          <w:szCs w:val="22"/>
          <w:lang w:val="en-CA"/>
        </w:rPr>
        <w:t xml:space="preserve"> described in </w:t>
      </w:r>
      <w:r w:rsidR="00041EC1">
        <w:rPr>
          <w:szCs w:val="22"/>
          <w:lang w:val="en-CA"/>
        </w:rPr>
        <w:t>JVET-</w:t>
      </w:r>
      <w:r>
        <w:rPr>
          <w:szCs w:val="22"/>
          <w:lang w:val="en-CA"/>
        </w:rPr>
        <w:t>J0022</w:t>
      </w:r>
      <w:r w:rsidR="003F06E9">
        <w:rPr>
          <w:szCs w:val="22"/>
          <w:lang w:val="en-CA"/>
        </w:rPr>
        <w:t xml:space="preserve"> [1]</w:t>
      </w:r>
      <w:r>
        <w:rPr>
          <w:szCs w:val="22"/>
          <w:lang w:val="en-CA"/>
        </w:rPr>
        <w:t xml:space="preserve">, implemented </w:t>
      </w:r>
      <w:r w:rsidR="00136753">
        <w:rPr>
          <w:szCs w:val="22"/>
          <w:lang w:val="en-CA"/>
        </w:rPr>
        <w:t>in the JVET VTM</w:t>
      </w:r>
      <w:r w:rsidR="00070055">
        <w:rPr>
          <w:szCs w:val="22"/>
          <w:lang w:val="en-CA"/>
        </w:rPr>
        <w:t>-1.0</w:t>
      </w:r>
      <w:r w:rsidR="00136753">
        <w:rPr>
          <w:szCs w:val="22"/>
          <w:lang w:val="en-CA"/>
        </w:rPr>
        <w:t xml:space="preserve"> and the </w:t>
      </w:r>
      <w:r>
        <w:rPr>
          <w:szCs w:val="22"/>
          <w:lang w:val="en-CA"/>
        </w:rPr>
        <w:t>BMS</w:t>
      </w:r>
      <w:r w:rsidR="00070055">
        <w:rPr>
          <w:szCs w:val="22"/>
          <w:lang w:val="en-CA"/>
        </w:rPr>
        <w:t>-1.0</w:t>
      </w:r>
      <w:r>
        <w:rPr>
          <w:szCs w:val="22"/>
          <w:lang w:val="en-CA"/>
        </w:rPr>
        <w:t>.</w:t>
      </w:r>
      <w:r w:rsidR="00070055" w:rsidRPr="00070055">
        <w:rPr>
          <w:lang w:val="en-CA"/>
        </w:rPr>
        <w:t xml:space="preserve"> </w:t>
      </w:r>
      <w:r w:rsidR="00070055">
        <w:rPr>
          <w:lang w:val="en-CA"/>
        </w:rPr>
        <w:t xml:space="preserve">The proposed generalized OBMC gives, in the VTM code, an average </w:t>
      </w:r>
      <w:proofErr w:type="spellStart"/>
      <w:r w:rsidR="00070055">
        <w:rPr>
          <w:lang w:val="en-CA"/>
        </w:rPr>
        <w:t>luma</w:t>
      </w:r>
      <w:proofErr w:type="spellEnd"/>
      <w:r w:rsidR="00070055">
        <w:rPr>
          <w:lang w:val="en-CA"/>
        </w:rPr>
        <w:t xml:space="preserve"> BD-rate gain of -1.01% in RA configuration and -1.40% in LDB configuration, for 14% and 17% encoder, and 25% and 20% decoder complexity increase respectively. In the BMS code, it leads to an average </w:t>
      </w:r>
      <w:proofErr w:type="spellStart"/>
      <w:r w:rsidR="00070055">
        <w:rPr>
          <w:lang w:val="en-CA"/>
        </w:rPr>
        <w:t>luma</w:t>
      </w:r>
      <w:proofErr w:type="spellEnd"/>
      <w:r w:rsidR="00070055">
        <w:rPr>
          <w:lang w:val="en-CA"/>
        </w:rPr>
        <w:t xml:space="preserve"> BD-rate gain of -1.24% in RA and -1.94% in LDB, for 7% and 9% encoder, and 31% and 36% decoder complexity increase respectively.</w:t>
      </w:r>
    </w:p>
    <w:p w14:paraId="18D424F4" w14:textId="77777777" w:rsidR="00070055" w:rsidRDefault="00070055" w:rsidP="00FF22F8">
      <w:pPr>
        <w:rPr>
          <w:szCs w:val="22"/>
          <w:lang w:val="en-CA"/>
        </w:rPr>
      </w:pPr>
    </w:p>
    <w:p w14:paraId="7D2AC1F0" w14:textId="407858CA" w:rsidR="00745F6B" w:rsidRDefault="00745F6B" w:rsidP="00E11923">
      <w:pPr>
        <w:pStyle w:val="Heading1"/>
        <w:rPr>
          <w:lang w:val="en-CA"/>
        </w:rPr>
      </w:pPr>
      <w:r w:rsidRPr="005B217D">
        <w:rPr>
          <w:lang w:val="en-CA"/>
        </w:rPr>
        <w:t>Introduction</w:t>
      </w:r>
    </w:p>
    <w:p w14:paraId="609B939A" w14:textId="4462CC72" w:rsidR="00136753" w:rsidRDefault="00136753" w:rsidP="00136753">
      <w:r>
        <w:t xml:space="preserve">J0022 </w:t>
      </w:r>
      <w:r w:rsidR="004C3D54">
        <w:t xml:space="preserve">[1] </w:t>
      </w:r>
      <w:r>
        <w:t>proposes a</w:t>
      </w:r>
      <w:r w:rsidR="009D003C">
        <w:t xml:space="preserve"> </w:t>
      </w:r>
      <w:r w:rsidR="00070055">
        <w:t xml:space="preserve">generic version </w:t>
      </w:r>
      <w:r w:rsidR="009D003C">
        <w:t>of OBMC which allows better adaptations to the partitioning</w:t>
      </w:r>
      <w:r w:rsidR="00F36701">
        <w:t>.</w:t>
      </w:r>
    </w:p>
    <w:p w14:paraId="76AA490E" w14:textId="77777777" w:rsidR="00693B6A" w:rsidRDefault="00693B6A" w:rsidP="00136753"/>
    <w:p w14:paraId="06B0955E" w14:textId="53BBB1A1" w:rsidR="00136753" w:rsidRDefault="009D003C" w:rsidP="00136753">
      <w:pPr>
        <w:pStyle w:val="Heading1"/>
      </w:pPr>
      <w:r>
        <w:rPr>
          <w:lang w:val="en-CA"/>
        </w:rPr>
        <w:t>Generalized OBMC</w:t>
      </w:r>
      <w:r w:rsidR="00693B6A">
        <w:t xml:space="preserve"> </w:t>
      </w:r>
      <w:r w:rsidR="00136753">
        <w:t>in J0022</w:t>
      </w:r>
    </w:p>
    <w:p w14:paraId="7E2FB42A" w14:textId="77777777" w:rsidR="00AC2B92" w:rsidRDefault="00AC2B92" w:rsidP="00AC2B92">
      <w:r>
        <w:t>The OBMC process is carried out with 4x4 sub-blocks. In the proposed solution, it has been unified so that the decision to filter 2 or 4 lines/columns of pixels is no more taken a-priori depending on the CU coding mode, but on-the-fly depending on motion vectors located at opposite 4x4 sub-block borders.</w:t>
      </w:r>
    </w:p>
    <w:p w14:paraId="071FADE4" w14:textId="48D0BADD" w:rsidR="00AC2B92" w:rsidRDefault="00AC2B92" w:rsidP="00AC2B92">
      <w:r>
        <w:t>Instead of performing OBMC successively on left, above, right then bottom sub-block borders, these borders are considered by pairs: horizontal orientation (left, right) and vertical orientation (top, bottom). For each 4x4 sub-block, motion vectors corresponding to the pair of borders in the considered orientation are retrieved. If both are available and different from the motion vector of the current 4x4 sub-block, then OBMC filtering is performed on 2 lines/columns of pixels from each border. If only one is available or if only one is different from the motion vector of the current sub-block, OBMC filtering is achieved on 4 lines/columns of pixels on the border where the motion vector is different. If none is available or both motion vectors are equal to the current sub-block motion vector, no filtering is applied.</w:t>
      </w:r>
    </w:p>
    <w:p w14:paraId="655EB667" w14:textId="77777777" w:rsidR="00AC2B92" w:rsidRDefault="00AC2B92" w:rsidP="00AC2B92">
      <w:r>
        <w:t xml:space="preserve">This proposed unified OBMC allows filtering a different number of samples for horizontal and vertical directions and having a better adaptation to motion transitions within a CU, </w:t>
      </w:r>
      <w:proofErr w:type="gramStart"/>
      <w:r>
        <w:t>in particular with</w:t>
      </w:r>
      <w:proofErr w:type="gramEnd"/>
      <w:r>
        <w:t xml:space="preserve"> merge ATMVP CUs as illustrated in </w:t>
      </w:r>
      <w:r>
        <w:fldChar w:fldCharType="begin"/>
      </w:r>
      <w:r>
        <w:instrText xml:space="preserve"> REF _Ref510031910 \h </w:instrText>
      </w:r>
      <w:r>
        <w:fldChar w:fldCharType="separate"/>
      </w:r>
      <w:r>
        <w:t xml:space="preserve">Figure </w:t>
      </w:r>
      <w:r>
        <w:rPr>
          <w:noProof/>
        </w:rPr>
        <w:t>1</w:t>
      </w:r>
      <w:r>
        <w:fldChar w:fldCharType="end"/>
      </w:r>
      <w:r>
        <w:t>.</w:t>
      </w:r>
    </w:p>
    <w:p w14:paraId="7D887E8E" w14:textId="7677089D" w:rsidR="00AC2B92" w:rsidRDefault="00AC2B92" w:rsidP="00AC2B92">
      <w:pPr>
        <w:jc w:val="center"/>
      </w:pPr>
      <w:r>
        <w:rPr>
          <w:noProof/>
          <w:lang w:eastAsia="zh-TW"/>
        </w:rPr>
        <w:lastRenderedPageBreak/>
        <w:drawing>
          <wp:inline distT="0" distB="0" distL="0" distR="0" wp14:anchorId="2A08C257" wp14:editId="5E261817">
            <wp:extent cx="5762625" cy="1609725"/>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2128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609725"/>
                    </a:xfrm>
                    <a:prstGeom prst="rect">
                      <a:avLst/>
                    </a:prstGeom>
                    <a:noFill/>
                    <a:ln>
                      <a:noFill/>
                    </a:ln>
                  </pic:spPr>
                </pic:pic>
              </a:graphicData>
            </a:graphic>
          </wp:inline>
        </w:drawing>
      </w:r>
    </w:p>
    <w:p w14:paraId="786C186D" w14:textId="53A7B8D0" w:rsidR="00AC2B92" w:rsidRPr="00687F59" w:rsidRDefault="00AC2B92" w:rsidP="00AC2B92">
      <w:pPr>
        <w:pStyle w:val="Caption"/>
        <w:ind w:left="720"/>
        <w:jc w:val="center"/>
        <w:rPr>
          <w:sz w:val="20"/>
          <w:szCs w:val="20"/>
        </w:rPr>
      </w:pPr>
      <w:bookmarkStart w:id="0" w:name="_Ref510031910"/>
      <w:bookmarkStart w:id="1" w:name="_Toc509253490"/>
      <w:r w:rsidRPr="00687F59">
        <w:rPr>
          <w:sz w:val="20"/>
          <w:szCs w:val="20"/>
        </w:rPr>
        <w:t xml:space="preserve">Figure </w:t>
      </w:r>
      <w:r w:rsidRPr="00687F59">
        <w:rPr>
          <w:sz w:val="20"/>
          <w:szCs w:val="20"/>
        </w:rPr>
        <w:fldChar w:fldCharType="begin"/>
      </w:r>
      <w:r w:rsidRPr="00687F59">
        <w:rPr>
          <w:sz w:val="20"/>
          <w:szCs w:val="20"/>
        </w:rPr>
        <w:instrText xml:space="preserve"> SEQ Figure \* ARABIC </w:instrText>
      </w:r>
      <w:r w:rsidRPr="00687F59">
        <w:rPr>
          <w:sz w:val="20"/>
          <w:szCs w:val="20"/>
        </w:rPr>
        <w:fldChar w:fldCharType="separate"/>
      </w:r>
      <w:r w:rsidRPr="00687F59">
        <w:rPr>
          <w:noProof/>
          <w:sz w:val="20"/>
          <w:szCs w:val="20"/>
        </w:rPr>
        <w:t>1</w:t>
      </w:r>
      <w:r w:rsidRPr="00687F59">
        <w:rPr>
          <w:sz w:val="20"/>
          <w:szCs w:val="20"/>
        </w:rPr>
        <w:fldChar w:fldCharType="end"/>
      </w:r>
      <w:bookmarkEnd w:id="0"/>
      <w:bookmarkEnd w:id="1"/>
      <w:r w:rsidRPr="00687F59">
        <w:rPr>
          <w:sz w:val="20"/>
          <w:szCs w:val="20"/>
        </w:rPr>
        <w:t>. a) prior art OBMC and b) proposed unified OBMC applied on a 32x16 CU in Merge ATMVP mode</w:t>
      </w:r>
      <w:r w:rsidRPr="00687F59">
        <w:rPr>
          <w:sz w:val="20"/>
          <w:szCs w:val="20"/>
        </w:rPr>
        <w:br/>
        <w:t>(dashed lines denote the splits retrieved from ATMVP, i.e. the motion transitions).</w:t>
      </w:r>
    </w:p>
    <w:p w14:paraId="65F1FDC3" w14:textId="77777777" w:rsidR="00AC2B92" w:rsidRDefault="00AC2B92" w:rsidP="00AC2B92">
      <w:r>
        <w:t xml:space="preserve">Furthermore, the OBMC process in the JEM limits filtering to 2 lines/columns for small CUs whose surface is lower than 64 samples. In the proposed unified OBMC, since the filtering size is decoupled between orientations, this limitation has been adapted. If the width of the CU is less than 8, only 2 columns of pixels are filtered. If the height is less than 8, only 2 lines of pixels are filtered. This allows a better adaptation of the OBMC filtering for thin CUs as shown in </w:t>
      </w:r>
      <w:r>
        <w:fldChar w:fldCharType="begin"/>
      </w:r>
      <w:r>
        <w:instrText xml:space="preserve"> REF _Ref510119748 \h </w:instrText>
      </w:r>
      <w:r>
        <w:fldChar w:fldCharType="separate"/>
      </w:r>
      <w:r>
        <w:t xml:space="preserve">Figure </w:t>
      </w:r>
      <w:r>
        <w:rPr>
          <w:noProof/>
        </w:rPr>
        <w:t>2</w:t>
      </w:r>
      <w:r>
        <w:fldChar w:fldCharType="end"/>
      </w:r>
      <w:r>
        <w:t>.</w:t>
      </w:r>
    </w:p>
    <w:p w14:paraId="0FA11EE6" w14:textId="6087C4D5" w:rsidR="00AC2B92" w:rsidRDefault="00AC2B92" w:rsidP="00AC2B92">
      <w:pPr>
        <w:jc w:val="center"/>
      </w:pPr>
      <w:r>
        <w:rPr>
          <w:noProof/>
          <w:lang w:eastAsia="zh-TW"/>
        </w:rPr>
        <w:drawing>
          <wp:inline distT="0" distB="0" distL="0" distR="0" wp14:anchorId="2D14488A" wp14:editId="383B931E">
            <wp:extent cx="2457450" cy="1352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2128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7450" cy="1352550"/>
                    </a:xfrm>
                    <a:prstGeom prst="rect">
                      <a:avLst/>
                    </a:prstGeom>
                    <a:noFill/>
                    <a:ln>
                      <a:noFill/>
                    </a:ln>
                  </pic:spPr>
                </pic:pic>
              </a:graphicData>
            </a:graphic>
          </wp:inline>
        </w:drawing>
      </w:r>
    </w:p>
    <w:p w14:paraId="332B171A" w14:textId="2BEACAA4" w:rsidR="00AC2B92" w:rsidRPr="00687F59" w:rsidRDefault="00AC2B92" w:rsidP="00AC2B92">
      <w:pPr>
        <w:pStyle w:val="Caption"/>
        <w:ind w:left="720"/>
        <w:jc w:val="center"/>
        <w:rPr>
          <w:sz w:val="20"/>
          <w:szCs w:val="20"/>
        </w:rPr>
      </w:pPr>
      <w:bookmarkStart w:id="2" w:name="_Ref510119748"/>
      <w:bookmarkStart w:id="3" w:name="_Toc509259677"/>
      <w:r w:rsidRPr="00687F59">
        <w:rPr>
          <w:sz w:val="20"/>
          <w:szCs w:val="20"/>
        </w:rPr>
        <w:t xml:space="preserve">Figure </w:t>
      </w:r>
      <w:r w:rsidRPr="00687F59">
        <w:rPr>
          <w:sz w:val="20"/>
          <w:szCs w:val="20"/>
        </w:rPr>
        <w:fldChar w:fldCharType="begin"/>
      </w:r>
      <w:r w:rsidRPr="00687F59">
        <w:rPr>
          <w:sz w:val="20"/>
          <w:szCs w:val="20"/>
        </w:rPr>
        <w:instrText xml:space="preserve"> SEQ Figure \* ARABIC </w:instrText>
      </w:r>
      <w:r w:rsidRPr="00687F59">
        <w:rPr>
          <w:sz w:val="20"/>
          <w:szCs w:val="20"/>
        </w:rPr>
        <w:fldChar w:fldCharType="separate"/>
      </w:r>
      <w:r w:rsidRPr="00687F59">
        <w:rPr>
          <w:noProof/>
          <w:sz w:val="20"/>
          <w:szCs w:val="20"/>
        </w:rPr>
        <w:t>2</w:t>
      </w:r>
      <w:r w:rsidRPr="00687F59">
        <w:rPr>
          <w:sz w:val="20"/>
          <w:szCs w:val="20"/>
        </w:rPr>
        <w:fldChar w:fldCharType="end"/>
      </w:r>
      <w:bookmarkEnd w:id="2"/>
      <w:bookmarkEnd w:id="3"/>
      <w:r w:rsidRPr="00687F59">
        <w:rPr>
          <w:sz w:val="20"/>
          <w:szCs w:val="20"/>
        </w:rPr>
        <w:t>. OBMC applied on a 32x4 CU a) as achieved in JEM and b) as in proposed unified OBMC.</w:t>
      </w:r>
    </w:p>
    <w:p w14:paraId="3FB87352" w14:textId="77777777" w:rsidR="009D003C" w:rsidRPr="001F1F5A" w:rsidRDefault="009D003C" w:rsidP="00AD4A16"/>
    <w:p w14:paraId="7F72A65B" w14:textId="3F28CBB5" w:rsidR="00C92A6D" w:rsidRDefault="00C92A6D" w:rsidP="00C92A6D">
      <w:pPr>
        <w:pStyle w:val="Heading1"/>
        <w:rPr>
          <w:lang w:val="en-CA"/>
        </w:rPr>
      </w:pPr>
      <w:r>
        <w:rPr>
          <w:lang w:val="en-CA"/>
        </w:rPr>
        <w:t>Results</w:t>
      </w:r>
    </w:p>
    <w:p w14:paraId="14933664" w14:textId="320BCCF8" w:rsidR="00CF50C5" w:rsidRPr="00BF02C1" w:rsidRDefault="00CF50C5" w:rsidP="00CF50C5">
      <w:pPr>
        <w:rPr>
          <w:lang w:val="en-CA"/>
        </w:rPr>
      </w:pPr>
      <w:bookmarkStart w:id="4" w:name="_Hlk517964636"/>
      <w:r>
        <w:rPr>
          <w:lang w:val="en-CA"/>
        </w:rPr>
        <w:t xml:space="preserve">The tool described above is implemented within the BMS-1.0 software. The following tables report simulation results using VTM and BMS configuration files, as defined in the Common Test Conditions. The same binary is used (JEM_TOOLS macros activated). </w:t>
      </w:r>
      <w:bookmarkEnd w:id="4"/>
      <w:r>
        <w:rPr>
          <w:lang w:val="en-CA"/>
        </w:rPr>
        <w:t>All tests were performed with SIMD=SSE42 options.</w:t>
      </w:r>
    </w:p>
    <w:p w14:paraId="0877C7E9" w14:textId="77777777" w:rsidR="00693B6A" w:rsidRPr="00BF02C1" w:rsidRDefault="00693B6A" w:rsidP="00BF02C1">
      <w:pPr>
        <w:rPr>
          <w:lang w:val="en-CA"/>
        </w:rPr>
      </w:pPr>
    </w:p>
    <w:p w14:paraId="02E0D64F" w14:textId="7E96A1B8" w:rsidR="00054207" w:rsidRDefault="00054207" w:rsidP="00054207">
      <w:pPr>
        <w:pStyle w:val="Heading2"/>
      </w:pPr>
      <w:r>
        <w:t>VTM</w:t>
      </w:r>
    </w:p>
    <w:p w14:paraId="3293A266" w14:textId="193A98B6" w:rsidR="00195E5A" w:rsidRDefault="00771A86" w:rsidP="00771A86">
      <w:r>
        <w:t xml:space="preserve">Anchor is VTM and tested is VTM with </w:t>
      </w:r>
      <w:r w:rsidR="009D003C">
        <w:t xml:space="preserve">OBMC and </w:t>
      </w:r>
      <w:r w:rsidR="00CF50C5">
        <w:t>t</w:t>
      </w:r>
      <w:r w:rsidR="00195E5A">
        <w:t xml:space="preserve">he specific test from </w:t>
      </w:r>
      <w:r w:rsidR="00C76659">
        <w:t>CE</w:t>
      </w:r>
      <w:r w:rsidR="009D003C">
        <w:t>10.2</w:t>
      </w:r>
      <w:r w:rsidR="00195E5A">
        <w:t>.</w:t>
      </w:r>
      <w:r w:rsidR="00C44E51">
        <w:t>3</w:t>
      </w:r>
      <w:r w:rsidR="00195E5A">
        <w:t>.</w:t>
      </w:r>
    </w:p>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4202CDFB"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5BE5E2D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D3CD6A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Random Access Main 10</w:t>
            </w:r>
          </w:p>
        </w:tc>
      </w:tr>
      <w:tr w:rsidR="009D5080" w:rsidRPr="009D5080" w14:paraId="569EFFD7"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00A4FAD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436D53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VTM-1.0</w:t>
            </w:r>
          </w:p>
        </w:tc>
      </w:tr>
      <w:tr w:rsidR="009D5080" w:rsidRPr="009D5080" w14:paraId="52F9D3A4"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2CC9C46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37F9EF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2017E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595E1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57BB44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5C007D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758BD51F" w14:textId="77777777" w:rsidTr="009D50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9232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C0765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-0.41%</w:t>
            </w:r>
          </w:p>
        </w:tc>
        <w:tc>
          <w:tcPr>
            <w:tcW w:w="1144" w:type="dxa"/>
            <w:tcBorders>
              <w:top w:val="nil"/>
              <w:left w:val="nil"/>
              <w:bottom w:val="nil"/>
              <w:right w:val="nil"/>
            </w:tcBorders>
            <w:shd w:val="clear" w:color="auto" w:fill="auto"/>
            <w:noWrap/>
            <w:vAlign w:val="center"/>
            <w:hideMark/>
          </w:tcPr>
          <w:p w14:paraId="12BD105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-1.65%</w:t>
            </w:r>
          </w:p>
        </w:tc>
        <w:tc>
          <w:tcPr>
            <w:tcW w:w="1144" w:type="dxa"/>
            <w:tcBorders>
              <w:top w:val="nil"/>
              <w:left w:val="nil"/>
              <w:bottom w:val="nil"/>
              <w:right w:val="single" w:sz="4" w:space="0" w:color="auto"/>
            </w:tcBorders>
            <w:shd w:val="clear" w:color="auto" w:fill="auto"/>
            <w:noWrap/>
            <w:vAlign w:val="center"/>
            <w:hideMark/>
          </w:tcPr>
          <w:p w14:paraId="7A28F1A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-1.91%</w:t>
            </w:r>
          </w:p>
        </w:tc>
        <w:tc>
          <w:tcPr>
            <w:tcW w:w="934" w:type="dxa"/>
            <w:tcBorders>
              <w:top w:val="nil"/>
              <w:left w:val="nil"/>
              <w:bottom w:val="nil"/>
              <w:right w:val="nil"/>
            </w:tcBorders>
            <w:shd w:val="clear" w:color="auto" w:fill="auto"/>
            <w:noWrap/>
            <w:vAlign w:val="center"/>
            <w:hideMark/>
          </w:tcPr>
          <w:p w14:paraId="0FCAC2C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109%</w:t>
            </w:r>
          </w:p>
        </w:tc>
        <w:tc>
          <w:tcPr>
            <w:tcW w:w="934" w:type="dxa"/>
            <w:tcBorders>
              <w:top w:val="nil"/>
              <w:left w:val="nil"/>
              <w:bottom w:val="nil"/>
              <w:right w:val="single" w:sz="4" w:space="0" w:color="auto"/>
            </w:tcBorders>
            <w:shd w:val="clear" w:color="auto" w:fill="auto"/>
            <w:noWrap/>
            <w:vAlign w:val="center"/>
            <w:hideMark/>
          </w:tcPr>
          <w:p w14:paraId="709DECA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r>
      <w:tr w:rsidR="009D5080" w:rsidRPr="009D5080" w14:paraId="00FD1151"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7BF13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DE079B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-1.04%</w:t>
            </w:r>
          </w:p>
        </w:tc>
        <w:tc>
          <w:tcPr>
            <w:tcW w:w="1144" w:type="dxa"/>
            <w:tcBorders>
              <w:top w:val="nil"/>
              <w:left w:val="nil"/>
              <w:bottom w:val="nil"/>
              <w:right w:val="nil"/>
            </w:tcBorders>
            <w:shd w:val="clear" w:color="auto" w:fill="auto"/>
            <w:noWrap/>
            <w:vAlign w:val="center"/>
            <w:hideMark/>
          </w:tcPr>
          <w:p w14:paraId="27A9E23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-1.98%</w:t>
            </w:r>
          </w:p>
        </w:tc>
        <w:tc>
          <w:tcPr>
            <w:tcW w:w="1144" w:type="dxa"/>
            <w:tcBorders>
              <w:top w:val="nil"/>
              <w:left w:val="nil"/>
              <w:bottom w:val="nil"/>
              <w:right w:val="single" w:sz="4" w:space="0" w:color="auto"/>
            </w:tcBorders>
            <w:shd w:val="clear" w:color="auto" w:fill="auto"/>
            <w:noWrap/>
            <w:vAlign w:val="center"/>
            <w:hideMark/>
          </w:tcPr>
          <w:p w14:paraId="3B58C46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-1.88%</w:t>
            </w:r>
          </w:p>
        </w:tc>
        <w:tc>
          <w:tcPr>
            <w:tcW w:w="934" w:type="dxa"/>
            <w:tcBorders>
              <w:top w:val="nil"/>
              <w:left w:val="nil"/>
              <w:bottom w:val="nil"/>
              <w:right w:val="nil"/>
            </w:tcBorders>
            <w:shd w:val="clear" w:color="auto" w:fill="auto"/>
            <w:noWrap/>
            <w:vAlign w:val="center"/>
            <w:hideMark/>
          </w:tcPr>
          <w:p w14:paraId="57729A0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113%</w:t>
            </w:r>
          </w:p>
        </w:tc>
        <w:tc>
          <w:tcPr>
            <w:tcW w:w="934" w:type="dxa"/>
            <w:tcBorders>
              <w:top w:val="nil"/>
              <w:left w:val="nil"/>
              <w:bottom w:val="nil"/>
              <w:right w:val="single" w:sz="4" w:space="0" w:color="auto"/>
            </w:tcBorders>
            <w:shd w:val="clear" w:color="auto" w:fill="auto"/>
            <w:noWrap/>
            <w:vAlign w:val="center"/>
            <w:hideMark/>
          </w:tcPr>
          <w:p w14:paraId="628AC6E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129%</w:t>
            </w:r>
          </w:p>
        </w:tc>
      </w:tr>
      <w:tr w:rsidR="009D5080" w:rsidRPr="009D5080" w14:paraId="6081C910"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8E06E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EAB816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-0.96%</w:t>
            </w:r>
          </w:p>
        </w:tc>
        <w:tc>
          <w:tcPr>
            <w:tcW w:w="1144" w:type="dxa"/>
            <w:tcBorders>
              <w:top w:val="nil"/>
              <w:left w:val="nil"/>
              <w:bottom w:val="nil"/>
              <w:right w:val="nil"/>
            </w:tcBorders>
            <w:shd w:val="clear" w:color="auto" w:fill="auto"/>
            <w:noWrap/>
            <w:vAlign w:val="center"/>
            <w:hideMark/>
          </w:tcPr>
          <w:p w14:paraId="4490BF5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-1.89%</w:t>
            </w:r>
          </w:p>
        </w:tc>
        <w:tc>
          <w:tcPr>
            <w:tcW w:w="1144" w:type="dxa"/>
            <w:tcBorders>
              <w:top w:val="nil"/>
              <w:left w:val="nil"/>
              <w:bottom w:val="nil"/>
              <w:right w:val="single" w:sz="4" w:space="0" w:color="auto"/>
            </w:tcBorders>
            <w:shd w:val="clear" w:color="auto" w:fill="auto"/>
            <w:noWrap/>
            <w:vAlign w:val="center"/>
            <w:hideMark/>
          </w:tcPr>
          <w:p w14:paraId="000A8B7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934" w:type="dxa"/>
            <w:tcBorders>
              <w:top w:val="nil"/>
              <w:left w:val="nil"/>
              <w:bottom w:val="nil"/>
              <w:right w:val="nil"/>
            </w:tcBorders>
            <w:shd w:val="clear" w:color="auto" w:fill="auto"/>
            <w:noWrap/>
            <w:vAlign w:val="center"/>
            <w:hideMark/>
          </w:tcPr>
          <w:p w14:paraId="2F95E4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114%</w:t>
            </w:r>
          </w:p>
        </w:tc>
        <w:tc>
          <w:tcPr>
            <w:tcW w:w="934" w:type="dxa"/>
            <w:tcBorders>
              <w:top w:val="nil"/>
              <w:left w:val="nil"/>
              <w:bottom w:val="nil"/>
              <w:right w:val="single" w:sz="4" w:space="0" w:color="auto"/>
            </w:tcBorders>
            <w:shd w:val="clear" w:color="auto" w:fill="auto"/>
            <w:noWrap/>
            <w:vAlign w:val="center"/>
            <w:hideMark/>
          </w:tcPr>
          <w:p w14:paraId="245B601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123%</w:t>
            </w:r>
          </w:p>
        </w:tc>
      </w:tr>
      <w:tr w:rsidR="009D5080" w:rsidRPr="009D5080" w14:paraId="2E8040FB"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B56E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412ECC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-1.50%</w:t>
            </w:r>
          </w:p>
        </w:tc>
        <w:tc>
          <w:tcPr>
            <w:tcW w:w="1144" w:type="dxa"/>
            <w:tcBorders>
              <w:top w:val="nil"/>
              <w:left w:val="nil"/>
              <w:bottom w:val="nil"/>
              <w:right w:val="nil"/>
            </w:tcBorders>
            <w:shd w:val="clear" w:color="auto" w:fill="auto"/>
            <w:noWrap/>
            <w:vAlign w:val="center"/>
            <w:hideMark/>
          </w:tcPr>
          <w:p w14:paraId="2512AC7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-2.54%</w:t>
            </w:r>
          </w:p>
        </w:tc>
        <w:tc>
          <w:tcPr>
            <w:tcW w:w="1144" w:type="dxa"/>
            <w:tcBorders>
              <w:top w:val="nil"/>
              <w:left w:val="nil"/>
              <w:bottom w:val="nil"/>
              <w:right w:val="single" w:sz="4" w:space="0" w:color="auto"/>
            </w:tcBorders>
            <w:shd w:val="clear" w:color="auto" w:fill="auto"/>
            <w:noWrap/>
            <w:vAlign w:val="center"/>
            <w:hideMark/>
          </w:tcPr>
          <w:p w14:paraId="586F3C1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-2.70%</w:t>
            </w:r>
          </w:p>
        </w:tc>
        <w:tc>
          <w:tcPr>
            <w:tcW w:w="934" w:type="dxa"/>
            <w:tcBorders>
              <w:top w:val="nil"/>
              <w:left w:val="nil"/>
              <w:bottom w:val="nil"/>
              <w:right w:val="nil"/>
            </w:tcBorders>
            <w:shd w:val="clear" w:color="auto" w:fill="auto"/>
            <w:noWrap/>
            <w:vAlign w:val="center"/>
            <w:hideMark/>
          </w:tcPr>
          <w:p w14:paraId="3E60A5D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nil"/>
              <w:left w:val="nil"/>
              <w:bottom w:val="nil"/>
              <w:right w:val="single" w:sz="4" w:space="0" w:color="auto"/>
            </w:tcBorders>
            <w:shd w:val="clear" w:color="auto" w:fill="auto"/>
            <w:noWrap/>
            <w:vAlign w:val="center"/>
            <w:hideMark/>
          </w:tcPr>
          <w:p w14:paraId="1CC78D3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130%</w:t>
            </w:r>
          </w:p>
        </w:tc>
      </w:tr>
      <w:tr w:rsidR="009D5080" w:rsidRPr="009D5080" w14:paraId="54DD9D6C"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56E2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B7085C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-1.01%</w:t>
            </w:r>
          </w:p>
        </w:tc>
        <w:tc>
          <w:tcPr>
            <w:tcW w:w="1144" w:type="dxa"/>
            <w:tcBorders>
              <w:top w:val="single" w:sz="8" w:space="0" w:color="auto"/>
              <w:left w:val="nil"/>
              <w:bottom w:val="single" w:sz="8" w:space="0" w:color="auto"/>
              <w:right w:val="nil"/>
            </w:tcBorders>
            <w:shd w:val="clear" w:color="auto" w:fill="auto"/>
            <w:noWrap/>
            <w:vAlign w:val="center"/>
            <w:hideMark/>
          </w:tcPr>
          <w:p w14:paraId="06C9A79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12F4CD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-2.09%</w:t>
            </w:r>
          </w:p>
        </w:tc>
        <w:tc>
          <w:tcPr>
            <w:tcW w:w="934" w:type="dxa"/>
            <w:tcBorders>
              <w:top w:val="single" w:sz="8" w:space="0" w:color="auto"/>
              <w:left w:val="nil"/>
              <w:bottom w:val="single" w:sz="8" w:space="0" w:color="auto"/>
              <w:right w:val="nil"/>
            </w:tcBorders>
            <w:shd w:val="clear" w:color="auto" w:fill="auto"/>
            <w:noWrap/>
            <w:vAlign w:val="center"/>
            <w:hideMark/>
          </w:tcPr>
          <w:p w14:paraId="0EA26BD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114%</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80F7A9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125%</w:t>
            </w:r>
          </w:p>
        </w:tc>
      </w:tr>
      <w:tr w:rsidR="009D5080" w:rsidRPr="009D5080" w14:paraId="0E3E855A" w14:textId="77777777" w:rsidTr="009D508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4ED15C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6697E3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-1.43%</w:t>
            </w:r>
          </w:p>
        </w:tc>
        <w:tc>
          <w:tcPr>
            <w:tcW w:w="1144" w:type="dxa"/>
            <w:tcBorders>
              <w:top w:val="single" w:sz="8" w:space="0" w:color="auto"/>
              <w:left w:val="nil"/>
              <w:bottom w:val="single" w:sz="4" w:space="0" w:color="auto"/>
              <w:right w:val="nil"/>
            </w:tcBorders>
            <w:shd w:val="clear" w:color="auto" w:fill="auto"/>
            <w:noWrap/>
            <w:vAlign w:val="center"/>
            <w:hideMark/>
          </w:tcPr>
          <w:p w14:paraId="381BAE5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8FB24F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-2.04%</w:t>
            </w:r>
          </w:p>
        </w:tc>
        <w:tc>
          <w:tcPr>
            <w:tcW w:w="934" w:type="dxa"/>
            <w:tcBorders>
              <w:top w:val="single" w:sz="8" w:space="0" w:color="auto"/>
              <w:left w:val="nil"/>
              <w:bottom w:val="single" w:sz="4" w:space="0" w:color="auto"/>
              <w:right w:val="nil"/>
            </w:tcBorders>
            <w:shd w:val="clear" w:color="auto" w:fill="auto"/>
            <w:noWrap/>
            <w:vAlign w:val="center"/>
            <w:hideMark/>
          </w:tcPr>
          <w:p w14:paraId="75C5821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51C002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137%</w:t>
            </w:r>
          </w:p>
        </w:tc>
      </w:tr>
    </w:tbl>
    <w:p w14:paraId="33C36B84" w14:textId="09C30244" w:rsidR="00687F59" w:rsidRDefault="0068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7B68A52" w14:textId="77777777" w:rsidR="00CF50C5" w:rsidRDefault="00CF50C5">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08AF942E"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1F935ADE" w14:textId="370D63B3"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11B09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 xml:space="preserve">Low delay B Main10 </w:t>
            </w:r>
          </w:p>
        </w:tc>
      </w:tr>
      <w:tr w:rsidR="009D5080" w:rsidRPr="009D5080" w14:paraId="3B3B6C8F"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52D4529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6717FA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VTM-1.0</w:t>
            </w:r>
          </w:p>
        </w:tc>
      </w:tr>
      <w:tr w:rsidR="009D5080" w:rsidRPr="009D5080" w14:paraId="1CA2C2D6" w14:textId="77777777" w:rsidTr="009D5080">
        <w:trPr>
          <w:trHeight w:val="255"/>
          <w:jc w:val="center"/>
        </w:trPr>
        <w:tc>
          <w:tcPr>
            <w:tcW w:w="1640" w:type="dxa"/>
            <w:tcBorders>
              <w:top w:val="nil"/>
              <w:left w:val="nil"/>
              <w:bottom w:val="single" w:sz="4" w:space="0" w:color="auto"/>
              <w:right w:val="nil"/>
            </w:tcBorders>
            <w:shd w:val="clear" w:color="auto" w:fill="auto"/>
            <w:noWrap/>
            <w:vAlign w:val="center"/>
            <w:hideMark/>
          </w:tcPr>
          <w:p w14:paraId="71C06E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E5F32A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27197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09D51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C4160F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33112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1EEA1738" w14:textId="77777777" w:rsidTr="009D5080">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B0AE2F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BB18F6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-1.24%</w:t>
            </w:r>
          </w:p>
        </w:tc>
        <w:tc>
          <w:tcPr>
            <w:tcW w:w="1144" w:type="dxa"/>
            <w:tcBorders>
              <w:top w:val="nil"/>
              <w:left w:val="nil"/>
              <w:bottom w:val="nil"/>
              <w:right w:val="nil"/>
            </w:tcBorders>
            <w:shd w:val="clear" w:color="auto" w:fill="auto"/>
            <w:noWrap/>
            <w:vAlign w:val="center"/>
            <w:hideMark/>
          </w:tcPr>
          <w:p w14:paraId="35D7E17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1144" w:type="dxa"/>
            <w:tcBorders>
              <w:top w:val="nil"/>
              <w:left w:val="nil"/>
              <w:bottom w:val="nil"/>
              <w:right w:val="single" w:sz="4" w:space="0" w:color="auto"/>
            </w:tcBorders>
            <w:shd w:val="clear" w:color="auto" w:fill="auto"/>
            <w:noWrap/>
            <w:vAlign w:val="center"/>
            <w:hideMark/>
          </w:tcPr>
          <w:p w14:paraId="35F1C47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-1.93%</w:t>
            </w:r>
          </w:p>
        </w:tc>
        <w:tc>
          <w:tcPr>
            <w:tcW w:w="934" w:type="dxa"/>
            <w:tcBorders>
              <w:top w:val="nil"/>
              <w:left w:val="nil"/>
              <w:bottom w:val="nil"/>
              <w:right w:val="nil"/>
            </w:tcBorders>
            <w:shd w:val="clear" w:color="auto" w:fill="auto"/>
            <w:noWrap/>
            <w:vAlign w:val="center"/>
            <w:hideMark/>
          </w:tcPr>
          <w:p w14:paraId="170BA79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nil"/>
              <w:left w:val="nil"/>
              <w:bottom w:val="nil"/>
              <w:right w:val="single" w:sz="4" w:space="0" w:color="auto"/>
            </w:tcBorders>
            <w:shd w:val="clear" w:color="auto" w:fill="auto"/>
            <w:noWrap/>
            <w:vAlign w:val="center"/>
            <w:hideMark/>
          </w:tcPr>
          <w:p w14:paraId="3529C7F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128%</w:t>
            </w:r>
          </w:p>
        </w:tc>
      </w:tr>
      <w:tr w:rsidR="009D5080" w:rsidRPr="009D5080" w14:paraId="5F9BF777"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97ED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6D29F4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-1.67%</w:t>
            </w:r>
          </w:p>
        </w:tc>
        <w:tc>
          <w:tcPr>
            <w:tcW w:w="1144" w:type="dxa"/>
            <w:tcBorders>
              <w:top w:val="nil"/>
              <w:left w:val="nil"/>
              <w:bottom w:val="nil"/>
              <w:right w:val="nil"/>
            </w:tcBorders>
            <w:shd w:val="clear" w:color="auto" w:fill="auto"/>
            <w:noWrap/>
            <w:vAlign w:val="center"/>
            <w:hideMark/>
          </w:tcPr>
          <w:p w14:paraId="6934EC4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-2.18%</w:t>
            </w:r>
          </w:p>
        </w:tc>
        <w:tc>
          <w:tcPr>
            <w:tcW w:w="1144" w:type="dxa"/>
            <w:tcBorders>
              <w:top w:val="nil"/>
              <w:left w:val="nil"/>
              <w:bottom w:val="nil"/>
              <w:right w:val="single" w:sz="4" w:space="0" w:color="auto"/>
            </w:tcBorders>
            <w:shd w:val="clear" w:color="auto" w:fill="auto"/>
            <w:noWrap/>
            <w:vAlign w:val="center"/>
            <w:hideMark/>
          </w:tcPr>
          <w:p w14:paraId="2E58AA2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-2.32%</w:t>
            </w:r>
          </w:p>
        </w:tc>
        <w:tc>
          <w:tcPr>
            <w:tcW w:w="934" w:type="dxa"/>
            <w:tcBorders>
              <w:top w:val="nil"/>
              <w:left w:val="nil"/>
              <w:bottom w:val="nil"/>
              <w:right w:val="nil"/>
            </w:tcBorders>
            <w:shd w:val="clear" w:color="auto" w:fill="auto"/>
            <w:noWrap/>
            <w:vAlign w:val="center"/>
            <w:hideMark/>
          </w:tcPr>
          <w:p w14:paraId="1A84252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119%</w:t>
            </w:r>
          </w:p>
        </w:tc>
        <w:tc>
          <w:tcPr>
            <w:tcW w:w="934" w:type="dxa"/>
            <w:tcBorders>
              <w:top w:val="nil"/>
              <w:left w:val="nil"/>
              <w:bottom w:val="nil"/>
              <w:right w:val="single" w:sz="4" w:space="0" w:color="auto"/>
            </w:tcBorders>
            <w:shd w:val="clear" w:color="auto" w:fill="auto"/>
            <w:noWrap/>
            <w:vAlign w:val="center"/>
            <w:hideMark/>
          </w:tcPr>
          <w:p w14:paraId="5A934A7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119%</w:t>
            </w:r>
          </w:p>
        </w:tc>
      </w:tr>
      <w:tr w:rsidR="009D5080" w:rsidRPr="009D5080" w14:paraId="60A99CC2"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17A5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56ECA2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-1.31%</w:t>
            </w:r>
          </w:p>
        </w:tc>
        <w:tc>
          <w:tcPr>
            <w:tcW w:w="1144" w:type="dxa"/>
            <w:tcBorders>
              <w:top w:val="nil"/>
              <w:left w:val="nil"/>
              <w:bottom w:val="nil"/>
              <w:right w:val="nil"/>
            </w:tcBorders>
            <w:shd w:val="clear" w:color="auto" w:fill="auto"/>
            <w:noWrap/>
            <w:vAlign w:val="center"/>
            <w:hideMark/>
          </w:tcPr>
          <w:p w14:paraId="064DE15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-1.77%</w:t>
            </w:r>
          </w:p>
        </w:tc>
        <w:tc>
          <w:tcPr>
            <w:tcW w:w="1144" w:type="dxa"/>
            <w:tcBorders>
              <w:top w:val="nil"/>
              <w:left w:val="nil"/>
              <w:bottom w:val="nil"/>
              <w:right w:val="single" w:sz="4" w:space="0" w:color="auto"/>
            </w:tcBorders>
            <w:shd w:val="clear" w:color="auto" w:fill="auto"/>
            <w:noWrap/>
            <w:vAlign w:val="center"/>
            <w:hideMark/>
          </w:tcPr>
          <w:p w14:paraId="74CB39D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-1.95%</w:t>
            </w:r>
          </w:p>
        </w:tc>
        <w:tc>
          <w:tcPr>
            <w:tcW w:w="934" w:type="dxa"/>
            <w:tcBorders>
              <w:top w:val="nil"/>
              <w:left w:val="nil"/>
              <w:bottom w:val="nil"/>
              <w:right w:val="nil"/>
            </w:tcBorders>
            <w:shd w:val="clear" w:color="auto" w:fill="auto"/>
            <w:noWrap/>
            <w:vAlign w:val="center"/>
            <w:hideMark/>
          </w:tcPr>
          <w:p w14:paraId="33761E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115%</w:t>
            </w:r>
          </w:p>
        </w:tc>
        <w:tc>
          <w:tcPr>
            <w:tcW w:w="934" w:type="dxa"/>
            <w:tcBorders>
              <w:top w:val="nil"/>
              <w:left w:val="nil"/>
              <w:bottom w:val="nil"/>
              <w:right w:val="single" w:sz="4" w:space="0" w:color="auto"/>
            </w:tcBorders>
            <w:shd w:val="clear" w:color="auto" w:fill="auto"/>
            <w:noWrap/>
            <w:vAlign w:val="center"/>
            <w:hideMark/>
          </w:tcPr>
          <w:p w14:paraId="557766A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111%</w:t>
            </w:r>
          </w:p>
        </w:tc>
      </w:tr>
      <w:tr w:rsidR="009D5080" w:rsidRPr="009D5080" w14:paraId="67AFC8D5"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EFAFF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73F843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-1.40%</w:t>
            </w:r>
          </w:p>
        </w:tc>
        <w:tc>
          <w:tcPr>
            <w:tcW w:w="1144" w:type="dxa"/>
            <w:tcBorders>
              <w:top w:val="single" w:sz="8" w:space="0" w:color="auto"/>
              <w:left w:val="nil"/>
              <w:bottom w:val="single" w:sz="8" w:space="0" w:color="auto"/>
              <w:right w:val="nil"/>
            </w:tcBorders>
            <w:shd w:val="clear" w:color="auto" w:fill="auto"/>
            <w:noWrap/>
            <w:vAlign w:val="center"/>
            <w:hideMark/>
          </w:tcPr>
          <w:p w14:paraId="1AC0A6E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BD07D4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-2.07%</w:t>
            </w:r>
          </w:p>
        </w:tc>
        <w:tc>
          <w:tcPr>
            <w:tcW w:w="934" w:type="dxa"/>
            <w:tcBorders>
              <w:top w:val="single" w:sz="8" w:space="0" w:color="auto"/>
              <w:left w:val="nil"/>
              <w:bottom w:val="single" w:sz="8" w:space="0" w:color="auto"/>
              <w:right w:val="nil"/>
            </w:tcBorders>
            <w:shd w:val="clear" w:color="auto" w:fill="auto"/>
            <w:noWrap/>
            <w:vAlign w:val="center"/>
            <w:hideMark/>
          </w:tcPr>
          <w:p w14:paraId="3862186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6500A8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r>
      <w:tr w:rsidR="009D5080" w:rsidRPr="009D5080" w14:paraId="0155EB40" w14:textId="77777777" w:rsidTr="009D508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DB888A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B5EDFB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-1.92%</w:t>
            </w:r>
          </w:p>
        </w:tc>
        <w:tc>
          <w:tcPr>
            <w:tcW w:w="1144" w:type="dxa"/>
            <w:tcBorders>
              <w:top w:val="single" w:sz="8" w:space="0" w:color="auto"/>
              <w:left w:val="nil"/>
              <w:bottom w:val="single" w:sz="4" w:space="0" w:color="auto"/>
              <w:right w:val="nil"/>
            </w:tcBorders>
            <w:shd w:val="clear" w:color="auto" w:fill="auto"/>
            <w:noWrap/>
            <w:vAlign w:val="center"/>
            <w:hideMark/>
          </w:tcPr>
          <w:p w14:paraId="51B809D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C5DC7E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-1.67%</w:t>
            </w:r>
          </w:p>
        </w:tc>
        <w:tc>
          <w:tcPr>
            <w:tcW w:w="934" w:type="dxa"/>
            <w:tcBorders>
              <w:top w:val="single" w:sz="8" w:space="0" w:color="auto"/>
              <w:left w:val="nil"/>
              <w:bottom w:val="single" w:sz="4" w:space="0" w:color="auto"/>
              <w:right w:val="nil"/>
            </w:tcBorders>
            <w:shd w:val="clear" w:color="auto" w:fill="auto"/>
            <w:noWrap/>
            <w:vAlign w:val="center"/>
            <w:hideMark/>
          </w:tcPr>
          <w:p w14:paraId="54CAEA7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791D99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136%</w:t>
            </w:r>
          </w:p>
        </w:tc>
      </w:tr>
    </w:tbl>
    <w:p w14:paraId="79517E1D" w14:textId="77777777" w:rsidR="008151BE" w:rsidRDefault="008151BE" w:rsidP="00BF02C1"/>
    <w:p w14:paraId="3E0F3A83" w14:textId="0B146388" w:rsidR="00054207" w:rsidRDefault="00054207" w:rsidP="00195E5A">
      <w:pPr>
        <w:pStyle w:val="Heading2"/>
      </w:pPr>
      <w:r>
        <w:t>BMS</w:t>
      </w:r>
    </w:p>
    <w:p w14:paraId="33D1516B" w14:textId="1D077474" w:rsidR="00294ADF" w:rsidRDefault="00294ADF" w:rsidP="00294ADF">
      <w:r>
        <w:t xml:space="preserve">Anchor is BMS and tested is BMS with </w:t>
      </w:r>
      <w:r w:rsidR="009D003C">
        <w:t xml:space="preserve">OBMC and </w:t>
      </w:r>
      <w:r w:rsidR="00D44051">
        <w:t xml:space="preserve">the </w:t>
      </w:r>
      <w:r>
        <w:t xml:space="preserve">specific test from </w:t>
      </w:r>
      <w:r w:rsidR="00C76659">
        <w:t>CE</w:t>
      </w:r>
      <w:r w:rsidR="009D003C">
        <w:t>10.2</w:t>
      </w:r>
      <w:r>
        <w:t>.</w:t>
      </w:r>
      <w:r w:rsidR="00C76659">
        <w:t>3</w:t>
      </w:r>
      <w:r>
        <w:t>.</w:t>
      </w:r>
    </w:p>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799B2F6B"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75B6315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341F2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Random Access Main 10</w:t>
            </w:r>
          </w:p>
        </w:tc>
      </w:tr>
      <w:tr w:rsidR="009D5080" w:rsidRPr="009D5080" w14:paraId="20F7152F" w14:textId="77777777" w:rsidTr="009D5080">
        <w:trPr>
          <w:trHeight w:val="255"/>
          <w:jc w:val="center"/>
        </w:trPr>
        <w:tc>
          <w:tcPr>
            <w:tcW w:w="1640" w:type="dxa"/>
            <w:tcBorders>
              <w:top w:val="nil"/>
              <w:left w:val="nil"/>
              <w:bottom w:val="nil"/>
              <w:right w:val="single" w:sz="4" w:space="0" w:color="auto"/>
            </w:tcBorders>
            <w:shd w:val="clear" w:color="auto" w:fill="auto"/>
            <w:noWrap/>
            <w:vAlign w:val="center"/>
            <w:hideMark/>
          </w:tcPr>
          <w:p w14:paraId="5177146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D354DD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BMS-1.0</w:t>
            </w:r>
          </w:p>
        </w:tc>
      </w:tr>
      <w:tr w:rsidR="009D5080" w:rsidRPr="009D5080" w14:paraId="1CF92CBB" w14:textId="77777777" w:rsidTr="009D5080">
        <w:trPr>
          <w:trHeight w:val="255"/>
          <w:jc w:val="center"/>
        </w:trPr>
        <w:tc>
          <w:tcPr>
            <w:tcW w:w="1640" w:type="dxa"/>
            <w:tcBorders>
              <w:top w:val="nil"/>
              <w:left w:val="nil"/>
              <w:bottom w:val="nil"/>
              <w:right w:val="single" w:sz="4" w:space="0" w:color="auto"/>
            </w:tcBorders>
            <w:shd w:val="clear" w:color="auto" w:fill="auto"/>
            <w:noWrap/>
            <w:vAlign w:val="center"/>
            <w:hideMark/>
          </w:tcPr>
          <w:p w14:paraId="41F45FC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BD7ED3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5B461A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13E5A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A5D9C7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44883E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2CB5B2F1" w14:textId="77777777" w:rsidTr="009D50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5C67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4C7F32B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-0.48%</w:t>
            </w:r>
          </w:p>
        </w:tc>
        <w:tc>
          <w:tcPr>
            <w:tcW w:w="1144" w:type="dxa"/>
            <w:tcBorders>
              <w:top w:val="nil"/>
              <w:left w:val="nil"/>
              <w:bottom w:val="nil"/>
              <w:right w:val="nil"/>
            </w:tcBorders>
            <w:shd w:val="clear" w:color="auto" w:fill="auto"/>
            <w:noWrap/>
            <w:vAlign w:val="center"/>
            <w:hideMark/>
          </w:tcPr>
          <w:p w14:paraId="46C9787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-1.16%</w:t>
            </w:r>
          </w:p>
        </w:tc>
        <w:tc>
          <w:tcPr>
            <w:tcW w:w="1144" w:type="dxa"/>
            <w:tcBorders>
              <w:top w:val="nil"/>
              <w:left w:val="nil"/>
              <w:bottom w:val="nil"/>
              <w:right w:val="single" w:sz="4" w:space="0" w:color="auto"/>
            </w:tcBorders>
            <w:shd w:val="clear" w:color="auto" w:fill="auto"/>
            <w:noWrap/>
            <w:vAlign w:val="center"/>
            <w:hideMark/>
          </w:tcPr>
          <w:p w14:paraId="3A201D5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-1.38%</w:t>
            </w:r>
          </w:p>
        </w:tc>
        <w:tc>
          <w:tcPr>
            <w:tcW w:w="934" w:type="dxa"/>
            <w:tcBorders>
              <w:top w:val="nil"/>
              <w:left w:val="nil"/>
              <w:bottom w:val="nil"/>
              <w:right w:val="nil"/>
            </w:tcBorders>
            <w:shd w:val="clear" w:color="auto" w:fill="auto"/>
            <w:noWrap/>
            <w:vAlign w:val="center"/>
            <w:hideMark/>
          </w:tcPr>
          <w:p w14:paraId="7D135D5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104%</w:t>
            </w:r>
          </w:p>
        </w:tc>
        <w:tc>
          <w:tcPr>
            <w:tcW w:w="934" w:type="dxa"/>
            <w:tcBorders>
              <w:top w:val="nil"/>
              <w:left w:val="nil"/>
              <w:bottom w:val="nil"/>
              <w:right w:val="single" w:sz="4" w:space="0" w:color="auto"/>
            </w:tcBorders>
            <w:shd w:val="clear" w:color="auto" w:fill="auto"/>
            <w:noWrap/>
            <w:vAlign w:val="center"/>
            <w:hideMark/>
          </w:tcPr>
          <w:p w14:paraId="6AF0A34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r>
      <w:tr w:rsidR="009D5080" w:rsidRPr="009D5080" w14:paraId="7E984B69"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E85A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2C6851D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1144" w:type="dxa"/>
            <w:tcBorders>
              <w:top w:val="nil"/>
              <w:left w:val="nil"/>
              <w:bottom w:val="nil"/>
              <w:right w:val="nil"/>
            </w:tcBorders>
            <w:shd w:val="clear" w:color="auto" w:fill="auto"/>
            <w:noWrap/>
            <w:vAlign w:val="center"/>
            <w:hideMark/>
          </w:tcPr>
          <w:p w14:paraId="3919591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-2.19%</w:t>
            </w:r>
          </w:p>
        </w:tc>
        <w:tc>
          <w:tcPr>
            <w:tcW w:w="1144" w:type="dxa"/>
            <w:tcBorders>
              <w:top w:val="nil"/>
              <w:left w:val="nil"/>
              <w:bottom w:val="nil"/>
              <w:right w:val="single" w:sz="4" w:space="0" w:color="auto"/>
            </w:tcBorders>
            <w:shd w:val="clear" w:color="auto" w:fill="auto"/>
            <w:noWrap/>
            <w:vAlign w:val="center"/>
            <w:hideMark/>
          </w:tcPr>
          <w:p w14:paraId="1C7A831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-2.73%</w:t>
            </w:r>
          </w:p>
        </w:tc>
        <w:tc>
          <w:tcPr>
            <w:tcW w:w="934" w:type="dxa"/>
            <w:tcBorders>
              <w:top w:val="nil"/>
              <w:left w:val="nil"/>
              <w:bottom w:val="nil"/>
              <w:right w:val="nil"/>
            </w:tcBorders>
            <w:shd w:val="clear" w:color="auto" w:fill="auto"/>
            <w:noWrap/>
            <w:vAlign w:val="center"/>
            <w:hideMark/>
          </w:tcPr>
          <w:p w14:paraId="2304FA9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110EC4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138%</w:t>
            </w:r>
          </w:p>
        </w:tc>
      </w:tr>
      <w:tr w:rsidR="009D5080" w:rsidRPr="009D5080" w14:paraId="1AC2BE30"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1FFB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3C14AC3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1144" w:type="dxa"/>
            <w:tcBorders>
              <w:top w:val="nil"/>
              <w:left w:val="nil"/>
              <w:bottom w:val="nil"/>
              <w:right w:val="nil"/>
            </w:tcBorders>
            <w:shd w:val="clear" w:color="auto" w:fill="auto"/>
            <w:noWrap/>
            <w:vAlign w:val="center"/>
            <w:hideMark/>
          </w:tcPr>
          <w:p w14:paraId="00205EA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-2.29%</w:t>
            </w:r>
          </w:p>
        </w:tc>
        <w:tc>
          <w:tcPr>
            <w:tcW w:w="1144" w:type="dxa"/>
            <w:tcBorders>
              <w:top w:val="nil"/>
              <w:left w:val="nil"/>
              <w:bottom w:val="nil"/>
              <w:right w:val="single" w:sz="4" w:space="0" w:color="auto"/>
            </w:tcBorders>
            <w:shd w:val="clear" w:color="auto" w:fill="auto"/>
            <w:noWrap/>
            <w:vAlign w:val="center"/>
            <w:hideMark/>
          </w:tcPr>
          <w:p w14:paraId="74DBF2D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-2.20%</w:t>
            </w:r>
          </w:p>
        </w:tc>
        <w:tc>
          <w:tcPr>
            <w:tcW w:w="934" w:type="dxa"/>
            <w:tcBorders>
              <w:top w:val="nil"/>
              <w:left w:val="nil"/>
              <w:bottom w:val="nil"/>
              <w:right w:val="nil"/>
            </w:tcBorders>
            <w:shd w:val="clear" w:color="auto" w:fill="auto"/>
            <w:noWrap/>
            <w:vAlign w:val="center"/>
            <w:hideMark/>
          </w:tcPr>
          <w:p w14:paraId="35015CC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105151F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132%</w:t>
            </w:r>
          </w:p>
        </w:tc>
      </w:tr>
      <w:tr w:rsidR="009D5080" w:rsidRPr="009D5080" w14:paraId="16A9B565"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6ED2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1AAAEE0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1144" w:type="dxa"/>
            <w:tcBorders>
              <w:top w:val="nil"/>
              <w:left w:val="nil"/>
              <w:bottom w:val="nil"/>
              <w:right w:val="nil"/>
            </w:tcBorders>
            <w:shd w:val="clear" w:color="auto" w:fill="auto"/>
            <w:noWrap/>
            <w:vAlign w:val="center"/>
            <w:hideMark/>
          </w:tcPr>
          <w:p w14:paraId="2A79A38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-2.96%</w:t>
            </w:r>
          </w:p>
        </w:tc>
        <w:tc>
          <w:tcPr>
            <w:tcW w:w="1144" w:type="dxa"/>
            <w:tcBorders>
              <w:top w:val="nil"/>
              <w:left w:val="nil"/>
              <w:bottom w:val="nil"/>
              <w:right w:val="single" w:sz="4" w:space="0" w:color="auto"/>
            </w:tcBorders>
            <w:shd w:val="clear" w:color="000000" w:fill="CCFFCC"/>
            <w:noWrap/>
            <w:vAlign w:val="center"/>
            <w:hideMark/>
          </w:tcPr>
          <w:p w14:paraId="17838C5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D5080">
              <w:rPr>
                <w:rFonts w:ascii="Arial" w:hAnsi="Arial" w:cs="Arial"/>
                <w:sz w:val="18"/>
                <w:szCs w:val="18"/>
                <w:lang w:eastAsia="ja-JP"/>
              </w:rPr>
              <w:t>-3.05%</w:t>
            </w:r>
          </w:p>
        </w:tc>
        <w:tc>
          <w:tcPr>
            <w:tcW w:w="934" w:type="dxa"/>
            <w:tcBorders>
              <w:top w:val="nil"/>
              <w:left w:val="nil"/>
              <w:bottom w:val="nil"/>
              <w:right w:val="nil"/>
            </w:tcBorders>
            <w:shd w:val="clear" w:color="auto" w:fill="auto"/>
            <w:noWrap/>
            <w:vAlign w:val="center"/>
            <w:hideMark/>
          </w:tcPr>
          <w:p w14:paraId="2CAAFF8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371AB54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134%</w:t>
            </w:r>
          </w:p>
        </w:tc>
      </w:tr>
      <w:tr w:rsidR="009D5080" w:rsidRPr="009D5080" w14:paraId="0E836762"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3FE4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381AE0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-1.24%</w:t>
            </w:r>
          </w:p>
        </w:tc>
        <w:tc>
          <w:tcPr>
            <w:tcW w:w="1144" w:type="dxa"/>
            <w:tcBorders>
              <w:top w:val="single" w:sz="8" w:space="0" w:color="auto"/>
              <w:left w:val="nil"/>
              <w:bottom w:val="single" w:sz="8" w:space="0" w:color="auto"/>
              <w:right w:val="nil"/>
            </w:tcBorders>
            <w:shd w:val="clear" w:color="auto" w:fill="auto"/>
            <w:noWrap/>
            <w:vAlign w:val="center"/>
            <w:hideMark/>
          </w:tcPr>
          <w:p w14:paraId="50FD55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1B585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-2.37%</w:t>
            </w:r>
          </w:p>
        </w:tc>
        <w:tc>
          <w:tcPr>
            <w:tcW w:w="934" w:type="dxa"/>
            <w:tcBorders>
              <w:top w:val="single" w:sz="8" w:space="0" w:color="auto"/>
              <w:left w:val="nil"/>
              <w:bottom w:val="single" w:sz="8" w:space="0" w:color="auto"/>
              <w:right w:val="nil"/>
            </w:tcBorders>
            <w:shd w:val="clear" w:color="auto" w:fill="auto"/>
            <w:noWrap/>
            <w:vAlign w:val="center"/>
            <w:hideMark/>
          </w:tcPr>
          <w:p w14:paraId="4BC9CA8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76B680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131%</w:t>
            </w:r>
          </w:p>
        </w:tc>
      </w:tr>
      <w:tr w:rsidR="009D5080" w:rsidRPr="009D5080" w14:paraId="48BB4BEF" w14:textId="77777777" w:rsidTr="009D508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221D7F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FA77CB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-1.87%</w:t>
            </w:r>
          </w:p>
        </w:tc>
        <w:tc>
          <w:tcPr>
            <w:tcW w:w="1144" w:type="dxa"/>
            <w:tcBorders>
              <w:top w:val="single" w:sz="8" w:space="0" w:color="auto"/>
              <w:left w:val="nil"/>
              <w:bottom w:val="single" w:sz="4" w:space="0" w:color="auto"/>
              <w:right w:val="nil"/>
            </w:tcBorders>
            <w:shd w:val="clear" w:color="auto" w:fill="auto"/>
            <w:noWrap/>
            <w:vAlign w:val="center"/>
            <w:hideMark/>
          </w:tcPr>
          <w:p w14:paraId="47692AA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895901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-2.92%</w:t>
            </w:r>
          </w:p>
        </w:tc>
        <w:tc>
          <w:tcPr>
            <w:tcW w:w="934" w:type="dxa"/>
            <w:tcBorders>
              <w:top w:val="single" w:sz="8" w:space="0" w:color="auto"/>
              <w:left w:val="nil"/>
              <w:bottom w:val="single" w:sz="4" w:space="0" w:color="auto"/>
              <w:right w:val="nil"/>
            </w:tcBorders>
            <w:shd w:val="clear" w:color="auto" w:fill="auto"/>
            <w:noWrap/>
            <w:vAlign w:val="center"/>
            <w:hideMark/>
          </w:tcPr>
          <w:p w14:paraId="0CC5E39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EB9609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137%</w:t>
            </w:r>
          </w:p>
        </w:tc>
      </w:tr>
    </w:tbl>
    <w:p w14:paraId="01FED224" w14:textId="0080B793" w:rsidR="00C76659" w:rsidRDefault="00C76659"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D55AF1" w:rsidRPr="00D55AF1" w14:paraId="329756DD" w14:textId="77777777" w:rsidTr="00D55AF1">
        <w:trPr>
          <w:trHeight w:val="255"/>
          <w:jc w:val="center"/>
        </w:trPr>
        <w:tc>
          <w:tcPr>
            <w:tcW w:w="1640" w:type="dxa"/>
            <w:tcBorders>
              <w:top w:val="nil"/>
              <w:left w:val="nil"/>
              <w:bottom w:val="nil"/>
              <w:right w:val="nil"/>
            </w:tcBorders>
            <w:shd w:val="clear" w:color="auto" w:fill="auto"/>
            <w:noWrap/>
            <w:vAlign w:val="center"/>
            <w:hideMark/>
          </w:tcPr>
          <w:p w14:paraId="1E25FB95"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924CC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 xml:space="preserve">Low delay B Main10 </w:t>
            </w:r>
          </w:p>
        </w:tc>
      </w:tr>
      <w:tr w:rsidR="00D55AF1" w:rsidRPr="00D55AF1" w14:paraId="19DAD02A" w14:textId="77777777" w:rsidTr="00D55AF1">
        <w:trPr>
          <w:trHeight w:val="255"/>
          <w:jc w:val="center"/>
        </w:trPr>
        <w:tc>
          <w:tcPr>
            <w:tcW w:w="1640" w:type="dxa"/>
            <w:tcBorders>
              <w:top w:val="nil"/>
              <w:left w:val="nil"/>
              <w:bottom w:val="nil"/>
              <w:right w:val="single" w:sz="4" w:space="0" w:color="auto"/>
            </w:tcBorders>
            <w:shd w:val="clear" w:color="auto" w:fill="auto"/>
            <w:noWrap/>
            <w:vAlign w:val="center"/>
            <w:hideMark/>
          </w:tcPr>
          <w:p w14:paraId="72EC327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BA6676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Over BMS-1.0</w:t>
            </w:r>
          </w:p>
        </w:tc>
      </w:tr>
      <w:tr w:rsidR="00D55AF1" w:rsidRPr="00D55AF1" w14:paraId="4C3E1148" w14:textId="77777777" w:rsidTr="00D55AF1">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A708FA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5EB0693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C087B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236E8A"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B54960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55AF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70C419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55AF1">
              <w:rPr>
                <w:rFonts w:ascii="Arial" w:hAnsi="Arial" w:cs="Arial"/>
                <w:color w:val="000000"/>
                <w:sz w:val="18"/>
                <w:szCs w:val="18"/>
                <w:lang w:eastAsia="ja-JP"/>
              </w:rPr>
              <w:t>DecT</w:t>
            </w:r>
            <w:proofErr w:type="spellEnd"/>
          </w:p>
        </w:tc>
      </w:tr>
      <w:tr w:rsidR="00D55AF1" w:rsidRPr="00D55AF1" w14:paraId="2DF68D7D" w14:textId="77777777" w:rsidTr="00D55AF1">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7B6319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4286996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40B9144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-2.73%</w:t>
            </w:r>
          </w:p>
        </w:tc>
        <w:tc>
          <w:tcPr>
            <w:tcW w:w="1144" w:type="dxa"/>
            <w:tcBorders>
              <w:top w:val="nil"/>
              <w:left w:val="nil"/>
              <w:bottom w:val="nil"/>
              <w:right w:val="single" w:sz="4" w:space="0" w:color="auto"/>
            </w:tcBorders>
            <w:shd w:val="clear" w:color="auto" w:fill="auto"/>
            <w:noWrap/>
            <w:vAlign w:val="center"/>
            <w:hideMark/>
          </w:tcPr>
          <w:p w14:paraId="174D048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-2.49%</w:t>
            </w:r>
          </w:p>
        </w:tc>
        <w:tc>
          <w:tcPr>
            <w:tcW w:w="934" w:type="dxa"/>
            <w:tcBorders>
              <w:top w:val="nil"/>
              <w:left w:val="nil"/>
              <w:bottom w:val="nil"/>
              <w:right w:val="nil"/>
            </w:tcBorders>
            <w:shd w:val="clear" w:color="auto" w:fill="auto"/>
            <w:noWrap/>
            <w:vAlign w:val="center"/>
            <w:hideMark/>
          </w:tcPr>
          <w:p w14:paraId="00B2684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108%</w:t>
            </w:r>
          </w:p>
        </w:tc>
        <w:tc>
          <w:tcPr>
            <w:tcW w:w="934" w:type="dxa"/>
            <w:tcBorders>
              <w:top w:val="nil"/>
              <w:left w:val="nil"/>
              <w:bottom w:val="nil"/>
              <w:right w:val="single" w:sz="4" w:space="0" w:color="auto"/>
            </w:tcBorders>
            <w:shd w:val="clear" w:color="auto" w:fill="auto"/>
            <w:noWrap/>
            <w:vAlign w:val="center"/>
            <w:hideMark/>
          </w:tcPr>
          <w:p w14:paraId="575689E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135%</w:t>
            </w:r>
          </w:p>
        </w:tc>
      </w:tr>
      <w:tr w:rsidR="00D55AF1" w:rsidRPr="00D55AF1" w14:paraId="171599E1" w14:textId="77777777" w:rsidTr="00D55A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EB6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7FAECBA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-2.18%</w:t>
            </w:r>
          </w:p>
        </w:tc>
        <w:tc>
          <w:tcPr>
            <w:tcW w:w="1144" w:type="dxa"/>
            <w:tcBorders>
              <w:top w:val="nil"/>
              <w:left w:val="nil"/>
              <w:bottom w:val="nil"/>
              <w:right w:val="nil"/>
            </w:tcBorders>
            <w:shd w:val="clear" w:color="000000" w:fill="CCFFCC"/>
            <w:noWrap/>
            <w:vAlign w:val="center"/>
            <w:hideMark/>
          </w:tcPr>
          <w:p w14:paraId="6FC7C2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-3.20%</w:t>
            </w:r>
          </w:p>
        </w:tc>
        <w:tc>
          <w:tcPr>
            <w:tcW w:w="1144" w:type="dxa"/>
            <w:tcBorders>
              <w:top w:val="nil"/>
              <w:left w:val="nil"/>
              <w:bottom w:val="nil"/>
              <w:right w:val="single" w:sz="4" w:space="0" w:color="auto"/>
            </w:tcBorders>
            <w:shd w:val="clear" w:color="000000" w:fill="CCFFCC"/>
            <w:noWrap/>
            <w:vAlign w:val="center"/>
            <w:hideMark/>
          </w:tcPr>
          <w:p w14:paraId="5D7A93B5"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-3.34%</w:t>
            </w:r>
          </w:p>
        </w:tc>
        <w:tc>
          <w:tcPr>
            <w:tcW w:w="934" w:type="dxa"/>
            <w:tcBorders>
              <w:top w:val="nil"/>
              <w:left w:val="nil"/>
              <w:bottom w:val="nil"/>
              <w:right w:val="nil"/>
            </w:tcBorders>
            <w:shd w:val="clear" w:color="auto" w:fill="auto"/>
            <w:noWrap/>
            <w:vAlign w:val="center"/>
            <w:hideMark/>
          </w:tcPr>
          <w:p w14:paraId="428164F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108%</w:t>
            </w:r>
          </w:p>
        </w:tc>
        <w:tc>
          <w:tcPr>
            <w:tcW w:w="934" w:type="dxa"/>
            <w:tcBorders>
              <w:top w:val="nil"/>
              <w:left w:val="nil"/>
              <w:bottom w:val="nil"/>
              <w:right w:val="single" w:sz="4" w:space="0" w:color="auto"/>
            </w:tcBorders>
            <w:shd w:val="clear" w:color="auto" w:fill="auto"/>
            <w:noWrap/>
            <w:vAlign w:val="center"/>
            <w:hideMark/>
          </w:tcPr>
          <w:p w14:paraId="790A316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138%</w:t>
            </w:r>
          </w:p>
        </w:tc>
      </w:tr>
      <w:tr w:rsidR="00D55AF1" w:rsidRPr="00D55AF1" w14:paraId="6CD75379" w14:textId="77777777" w:rsidTr="00D55A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D0A6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0410B27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-2.33%</w:t>
            </w:r>
          </w:p>
        </w:tc>
        <w:tc>
          <w:tcPr>
            <w:tcW w:w="1144" w:type="dxa"/>
            <w:tcBorders>
              <w:top w:val="nil"/>
              <w:left w:val="nil"/>
              <w:bottom w:val="nil"/>
              <w:right w:val="nil"/>
            </w:tcBorders>
            <w:shd w:val="clear" w:color="000000" w:fill="CCFFCC"/>
            <w:noWrap/>
            <w:vAlign w:val="center"/>
            <w:hideMark/>
          </w:tcPr>
          <w:p w14:paraId="0F9C725B"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-3.11%</w:t>
            </w:r>
          </w:p>
        </w:tc>
        <w:tc>
          <w:tcPr>
            <w:tcW w:w="1144" w:type="dxa"/>
            <w:tcBorders>
              <w:top w:val="nil"/>
              <w:left w:val="nil"/>
              <w:bottom w:val="nil"/>
              <w:right w:val="single" w:sz="4" w:space="0" w:color="auto"/>
            </w:tcBorders>
            <w:shd w:val="clear" w:color="auto" w:fill="auto"/>
            <w:noWrap/>
            <w:vAlign w:val="center"/>
            <w:hideMark/>
          </w:tcPr>
          <w:p w14:paraId="7FDBB3B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-2.48%</w:t>
            </w:r>
          </w:p>
        </w:tc>
        <w:tc>
          <w:tcPr>
            <w:tcW w:w="934" w:type="dxa"/>
            <w:tcBorders>
              <w:top w:val="nil"/>
              <w:left w:val="nil"/>
              <w:bottom w:val="nil"/>
              <w:right w:val="nil"/>
            </w:tcBorders>
            <w:shd w:val="clear" w:color="auto" w:fill="auto"/>
            <w:noWrap/>
            <w:vAlign w:val="center"/>
            <w:hideMark/>
          </w:tcPr>
          <w:p w14:paraId="2A8A8F8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109%</w:t>
            </w:r>
          </w:p>
        </w:tc>
        <w:tc>
          <w:tcPr>
            <w:tcW w:w="934" w:type="dxa"/>
            <w:tcBorders>
              <w:top w:val="nil"/>
              <w:left w:val="nil"/>
              <w:bottom w:val="nil"/>
              <w:right w:val="single" w:sz="4" w:space="0" w:color="auto"/>
            </w:tcBorders>
            <w:shd w:val="clear" w:color="auto" w:fill="auto"/>
            <w:noWrap/>
            <w:vAlign w:val="center"/>
            <w:hideMark/>
          </w:tcPr>
          <w:p w14:paraId="20B2223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134%</w:t>
            </w:r>
          </w:p>
        </w:tc>
      </w:tr>
      <w:tr w:rsidR="00D55AF1" w:rsidRPr="00D55AF1" w14:paraId="2A7119B6" w14:textId="77777777" w:rsidTr="00D55AF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AA2B5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75BC2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-1.94%</w:t>
            </w:r>
          </w:p>
        </w:tc>
        <w:tc>
          <w:tcPr>
            <w:tcW w:w="1144" w:type="dxa"/>
            <w:tcBorders>
              <w:top w:val="single" w:sz="8" w:space="0" w:color="auto"/>
              <w:left w:val="nil"/>
              <w:bottom w:val="single" w:sz="8" w:space="0" w:color="auto"/>
              <w:right w:val="nil"/>
            </w:tcBorders>
            <w:shd w:val="clear" w:color="auto" w:fill="auto"/>
            <w:noWrap/>
            <w:vAlign w:val="center"/>
            <w:hideMark/>
          </w:tcPr>
          <w:p w14:paraId="763E9CC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-2.98%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B12A53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-2.77%</w:t>
            </w:r>
          </w:p>
        </w:tc>
        <w:tc>
          <w:tcPr>
            <w:tcW w:w="934" w:type="dxa"/>
            <w:tcBorders>
              <w:top w:val="single" w:sz="8" w:space="0" w:color="auto"/>
              <w:left w:val="nil"/>
              <w:bottom w:val="single" w:sz="8" w:space="0" w:color="auto"/>
              <w:right w:val="nil"/>
            </w:tcBorders>
            <w:shd w:val="clear" w:color="auto" w:fill="auto"/>
            <w:noWrap/>
            <w:vAlign w:val="center"/>
            <w:hideMark/>
          </w:tcPr>
          <w:p w14:paraId="7558032B"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4C7E759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136%</w:t>
            </w:r>
          </w:p>
        </w:tc>
      </w:tr>
      <w:tr w:rsidR="00D55AF1" w:rsidRPr="00D55AF1" w14:paraId="3C926E19" w14:textId="77777777" w:rsidTr="00D55AF1">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FF4336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0C4880E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-2.54%</w:t>
            </w:r>
          </w:p>
        </w:tc>
        <w:tc>
          <w:tcPr>
            <w:tcW w:w="1144" w:type="dxa"/>
            <w:tcBorders>
              <w:top w:val="single" w:sz="8" w:space="0" w:color="auto"/>
              <w:left w:val="nil"/>
              <w:bottom w:val="single" w:sz="4" w:space="0" w:color="auto"/>
              <w:right w:val="nil"/>
            </w:tcBorders>
            <w:shd w:val="clear" w:color="auto" w:fill="auto"/>
            <w:noWrap/>
            <w:vAlign w:val="center"/>
            <w:hideMark/>
          </w:tcPr>
          <w:p w14:paraId="5486F11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-2.55%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7DCF0C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-2.77%</w:t>
            </w:r>
          </w:p>
        </w:tc>
        <w:tc>
          <w:tcPr>
            <w:tcW w:w="934" w:type="dxa"/>
            <w:tcBorders>
              <w:top w:val="single" w:sz="8" w:space="0" w:color="auto"/>
              <w:left w:val="nil"/>
              <w:bottom w:val="single" w:sz="4" w:space="0" w:color="auto"/>
              <w:right w:val="nil"/>
            </w:tcBorders>
            <w:shd w:val="clear" w:color="auto" w:fill="auto"/>
            <w:noWrap/>
            <w:vAlign w:val="center"/>
            <w:hideMark/>
          </w:tcPr>
          <w:p w14:paraId="520CE25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111%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353453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148%</w:t>
            </w:r>
          </w:p>
        </w:tc>
      </w:tr>
    </w:tbl>
    <w:p w14:paraId="508B0D76" w14:textId="77777777" w:rsidR="00AD4A16" w:rsidRPr="00B23348" w:rsidRDefault="00AD4A16" w:rsidP="00B23348">
      <w:pPr>
        <w:rPr>
          <w:lang w:val="en-CA"/>
        </w:rPr>
      </w:pPr>
    </w:p>
    <w:p w14:paraId="212A89AF" w14:textId="109AFA36" w:rsidR="002D22D6" w:rsidRDefault="002D22D6" w:rsidP="00E11923">
      <w:pPr>
        <w:pStyle w:val="Heading1"/>
        <w:rPr>
          <w:lang w:val="en-CA"/>
        </w:rPr>
      </w:pPr>
      <w:r>
        <w:rPr>
          <w:lang w:val="en-CA"/>
        </w:rPr>
        <w:t>References</w:t>
      </w:r>
    </w:p>
    <w:p w14:paraId="1E937A14" w14:textId="77777777" w:rsidR="00304510" w:rsidRDefault="00304510" w:rsidP="00304510">
      <w:pPr>
        <w:rPr>
          <w:lang w:val="en-CA"/>
        </w:rPr>
      </w:pPr>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DF004D9" w14:textId="5027BC54" w:rsidR="00F36701" w:rsidRDefault="00693B6A" w:rsidP="00AE2DD9">
      <w:r w:rsidRPr="00AE2DD9">
        <w:t>[</w:t>
      </w:r>
      <w:r w:rsidR="00304510" w:rsidRPr="00AE2DD9">
        <w:t>2</w:t>
      </w:r>
      <w:r w:rsidRPr="00AE2DD9">
        <w:t xml:space="preserve">] </w:t>
      </w:r>
      <w:r w:rsidR="00AE2DD9" w:rsidRPr="00AE2DD9">
        <w:t xml:space="preserve">Y.-W. Huang, C.-W. Hsu, </w:t>
      </w:r>
      <w:r w:rsidR="00AE2DD9">
        <w:t>M. Winken, X. Xiu</w:t>
      </w:r>
      <w:r w:rsidRPr="00693B6A">
        <w:t>, “</w:t>
      </w:r>
      <w:r w:rsidR="00AE2DD9">
        <w:t>Description of Core Experiment 10 (CE10): Combined and multi-hypothesis prediction</w:t>
      </w:r>
      <w:r w:rsidRPr="00693B6A">
        <w:t>”, Joint Video Exploration Team of ITU-T SG16 WP3 and ISO/IEC JTC1/SC29/WG11, JVET-J10</w:t>
      </w:r>
      <w:r w:rsidR="00AE2DD9">
        <w:t>30</w:t>
      </w:r>
      <w:r w:rsidRPr="00693B6A">
        <w:t>, 10th Meeting, San Diego, April 2018.</w:t>
      </w:r>
      <w:bookmarkStart w:id="5" w:name="_GoBack"/>
      <w:bookmarkEnd w:id="5"/>
    </w:p>
    <w:p w14:paraId="1C01693E" w14:textId="77777777" w:rsidR="00693B6A" w:rsidRPr="00693B6A" w:rsidRDefault="00693B6A"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977076A" w:rsidR="007F1F8B" w:rsidRPr="005B217D" w:rsidRDefault="00FF22F8" w:rsidP="009234A5">
      <w:pPr>
        <w:rPr>
          <w:szCs w:val="22"/>
          <w:lang w:val="en-CA"/>
        </w:rPr>
      </w:pPr>
      <w:r w:rsidRPr="00EC3579">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DF504D" w:rsidRDefault="00DF504D">
      <w:r>
        <w:separator/>
      </w:r>
    </w:p>
  </w:endnote>
  <w:endnote w:type="continuationSeparator" w:id="0">
    <w:p w14:paraId="0898D878" w14:textId="77777777" w:rsidR="00DF504D" w:rsidRDefault="00D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2BE180" w:rsidR="00DF504D" w:rsidRPr="00C00DDE" w:rsidRDefault="00DF5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3579">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DF504D" w:rsidRDefault="00DF504D">
      <w:r>
        <w:separator/>
      </w:r>
    </w:p>
  </w:footnote>
  <w:footnote w:type="continuationSeparator" w:id="0">
    <w:p w14:paraId="25EE471C" w14:textId="77777777" w:rsidR="00DF504D" w:rsidRDefault="00DF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F79D4"/>
    <w:multiLevelType w:val="hybridMultilevel"/>
    <w:tmpl w:val="1576AA02"/>
    <w:lvl w:ilvl="0" w:tplc="76E237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3"/>
  </w:num>
  <w:num w:numId="12">
    <w:abstractNumId w:val="5"/>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0055"/>
    <w:rsid w:val="0007614F"/>
    <w:rsid w:val="000971E6"/>
    <w:rsid w:val="000B0C0F"/>
    <w:rsid w:val="000B1C6B"/>
    <w:rsid w:val="000B4FF9"/>
    <w:rsid w:val="000C09AC"/>
    <w:rsid w:val="000E00F3"/>
    <w:rsid w:val="000E3AAA"/>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79A4"/>
    <w:rsid w:val="00291E36"/>
    <w:rsid w:val="00292257"/>
    <w:rsid w:val="00294ADF"/>
    <w:rsid w:val="002A54E0"/>
    <w:rsid w:val="002B1595"/>
    <w:rsid w:val="002B191D"/>
    <w:rsid w:val="002C1E01"/>
    <w:rsid w:val="002D0AF6"/>
    <w:rsid w:val="002D22D6"/>
    <w:rsid w:val="002F164D"/>
    <w:rsid w:val="003021BC"/>
    <w:rsid w:val="00304510"/>
    <w:rsid w:val="00306206"/>
    <w:rsid w:val="00317D85"/>
    <w:rsid w:val="00327C56"/>
    <w:rsid w:val="003315A1"/>
    <w:rsid w:val="003373EC"/>
    <w:rsid w:val="00342FF4"/>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06E9"/>
    <w:rsid w:val="003F5D0F"/>
    <w:rsid w:val="00414101"/>
    <w:rsid w:val="0042019B"/>
    <w:rsid w:val="004219CF"/>
    <w:rsid w:val="004234F0"/>
    <w:rsid w:val="00424070"/>
    <w:rsid w:val="0043325B"/>
    <w:rsid w:val="00433DDB"/>
    <w:rsid w:val="00435A29"/>
    <w:rsid w:val="00437619"/>
    <w:rsid w:val="004464C4"/>
    <w:rsid w:val="00456F14"/>
    <w:rsid w:val="00465A1E"/>
    <w:rsid w:val="004A2A63"/>
    <w:rsid w:val="004B210C"/>
    <w:rsid w:val="004B21F8"/>
    <w:rsid w:val="004C3D54"/>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87F59"/>
    <w:rsid w:val="00693B6A"/>
    <w:rsid w:val="006B5489"/>
    <w:rsid w:val="006C5D39"/>
    <w:rsid w:val="006D6D9B"/>
    <w:rsid w:val="006E2810"/>
    <w:rsid w:val="006E5417"/>
    <w:rsid w:val="006F0794"/>
    <w:rsid w:val="007023DE"/>
    <w:rsid w:val="00712F60"/>
    <w:rsid w:val="00715FB2"/>
    <w:rsid w:val="00720E3B"/>
    <w:rsid w:val="0072397D"/>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003C"/>
    <w:rsid w:val="009D5080"/>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53D4"/>
    <w:rsid w:val="00AA6E84"/>
    <w:rsid w:val="00AA786A"/>
    <w:rsid w:val="00AB1A1C"/>
    <w:rsid w:val="00AC2B92"/>
    <w:rsid w:val="00AD05A8"/>
    <w:rsid w:val="00AD4A16"/>
    <w:rsid w:val="00AE2DD9"/>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44E51"/>
    <w:rsid w:val="00C606C9"/>
    <w:rsid w:val="00C76659"/>
    <w:rsid w:val="00C80288"/>
    <w:rsid w:val="00C84003"/>
    <w:rsid w:val="00C90650"/>
    <w:rsid w:val="00C90A97"/>
    <w:rsid w:val="00C92A6D"/>
    <w:rsid w:val="00C97D78"/>
    <w:rsid w:val="00CA2D47"/>
    <w:rsid w:val="00CC2AAE"/>
    <w:rsid w:val="00CC5A42"/>
    <w:rsid w:val="00CD0EAB"/>
    <w:rsid w:val="00CE5E02"/>
    <w:rsid w:val="00CE7803"/>
    <w:rsid w:val="00CF34DB"/>
    <w:rsid w:val="00CF50C5"/>
    <w:rsid w:val="00CF558F"/>
    <w:rsid w:val="00D010C0"/>
    <w:rsid w:val="00D01B3A"/>
    <w:rsid w:val="00D05641"/>
    <w:rsid w:val="00D073E2"/>
    <w:rsid w:val="00D44051"/>
    <w:rsid w:val="00D446EC"/>
    <w:rsid w:val="00D51BF0"/>
    <w:rsid w:val="00D531DB"/>
    <w:rsid w:val="00D54052"/>
    <w:rsid w:val="00D55942"/>
    <w:rsid w:val="00D55AF1"/>
    <w:rsid w:val="00D64A56"/>
    <w:rsid w:val="00D74CFD"/>
    <w:rsid w:val="00D807BF"/>
    <w:rsid w:val="00D82FCC"/>
    <w:rsid w:val="00D93F33"/>
    <w:rsid w:val="00DA17FC"/>
    <w:rsid w:val="00DA7887"/>
    <w:rsid w:val="00DB2C26"/>
    <w:rsid w:val="00DD02F4"/>
    <w:rsid w:val="00DD6622"/>
    <w:rsid w:val="00DE1C7C"/>
    <w:rsid w:val="00DE6B43"/>
    <w:rsid w:val="00DF2E06"/>
    <w:rsid w:val="00DF504D"/>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3579"/>
    <w:rsid w:val="00EC6A24"/>
    <w:rsid w:val="00ED57DF"/>
    <w:rsid w:val="00EE7CD8"/>
    <w:rsid w:val="00EF0371"/>
    <w:rsid w:val="00EF48CC"/>
    <w:rsid w:val="00F00801"/>
    <w:rsid w:val="00F2488D"/>
    <w:rsid w:val="00F36701"/>
    <w:rsid w:val="00F601A0"/>
    <w:rsid w:val="00F712E9"/>
    <w:rsid w:val="00F73032"/>
    <w:rsid w:val="00F848FC"/>
    <w:rsid w:val="00F906F6"/>
    <w:rsid w:val="00F9282A"/>
    <w:rsid w:val="00F96BAD"/>
    <w:rsid w:val="00FA139D"/>
    <w:rsid w:val="00FB0E84"/>
    <w:rsid w:val="00FC2405"/>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3974491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89015768">
      <w:bodyDiv w:val="1"/>
      <w:marLeft w:val="0"/>
      <w:marRight w:val="0"/>
      <w:marTop w:val="0"/>
      <w:marBottom w:val="0"/>
      <w:divBdr>
        <w:top w:val="none" w:sz="0" w:space="0" w:color="auto"/>
        <w:left w:val="none" w:sz="0" w:space="0" w:color="auto"/>
        <w:bottom w:val="none" w:sz="0" w:space="0" w:color="auto"/>
        <w:right w:val="none" w:sz="0" w:space="0" w:color="auto"/>
      </w:divBdr>
    </w:div>
    <w:div w:id="333847328">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61144543">
      <w:bodyDiv w:val="1"/>
      <w:marLeft w:val="0"/>
      <w:marRight w:val="0"/>
      <w:marTop w:val="0"/>
      <w:marBottom w:val="0"/>
      <w:divBdr>
        <w:top w:val="none" w:sz="0" w:space="0" w:color="auto"/>
        <w:left w:val="none" w:sz="0" w:space="0" w:color="auto"/>
        <w:bottom w:val="none" w:sz="0" w:space="0" w:color="auto"/>
        <w:right w:val="none" w:sz="0" w:space="0" w:color="auto"/>
      </w:divBdr>
    </w:div>
    <w:div w:id="841512859">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24331735">
      <w:bodyDiv w:val="1"/>
      <w:marLeft w:val="0"/>
      <w:marRight w:val="0"/>
      <w:marTop w:val="0"/>
      <w:marBottom w:val="0"/>
      <w:divBdr>
        <w:top w:val="none" w:sz="0" w:space="0" w:color="auto"/>
        <w:left w:val="none" w:sz="0" w:space="0" w:color="auto"/>
        <w:bottom w:val="none" w:sz="0" w:space="0" w:color="auto"/>
        <w:right w:val="none" w:sz="0" w:space="0" w:color="auto"/>
      </w:divBdr>
    </w:div>
    <w:div w:id="1195079104">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31637794">
      <w:bodyDiv w:val="1"/>
      <w:marLeft w:val="0"/>
      <w:marRight w:val="0"/>
      <w:marTop w:val="0"/>
      <w:marBottom w:val="0"/>
      <w:divBdr>
        <w:top w:val="none" w:sz="0" w:space="0" w:color="auto"/>
        <w:left w:val="none" w:sz="0" w:space="0" w:color="auto"/>
        <w:bottom w:val="none" w:sz="0" w:space="0" w:color="auto"/>
        <w:right w:val="none" w:sz="0" w:space="0" w:color="auto"/>
      </w:divBdr>
    </w:div>
    <w:div w:id="1335955043">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3956164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499998719">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6934923">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194873028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E817-E77F-4070-9256-76A1D257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955</Words>
  <Characters>5100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37</cp:revision>
  <cp:lastPrinted>1900-01-01T08:00:00Z</cp:lastPrinted>
  <dcterms:created xsi:type="dcterms:W3CDTF">2018-06-27T08:35:00Z</dcterms:created>
  <dcterms:modified xsi:type="dcterms:W3CDTF">2018-07-05T14:04:00Z</dcterms:modified>
</cp:coreProperties>
</file>