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9221B9" w:rsidP="00C97D78">
            <w:pPr>
              <w:tabs>
                <w:tab w:val="left" w:pos="7200"/>
              </w:tabs>
              <w:spacing w:before="0"/>
              <w:rPr>
                <w:b/>
                <w:szCs w:val="22"/>
                <w:lang w:val="en-CA"/>
              </w:rPr>
            </w:pPr>
            <w:r>
              <w:rPr>
                <w:b/>
                <w:szCs w:val="22"/>
                <w:lang w:val="en-CA"/>
              </w:rPr>
              <w:pict>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1F4C2D" w:rsidP="00F712E9">
            <w:pPr>
              <w:tabs>
                <w:tab w:val="left" w:pos="7200"/>
              </w:tabs>
              <w:spacing w:before="0"/>
              <w:rPr>
                <w:b/>
                <w:szCs w:val="22"/>
                <w:lang w:val="en-CA"/>
              </w:rPr>
            </w:pPr>
            <w:r>
              <w:t>11</w:t>
            </w:r>
            <w:r w:rsidRPr="00716C7B">
              <w:t xml:space="preserve">th Meeting: </w:t>
            </w:r>
            <w:r>
              <w:rPr>
                <w:lang w:val="en-CA"/>
              </w:rPr>
              <w:t>Ljubljana</w:t>
            </w:r>
            <w:r w:rsidRPr="00716C7B">
              <w:rPr>
                <w:lang w:val="en-CA"/>
              </w:rPr>
              <w:t xml:space="preserve">, </w:t>
            </w:r>
            <w:r>
              <w:rPr>
                <w:lang w:val="en-CA"/>
              </w:rPr>
              <w:t>SI</w:t>
            </w:r>
            <w:r w:rsidRPr="00716C7B">
              <w:rPr>
                <w:lang w:val="en-CA"/>
              </w:rPr>
              <w:t xml:space="preserve">, </w:t>
            </w:r>
            <w:r>
              <w:rPr>
                <w:lang w:val="en-CA"/>
              </w:rPr>
              <w:t>10–18</w:t>
            </w:r>
            <w:r w:rsidRPr="00716C7B">
              <w:rPr>
                <w:lang w:val="en-CA"/>
              </w:rPr>
              <w:t xml:space="preserve"> </w:t>
            </w:r>
            <w:r>
              <w:rPr>
                <w:lang w:val="en-CA"/>
              </w:rPr>
              <w:t>July</w:t>
            </w:r>
            <w:r w:rsidRPr="00716C7B">
              <w:rPr>
                <w:lang w:val="en-CA"/>
              </w:rPr>
              <w:t xml:space="preserve"> 201</w:t>
            </w:r>
            <w:r>
              <w:rPr>
                <w:lang w:val="en-CA"/>
              </w:rPr>
              <w:t>8</w:t>
            </w:r>
          </w:p>
        </w:tc>
        <w:tc>
          <w:tcPr>
            <w:tcW w:w="3168" w:type="dxa"/>
          </w:tcPr>
          <w:p w:rsidR="008A4B4C" w:rsidRPr="005B217D" w:rsidRDefault="00E61DAC" w:rsidP="007964D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47CE2">
              <w:rPr>
                <w:lang w:val="en-CA"/>
              </w:rPr>
              <w:t>K0198</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7464F8" w:rsidP="007964D2">
            <w:pPr>
              <w:spacing w:before="60" w:after="60"/>
              <w:rPr>
                <w:b/>
                <w:szCs w:val="22"/>
                <w:lang w:val="en-CA"/>
              </w:rPr>
            </w:pPr>
            <w:r>
              <w:rPr>
                <w:b/>
                <w:szCs w:val="22"/>
                <w:lang w:val="en-CA"/>
              </w:rPr>
              <w:t xml:space="preserve">CE 4: </w:t>
            </w:r>
            <w:r w:rsidR="00A913D8">
              <w:rPr>
                <w:b/>
                <w:szCs w:val="22"/>
                <w:lang w:val="en-CA"/>
              </w:rPr>
              <w:t>Enhanced Merge Mode</w:t>
            </w:r>
            <w:r>
              <w:rPr>
                <w:b/>
                <w:szCs w:val="22"/>
                <w:lang w:val="en-CA"/>
              </w:rPr>
              <w:t xml:space="preserve"> (Test 4.2.15)</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66072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66072D">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6072D" w:rsidRDefault="0066072D" w:rsidP="0066072D">
            <w:pPr>
              <w:spacing w:before="60" w:after="60"/>
              <w:rPr>
                <w:szCs w:val="22"/>
                <w:lang w:val="en-CA"/>
              </w:rPr>
            </w:pPr>
            <w:r>
              <w:rPr>
                <w:szCs w:val="22"/>
                <w:lang w:val="en-CA"/>
              </w:rPr>
              <w:t>Xu Chen</w:t>
            </w:r>
          </w:p>
          <w:p w:rsidR="00C87424" w:rsidRDefault="00C87424" w:rsidP="0066072D">
            <w:pPr>
              <w:spacing w:before="60" w:after="60"/>
              <w:rPr>
                <w:szCs w:val="22"/>
                <w:lang w:val="en-CA"/>
              </w:rPr>
            </w:pPr>
            <w:r>
              <w:rPr>
                <w:szCs w:val="22"/>
                <w:lang w:val="en-CA"/>
              </w:rPr>
              <w:t>Na Zhang</w:t>
            </w:r>
          </w:p>
          <w:p w:rsidR="00E61DAC" w:rsidRPr="005B217D" w:rsidRDefault="0066072D" w:rsidP="0066072D">
            <w:pPr>
              <w:spacing w:before="60" w:after="60"/>
              <w:rPr>
                <w:szCs w:val="22"/>
                <w:lang w:val="en-CA"/>
              </w:rPr>
            </w:pPr>
            <w:r>
              <w:rPr>
                <w:szCs w:val="22"/>
                <w:lang w:val="en-CA"/>
              </w:rPr>
              <w:t>Jianhua Zheng</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66072D">
            <w:pPr>
              <w:spacing w:before="60" w:after="60"/>
              <w:rPr>
                <w:szCs w:val="22"/>
                <w:lang w:val="en-CA"/>
              </w:rPr>
            </w:pPr>
            <w:r w:rsidRPr="005B217D">
              <w:rPr>
                <w:szCs w:val="22"/>
                <w:lang w:val="en-CA"/>
              </w:rPr>
              <w:br/>
            </w:r>
            <w:r w:rsidR="0066072D">
              <w:rPr>
                <w:szCs w:val="22"/>
                <w:lang w:val="en-CA"/>
              </w:rPr>
              <w:t>+86 134</w:t>
            </w:r>
            <w:r w:rsidR="00C87424">
              <w:rPr>
                <w:szCs w:val="22"/>
                <w:lang w:val="en-CA"/>
              </w:rPr>
              <w:t>80990067</w:t>
            </w:r>
            <w:r w:rsidRPr="005B217D">
              <w:rPr>
                <w:szCs w:val="22"/>
                <w:lang w:val="en-CA"/>
              </w:rPr>
              <w:br/>
            </w:r>
            <w:hyperlink r:id="rId10" w:history="1">
              <w:r w:rsidR="00C87424" w:rsidRPr="008F22AF">
                <w:rPr>
                  <w:rStyle w:val="a6"/>
                  <w:szCs w:val="22"/>
                  <w:lang w:val="en-CA"/>
                </w:rPr>
                <w:t>anderson.chen@hisilicon.com</w:t>
              </w:r>
            </w:hyperlink>
          </w:p>
          <w:p w:rsidR="0066072D" w:rsidRPr="005B217D" w:rsidRDefault="009221B9" w:rsidP="0066072D">
            <w:pPr>
              <w:spacing w:before="60" w:after="60"/>
              <w:rPr>
                <w:szCs w:val="22"/>
                <w:lang w:val="en-CA"/>
              </w:rPr>
            </w:pPr>
            <w:hyperlink r:id="rId11" w:history="1">
              <w:r w:rsidR="0066072D" w:rsidRPr="00993C43">
                <w:rPr>
                  <w:rStyle w:val="a6"/>
                  <w:szCs w:val="22"/>
                  <w:lang w:val="en-CA"/>
                </w:rPr>
                <w:t>zhengjianhua@hisilicon.com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953C65" w:rsidP="00953C65">
            <w:pPr>
              <w:spacing w:before="60" w:after="60"/>
              <w:rPr>
                <w:szCs w:val="22"/>
                <w:lang w:val="en-CA"/>
              </w:rPr>
            </w:pPr>
            <w:r>
              <w:rPr>
                <w:szCs w:val="22"/>
                <w:lang w:val="en-CA"/>
              </w:rPr>
              <w:t>HiSilicon Tech</w:t>
            </w:r>
            <w:r w:rsidR="00AE7A66">
              <w:rPr>
                <w:szCs w:val="22"/>
                <w:lang w:val="en-CA"/>
              </w:rPr>
              <w:t xml:space="preserve">nologies </w:t>
            </w:r>
            <w:r w:rsidR="00AE7A66" w:rsidRPr="003A7371">
              <w:rPr>
                <w:szCs w:val="22"/>
                <w:lang w:val="en-CA"/>
              </w:rPr>
              <w:t>Co., Ltd</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275BCF" w:rsidRPr="005B217D" w:rsidRDefault="00D46B16" w:rsidP="00C97D78">
      <w:pPr>
        <w:rPr>
          <w:lang w:val="en-CA"/>
        </w:rPr>
      </w:pPr>
      <w:r>
        <w:rPr>
          <w:lang w:val="en-CA"/>
        </w:rPr>
        <w:t xml:space="preserve">This contribution presents </w:t>
      </w:r>
      <w:r w:rsidR="00F36B0E">
        <w:rPr>
          <w:lang w:val="en-CA"/>
        </w:rPr>
        <w:t>an enhanced merge mode</w:t>
      </w:r>
      <w:r>
        <w:rPr>
          <w:lang w:val="en-CA"/>
        </w:rPr>
        <w:t xml:space="preserve"> </w:t>
      </w:r>
      <w:r w:rsidR="00410408">
        <w:rPr>
          <w:lang w:val="en-CA"/>
        </w:rPr>
        <w:t xml:space="preserve">based on </w:t>
      </w:r>
      <w:r w:rsidR="001F4C2D">
        <w:rPr>
          <w:lang w:val="en-CA"/>
        </w:rPr>
        <w:t>VTM-1</w:t>
      </w:r>
      <w:r w:rsidR="00410408">
        <w:rPr>
          <w:lang w:val="en-CA"/>
        </w:rPr>
        <w:t>.0</w:t>
      </w:r>
      <w:r w:rsidR="001F4C2D">
        <w:rPr>
          <w:lang w:val="en-CA"/>
        </w:rPr>
        <w:t xml:space="preserve"> and BMS-1.0</w:t>
      </w:r>
      <w:r>
        <w:rPr>
          <w:lang w:val="en-CA"/>
        </w:rPr>
        <w:t xml:space="preserve">. </w:t>
      </w:r>
      <w:r w:rsidR="00886686">
        <w:rPr>
          <w:lang w:val="en-CA"/>
        </w:rPr>
        <w:t>Firstly, the extended spatial merge candidates are added into the merge candidates list, followed by more MV offsets added to the first merge candidate, then the combined average merge candidates are generated to replace the original combined bi-predictive candidates</w:t>
      </w:r>
      <w:r w:rsidR="005E07A5">
        <w:rPr>
          <w:lang w:val="en-CA"/>
        </w:rPr>
        <w:t xml:space="preserve">. </w:t>
      </w:r>
      <w:r w:rsidR="00457B00">
        <w:rPr>
          <w:lang w:val="en-CA"/>
        </w:rPr>
        <w:t xml:space="preserve">The </w:t>
      </w:r>
      <w:r w:rsidR="00410408">
        <w:rPr>
          <w:lang w:val="en-CA"/>
        </w:rPr>
        <w:t xml:space="preserve">proposed technologies can provide </w:t>
      </w:r>
      <w:r w:rsidR="002B19DD">
        <w:rPr>
          <w:lang w:val="en-CA"/>
        </w:rPr>
        <w:t>1</w:t>
      </w:r>
      <w:r w:rsidR="00410408">
        <w:rPr>
          <w:lang w:val="en-CA"/>
        </w:rPr>
        <w:t>.</w:t>
      </w:r>
      <w:r w:rsidR="002B19DD">
        <w:rPr>
          <w:lang w:val="en-CA"/>
        </w:rPr>
        <w:t>42</w:t>
      </w:r>
      <w:r w:rsidR="00410408">
        <w:rPr>
          <w:lang w:val="en-CA"/>
        </w:rPr>
        <w:t>%</w:t>
      </w:r>
      <w:r w:rsidR="00362326">
        <w:rPr>
          <w:lang w:val="en-CA"/>
        </w:rPr>
        <w:t xml:space="preserve">, </w:t>
      </w:r>
      <w:r w:rsidR="002B19DD">
        <w:rPr>
          <w:lang w:val="en-CA"/>
        </w:rPr>
        <w:t>0</w:t>
      </w:r>
      <w:r w:rsidR="00362326">
        <w:rPr>
          <w:lang w:val="en-CA"/>
        </w:rPr>
        <w:t>.</w:t>
      </w:r>
      <w:r w:rsidR="002B19DD">
        <w:rPr>
          <w:lang w:val="en-CA"/>
        </w:rPr>
        <w:t>90</w:t>
      </w:r>
      <w:r w:rsidR="00362326">
        <w:rPr>
          <w:lang w:val="en-CA"/>
        </w:rPr>
        <w:t xml:space="preserve">%, </w:t>
      </w:r>
      <w:r w:rsidR="002B19DD">
        <w:rPr>
          <w:lang w:val="en-CA"/>
        </w:rPr>
        <w:t>1</w:t>
      </w:r>
      <w:r w:rsidR="00362326">
        <w:rPr>
          <w:lang w:val="en-CA"/>
        </w:rPr>
        <w:t>.</w:t>
      </w:r>
      <w:r w:rsidR="002B19DD">
        <w:rPr>
          <w:lang w:val="en-CA"/>
        </w:rPr>
        <w:t>01</w:t>
      </w:r>
      <w:r w:rsidR="00362326">
        <w:rPr>
          <w:lang w:val="en-CA"/>
        </w:rPr>
        <w:t>%</w:t>
      </w:r>
      <w:r w:rsidR="00410408">
        <w:rPr>
          <w:lang w:val="en-CA"/>
        </w:rPr>
        <w:t xml:space="preserve"> gain for </w:t>
      </w:r>
      <w:r w:rsidR="00362326">
        <w:rPr>
          <w:lang w:val="en-CA"/>
        </w:rPr>
        <w:t xml:space="preserve">RA, LB, LP respectively compared to </w:t>
      </w:r>
      <w:r w:rsidR="001F4C2D">
        <w:rPr>
          <w:lang w:val="en-CA"/>
        </w:rPr>
        <w:t>VTM-1.0</w:t>
      </w:r>
      <w:r w:rsidR="00362326">
        <w:rPr>
          <w:lang w:val="en-CA"/>
        </w:rPr>
        <w:t xml:space="preserve"> anchor</w:t>
      </w:r>
      <w:r w:rsidR="00D65B9E">
        <w:rPr>
          <w:lang w:val="en-CA"/>
        </w:rPr>
        <w:t xml:space="preserve"> with around </w:t>
      </w:r>
      <w:r w:rsidR="002B19DD">
        <w:rPr>
          <w:lang w:val="en-CA"/>
        </w:rPr>
        <w:t>34</w:t>
      </w:r>
      <w:r w:rsidR="00D65B9E">
        <w:rPr>
          <w:lang w:val="en-CA"/>
        </w:rPr>
        <w:t>% encoding time</w:t>
      </w:r>
      <w:r w:rsidR="002B19DD">
        <w:rPr>
          <w:lang w:val="en-CA"/>
        </w:rPr>
        <w:t xml:space="preserve"> and 2% decoding time</w:t>
      </w:r>
      <w:r w:rsidR="00D65B9E">
        <w:rPr>
          <w:lang w:val="en-CA"/>
        </w:rPr>
        <w:t xml:space="preserve"> increase</w:t>
      </w:r>
      <w:r w:rsidR="00DC6581">
        <w:rPr>
          <w:rFonts w:hint="eastAsia"/>
          <w:lang w:val="en-CA" w:eastAsia="zh-CN"/>
        </w:rPr>
        <w:t xml:space="preserve">, </w:t>
      </w:r>
      <w:r w:rsidR="00DC6581">
        <w:rPr>
          <w:lang w:val="en-CA"/>
        </w:rPr>
        <w:t xml:space="preserve">and can provide </w:t>
      </w:r>
      <w:r w:rsidR="001F4C2D">
        <w:rPr>
          <w:lang w:val="en-CA"/>
        </w:rPr>
        <w:t>X</w:t>
      </w:r>
      <w:r w:rsidR="00DC6581">
        <w:rPr>
          <w:lang w:val="en-CA"/>
        </w:rPr>
        <w:t>.</w:t>
      </w:r>
      <w:r w:rsidR="001F4C2D">
        <w:rPr>
          <w:lang w:val="en-CA"/>
        </w:rPr>
        <w:t>X</w:t>
      </w:r>
      <w:r w:rsidR="00DC6581">
        <w:rPr>
          <w:lang w:val="en-CA"/>
        </w:rPr>
        <w:t xml:space="preserve">%, </w:t>
      </w:r>
      <w:r w:rsidR="001F4C2D">
        <w:rPr>
          <w:lang w:val="en-CA"/>
        </w:rPr>
        <w:t>X</w:t>
      </w:r>
      <w:r w:rsidR="00DC6581">
        <w:rPr>
          <w:lang w:val="en-CA"/>
        </w:rPr>
        <w:t>.</w:t>
      </w:r>
      <w:r w:rsidR="001F4C2D">
        <w:rPr>
          <w:lang w:val="en-CA"/>
        </w:rPr>
        <w:t>X</w:t>
      </w:r>
      <w:r w:rsidR="00DC6581">
        <w:rPr>
          <w:lang w:val="en-CA"/>
        </w:rPr>
        <w:t xml:space="preserve">%, </w:t>
      </w:r>
      <w:r w:rsidR="001F4C2D">
        <w:rPr>
          <w:lang w:val="en-CA"/>
        </w:rPr>
        <w:t>X</w:t>
      </w:r>
      <w:r w:rsidR="00DC6581">
        <w:rPr>
          <w:lang w:val="en-CA"/>
        </w:rPr>
        <w:t xml:space="preserve">% gain for RA,LB, LP respectively compared to </w:t>
      </w:r>
      <w:r w:rsidR="001F4C2D">
        <w:rPr>
          <w:lang w:val="en-CA"/>
        </w:rPr>
        <w:t>BMS-1.0</w:t>
      </w:r>
      <w:r w:rsidR="00DC6581">
        <w:rPr>
          <w:lang w:val="en-CA"/>
        </w:rPr>
        <w:t xml:space="preserve"> anchor.</w:t>
      </w:r>
    </w:p>
    <w:p w:rsidR="00263398" w:rsidRPr="001F4C2D" w:rsidRDefault="00263398" w:rsidP="009234A5">
      <w:pPr>
        <w:rPr>
          <w:szCs w:val="22"/>
          <w:lang w:val="en-CA"/>
        </w:rPr>
      </w:pPr>
    </w:p>
    <w:p w:rsidR="00745F6B" w:rsidRPr="005B217D" w:rsidRDefault="00745F6B" w:rsidP="00E11923">
      <w:pPr>
        <w:pStyle w:val="1"/>
        <w:rPr>
          <w:lang w:val="en-CA"/>
        </w:rPr>
      </w:pPr>
      <w:r w:rsidRPr="005B217D">
        <w:rPr>
          <w:lang w:val="en-CA"/>
        </w:rPr>
        <w:t xml:space="preserve">Introduction </w:t>
      </w:r>
    </w:p>
    <w:p w:rsidR="00EB2DA0" w:rsidRDefault="00EB2DA0" w:rsidP="00EB2DA0">
      <w:pPr>
        <w:rPr>
          <w:lang w:val="en-GB"/>
        </w:rPr>
      </w:pPr>
      <w:r>
        <w:rPr>
          <w:lang w:val="en-GB"/>
        </w:rPr>
        <w:t xml:space="preserve">In current </w:t>
      </w:r>
      <w:r w:rsidR="001F4C2D">
        <w:rPr>
          <w:lang w:val="en-GB"/>
        </w:rPr>
        <w:t>VTM (BMS)</w:t>
      </w:r>
      <w:r>
        <w:rPr>
          <w:lang w:val="en-GB"/>
        </w:rPr>
        <w:t xml:space="preserve">, the set of possible candidates in the merge mode consists of spatial neighbour candidates, ATMVP candidates, a temporal candidate, and generated candidates. </w:t>
      </w:r>
      <w:r w:rsidR="00403E2D">
        <w:rPr>
          <w:lang w:val="en-GB"/>
        </w:rPr>
        <w:fldChar w:fldCharType="begin"/>
      </w:r>
      <w:r w:rsidR="001022FA">
        <w:rPr>
          <w:lang w:val="en-GB"/>
        </w:rPr>
        <w:instrText xml:space="preserve"> REF _Ref510189954 \h </w:instrText>
      </w:r>
      <w:r w:rsidR="00403E2D">
        <w:rPr>
          <w:lang w:val="en-GB"/>
        </w:rPr>
      </w:r>
      <w:r w:rsidR="00403E2D">
        <w:rPr>
          <w:lang w:val="en-GB"/>
        </w:rPr>
        <w:fldChar w:fldCharType="separate"/>
      </w:r>
      <w:r w:rsidR="00733340">
        <w:t xml:space="preserve">Figure </w:t>
      </w:r>
      <w:r w:rsidR="00733340">
        <w:rPr>
          <w:noProof/>
        </w:rPr>
        <w:t>1</w:t>
      </w:r>
      <w:r w:rsidR="00403E2D">
        <w:rPr>
          <w:lang w:val="en-GB"/>
        </w:rPr>
        <w:fldChar w:fldCharType="end"/>
      </w:r>
      <w:r>
        <w:rPr>
          <w:lang w:val="en-GB"/>
        </w:rPr>
        <w:t xml:space="preserve"> shows the positions of five spatial candidates. For each candidate position, the availability is checked according to the numerical order {1, 2, 3, 4, 5}.</w:t>
      </w:r>
    </w:p>
    <w:p w:rsidR="00EB2DA0" w:rsidRDefault="00EB2DA0" w:rsidP="00EB2DA0">
      <w:pPr>
        <w:keepNext/>
        <w:jc w:val="center"/>
      </w:pPr>
      <w:r>
        <w:object w:dxaOrig="3457" w:dyaOrig="3457">
          <v:shape id="_x0000_i1025" type="#_x0000_t75" style="width:141.1pt;height:141.1pt" o:ole="">
            <v:imagedata r:id="rId12" o:title=""/>
          </v:shape>
          <o:OLEObject Type="Embed" ProgID="Visio.Drawing.11" ShapeID="_x0000_i1025" DrawAspect="Content" ObjectID="_1592292217" r:id="rId13"/>
        </w:object>
      </w:r>
    </w:p>
    <w:p w:rsidR="00EB2DA0" w:rsidRDefault="00EB2DA0" w:rsidP="00EB2DA0">
      <w:pPr>
        <w:pStyle w:val="ab"/>
        <w:jc w:val="center"/>
        <w:rPr>
          <w:lang w:val="en-GB"/>
        </w:rPr>
      </w:pPr>
      <w:bookmarkStart w:id="1" w:name="_Ref510189954"/>
      <w:r>
        <w:t xml:space="preserve">Figure </w:t>
      </w:r>
      <w:r w:rsidR="009221B9">
        <w:fldChar w:fldCharType="begin"/>
      </w:r>
      <w:r w:rsidR="009221B9">
        <w:instrText xml:space="preserve"> SEQ Figure \* ARABIC </w:instrText>
      </w:r>
      <w:r w:rsidR="009221B9">
        <w:fldChar w:fldCharType="separate"/>
      </w:r>
      <w:r w:rsidR="00733340">
        <w:rPr>
          <w:noProof/>
        </w:rPr>
        <w:t>1</w:t>
      </w:r>
      <w:r w:rsidR="009221B9">
        <w:rPr>
          <w:noProof/>
        </w:rPr>
        <w:fldChar w:fldCharType="end"/>
      </w:r>
      <w:bookmarkEnd w:id="1"/>
      <w:r>
        <w:t>. Positions o</w:t>
      </w:r>
      <w:r w:rsidR="001F4C2D">
        <w:t>f spatial candidates in HEVC</w:t>
      </w:r>
      <w:r>
        <w:t>.</w:t>
      </w:r>
    </w:p>
    <w:p w:rsidR="00E61DAC" w:rsidRPr="005B217D" w:rsidRDefault="00E61DAC" w:rsidP="004234F0">
      <w:pPr>
        <w:rPr>
          <w:szCs w:val="22"/>
          <w:lang w:val="en-CA"/>
        </w:rPr>
      </w:pPr>
    </w:p>
    <w:p w:rsidR="001F2594" w:rsidRDefault="000442A0" w:rsidP="000442A0">
      <w:pPr>
        <w:pStyle w:val="1"/>
        <w:ind w:left="360" w:hanging="360"/>
        <w:rPr>
          <w:lang w:val="en-CA"/>
        </w:rPr>
      </w:pPr>
      <w:r>
        <w:rPr>
          <w:szCs w:val="22"/>
          <w:lang w:val="en-CA"/>
        </w:rPr>
        <w:lastRenderedPageBreak/>
        <w:t xml:space="preserve">Proposed </w:t>
      </w:r>
      <w:r>
        <w:rPr>
          <w:lang w:val="en-CA"/>
        </w:rPr>
        <w:t>improvements</w:t>
      </w:r>
    </w:p>
    <w:p w:rsidR="000442A0" w:rsidRDefault="000442A0" w:rsidP="000442A0">
      <w:pPr>
        <w:pStyle w:val="2"/>
        <w:rPr>
          <w:lang w:val="en-CA"/>
        </w:rPr>
      </w:pPr>
      <w:r w:rsidRPr="000442A0">
        <w:rPr>
          <w:lang w:val="en-CA"/>
        </w:rPr>
        <w:t>Extended Spatial Merge Candidates</w:t>
      </w:r>
      <w:r w:rsidR="0050534E">
        <w:rPr>
          <w:lang w:val="en-CA"/>
        </w:rPr>
        <w:t xml:space="preserve"> (test A)</w:t>
      </w:r>
    </w:p>
    <w:p w:rsidR="00844995" w:rsidRDefault="00844995" w:rsidP="00844995">
      <w:pPr>
        <w:rPr>
          <w:lang w:val="en-GB"/>
        </w:rPr>
      </w:pPr>
      <w:r>
        <w:rPr>
          <w:lang w:val="en-GB"/>
        </w:rPr>
        <w:t xml:space="preserve">In this proposed method, more spatial positions are checked as shown in </w:t>
      </w:r>
      <w:r w:rsidR="00403E2D">
        <w:rPr>
          <w:lang w:val="en-GB"/>
        </w:rPr>
        <w:fldChar w:fldCharType="begin"/>
      </w:r>
      <w:r>
        <w:rPr>
          <w:lang w:val="en-GB"/>
        </w:rPr>
        <w:instrText xml:space="preserve"> REF _Ref494536269 \h </w:instrText>
      </w:r>
      <w:r w:rsidR="00403E2D">
        <w:rPr>
          <w:lang w:val="en-GB"/>
        </w:rPr>
      </w:r>
      <w:r w:rsidR="00403E2D">
        <w:rPr>
          <w:lang w:val="en-GB"/>
        </w:rPr>
        <w:fldChar w:fldCharType="separate"/>
      </w:r>
      <w:r w:rsidR="00733340">
        <w:t xml:space="preserve">Figure </w:t>
      </w:r>
      <w:r w:rsidR="00733340">
        <w:rPr>
          <w:noProof/>
        </w:rPr>
        <w:t>2</w:t>
      </w:r>
      <w:r w:rsidR="00403E2D">
        <w:rPr>
          <w:lang w:val="en-GB"/>
        </w:rPr>
        <w:fldChar w:fldCharType="end"/>
      </w:r>
      <w:r>
        <w:rPr>
          <w:lang w:val="en-GB"/>
        </w:rPr>
        <w:t xml:space="preserve">. The extended spatial positions from 6 to 27 are checked according to their numerical order after the temporal candidate. In order to save the MV line buffer, all the spatial candidates are restricted within two CTU lines. That is, the spatial candidates beyond the CTU line above the current CTU line are excluded. </w:t>
      </w:r>
    </w:p>
    <w:p w:rsidR="00844995" w:rsidRDefault="00844995" w:rsidP="00844995">
      <w:pPr>
        <w:keepNext/>
        <w:jc w:val="center"/>
        <w:rPr>
          <w:noProof/>
          <w:lang w:eastAsia="zh-CN"/>
        </w:rPr>
      </w:pPr>
    </w:p>
    <w:p w:rsidR="00777E1F" w:rsidRDefault="00BD43C9" w:rsidP="00844995">
      <w:pPr>
        <w:keepNext/>
        <w:jc w:val="center"/>
      </w:pPr>
      <w:r>
        <w:object w:dxaOrig="9986" w:dyaOrig="7992">
          <v:shape id="_x0000_i1026" type="#_x0000_t75" style="width:339.85pt;height:272.45pt" o:ole="">
            <v:imagedata r:id="rId14" o:title=""/>
          </v:shape>
          <o:OLEObject Type="Embed" ProgID="Visio.Drawing.11" ShapeID="_x0000_i1026" DrawAspect="Content" ObjectID="_1592292218" r:id="rId15"/>
        </w:object>
      </w:r>
    </w:p>
    <w:p w:rsidR="00844995" w:rsidRDefault="00844995" w:rsidP="00844995">
      <w:pPr>
        <w:pStyle w:val="ab"/>
        <w:jc w:val="center"/>
      </w:pPr>
      <w:bookmarkStart w:id="2" w:name="_Ref494536269"/>
      <w:bookmarkStart w:id="3" w:name="_Ref494536217"/>
      <w:r>
        <w:t xml:space="preserve">Figure </w:t>
      </w:r>
      <w:r w:rsidR="009221B9">
        <w:fldChar w:fldCharType="begin"/>
      </w:r>
      <w:r w:rsidR="009221B9">
        <w:instrText xml:space="preserve"> SEQ Figure \* ARABIC </w:instrText>
      </w:r>
      <w:r w:rsidR="009221B9">
        <w:fldChar w:fldCharType="separate"/>
      </w:r>
      <w:r w:rsidR="00733340">
        <w:rPr>
          <w:noProof/>
        </w:rPr>
        <w:t>2</w:t>
      </w:r>
      <w:r w:rsidR="009221B9">
        <w:rPr>
          <w:noProof/>
        </w:rPr>
        <w:fldChar w:fldCharType="end"/>
      </w:r>
      <w:bookmarkEnd w:id="2"/>
      <w:r>
        <w:t>. Positions of extended spatial candidates in the proposed method.</w:t>
      </w:r>
      <w:bookmarkEnd w:id="3"/>
    </w:p>
    <w:p w:rsidR="00844995" w:rsidRPr="00ED605E" w:rsidRDefault="00844995" w:rsidP="00844995">
      <w:pPr>
        <w:jc w:val="center"/>
      </w:pPr>
    </w:p>
    <w:p w:rsidR="00844995" w:rsidRDefault="00844995" w:rsidP="00844995">
      <w:pPr>
        <w:rPr>
          <w:lang w:val="en-GB"/>
        </w:rPr>
      </w:pPr>
      <w:r>
        <w:rPr>
          <w:lang w:val="en-GB"/>
        </w:rPr>
        <w:t xml:space="preserve">The number of candidates within the merge candidate list is controlled by NumMrgCands. In HEVC, NumMrgCands=5. In </w:t>
      </w:r>
      <w:r w:rsidR="00584B09">
        <w:rPr>
          <w:lang w:val="en-GB"/>
        </w:rPr>
        <w:t>BMS</w:t>
      </w:r>
      <w:r>
        <w:rPr>
          <w:lang w:val="en-GB"/>
        </w:rPr>
        <w:t xml:space="preserve">, the NumMrgCands is added by 2 when ATMVP is turned on. In this proposed method, the NumMrgCands is added by 6, so the NumMrgCands equals to 11 when ATMVP is off and 13 when ATMVP is on. </w:t>
      </w:r>
    </w:p>
    <w:p w:rsidR="00844995" w:rsidRDefault="00844995" w:rsidP="00844995">
      <w:pPr>
        <w:rPr>
          <w:lang w:val="en-GB"/>
        </w:rPr>
      </w:pPr>
      <w:r>
        <w:rPr>
          <w:lang w:val="en-GB"/>
        </w:rPr>
        <w:t>T</w:t>
      </w:r>
      <w:r>
        <w:rPr>
          <w:rFonts w:hint="eastAsia"/>
          <w:lang w:val="en-GB"/>
        </w:rPr>
        <w:t xml:space="preserve">he whole process of adding candidates will stop as soon as the number of candidates reaches NumMrgCands </w:t>
      </w:r>
      <w:r>
        <w:rPr>
          <w:lang w:val="en-GB"/>
        </w:rPr>
        <w:t>during the merge candidate list construction process. The redundancy check is done for all the merge candidates except the generated ones. That is, only unique motion candidate from spatial positions, ATMVP, and temporal candidate, can be included the merge candidate list. The merge candidate list is constructed as follows:</w:t>
      </w:r>
    </w:p>
    <w:p w:rsidR="00844995" w:rsidRPr="00ED605E" w:rsidRDefault="00844995" w:rsidP="00B333C9">
      <w:pPr>
        <w:numPr>
          <w:ilvl w:val="0"/>
          <w:numId w:val="17"/>
        </w:numPr>
        <w:rPr>
          <w:lang w:val="en-GB"/>
        </w:rPr>
      </w:pPr>
      <w:r>
        <w:rPr>
          <w:lang w:val="en-GB"/>
        </w:rPr>
        <w:t>Add</w:t>
      </w:r>
      <w:r w:rsidRPr="00ED605E">
        <w:rPr>
          <w:lang w:val="en-GB"/>
        </w:rPr>
        <w:t xml:space="preserve"> the spatial positions from </w:t>
      </w:r>
      <w:r>
        <w:rPr>
          <w:lang w:val="en-GB"/>
        </w:rPr>
        <w:t xml:space="preserve">position </w:t>
      </w:r>
      <w:r w:rsidRPr="00ED605E">
        <w:rPr>
          <w:lang w:val="en-GB"/>
        </w:rPr>
        <w:t>1 to 5, ATMVP candidates, and temporal candidate, which is the same as in current JEM;</w:t>
      </w:r>
      <w:r>
        <w:rPr>
          <w:lang w:val="en-GB"/>
        </w:rPr>
        <w:t xml:space="preserve"> (include redundancy check)</w:t>
      </w:r>
    </w:p>
    <w:p w:rsidR="00844995" w:rsidRPr="00ED605E" w:rsidRDefault="00844995" w:rsidP="00B333C9">
      <w:pPr>
        <w:numPr>
          <w:ilvl w:val="0"/>
          <w:numId w:val="17"/>
        </w:numPr>
        <w:rPr>
          <w:lang w:val="en-GB"/>
        </w:rPr>
      </w:pPr>
      <w:r>
        <w:rPr>
          <w:lang w:val="en-GB"/>
        </w:rPr>
        <w:t>Add</w:t>
      </w:r>
      <w:r w:rsidRPr="00ED605E">
        <w:rPr>
          <w:lang w:val="en-GB"/>
        </w:rPr>
        <w:t xml:space="preserve"> the extended spatial positions from </w:t>
      </w:r>
      <w:r>
        <w:rPr>
          <w:lang w:val="en-GB"/>
        </w:rPr>
        <w:t xml:space="preserve">position </w:t>
      </w:r>
      <w:r w:rsidRPr="00ED605E">
        <w:rPr>
          <w:lang w:val="en-GB"/>
        </w:rPr>
        <w:t>6 to 27;</w:t>
      </w:r>
      <w:r>
        <w:rPr>
          <w:lang w:val="en-GB"/>
        </w:rPr>
        <w:t xml:space="preserve"> (include redundancy check)</w:t>
      </w:r>
    </w:p>
    <w:p w:rsidR="00A2403E" w:rsidRDefault="00A2403E" w:rsidP="00A2403E">
      <w:pPr>
        <w:pStyle w:val="aa"/>
        <w:ind w:left="0"/>
        <w:rPr>
          <w:lang w:val="en-GB"/>
        </w:rPr>
      </w:pPr>
    </w:p>
    <w:p w:rsidR="00353FEE" w:rsidRPr="00114582" w:rsidRDefault="00353FEE" w:rsidP="00353FEE">
      <w:pPr>
        <w:pStyle w:val="2"/>
        <w:ind w:left="720" w:hanging="720"/>
        <w:rPr>
          <w:lang w:val="en-GB" w:eastAsia="zh-CN"/>
        </w:rPr>
      </w:pPr>
      <w:r w:rsidRPr="00114582">
        <w:rPr>
          <w:lang w:val="en-GB" w:eastAsia="zh-CN"/>
        </w:rPr>
        <w:lastRenderedPageBreak/>
        <w:t>Merge offset extension</w:t>
      </w:r>
      <w:r w:rsidR="0050534E">
        <w:rPr>
          <w:lang w:val="en-GB" w:eastAsia="zh-CN"/>
        </w:rPr>
        <w:t xml:space="preserve"> </w:t>
      </w:r>
      <w:r w:rsidR="0050534E">
        <w:rPr>
          <w:lang w:val="en-CA"/>
        </w:rPr>
        <w:t>(test B)</w:t>
      </w:r>
    </w:p>
    <w:p w:rsidR="00353FEE" w:rsidRDefault="00353FEE" w:rsidP="00353FEE">
      <w:pPr>
        <w:rPr>
          <w:lang w:val="en-GB"/>
        </w:rPr>
      </w:pPr>
      <w:r>
        <w:rPr>
          <w:lang w:val="en-GB"/>
        </w:rPr>
        <w:t xml:space="preserve">In current </w:t>
      </w:r>
      <w:r w:rsidR="00584B09">
        <w:rPr>
          <w:lang w:val="en-GB"/>
        </w:rPr>
        <w:t>BMS</w:t>
      </w:r>
      <w:r>
        <w:rPr>
          <w:lang w:val="en-GB"/>
        </w:rPr>
        <w:t xml:space="preserve">, the set of possible candidates in the merge mode consists of spatial neighbour candidates, ATMVP candidates, a temporal candidate, and generated candidates. </w:t>
      </w:r>
    </w:p>
    <w:p w:rsidR="00353FEE" w:rsidRDefault="00353FEE" w:rsidP="00353FEE">
      <w:pPr>
        <w:rPr>
          <w:lang w:val="en-GB"/>
        </w:rPr>
      </w:pPr>
      <w:r>
        <w:rPr>
          <w:lang w:val="en-GB"/>
        </w:rPr>
        <w:t xml:space="preserve">In Merge offset extension, more candidates are checked based on existed candidate. As </w:t>
      </w:r>
      <w:r w:rsidR="00403E2D">
        <w:rPr>
          <w:lang w:val="en-GB"/>
        </w:rPr>
        <w:fldChar w:fldCharType="begin"/>
      </w:r>
      <w:r>
        <w:rPr>
          <w:lang w:val="en-GB"/>
        </w:rPr>
        <w:instrText xml:space="preserve"> REF _Ref510253300 \h </w:instrText>
      </w:r>
      <w:r w:rsidR="00403E2D">
        <w:rPr>
          <w:lang w:val="en-GB"/>
        </w:rPr>
      </w:r>
      <w:r w:rsidR="00403E2D">
        <w:rPr>
          <w:lang w:val="en-GB"/>
        </w:rPr>
        <w:fldChar w:fldCharType="separate"/>
      </w:r>
      <w:r w:rsidR="00733340">
        <w:t xml:space="preserve">Figure </w:t>
      </w:r>
      <w:r w:rsidR="00733340">
        <w:rPr>
          <w:noProof/>
        </w:rPr>
        <w:t>3</w:t>
      </w:r>
      <w:r w:rsidR="00403E2D">
        <w:rPr>
          <w:lang w:val="en-GB"/>
        </w:rPr>
        <w:fldChar w:fldCharType="end"/>
      </w:r>
      <w:r>
        <w:rPr>
          <w:lang w:val="en-GB"/>
        </w:rPr>
        <w:t xml:space="preserve"> shows, new candidates has mv offset to the mv of existed candidate (except ATMVP candidate). </w:t>
      </w:r>
    </w:p>
    <w:p w:rsidR="00353FEE" w:rsidRDefault="00353FEE" w:rsidP="00353FEE">
      <w:pPr>
        <w:jc w:val="center"/>
        <w:rPr>
          <w:lang w:val="en-GB"/>
        </w:rPr>
      </w:pPr>
      <w:r>
        <w:object w:dxaOrig="9731" w:dyaOrig="6369">
          <v:shape id="_x0000_i1027" type="#_x0000_t75" style="width:415.3pt;height:271.85pt" o:ole="">
            <v:imagedata r:id="rId16" o:title=""/>
          </v:shape>
          <o:OLEObject Type="Embed" ProgID="Visio.Drawing.11" ShapeID="_x0000_i1027" DrawAspect="Content" ObjectID="_1592292219" r:id="rId17"/>
        </w:object>
      </w:r>
    </w:p>
    <w:p w:rsidR="00353FEE" w:rsidRPr="00ED605E" w:rsidRDefault="00353FEE" w:rsidP="00353FEE">
      <w:pPr>
        <w:pStyle w:val="ab"/>
        <w:jc w:val="center"/>
      </w:pPr>
      <w:bookmarkStart w:id="4" w:name="_Ref510253300"/>
      <w:r>
        <w:t xml:space="preserve">Figure </w:t>
      </w:r>
      <w:r w:rsidR="009221B9">
        <w:fldChar w:fldCharType="begin"/>
      </w:r>
      <w:r w:rsidR="009221B9">
        <w:instrText xml:space="preserve"> SEQ Figure \* ARABIC </w:instrText>
      </w:r>
      <w:r w:rsidR="009221B9">
        <w:fldChar w:fldCharType="separate"/>
      </w:r>
      <w:r w:rsidR="00733340">
        <w:rPr>
          <w:noProof/>
        </w:rPr>
        <w:t>3</w:t>
      </w:r>
      <w:r w:rsidR="009221B9">
        <w:rPr>
          <w:noProof/>
        </w:rPr>
        <w:fldChar w:fldCharType="end"/>
      </w:r>
      <w:bookmarkEnd w:id="4"/>
      <w:r>
        <w:t>.  New MV candidate</w:t>
      </w:r>
    </w:p>
    <w:p w:rsidR="00353FEE" w:rsidRDefault="00353FEE" w:rsidP="001F4C2D">
      <w:pPr>
        <w:rPr>
          <w:lang w:val="en-GB"/>
        </w:rPr>
      </w:pPr>
      <w:r>
        <w:rPr>
          <w:lang w:val="en-GB"/>
        </w:rPr>
        <w:t>The number of candidates within the merge candidate list is controlled by NumMrgCands. In HEVC, NumMrgCands=5. In JEM, the NumMrgCands is added by 2 when ATMVP is turned on. For extended spatial merge candidates, the NumMrgCands is added by 6, so the NumMrgCands equals to 11 when ATMVP is off and 13 when ATMVP is on.</w:t>
      </w:r>
      <w:r>
        <w:rPr>
          <w:rFonts w:hint="eastAsia"/>
          <w:lang w:val="en-GB"/>
        </w:rPr>
        <w:t xml:space="preserve"> </w:t>
      </w:r>
      <w:r w:rsidR="001F4C2D">
        <w:rPr>
          <w:lang w:val="en-GB"/>
        </w:rPr>
        <w:t>For</w:t>
      </w:r>
      <w:r>
        <w:rPr>
          <w:lang w:val="en-GB"/>
        </w:rPr>
        <w:t xml:space="preserve"> </w:t>
      </w:r>
      <w:r w:rsidR="001F4C2D">
        <w:rPr>
          <w:lang w:val="en-GB"/>
        </w:rPr>
        <w:t>merge offset extension</w:t>
      </w:r>
      <w:r>
        <w:rPr>
          <w:lang w:val="en-GB"/>
        </w:rPr>
        <w:t xml:space="preserve">, </w:t>
      </w:r>
      <w:r w:rsidR="001F4C2D">
        <w:rPr>
          <w:lang w:val="en-GB"/>
        </w:rPr>
        <w:t>8</w:t>
      </w:r>
      <w:r>
        <w:rPr>
          <w:lang w:val="en-GB"/>
        </w:rPr>
        <w:t xml:space="preserve"> </w:t>
      </w:r>
      <w:r>
        <w:rPr>
          <w:lang w:val="en-CA"/>
        </w:rPr>
        <w:t>new</w:t>
      </w:r>
      <w:r w:rsidRPr="00A05952">
        <w:rPr>
          <w:lang w:val="en-CA"/>
        </w:rPr>
        <w:t xml:space="preserve"> MV candidates with </w:t>
      </w:r>
      <w:r>
        <w:rPr>
          <w:lang w:val="en-CA"/>
        </w:rPr>
        <w:t>one</w:t>
      </w:r>
      <w:r w:rsidRPr="00A05952">
        <w:rPr>
          <w:lang w:val="en-CA"/>
        </w:rPr>
        <w:t xml:space="preserve"> luma sample offset</w:t>
      </w:r>
      <w:r>
        <w:rPr>
          <w:lang w:val="en-CA"/>
        </w:rPr>
        <w:t>,</w:t>
      </w:r>
      <w:r>
        <w:rPr>
          <w:lang w:val="en-GB"/>
        </w:rPr>
        <w:t xml:space="preserve"> so the NumMrgCands is added by </w:t>
      </w:r>
      <w:r w:rsidR="001F4C2D">
        <w:rPr>
          <w:lang w:val="en-GB"/>
        </w:rPr>
        <w:t>8</w:t>
      </w:r>
      <w:r>
        <w:rPr>
          <w:lang w:val="en-GB"/>
        </w:rPr>
        <w:t>. The NumMrgCands equals to 1</w:t>
      </w:r>
      <w:r w:rsidR="001F4C2D">
        <w:rPr>
          <w:lang w:val="en-GB"/>
        </w:rPr>
        <w:t>9</w:t>
      </w:r>
      <w:r>
        <w:rPr>
          <w:lang w:val="en-GB"/>
        </w:rPr>
        <w:t xml:space="preserve"> when ATMVP is off and </w:t>
      </w:r>
      <w:r w:rsidR="001F4C2D">
        <w:rPr>
          <w:lang w:val="en-GB"/>
        </w:rPr>
        <w:t>21</w:t>
      </w:r>
      <w:r>
        <w:rPr>
          <w:lang w:val="en-GB"/>
        </w:rPr>
        <w:t xml:space="preserve"> when ATMVP is on (set Extended spatial merge candidates on). The NumMrgCands equals to </w:t>
      </w:r>
      <w:r w:rsidR="001F4C2D">
        <w:rPr>
          <w:lang w:val="en-GB"/>
        </w:rPr>
        <w:t>13</w:t>
      </w:r>
      <w:r>
        <w:rPr>
          <w:lang w:val="en-GB"/>
        </w:rPr>
        <w:t xml:space="preserve"> when ATMVP is off and 1</w:t>
      </w:r>
      <w:r w:rsidR="001F4C2D">
        <w:rPr>
          <w:lang w:val="en-GB"/>
        </w:rPr>
        <w:t>5</w:t>
      </w:r>
      <w:r>
        <w:rPr>
          <w:lang w:val="en-GB"/>
        </w:rPr>
        <w:t xml:space="preserve"> when ATMVP is on (set Extended spatial merge candidates off).</w:t>
      </w:r>
    </w:p>
    <w:p w:rsidR="001F4C2D" w:rsidRDefault="001F4C2D" w:rsidP="001F4C2D">
      <w:pPr>
        <w:rPr>
          <w:lang w:val="en-GB"/>
        </w:rPr>
      </w:pPr>
    </w:p>
    <w:p w:rsidR="00353FEE" w:rsidRDefault="00D437C2" w:rsidP="00353FEE">
      <w:pPr>
        <w:jc w:val="center"/>
      </w:pPr>
      <w:r>
        <w:object w:dxaOrig="8105" w:dyaOrig="6213">
          <v:shape id="_x0000_i1028" type="#_x0000_t75" style="width:324.85pt;height:249.4pt" o:ole="">
            <v:imagedata r:id="rId18" o:title=""/>
          </v:shape>
          <o:OLEObject Type="Embed" ProgID="Visio.Drawing.11" ShapeID="_x0000_i1028" DrawAspect="Content" ObjectID="_1592292220" r:id="rId19"/>
        </w:object>
      </w:r>
    </w:p>
    <w:p w:rsidR="00353FEE" w:rsidRDefault="00353FEE" w:rsidP="00353FEE">
      <w:pPr>
        <w:pStyle w:val="ab"/>
        <w:jc w:val="center"/>
        <w:rPr>
          <w:lang w:val="en-GB"/>
        </w:rPr>
      </w:pPr>
      <w:bookmarkStart w:id="5" w:name="_Ref510253393"/>
      <w:r>
        <w:t xml:space="preserve">Figure </w:t>
      </w:r>
      <w:r w:rsidR="009221B9">
        <w:fldChar w:fldCharType="begin"/>
      </w:r>
      <w:r w:rsidR="009221B9">
        <w:instrText xml:space="preserve"> SEQ Figure \* ARABIC </w:instrText>
      </w:r>
      <w:r w:rsidR="009221B9">
        <w:fldChar w:fldCharType="separate"/>
      </w:r>
      <w:r w:rsidR="00733340">
        <w:rPr>
          <w:noProof/>
        </w:rPr>
        <w:t>4</w:t>
      </w:r>
      <w:r w:rsidR="009221B9">
        <w:rPr>
          <w:noProof/>
        </w:rPr>
        <w:fldChar w:fldCharType="end"/>
      </w:r>
      <w:bookmarkEnd w:id="5"/>
      <w:r>
        <w:rPr>
          <w:rFonts w:hint="eastAsia"/>
          <w:lang w:val="en-GB"/>
        </w:rPr>
        <w:t xml:space="preserve"> </w:t>
      </w:r>
      <w:r>
        <w:rPr>
          <w:lang w:val="en-GB"/>
        </w:rPr>
        <w:t>N</w:t>
      </w:r>
      <w:r>
        <w:rPr>
          <w:rFonts w:hint="eastAsia"/>
          <w:lang w:val="en-GB"/>
        </w:rPr>
        <w:t>ew merge candidate list construction</w:t>
      </w:r>
    </w:p>
    <w:p w:rsidR="00353FEE" w:rsidRDefault="00353FEE" w:rsidP="00353FEE">
      <w:r>
        <w:t xml:space="preserve">As </w:t>
      </w:r>
      <w:r w:rsidR="00403E2D">
        <w:fldChar w:fldCharType="begin"/>
      </w:r>
      <w:r>
        <w:instrText xml:space="preserve"> REF _Ref510253393 \h </w:instrText>
      </w:r>
      <w:r w:rsidR="00403E2D">
        <w:fldChar w:fldCharType="separate"/>
      </w:r>
      <w:r w:rsidR="00733340">
        <w:t xml:space="preserve">Figure </w:t>
      </w:r>
      <w:r w:rsidR="00733340">
        <w:rPr>
          <w:noProof/>
        </w:rPr>
        <w:t>4</w:t>
      </w:r>
      <w:r w:rsidR="00403E2D">
        <w:fldChar w:fldCharType="end"/>
      </w:r>
      <w:r>
        <w:t xml:space="preserve"> shows, new extended mv offset candidates are constructed only based on the first candidate of merge candidate list. New extended mv offset candidates only has mv offset to the current mv of first candidate and other prediction information is same to first candidate.</w:t>
      </w:r>
    </w:p>
    <w:p w:rsidR="00353FEE" w:rsidRDefault="00353FEE" w:rsidP="00353FEE">
      <w:pPr>
        <w:rPr>
          <w:lang w:val="en-CA"/>
        </w:rPr>
      </w:pPr>
      <w:r>
        <w:t>I</w:t>
      </w:r>
      <w:r>
        <w:rPr>
          <w:rFonts w:hint="eastAsia"/>
        </w:rPr>
        <w:t xml:space="preserve">n the </w:t>
      </w:r>
      <w:r>
        <w:t xml:space="preserve">proposed method, </w:t>
      </w:r>
      <w:r w:rsidR="001F4C2D">
        <w:rPr>
          <w:lang w:val="en-CA"/>
        </w:rPr>
        <w:t>8</w:t>
      </w:r>
      <w:r>
        <w:rPr>
          <w:lang w:val="en-CA"/>
        </w:rPr>
        <w:t xml:space="preserve"> new</w:t>
      </w:r>
      <w:r w:rsidRPr="00A05952">
        <w:rPr>
          <w:lang w:val="en-CA"/>
        </w:rPr>
        <w:t xml:space="preserve"> MV candidates include MV</w:t>
      </w:r>
      <w:r>
        <w:rPr>
          <w:lang w:val="en-GB"/>
        </w:rPr>
        <w:t>'</w:t>
      </w:r>
      <w:r w:rsidRPr="00A05952">
        <w:rPr>
          <w:lang w:val="en-CA"/>
        </w:rPr>
        <w:t xml:space="preserve"> surrounding candidates with one luma sample offset to the </w:t>
      </w:r>
      <w:r>
        <w:rPr>
          <w:lang w:val="en-CA"/>
        </w:rPr>
        <w:t xml:space="preserve">first </w:t>
      </w:r>
      <w:r w:rsidRPr="00A05952">
        <w:rPr>
          <w:lang w:val="en-CA"/>
        </w:rPr>
        <w:t>candidate MV in either the horizontal or vertical direction</w:t>
      </w:r>
      <w:r>
        <w:rPr>
          <w:lang w:val="en-CA"/>
        </w:rPr>
        <w:t>,</w:t>
      </w:r>
      <w:r w:rsidR="001F4C2D">
        <w:rPr>
          <w:lang w:val="en-CA"/>
        </w:rPr>
        <w:t xml:space="preserve"> or both</w:t>
      </w:r>
      <w:r w:rsidRPr="00A05952">
        <w:rPr>
          <w:lang w:val="en-CA"/>
        </w:rPr>
        <w:t xml:space="preserve">. Finally, the </w:t>
      </w:r>
      <w:r>
        <w:rPr>
          <w:lang w:val="en-CA"/>
        </w:rPr>
        <w:t>best refined</w:t>
      </w:r>
      <w:r w:rsidRPr="00A05952">
        <w:rPr>
          <w:lang w:val="en-CA"/>
        </w:rPr>
        <w:t xml:space="preserve"> MV</w:t>
      </w:r>
      <w:r>
        <w:rPr>
          <w:lang w:val="en-GB"/>
        </w:rPr>
        <w:t xml:space="preserve">' </w:t>
      </w:r>
      <w:r w:rsidRPr="00A05952">
        <w:rPr>
          <w:lang w:val="en-CA"/>
        </w:rPr>
        <w:t>are used for generating the final prediction results.</w:t>
      </w:r>
      <w:r>
        <w:rPr>
          <w:lang w:val="en-CA"/>
        </w:rPr>
        <w:t xml:space="preserve"> For bi-prediction</w:t>
      </w:r>
      <w:r w:rsidRPr="008076E2">
        <w:rPr>
          <w:lang w:val="en-CA"/>
        </w:rPr>
        <w:t xml:space="preserve"> </w:t>
      </w:r>
      <w:r w:rsidRPr="00A05952">
        <w:rPr>
          <w:lang w:val="en-CA"/>
        </w:rPr>
        <w:t>with one MV from a reference picture in the past and another from a reference picture in the future</w:t>
      </w:r>
      <w:r>
        <w:rPr>
          <w:lang w:val="en-CA"/>
        </w:rPr>
        <w:t xml:space="preserve"> case, add the mv offset to first </w:t>
      </w:r>
      <w:r w:rsidRPr="00A05952">
        <w:rPr>
          <w:lang w:val="en-CA"/>
        </w:rPr>
        <w:t>candidate</w:t>
      </w:r>
      <w:r>
        <w:rPr>
          <w:lang w:val="en-CA"/>
        </w:rPr>
        <w:t xml:space="preserve"> MV0, and add the reverse mv offset to first </w:t>
      </w:r>
      <w:r w:rsidRPr="00A05952">
        <w:rPr>
          <w:lang w:val="en-CA"/>
        </w:rPr>
        <w:t>candidate</w:t>
      </w:r>
      <w:r>
        <w:rPr>
          <w:lang w:val="en-CA"/>
        </w:rPr>
        <w:t xml:space="preserve"> MV1. Other bi-prediction cases add same mv offset to first </w:t>
      </w:r>
      <w:r w:rsidRPr="00A05952">
        <w:rPr>
          <w:lang w:val="en-CA"/>
        </w:rPr>
        <w:t>candidate</w:t>
      </w:r>
      <w:r>
        <w:rPr>
          <w:lang w:val="en-CA"/>
        </w:rPr>
        <w:t xml:space="preserve"> MV0 and MV1 respectively.</w:t>
      </w:r>
    </w:p>
    <w:p w:rsidR="00353FEE" w:rsidRPr="00353FEE" w:rsidRDefault="00353FEE" w:rsidP="00A2403E">
      <w:pPr>
        <w:pStyle w:val="aa"/>
        <w:ind w:left="0"/>
        <w:rPr>
          <w:lang w:val="en-CA"/>
        </w:rPr>
      </w:pPr>
    </w:p>
    <w:p w:rsidR="00A2403E" w:rsidRDefault="00A2403E" w:rsidP="00A2403E">
      <w:pPr>
        <w:pStyle w:val="2"/>
      </w:pPr>
      <w:bookmarkStart w:id="6" w:name="_Ref494535702"/>
      <w:bookmarkStart w:id="7" w:name="OLE_LINK165"/>
      <w:r w:rsidRPr="00175743">
        <w:t xml:space="preserve">Combined </w:t>
      </w:r>
      <w:r>
        <w:t>Average</w:t>
      </w:r>
      <w:r w:rsidRPr="00175743">
        <w:t xml:space="preserve"> Merge </w:t>
      </w:r>
      <w:r w:rsidR="00F566FB">
        <w:rPr>
          <w:rFonts w:hint="eastAsia"/>
          <w:lang w:eastAsia="zh-CN"/>
        </w:rPr>
        <w:t>C</w:t>
      </w:r>
      <w:r w:rsidRPr="00175743">
        <w:t>andidate</w:t>
      </w:r>
      <w:r>
        <w:t>s</w:t>
      </w:r>
      <w:bookmarkEnd w:id="6"/>
      <w:bookmarkEnd w:id="7"/>
      <w:r w:rsidR="0050534E">
        <w:t xml:space="preserve"> </w:t>
      </w:r>
      <w:r w:rsidR="0050534E">
        <w:rPr>
          <w:lang w:val="en-CA"/>
        </w:rPr>
        <w:t>(test C)</w:t>
      </w:r>
    </w:p>
    <w:p w:rsidR="00A2403E" w:rsidRDefault="00A2403E" w:rsidP="00A2403E">
      <w:pPr>
        <w:spacing w:before="120" w:after="120"/>
      </w:pPr>
      <w:bookmarkStart w:id="8" w:name="OLE_LINK56"/>
      <w:r>
        <w:rPr>
          <w:rFonts w:eastAsia="MS Mincho"/>
          <w:lang w:eastAsia="ja-JP"/>
        </w:rPr>
        <w:t>C</w:t>
      </w:r>
      <w:r>
        <w:rPr>
          <w:rFonts w:eastAsia="MS Mincho" w:hint="eastAsia"/>
          <w:lang w:eastAsia="ja-JP"/>
        </w:rPr>
        <w:t xml:space="preserve">ombined bi-predictive </w:t>
      </w:r>
      <w:bookmarkStart w:id="9" w:name="OLE_LINK52"/>
      <w:bookmarkStart w:id="10" w:name="OLE_LINK53"/>
      <w:r>
        <w:rPr>
          <w:rFonts w:hint="eastAsia"/>
        </w:rPr>
        <w:t>m</w:t>
      </w:r>
      <w:r>
        <w:rPr>
          <w:rFonts w:eastAsia="MS Mincho" w:hint="eastAsia"/>
          <w:lang w:eastAsia="ja-JP"/>
        </w:rPr>
        <w:t>erge candidates</w:t>
      </w:r>
      <w:bookmarkEnd w:id="8"/>
      <w:bookmarkEnd w:id="9"/>
      <w:bookmarkEnd w:id="10"/>
      <w:r>
        <w:rPr>
          <w:rFonts w:eastAsia="MS Mincho" w:hint="eastAsia"/>
          <w:lang w:eastAsia="ja-JP"/>
        </w:rPr>
        <w:t xml:space="preserve"> </w:t>
      </w:r>
      <w:r>
        <w:rPr>
          <w:rFonts w:eastAsia="MS Mincho"/>
          <w:lang w:eastAsia="ja-JP"/>
        </w:rPr>
        <w:t xml:space="preserve">in current </w:t>
      </w:r>
      <w:r w:rsidR="00F566FB">
        <w:rPr>
          <w:lang w:val="en-CA" w:eastAsia="zh-CN"/>
        </w:rPr>
        <w:t xml:space="preserve">VTM-1.0 and </w:t>
      </w:r>
      <w:bookmarkStart w:id="11" w:name="OLE_LINK123"/>
      <w:bookmarkStart w:id="12" w:name="OLE_LINK122"/>
      <w:r w:rsidR="00F566FB">
        <w:rPr>
          <w:lang w:val="en-CA" w:eastAsia="zh-CN"/>
        </w:rPr>
        <w:t>BMS-1.0</w:t>
      </w:r>
      <w:bookmarkEnd w:id="11"/>
      <w:bookmarkEnd w:id="12"/>
      <w:r>
        <w:rPr>
          <w:rFonts w:eastAsia="MS Mincho"/>
          <w:lang w:eastAsia="ja-JP"/>
        </w:rPr>
        <w:t xml:space="preserve"> </w:t>
      </w:r>
      <w:r>
        <w:rPr>
          <w:rFonts w:eastAsia="MS Mincho" w:hint="eastAsia"/>
          <w:lang w:eastAsia="ja-JP"/>
        </w:rPr>
        <w:t xml:space="preserve">are created by </w:t>
      </w:r>
      <w:bookmarkStart w:id="13" w:name="OLE_LINK60"/>
      <w:bookmarkStart w:id="14" w:name="OLE_LINK61"/>
      <w:r>
        <w:rPr>
          <w:rFonts w:eastAsia="MS Mincho" w:hint="eastAsia"/>
          <w:lang w:eastAsia="ja-JP"/>
        </w:rPr>
        <w:t xml:space="preserve">combining </w:t>
      </w:r>
      <w:bookmarkStart w:id="15" w:name="OLE_LINK63"/>
      <w:bookmarkStart w:id="16" w:name="OLE_LINK64"/>
      <w:r>
        <w:rPr>
          <w:rFonts w:eastAsia="MS Mincho" w:hint="eastAsia"/>
          <w:lang w:eastAsia="ja-JP"/>
        </w:rPr>
        <w:t xml:space="preserve">original </w:t>
      </w:r>
      <w:bookmarkStart w:id="17" w:name="OLE_LINK72"/>
      <w:bookmarkStart w:id="18" w:name="OLE_LINK73"/>
      <w:r>
        <w:rPr>
          <w:rFonts w:hint="eastAsia"/>
        </w:rPr>
        <w:t>m</w:t>
      </w:r>
      <w:r>
        <w:rPr>
          <w:rFonts w:eastAsia="MS Mincho" w:hint="eastAsia"/>
          <w:lang w:eastAsia="ja-JP"/>
        </w:rPr>
        <w:t>erge candidate</w:t>
      </w:r>
      <w:r>
        <w:rPr>
          <w:rFonts w:hint="eastAsia"/>
        </w:rPr>
        <w:t>s</w:t>
      </w:r>
      <w:bookmarkEnd w:id="13"/>
      <w:bookmarkEnd w:id="14"/>
      <w:bookmarkEnd w:id="15"/>
      <w:bookmarkEnd w:id="16"/>
      <w:bookmarkEnd w:id="17"/>
      <w:bookmarkEnd w:id="18"/>
      <w:r>
        <w:rPr>
          <w:rFonts w:eastAsia="MS Mincho" w:hint="eastAsia"/>
          <w:lang w:eastAsia="ja-JP"/>
        </w:rPr>
        <w:t>.</w:t>
      </w:r>
      <w:r>
        <w:rPr>
          <w:rFonts w:hint="eastAsia"/>
        </w:rPr>
        <w:t xml:space="preserve"> They are </w:t>
      </w:r>
      <w:r>
        <w:rPr>
          <w:rFonts w:eastAsia="MS Mincho" w:hint="eastAsia"/>
          <w:lang w:eastAsia="ja-JP"/>
        </w:rPr>
        <w:t xml:space="preserve">added following original </w:t>
      </w:r>
      <w:r w:rsidRPr="008B2634">
        <w:rPr>
          <w:rFonts w:eastAsia="MS Mincho"/>
          <w:lang w:eastAsia="ja-JP"/>
        </w:rPr>
        <w:t>merge candidates</w:t>
      </w:r>
      <w:r>
        <w:rPr>
          <w:rFonts w:eastAsia="MS Mincho" w:hint="eastAsia"/>
          <w:lang w:eastAsia="ja-JP"/>
        </w:rPr>
        <w:t xml:space="preserve"> to decrease coding loss by using fixed list size.</w:t>
      </w:r>
      <w:r>
        <w:rPr>
          <w:rFonts w:hint="eastAsia"/>
        </w:rPr>
        <w:t xml:space="preserve"> However, it is invalid for the P slice. </w:t>
      </w:r>
      <w:r>
        <w:rPr>
          <w:rFonts w:eastAsia="MS Mincho"/>
          <w:lang w:eastAsia="ja-JP"/>
        </w:rPr>
        <w:t>C</w:t>
      </w:r>
      <w:r>
        <w:rPr>
          <w:rFonts w:eastAsia="MS Mincho" w:hint="eastAsia"/>
          <w:lang w:eastAsia="ja-JP"/>
        </w:rPr>
        <w:t xml:space="preserve">ombined bi-predictive </w:t>
      </w:r>
      <w:r>
        <w:rPr>
          <w:rFonts w:hint="eastAsia"/>
        </w:rPr>
        <w:t>m</w:t>
      </w:r>
      <w:r>
        <w:rPr>
          <w:rFonts w:eastAsia="MS Mincho" w:hint="eastAsia"/>
          <w:lang w:eastAsia="ja-JP"/>
        </w:rPr>
        <w:t>erge candidates</w:t>
      </w:r>
      <w:r>
        <w:rPr>
          <w:rFonts w:hint="eastAsia"/>
        </w:rPr>
        <w:t xml:space="preserve"> are replaced by </w:t>
      </w:r>
      <w:bookmarkStart w:id="19" w:name="OLE_LINK81"/>
      <w:bookmarkStart w:id="20" w:name="OLE_LINK82"/>
      <w:bookmarkStart w:id="21" w:name="OLE_LINK83"/>
      <w:r>
        <w:t xml:space="preserve">the proposed </w:t>
      </w:r>
      <w:r>
        <w:rPr>
          <w:rFonts w:hint="eastAsia"/>
        </w:rPr>
        <w:t>c</w:t>
      </w:r>
      <w:bookmarkStart w:id="22" w:name="OLE_LINK79"/>
      <w:bookmarkStart w:id="23" w:name="OLE_LINK80"/>
      <w:r w:rsidRPr="00175743">
        <w:t xml:space="preserve">ombined </w:t>
      </w:r>
      <w:r>
        <w:rPr>
          <w:rFonts w:hint="eastAsia"/>
        </w:rPr>
        <w:t>average</w:t>
      </w:r>
      <w:r w:rsidRPr="00175743">
        <w:t xml:space="preserve"> </w:t>
      </w:r>
      <w:r>
        <w:rPr>
          <w:rFonts w:hint="eastAsia"/>
        </w:rPr>
        <w:t>m</w:t>
      </w:r>
      <w:r w:rsidRPr="00175743">
        <w:t>erge candidate</w:t>
      </w:r>
      <w:r>
        <w:t>s</w:t>
      </w:r>
      <w:bookmarkEnd w:id="19"/>
      <w:bookmarkEnd w:id="20"/>
      <w:bookmarkEnd w:id="21"/>
      <w:bookmarkEnd w:id="22"/>
      <w:bookmarkEnd w:id="23"/>
      <w:r>
        <w:rPr>
          <w:rFonts w:hint="eastAsia"/>
        </w:rPr>
        <w:t xml:space="preserve"> in random access </w:t>
      </w:r>
      <w:r w:rsidRPr="00E072B8">
        <w:t>configuration</w:t>
      </w:r>
      <w:r>
        <w:rPr>
          <w:rFonts w:hint="eastAsia"/>
        </w:rPr>
        <w:t xml:space="preserve"> and low delay P </w:t>
      </w:r>
      <w:r w:rsidRPr="00E072B8">
        <w:t>configuration</w:t>
      </w:r>
      <w:r>
        <w:rPr>
          <w:rFonts w:hint="eastAsia"/>
        </w:rPr>
        <w:t xml:space="preserve"> for the higher coding efficiency. </w:t>
      </w:r>
    </w:p>
    <w:p w:rsidR="00A2403E" w:rsidRDefault="00A2403E" w:rsidP="00A2403E">
      <w:pPr>
        <w:spacing w:before="120" w:after="120"/>
        <w:rPr>
          <w:lang w:val="en-CA"/>
        </w:rPr>
      </w:pPr>
      <w:r w:rsidRPr="00175743">
        <w:t xml:space="preserve">Combined </w:t>
      </w:r>
      <w:r>
        <w:rPr>
          <w:rFonts w:hint="eastAsia"/>
        </w:rPr>
        <w:t>average</w:t>
      </w:r>
      <w:r w:rsidRPr="00175743">
        <w:t xml:space="preserve"> </w:t>
      </w:r>
      <w:r>
        <w:rPr>
          <w:rFonts w:hint="eastAsia"/>
        </w:rPr>
        <w:t>m</w:t>
      </w:r>
      <w:r w:rsidRPr="00175743">
        <w:t>erge candidate</w:t>
      </w:r>
      <w:r>
        <w:t>s</w:t>
      </w:r>
      <w:r>
        <w:rPr>
          <w:rFonts w:hint="eastAsia"/>
        </w:rPr>
        <w:t xml:space="preserve"> are generated as follows. </w:t>
      </w:r>
      <w:r>
        <w:rPr>
          <w:lang w:val="en-CA"/>
        </w:rPr>
        <w:t xml:space="preserve">The motion information </w:t>
      </w:r>
      <w:r>
        <w:rPr>
          <w:rFonts w:hint="eastAsia"/>
          <w:lang w:val="en-CA"/>
        </w:rPr>
        <w:t xml:space="preserve">of </w:t>
      </w:r>
      <w:bookmarkStart w:id="24" w:name="OLE_LINK68"/>
      <w:bookmarkStart w:id="25" w:name="OLE_LINK69"/>
      <w:r>
        <w:rPr>
          <w:rFonts w:hint="eastAsia"/>
          <w:lang w:val="en-CA"/>
        </w:rPr>
        <w:t xml:space="preserve">the </w:t>
      </w:r>
      <w:r>
        <w:rPr>
          <w:rFonts w:eastAsia="MS Mincho" w:hint="eastAsia"/>
          <w:lang w:eastAsia="ja-JP"/>
        </w:rPr>
        <w:t xml:space="preserve">original </w:t>
      </w:r>
      <w:r>
        <w:rPr>
          <w:rFonts w:hint="eastAsia"/>
        </w:rPr>
        <w:t>m</w:t>
      </w:r>
      <w:r>
        <w:rPr>
          <w:rFonts w:eastAsia="MS Mincho" w:hint="eastAsia"/>
          <w:lang w:eastAsia="ja-JP"/>
        </w:rPr>
        <w:t>erge candidate</w:t>
      </w:r>
      <w:r>
        <w:rPr>
          <w:rFonts w:hint="eastAsia"/>
        </w:rPr>
        <w:t>s</w:t>
      </w:r>
      <w:bookmarkEnd w:id="24"/>
      <w:bookmarkEnd w:id="25"/>
      <w:r>
        <w:rPr>
          <w:lang w:val="en-CA"/>
        </w:rPr>
        <w:t xml:space="preserve"> for each list is </w:t>
      </w:r>
      <w:bookmarkStart w:id="26" w:name="OLE_LINK65"/>
      <w:bookmarkStart w:id="27" w:name="OLE_LINK66"/>
      <w:r>
        <w:rPr>
          <w:lang w:val="en-CA"/>
        </w:rPr>
        <w:t>scaled</w:t>
      </w:r>
      <w:bookmarkEnd w:id="26"/>
      <w:bookmarkEnd w:id="27"/>
      <w:r>
        <w:rPr>
          <w:lang w:val="en-CA"/>
        </w:rPr>
        <w:t xml:space="preserve"> to </w:t>
      </w:r>
      <w:bookmarkStart w:id="28" w:name="OLE_LINK67"/>
      <w:r>
        <w:rPr>
          <w:lang w:val="en-CA"/>
        </w:rPr>
        <w:t xml:space="preserve">the </w:t>
      </w:r>
      <w:r>
        <w:rPr>
          <w:rFonts w:hint="eastAsia"/>
          <w:lang w:val="en-CA"/>
        </w:rPr>
        <w:t>derived</w:t>
      </w:r>
      <w:r>
        <w:rPr>
          <w:lang w:val="en-CA"/>
        </w:rPr>
        <w:t xml:space="preserve"> reference picture for a given list.</w:t>
      </w:r>
      <w:bookmarkEnd w:id="28"/>
      <w:r>
        <w:rPr>
          <w:rFonts w:hint="eastAsia"/>
          <w:lang w:val="en-CA"/>
        </w:rPr>
        <w:t xml:space="preserve"> The </w:t>
      </w:r>
      <w:r>
        <w:rPr>
          <w:lang w:val="en-CA"/>
        </w:rPr>
        <w:t>scaled</w:t>
      </w:r>
      <w:r>
        <w:rPr>
          <w:rFonts w:hint="eastAsia"/>
          <w:lang w:val="en-CA"/>
        </w:rPr>
        <w:t xml:space="preserve"> motion information is stored in a new array. The derived</w:t>
      </w:r>
      <w:r>
        <w:rPr>
          <w:lang w:val="en-CA"/>
        </w:rPr>
        <w:t xml:space="preserve"> reference picture for a given list</w:t>
      </w:r>
      <w:r>
        <w:rPr>
          <w:rFonts w:hint="eastAsia"/>
          <w:lang w:val="en-CA"/>
        </w:rPr>
        <w:t xml:space="preserve"> is </w:t>
      </w:r>
      <w:r w:rsidRPr="00FB6752">
        <w:rPr>
          <w:lang w:val="en-CA"/>
        </w:rPr>
        <w:t xml:space="preserve">the reference </w:t>
      </w:r>
      <w:r>
        <w:rPr>
          <w:lang w:val="en-CA"/>
        </w:rPr>
        <w:t xml:space="preserve">picture </w:t>
      </w:r>
      <w:r w:rsidRPr="00FB6752">
        <w:rPr>
          <w:lang w:val="en-CA"/>
        </w:rPr>
        <w:t>with the highest</w:t>
      </w:r>
      <w:r>
        <w:rPr>
          <w:rFonts w:hint="eastAsia"/>
          <w:lang w:val="en-CA"/>
        </w:rPr>
        <w:t xml:space="preserve"> </w:t>
      </w:r>
      <w:r w:rsidRPr="00FB6752">
        <w:rPr>
          <w:lang w:val="en-CA"/>
        </w:rPr>
        <w:t xml:space="preserve">utilization rate among the reference </w:t>
      </w:r>
      <w:r>
        <w:rPr>
          <w:lang w:val="en-CA"/>
        </w:rPr>
        <w:t xml:space="preserve">pictures </w:t>
      </w:r>
      <w:r w:rsidRPr="00FB6752">
        <w:rPr>
          <w:lang w:val="en-CA"/>
        </w:rPr>
        <w:t xml:space="preserve">of </w:t>
      </w:r>
      <w:r w:rsidRPr="00387D9C">
        <w:rPr>
          <w:lang w:val="en-CA"/>
        </w:rPr>
        <w:t>the original merge candidates</w:t>
      </w:r>
      <w:r>
        <w:rPr>
          <w:rFonts w:hint="eastAsia"/>
          <w:lang w:val="en-CA"/>
        </w:rPr>
        <w:t xml:space="preserve"> in that list</w:t>
      </w:r>
      <w:r>
        <w:rPr>
          <w:lang w:val="en-CA"/>
        </w:rPr>
        <w:t>.</w:t>
      </w:r>
      <w:r>
        <w:rPr>
          <w:rFonts w:hint="eastAsia"/>
          <w:lang w:val="en-CA"/>
        </w:rPr>
        <w:t xml:space="preserve"> A</w:t>
      </w:r>
      <w:r w:rsidRPr="00A05952">
        <w:rPr>
          <w:lang w:val="en-CA"/>
        </w:rPr>
        <w:t xml:space="preserve">fter scaling the motion information, all available motion vectors (up to </w:t>
      </w:r>
      <w:r>
        <w:rPr>
          <w:rFonts w:hint="eastAsia"/>
          <w:lang w:val="en-CA"/>
        </w:rPr>
        <w:t>2</w:t>
      </w:r>
      <w:r w:rsidRPr="00A05952">
        <w:rPr>
          <w:lang w:val="en-CA"/>
        </w:rPr>
        <w:t xml:space="preserve">) </w:t>
      </w:r>
      <w:r>
        <w:rPr>
          <w:rFonts w:hint="eastAsia"/>
          <w:lang w:val="en-CA"/>
        </w:rPr>
        <w:t xml:space="preserve">of the combined </w:t>
      </w:r>
      <w:r>
        <w:rPr>
          <w:rFonts w:hint="eastAsia"/>
        </w:rPr>
        <w:t>m</w:t>
      </w:r>
      <w:r>
        <w:rPr>
          <w:rFonts w:eastAsia="MS Mincho" w:hint="eastAsia"/>
          <w:lang w:eastAsia="ja-JP"/>
        </w:rPr>
        <w:t>erge candidate</w:t>
      </w:r>
      <w:r>
        <w:rPr>
          <w:rFonts w:hint="eastAsia"/>
        </w:rPr>
        <w:t>s</w:t>
      </w:r>
      <w:r w:rsidRPr="00A05952">
        <w:rPr>
          <w:lang w:val="en-CA"/>
        </w:rPr>
        <w:t xml:space="preserve"> are averaged separately for each reference list. The averaged motion vector is assigned as the motion vector of the </w:t>
      </w:r>
      <w:r>
        <w:rPr>
          <w:rFonts w:hint="eastAsia"/>
          <w:lang w:val="en-CA"/>
        </w:rPr>
        <w:t>c</w:t>
      </w:r>
      <w:r>
        <w:rPr>
          <w:lang w:val="en-CA"/>
        </w:rPr>
        <w:t>ombined average merge candidate</w:t>
      </w:r>
      <w:r w:rsidRPr="00A05952">
        <w:rPr>
          <w:lang w:val="en-CA"/>
        </w:rPr>
        <w:t>.</w:t>
      </w:r>
      <w:r>
        <w:rPr>
          <w:lang w:val="en-CA"/>
        </w:rPr>
        <w:t xml:space="preserve"> </w:t>
      </w:r>
      <w:r w:rsidRPr="003B6615">
        <w:rPr>
          <w:rFonts w:hint="eastAsia"/>
          <w:lang w:val="en-CA"/>
        </w:rPr>
        <w:t>T</w:t>
      </w:r>
      <w:r w:rsidRPr="003B6615">
        <w:rPr>
          <w:lang w:val="en-CA"/>
        </w:rPr>
        <w:t xml:space="preserve">he </w:t>
      </w:r>
      <w:r w:rsidRPr="003B6615">
        <w:rPr>
          <w:rFonts w:hint="eastAsia"/>
          <w:lang w:val="en-CA"/>
        </w:rPr>
        <w:t>derived</w:t>
      </w:r>
      <w:r w:rsidRPr="003B6615">
        <w:rPr>
          <w:lang w:val="en-CA"/>
        </w:rPr>
        <w:t xml:space="preserve"> reference picture </w:t>
      </w:r>
      <w:bookmarkStart w:id="29" w:name="OLE_LINK109"/>
      <w:bookmarkStart w:id="30" w:name="OLE_LINK110"/>
      <w:r w:rsidRPr="003B6615">
        <w:rPr>
          <w:lang w:val="en-CA"/>
        </w:rPr>
        <w:t>for a given list</w:t>
      </w:r>
      <w:r w:rsidRPr="003B6615">
        <w:rPr>
          <w:rFonts w:hint="eastAsia"/>
          <w:lang w:val="en-CA"/>
        </w:rPr>
        <w:t xml:space="preserve"> is</w:t>
      </w:r>
      <w:bookmarkEnd w:id="29"/>
      <w:bookmarkEnd w:id="30"/>
      <w:r w:rsidRPr="003B6615">
        <w:rPr>
          <w:rFonts w:hint="eastAsia"/>
          <w:lang w:val="en-CA"/>
        </w:rPr>
        <w:t xml:space="preserve"> the reference picture of all </w:t>
      </w:r>
      <w:r w:rsidRPr="003B6615">
        <w:rPr>
          <w:lang w:val="en-CA"/>
        </w:rPr>
        <w:t xml:space="preserve">the </w:t>
      </w:r>
      <w:r w:rsidRPr="003B6615">
        <w:rPr>
          <w:rFonts w:hint="eastAsia"/>
          <w:lang w:val="en-CA"/>
        </w:rPr>
        <w:t>c</w:t>
      </w:r>
      <w:r w:rsidRPr="003B6615">
        <w:rPr>
          <w:lang w:val="en-CA"/>
        </w:rPr>
        <w:t>ombined average merge candidate</w:t>
      </w:r>
      <w:r w:rsidRPr="003B6615">
        <w:rPr>
          <w:rFonts w:hint="eastAsia"/>
          <w:lang w:val="en-CA"/>
        </w:rPr>
        <w:t>s in that list</w:t>
      </w:r>
      <w:r w:rsidRPr="003B6615">
        <w:rPr>
          <w:lang w:val="en-CA"/>
        </w:rPr>
        <w:t>.</w:t>
      </w:r>
    </w:p>
    <w:p w:rsidR="00A2403E" w:rsidRDefault="00A2403E" w:rsidP="00A2403E">
      <w:pPr>
        <w:spacing w:before="120" w:after="120"/>
      </w:pPr>
      <w:r>
        <w:rPr>
          <w:rFonts w:eastAsia="MS Mincho"/>
          <w:lang w:eastAsia="ja-JP"/>
        </w:rPr>
        <w:t>I</w:t>
      </w:r>
      <w:r>
        <w:rPr>
          <w:rFonts w:eastAsia="MS Mincho" w:hint="eastAsia"/>
          <w:lang w:eastAsia="ja-JP"/>
        </w:rPr>
        <w:t xml:space="preserve">n </w:t>
      </w:r>
      <w:bookmarkStart w:id="31" w:name="OLE_LINK86"/>
      <w:bookmarkStart w:id="32" w:name="OLE_LINK87"/>
      <w:bookmarkStart w:id="33" w:name="OLE_LINK88"/>
      <w:r w:rsidR="00403E2D">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_Ref494537108 \h</w:instrText>
      </w:r>
      <w:r>
        <w:rPr>
          <w:rFonts w:eastAsia="MS Mincho"/>
          <w:lang w:eastAsia="ja-JP"/>
        </w:rPr>
        <w:instrText xml:space="preserve"> </w:instrText>
      </w:r>
      <w:r w:rsidR="00403E2D">
        <w:rPr>
          <w:rFonts w:eastAsia="MS Mincho"/>
          <w:lang w:eastAsia="ja-JP"/>
        </w:rPr>
      </w:r>
      <w:r w:rsidR="00403E2D">
        <w:rPr>
          <w:rFonts w:eastAsia="MS Mincho"/>
          <w:lang w:eastAsia="ja-JP"/>
        </w:rPr>
        <w:fldChar w:fldCharType="separate"/>
      </w:r>
      <w:r w:rsidR="00733340">
        <w:t xml:space="preserve">Figure </w:t>
      </w:r>
      <w:r w:rsidR="00733340">
        <w:rPr>
          <w:noProof/>
        </w:rPr>
        <w:t>5</w:t>
      </w:r>
      <w:r w:rsidR="00403E2D">
        <w:rPr>
          <w:rFonts w:eastAsia="MS Mincho"/>
          <w:lang w:eastAsia="ja-JP"/>
        </w:rPr>
        <w:fldChar w:fldCharType="end"/>
      </w:r>
      <w:bookmarkEnd w:id="31"/>
      <w:bookmarkEnd w:id="32"/>
      <w:bookmarkEnd w:id="33"/>
      <w:r>
        <w:rPr>
          <w:rFonts w:eastAsia="MS Mincho" w:hint="eastAsia"/>
          <w:lang w:eastAsia="ja-JP"/>
        </w:rPr>
        <w:t>, t</w:t>
      </w:r>
      <w:r>
        <w:rPr>
          <w:rFonts w:hint="eastAsia"/>
        </w:rPr>
        <w:t>hree</w:t>
      </w:r>
      <w:r>
        <w:rPr>
          <w:rFonts w:eastAsia="MS Mincho" w:hint="eastAsia"/>
          <w:lang w:eastAsia="ja-JP"/>
        </w:rPr>
        <w:t xml:space="preserve"> </w:t>
      </w:r>
      <w:r>
        <w:rPr>
          <w:rFonts w:hint="eastAsia"/>
        </w:rPr>
        <w:t>c</w:t>
      </w:r>
      <w:r w:rsidRPr="00175743">
        <w:t xml:space="preserve">ombined </w:t>
      </w:r>
      <w:r>
        <w:rPr>
          <w:rFonts w:hint="eastAsia"/>
        </w:rPr>
        <w:t>average</w:t>
      </w:r>
      <w:r w:rsidRPr="00175743">
        <w:t xml:space="preserve"> </w:t>
      </w:r>
      <w:r>
        <w:rPr>
          <w:rFonts w:hint="eastAsia"/>
        </w:rPr>
        <w:t>m</w:t>
      </w:r>
      <w:r w:rsidRPr="00175743">
        <w:t>erge candidate</w:t>
      </w:r>
      <w:r>
        <w:t>s</w:t>
      </w:r>
      <w:r>
        <w:rPr>
          <w:rFonts w:eastAsia="MS Mincho" w:hint="eastAsia"/>
          <w:lang w:eastAsia="ja-JP"/>
        </w:rPr>
        <w:t xml:space="preserve"> are</w:t>
      </w:r>
      <w:r>
        <w:rPr>
          <w:rFonts w:hint="eastAsia"/>
        </w:rPr>
        <w:t xml:space="preserve"> added </w:t>
      </w:r>
      <w:r>
        <w:rPr>
          <w:rFonts w:eastAsia="MS Mincho" w:hint="eastAsia"/>
          <w:lang w:eastAsia="ja-JP"/>
        </w:rPr>
        <w:t xml:space="preserve">into </w:t>
      </w:r>
      <w:r>
        <w:rPr>
          <w:rFonts w:hint="eastAsia"/>
        </w:rPr>
        <w:t>the m</w:t>
      </w:r>
      <w:r>
        <w:rPr>
          <w:rFonts w:eastAsia="MS Mincho" w:hint="eastAsia"/>
          <w:lang w:eastAsia="ja-JP"/>
        </w:rPr>
        <w:t>erge candidate list.</w:t>
      </w:r>
    </w:p>
    <w:tbl>
      <w:tblPr>
        <w:tblW w:w="4219" w:type="dxa"/>
        <w:jc w:val="center"/>
        <w:tblCellMar>
          <w:left w:w="0" w:type="dxa"/>
          <w:right w:w="0" w:type="dxa"/>
        </w:tblCellMar>
        <w:tblLook w:val="04A0" w:firstRow="1" w:lastRow="0" w:firstColumn="1" w:lastColumn="0" w:noHBand="0" w:noVBand="1"/>
      </w:tblPr>
      <w:tblGrid>
        <w:gridCol w:w="1384"/>
        <w:gridCol w:w="1418"/>
        <w:gridCol w:w="1417"/>
      </w:tblGrid>
      <w:tr w:rsidR="00A2403E" w:rsidRPr="001E1BE6" w:rsidTr="001F4C2D">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Merge_idx</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L0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L1</w:t>
            </w:r>
          </w:p>
        </w:tc>
      </w:tr>
      <w:tr w:rsidR="00A2403E" w:rsidRPr="001E1BE6" w:rsidTr="001F4C2D">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lastRenderedPageBreak/>
              <w:t>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mvL0_A, ref0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mvL1_A, ref1</w:t>
            </w:r>
          </w:p>
        </w:tc>
      </w:tr>
      <w:tr w:rsidR="00A2403E" w:rsidRPr="001E1BE6" w:rsidTr="001F4C2D">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1</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mvL0_B, ref0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mvL1_B, ref1</w:t>
            </w:r>
          </w:p>
        </w:tc>
      </w:tr>
      <w:tr w:rsidR="00A2403E" w:rsidRPr="001E1BE6" w:rsidTr="001F4C2D">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pPr>
              <w:jc w:val="center"/>
            </w:pPr>
            <w:r w:rsidRPr="001E1BE6">
              <w:t>mvL1_C, ref1</w:t>
            </w:r>
          </w:p>
        </w:tc>
      </w:tr>
      <w:tr w:rsidR="00A2403E" w:rsidRPr="001E1BE6" w:rsidTr="001F4C2D">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1E1BE6" w:rsidRDefault="00A2403E" w:rsidP="001F4C2D"/>
        </w:tc>
      </w:tr>
    </w:tbl>
    <w:p w:rsidR="00A2403E" w:rsidRPr="002276F3" w:rsidRDefault="00A2403E" w:rsidP="00A2403E">
      <w:pPr>
        <w:jc w:val="center"/>
      </w:pPr>
      <w:r>
        <w:rPr>
          <w:rFonts w:hint="eastAsia"/>
        </w:rPr>
        <w:t>(a)</w:t>
      </w:r>
      <w:r w:rsidRPr="002276F3">
        <w:t>Original merge candidate list</w:t>
      </w:r>
    </w:p>
    <w:tbl>
      <w:tblPr>
        <w:tblW w:w="0" w:type="auto"/>
        <w:jc w:val="center"/>
        <w:tblCellMar>
          <w:left w:w="0" w:type="dxa"/>
          <w:right w:w="0" w:type="dxa"/>
        </w:tblCellMar>
        <w:tblLook w:val="04A0" w:firstRow="1" w:lastRow="0" w:firstColumn="1" w:lastColumn="0" w:noHBand="0" w:noVBand="1"/>
      </w:tblPr>
      <w:tblGrid>
        <w:gridCol w:w="1182"/>
        <w:gridCol w:w="3029"/>
        <w:gridCol w:w="3029"/>
      </w:tblGrid>
      <w:tr w:rsidR="00A2403E" w:rsidRPr="000F776E" w:rsidTr="001F4C2D">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Merge_idx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L0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L1</w:t>
            </w:r>
          </w:p>
        </w:tc>
      </w:tr>
      <w:tr w:rsidR="00A2403E" w:rsidRPr="000F776E" w:rsidTr="001F4C2D">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mvL0_A,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mvL1_A, ref1</w:t>
            </w:r>
          </w:p>
        </w:tc>
      </w:tr>
      <w:tr w:rsidR="00A2403E" w:rsidRPr="000F776E" w:rsidTr="001F4C2D">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mvL0_B,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mvL1_B, ref1</w:t>
            </w:r>
          </w:p>
        </w:tc>
      </w:tr>
      <w:tr w:rsidR="00A2403E" w:rsidRPr="000F776E" w:rsidTr="001F4C2D">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mvL1_C, ref1</w:t>
            </w:r>
          </w:p>
        </w:tc>
      </w:tr>
      <w:tr w:rsidR="00A2403E" w:rsidRPr="000F776E" w:rsidTr="001F4C2D">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 mvL0_A + mvL0_B)/2,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 mvL1_A + mvL1_B)/2,  ref1</w:t>
            </w:r>
          </w:p>
        </w:tc>
      </w:tr>
      <w:tr w:rsidR="00A2403E" w:rsidRPr="000F776E" w:rsidTr="001F4C2D">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mvL0_A,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 mvL1_A + mvL1_C)/2,  ref1</w:t>
            </w:r>
          </w:p>
        </w:tc>
      </w:tr>
      <w:tr w:rsidR="00A2403E" w:rsidRPr="000F776E" w:rsidTr="001F4C2D">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jc w:val="center"/>
            </w:pPr>
            <w:r w:rsidRPr="000F776E">
              <w:t>mvL0_B,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A2403E" w:rsidRPr="000F776E" w:rsidRDefault="00A2403E" w:rsidP="001F4C2D">
            <w:pPr>
              <w:keepNext/>
              <w:jc w:val="center"/>
            </w:pPr>
            <w:r w:rsidRPr="000F776E">
              <w:t>( mvL1_B + mvL1_C)/2,  ref1</w:t>
            </w:r>
          </w:p>
        </w:tc>
      </w:tr>
    </w:tbl>
    <w:p w:rsidR="00A2403E" w:rsidRDefault="00A2403E" w:rsidP="00A2403E">
      <w:pPr>
        <w:jc w:val="center"/>
      </w:pPr>
      <w:r>
        <w:rPr>
          <w:rFonts w:hint="eastAsia"/>
        </w:rPr>
        <w:t>(b)</w:t>
      </w:r>
      <w:r w:rsidRPr="000F776E">
        <w:t xml:space="preserve">Merge Candidate List after adding combined </w:t>
      </w:r>
      <w:r>
        <w:rPr>
          <w:rFonts w:hint="eastAsia"/>
        </w:rPr>
        <w:t xml:space="preserve">average </w:t>
      </w:r>
      <w:r w:rsidRPr="000F776E">
        <w:t>candidates</w:t>
      </w:r>
    </w:p>
    <w:p w:rsidR="00B333C9" w:rsidRPr="000F776E" w:rsidRDefault="00B333C9" w:rsidP="00A2403E">
      <w:pPr>
        <w:jc w:val="center"/>
      </w:pPr>
    </w:p>
    <w:p w:rsidR="00A2403E" w:rsidRPr="00ED605E" w:rsidRDefault="00A2403E" w:rsidP="00A2403E">
      <w:pPr>
        <w:pStyle w:val="ab"/>
        <w:jc w:val="center"/>
        <w:rPr>
          <w:i w:val="0"/>
        </w:rPr>
      </w:pPr>
      <w:bookmarkStart w:id="34" w:name="_Ref494537108"/>
      <w:r>
        <w:t xml:space="preserve">Figure </w:t>
      </w:r>
      <w:r w:rsidR="009221B9">
        <w:fldChar w:fldCharType="begin"/>
      </w:r>
      <w:r w:rsidR="009221B9">
        <w:instrText xml:space="preserve"> SEQ Figure \* ARABIC </w:instrText>
      </w:r>
      <w:r w:rsidR="009221B9">
        <w:fldChar w:fldCharType="separate"/>
      </w:r>
      <w:r w:rsidR="00733340">
        <w:rPr>
          <w:noProof/>
        </w:rPr>
        <w:t>5</w:t>
      </w:r>
      <w:r w:rsidR="009221B9">
        <w:rPr>
          <w:noProof/>
        </w:rPr>
        <w:fldChar w:fldCharType="end"/>
      </w:r>
      <w:bookmarkEnd w:id="34"/>
      <w:r>
        <w:rPr>
          <w:rFonts w:hint="eastAsia"/>
        </w:rPr>
        <w:t>．</w:t>
      </w:r>
      <w:r w:rsidRPr="00B333C9">
        <w:rPr>
          <w:rFonts w:ascii="Times New Roman" w:hAnsi="Times New Roman"/>
          <w:i w:val="0"/>
          <w:iCs w:val="0"/>
          <w:color w:val="auto"/>
          <w:sz w:val="22"/>
          <w:szCs w:val="20"/>
          <w:lang w:eastAsia="en-US"/>
        </w:rPr>
        <w:t>An example for combined average merge candidates</w:t>
      </w:r>
    </w:p>
    <w:p w:rsidR="00A2403E" w:rsidRDefault="00A2403E" w:rsidP="00A2403E">
      <w:r>
        <w:rPr>
          <w:rFonts w:hint="eastAsia"/>
        </w:rPr>
        <w:t>The c</w:t>
      </w:r>
      <w:r w:rsidRPr="00175743">
        <w:t xml:space="preserve">ombined </w:t>
      </w:r>
      <w:r>
        <w:rPr>
          <w:rFonts w:hint="eastAsia"/>
        </w:rPr>
        <w:t>average</w:t>
      </w:r>
      <w:r w:rsidRPr="00175743">
        <w:t xml:space="preserve"> </w:t>
      </w:r>
      <w:r>
        <w:rPr>
          <w:rFonts w:hint="eastAsia"/>
        </w:rPr>
        <w:t>m</w:t>
      </w:r>
      <w:r w:rsidRPr="00175743">
        <w:t>erge candidate</w:t>
      </w:r>
      <w:r>
        <w:t>s</w:t>
      </w:r>
      <w:r>
        <w:rPr>
          <w:rFonts w:hint="eastAsia"/>
        </w:rPr>
        <w:t xml:space="preserve"> have </w:t>
      </w:r>
      <w:bookmarkStart w:id="35" w:name="OLE_LINK98"/>
      <w:bookmarkStart w:id="36" w:name="OLE_LINK99"/>
      <w:r w:rsidRPr="00472EEC">
        <w:rPr>
          <w:rFonts w:hint="eastAsia"/>
        </w:rPr>
        <w:t>s</w:t>
      </w:r>
      <w:r w:rsidRPr="00472EEC">
        <w:t>ix combinations</w:t>
      </w:r>
      <w:bookmarkEnd w:id="35"/>
      <w:bookmarkEnd w:id="36"/>
      <w:r w:rsidRPr="00472EEC">
        <w:rPr>
          <w:rFonts w:hint="eastAsia"/>
        </w:rPr>
        <w:t xml:space="preserve"> at most.</w:t>
      </w:r>
      <w:r>
        <w:rPr>
          <w:rFonts w:hint="eastAsia"/>
        </w:rPr>
        <w:t xml:space="preserve"> The </w:t>
      </w:r>
      <w:r w:rsidRPr="00472EEC">
        <w:rPr>
          <w:rFonts w:hint="eastAsia"/>
        </w:rPr>
        <w:t>s</w:t>
      </w:r>
      <w:r w:rsidRPr="00472EEC">
        <w:t>ix combinations</w:t>
      </w:r>
      <w:r>
        <w:rPr>
          <w:rFonts w:hint="eastAsia"/>
        </w:rPr>
        <w:t xml:space="preserve"> are described as follows:</w:t>
      </w:r>
    </w:p>
    <w:p w:rsidR="00A2403E" w:rsidRDefault="00A2403E" w:rsidP="00A2403E">
      <w:pPr>
        <w:widowControl w:val="0"/>
        <w:jc w:val="center"/>
        <w:rPr>
          <w:rFonts w:ascii="新宋体" w:hAnsi="新宋体" w:cs="新宋体"/>
          <w:sz w:val="19"/>
          <w:szCs w:val="19"/>
        </w:rPr>
      </w:pPr>
      <w:r>
        <w:rPr>
          <w:rFonts w:ascii="新宋体" w:hAnsi="新宋体" w:cs="新宋体"/>
          <w:sz w:val="19"/>
          <w:szCs w:val="19"/>
        </w:rPr>
        <w:t>uiPriority0[</w:t>
      </w:r>
      <w:r>
        <w:rPr>
          <w:rFonts w:ascii="新宋体" w:hAnsi="新宋体" w:cs="新宋体" w:hint="eastAsia"/>
          <w:sz w:val="19"/>
          <w:szCs w:val="19"/>
        </w:rPr>
        <w:t>6</w:t>
      </w:r>
      <w:r>
        <w:rPr>
          <w:rFonts w:ascii="新宋体" w:hAnsi="新宋体" w:cs="新宋体"/>
          <w:sz w:val="19"/>
          <w:szCs w:val="19"/>
        </w:rPr>
        <w:t>] = {0 , 0,  1,  0,  1,  2};</w:t>
      </w:r>
    </w:p>
    <w:p w:rsidR="00A2403E" w:rsidRDefault="00A2403E" w:rsidP="00A2403E">
      <w:pPr>
        <w:widowControl w:val="0"/>
        <w:jc w:val="center"/>
        <w:rPr>
          <w:rFonts w:ascii="新宋体" w:hAnsi="新宋体" w:cs="新宋体"/>
          <w:sz w:val="19"/>
          <w:szCs w:val="19"/>
        </w:rPr>
      </w:pPr>
      <w:r>
        <w:rPr>
          <w:rFonts w:ascii="新宋体" w:hAnsi="新宋体" w:cs="新宋体"/>
          <w:sz w:val="19"/>
          <w:szCs w:val="19"/>
        </w:rPr>
        <w:t>uiPriority1[</w:t>
      </w:r>
      <w:r>
        <w:rPr>
          <w:rFonts w:ascii="新宋体" w:hAnsi="新宋体" w:cs="新宋体" w:hint="eastAsia"/>
          <w:sz w:val="19"/>
          <w:szCs w:val="19"/>
        </w:rPr>
        <w:t>6</w:t>
      </w:r>
      <w:r>
        <w:rPr>
          <w:rFonts w:ascii="新宋体" w:hAnsi="新宋体" w:cs="新宋体"/>
          <w:sz w:val="19"/>
          <w:szCs w:val="19"/>
        </w:rPr>
        <w:t>] = {1 , 2,  2,  3,  3,  3};</w:t>
      </w:r>
    </w:p>
    <w:p w:rsidR="00A2403E" w:rsidRDefault="00A2403E" w:rsidP="00A2403E">
      <w:pPr>
        <w:pStyle w:val="aa"/>
        <w:ind w:left="0"/>
        <w:rPr>
          <w:lang w:val="en-GB"/>
        </w:rPr>
      </w:pPr>
    </w:p>
    <w:p w:rsidR="002513EA" w:rsidRDefault="002513EA" w:rsidP="002513EA">
      <w:pPr>
        <w:pStyle w:val="1"/>
        <w:rPr>
          <w:lang w:val="en-CA"/>
        </w:rPr>
      </w:pPr>
      <w:r>
        <w:rPr>
          <w:lang w:val="en-CA"/>
        </w:rPr>
        <w:t>Experimental Results</w:t>
      </w:r>
    </w:p>
    <w:p w:rsidR="00986932" w:rsidRDefault="00986932" w:rsidP="00986932">
      <w:pPr>
        <w:rPr>
          <w:lang w:eastAsia="zh-CN"/>
        </w:rPr>
      </w:pPr>
      <w:bookmarkStart w:id="37" w:name="OLE_LINK131"/>
      <w:bookmarkStart w:id="38" w:name="OLE_LINK130"/>
      <w:r>
        <w:rPr>
          <w:lang w:val="en-CA" w:eastAsia="zh-CN"/>
        </w:rPr>
        <w:t>The proposed method</w:t>
      </w:r>
      <w:bookmarkEnd w:id="37"/>
      <w:bookmarkEnd w:id="38"/>
      <w:r>
        <w:rPr>
          <w:lang w:val="en-CA"/>
        </w:rPr>
        <w:t xml:space="preserve"> ha</w:t>
      </w:r>
      <w:r>
        <w:rPr>
          <w:lang w:val="en-CA" w:eastAsia="zh-CN"/>
        </w:rPr>
        <w:t>s</w:t>
      </w:r>
      <w:r>
        <w:rPr>
          <w:lang w:val="en-CA"/>
        </w:rPr>
        <w:t xml:space="preserve"> been implemented on </w:t>
      </w:r>
      <w:bookmarkStart w:id="39" w:name="OLE_LINK136"/>
      <w:bookmarkStart w:id="40" w:name="OLE_LINK137"/>
      <w:r>
        <w:rPr>
          <w:lang w:val="en-CA" w:eastAsia="zh-CN"/>
        </w:rPr>
        <w:t>BMS</w:t>
      </w:r>
      <w:bookmarkStart w:id="41" w:name="OLE_LINK135"/>
      <w:bookmarkStart w:id="42" w:name="OLE_LINK134"/>
      <w:r>
        <w:rPr>
          <w:lang w:val="en-CA" w:eastAsia="zh-CN"/>
        </w:rPr>
        <w:t>-1.0</w:t>
      </w:r>
      <w:bookmarkEnd w:id="39"/>
      <w:bookmarkEnd w:id="40"/>
      <w:bookmarkEnd w:id="41"/>
      <w:bookmarkEnd w:id="42"/>
      <w:r>
        <w:rPr>
          <w:lang w:val="en-CA" w:eastAsia="zh-CN"/>
        </w:rPr>
        <w:t>[1]</w:t>
      </w:r>
      <w:r>
        <w:rPr>
          <w:lang w:eastAsia="zh-TW"/>
        </w:rPr>
        <w:t xml:space="preserve">, </w:t>
      </w:r>
      <w:bookmarkStart w:id="43" w:name="OLE_LINK125"/>
      <w:bookmarkStart w:id="44" w:name="OLE_LINK124"/>
      <w:r>
        <w:rPr>
          <w:lang w:eastAsia="zh-TW"/>
        </w:rPr>
        <w:t>and all</w:t>
      </w:r>
      <w:r>
        <w:rPr>
          <w:lang w:eastAsia="ko-KR"/>
        </w:rPr>
        <w:t xml:space="preserve"> </w:t>
      </w:r>
      <w:r>
        <w:rPr>
          <w:lang w:eastAsia="zh-TW"/>
        </w:rPr>
        <w:t>the test</w:t>
      </w:r>
      <w:r>
        <w:rPr>
          <w:lang w:eastAsia="ko-KR"/>
        </w:rPr>
        <w:t xml:space="preserve">s </w:t>
      </w:r>
      <w:r>
        <w:rPr>
          <w:lang w:eastAsia="zh-TW"/>
        </w:rPr>
        <w:t>were</w:t>
      </w:r>
      <w:r>
        <w:rPr>
          <w:lang w:eastAsia="ko-KR"/>
        </w:rPr>
        <w:t xml:space="preserve"> conducted under the common test</w:t>
      </w:r>
      <w:r>
        <w:rPr>
          <w:lang w:eastAsia="zh-TW"/>
        </w:rPr>
        <w:t xml:space="preserve"> </w:t>
      </w:r>
      <w:r>
        <w:rPr>
          <w:lang w:eastAsia="ko-KR"/>
        </w:rPr>
        <w:t>condition</w:t>
      </w:r>
      <w:r>
        <w:rPr>
          <w:lang w:eastAsia="zh-TW"/>
        </w:rPr>
        <w:t>s</w:t>
      </w:r>
      <w:r>
        <w:rPr>
          <w:lang w:eastAsia="ko-KR"/>
        </w:rPr>
        <w:t xml:space="preserve"> </w:t>
      </w:r>
      <w:r>
        <w:rPr>
          <w:lang w:eastAsia="zh-CN"/>
        </w:rPr>
        <w:t>[2]</w:t>
      </w:r>
      <w:bookmarkEnd w:id="43"/>
      <w:bookmarkEnd w:id="44"/>
      <w:r>
        <w:rPr>
          <w:lang w:val="en-CA"/>
        </w:rPr>
        <w:t xml:space="preserve">. </w:t>
      </w:r>
      <w:r>
        <w:rPr>
          <w:lang w:eastAsia="zh-TW"/>
        </w:rPr>
        <w:t xml:space="preserve">The </w:t>
      </w:r>
      <w:bookmarkStart w:id="45" w:name="OLE_LINK166"/>
      <w:bookmarkStart w:id="46" w:name="OLE_LINK167"/>
      <w:bookmarkStart w:id="47" w:name="OLE_LINK139"/>
      <w:bookmarkStart w:id="48" w:name="OLE_LINK138"/>
      <w:r>
        <w:rPr>
          <w:lang w:eastAsia="zh-TW"/>
        </w:rPr>
        <w:t xml:space="preserve">experimental results of </w:t>
      </w:r>
      <w:r>
        <w:rPr>
          <w:lang w:val="en-CA" w:eastAsia="zh-CN"/>
        </w:rPr>
        <w:t>the</w:t>
      </w:r>
      <w:r>
        <w:rPr>
          <w:lang w:val="en-CA"/>
        </w:rPr>
        <w:t xml:space="preserve"> </w:t>
      </w:r>
      <w:bookmarkStart w:id="49" w:name="OLE_LINK143"/>
      <w:bookmarkStart w:id="50" w:name="OLE_LINK142"/>
      <w:r>
        <w:t xml:space="preserve">combined average merge </w:t>
      </w:r>
      <w:r>
        <w:rPr>
          <w:lang w:eastAsia="zh-CN"/>
        </w:rPr>
        <w:t>c</w:t>
      </w:r>
      <w:r>
        <w:t>andidates</w:t>
      </w:r>
      <w:bookmarkEnd w:id="45"/>
      <w:bookmarkEnd w:id="46"/>
      <w:r>
        <w:rPr>
          <w:lang w:val="en-CA"/>
        </w:rPr>
        <w:t xml:space="preserve"> </w:t>
      </w:r>
      <w:bookmarkEnd w:id="47"/>
      <w:bookmarkEnd w:id="48"/>
      <w:bookmarkEnd w:id="49"/>
      <w:bookmarkEnd w:id="50"/>
      <w:r>
        <w:rPr>
          <w:lang w:val="en-CA" w:eastAsia="zh-CN"/>
        </w:rPr>
        <w:t>compared to VTM-1.0 and BMS-1.0</w:t>
      </w:r>
      <w:r>
        <w:rPr>
          <w:lang w:eastAsia="zh-TW"/>
        </w:rPr>
        <w:t xml:space="preserve"> are shown in Table1</w:t>
      </w:r>
      <w:r w:rsidR="008A62A9">
        <w:rPr>
          <w:lang w:eastAsia="zh-TW"/>
        </w:rPr>
        <w:t>-</w:t>
      </w:r>
      <w:r w:rsidR="002B19DD">
        <w:rPr>
          <w:lang w:eastAsia="zh-TW"/>
        </w:rPr>
        <w:t>4</w:t>
      </w:r>
      <w:r>
        <w:rPr>
          <w:lang w:eastAsia="zh-CN"/>
        </w:rPr>
        <w:t>.</w:t>
      </w:r>
    </w:p>
    <w:p w:rsidR="002B19DD" w:rsidRPr="002B19DD" w:rsidRDefault="002B19DD" w:rsidP="002B19DD">
      <w:pPr>
        <w:rPr>
          <w:lang w:val="en-CA" w:eastAsia="zh-CN"/>
        </w:rPr>
      </w:pPr>
    </w:p>
    <w:p w:rsidR="00D33995" w:rsidRPr="00D33995" w:rsidRDefault="00D33995" w:rsidP="00D33995">
      <w:pPr>
        <w:pStyle w:val="ab"/>
        <w:jc w:val="center"/>
        <w:rPr>
          <w:lang w:val="en-GB"/>
        </w:rPr>
      </w:pPr>
      <w:r>
        <w:t xml:space="preserve">Table </w:t>
      </w:r>
      <w:r w:rsidR="00D437C2">
        <w:t>1</w:t>
      </w:r>
      <w:r>
        <w:rPr>
          <w:lang w:val="en-CA"/>
        </w:rPr>
        <w:t xml:space="preserve">. </w:t>
      </w:r>
      <w:r>
        <w:rPr>
          <w:rFonts w:hint="eastAsia"/>
        </w:rPr>
        <w:t>E</w:t>
      </w:r>
      <w:r>
        <w:rPr>
          <w:lang w:eastAsia="zh-TW"/>
        </w:rPr>
        <w:t xml:space="preserve">xperimental results of </w:t>
      </w:r>
      <w:r w:rsidRPr="000442A0">
        <w:rPr>
          <w:lang w:val="en-CA"/>
        </w:rPr>
        <w:t>Extended Spatial Merge Candidates</w:t>
      </w:r>
      <w:r w:rsidR="00D437C2">
        <w:rPr>
          <w:lang w:val="en-CA"/>
        </w:rPr>
        <w:t xml:space="preserve"> </w:t>
      </w:r>
      <w:r w:rsidR="0050534E">
        <w:rPr>
          <w:lang w:val="en-CA"/>
        </w:rPr>
        <w:t>(test A)</w:t>
      </w:r>
    </w:p>
    <w:tbl>
      <w:tblPr>
        <w:tblW w:w="9624" w:type="dxa"/>
        <w:jc w:val="center"/>
        <w:tblLook w:val="04A0" w:firstRow="1" w:lastRow="0" w:firstColumn="1" w:lastColumn="0" w:noHBand="0" w:noVBand="1"/>
      </w:tblPr>
      <w:tblGrid>
        <w:gridCol w:w="1273"/>
        <w:gridCol w:w="800"/>
        <w:gridCol w:w="800"/>
        <w:gridCol w:w="800"/>
        <w:gridCol w:w="691"/>
        <w:gridCol w:w="692"/>
        <w:gridCol w:w="1026"/>
        <w:gridCol w:w="1026"/>
        <w:gridCol w:w="1026"/>
        <w:gridCol w:w="740"/>
        <w:gridCol w:w="742"/>
        <w:gridCol w:w="8"/>
      </w:tblGrid>
      <w:tr w:rsidR="00147CE2" w:rsidRPr="00147CE2" w:rsidTr="00147CE2">
        <w:trPr>
          <w:trHeight w:val="223"/>
          <w:jc w:val="center"/>
        </w:trPr>
        <w:tc>
          <w:tcPr>
            <w:tcW w:w="1273"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val="en-GB" w:eastAsia="zh-CN"/>
              </w:rPr>
            </w:pPr>
          </w:p>
        </w:tc>
        <w:tc>
          <w:tcPr>
            <w:tcW w:w="8351" w:type="dxa"/>
            <w:gridSpan w:val="11"/>
            <w:tcBorders>
              <w:top w:val="single" w:sz="8" w:space="0" w:color="auto"/>
              <w:left w:val="single" w:sz="8" w:space="0" w:color="auto"/>
              <w:bottom w:val="nil"/>
              <w:right w:val="single" w:sz="8" w:space="0" w:color="000000"/>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7CE2">
              <w:rPr>
                <w:rFonts w:ascii="Arial" w:hAnsi="Arial" w:cs="Arial"/>
                <w:b/>
                <w:bCs/>
                <w:color w:val="000000"/>
                <w:sz w:val="18"/>
                <w:szCs w:val="18"/>
                <w:lang w:eastAsia="zh-CN"/>
              </w:rPr>
              <w:t>Random Access Main 10</w:t>
            </w:r>
          </w:p>
        </w:tc>
      </w:tr>
      <w:tr w:rsidR="00147CE2" w:rsidRPr="00147CE2" w:rsidTr="00147CE2">
        <w:trPr>
          <w:trHeight w:val="223"/>
          <w:jc w:val="center"/>
        </w:trPr>
        <w:tc>
          <w:tcPr>
            <w:tcW w:w="1273"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7CE2">
              <w:rPr>
                <w:rFonts w:ascii="Arial" w:hAnsi="Arial" w:cs="Arial"/>
                <w:b/>
                <w:bCs/>
                <w:color w:val="000000"/>
                <w:sz w:val="18"/>
                <w:szCs w:val="18"/>
                <w:lang w:eastAsia="zh-CN"/>
              </w:rPr>
              <w:t>Over VTM-1.0</w:t>
            </w:r>
          </w:p>
        </w:tc>
        <w:tc>
          <w:tcPr>
            <w:tcW w:w="4568" w:type="dxa"/>
            <w:gridSpan w:val="6"/>
            <w:tcBorders>
              <w:top w:val="single" w:sz="8" w:space="0" w:color="auto"/>
              <w:left w:val="nil"/>
              <w:bottom w:val="nil"/>
              <w:right w:val="single" w:sz="8" w:space="0" w:color="000000"/>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7CE2">
              <w:rPr>
                <w:rFonts w:ascii="Arial" w:hAnsi="Arial" w:cs="Arial"/>
                <w:b/>
                <w:bCs/>
                <w:color w:val="000000"/>
                <w:sz w:val="18"/>
                <w:szCs w:val="18"/>
                <w:lang w:eastAsia="zh-CN"/>
              </w:rPr>
              <w:t>Over BMS-1.0</w:t>
            </w:r>
          </w:p>
        </w:tc>
      </w:tr>
      <w:tr w:rsidR="00147CE2" w:rsidRPr="00147CE2" w:rsidTr="00147CE2">
        <w:trPr>
          <w:gridAfter w:val="1"/>
          <w:wAfter w:w="9" w:type="dxa"/>
          <w:trHeight w:val="223"/>
          <w:jc w:val="center"/>
        </w:trPr>
        <w:tc>
          <w:tcPr>
            <w:tcW w:w="1273"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00" w:type="dxa"/>
            <w:tcBorders>
              <w:top w:val="nil"/>
              <w:left w:val="single" w:sz="8" w:space="0" w:color="auto"/>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Y</w:t>
            </w:r>
          </w:p>
        </w:tc>
        <w:tc>
          <w:tcPr>
            <w:tcW w:w="800" w:type="dxa"/>
            <w:tcBorders>
              <w:top w:val="nil"/>
              <w:left w:val="nil"/>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U</w:t>
            </w:r>
          </w:p>
        </w:tc>
        <w:tc>
          <w:tcPr>
            <w:tcW w:w="800" w:type="dxa"/>
            <w:tcBorders>
              <w:top w:val="nil"/>
              <w:left w:val="nil"/>
              <w:bottom w:val="single" w:sz="8" w:space="0" w:color="auto"/>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V</w:t>
            </w:r>
          </w:p>
        </w:tc>
        <w:tc>
          <w:tcPr>
            <w:tcW w:w="691" w:type="dxa"/>
            <w:tcBorders>
              <w:top w:val="nil"/>
              <w:left w:val="nil"/>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EncT</w:t>
            </w:r>
          </w:p>
        </w:tc>
        <w:tc>
          <w:tcPr>
            <w:tcW w:w="691" w:type="dxa"/>
            <w:tcBorders>
              <w:top w:val="nil"/>
              <w:left w:val="nil"/>
              <w:bottom w:val="single" w:sz="8" w:space="0" w:color="auto"/>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DecT</w:t>
            </w:r>
          </w:p>
        </w:tc>
        <w:tc>
          <w:tcPr>
            <w:tcW w:w="1026" w:type="dxa"/>
            <w:tcBorders>
              <w:top w:val="nil"/>
              <w:left w:val="nil"/>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Y</w:t>
            </w:r>
          </w:p>
        </w:tc>
        <w:tc>
          <w:tcPr>
            <w:tcW w:w="1026" w:type="dxa"/>
            <w:tcBorders>
              <w:top w:val="nil"/>
              <w:left w:val="nil"/>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U</w:t>
            </w:r>
          </w:p>
        </w:tc>
        <w:tc>
          <w:tcPr>
            <w:tcW w:w="1026" w:type="dxa"/>
            <w:tcBorders>
              <w:top w:val="nil"/>
              <w:left w:val="nil"/>
              <w:bottom w:val="single" w:sz="8" w:space="0" w:color="auto"/>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V</w:t>
            </w:r>
          </w:p>
        </w:tc>
        <w:tc>
          <w:tcPr>
            <w:tcW w:w="740" w:type="dxa"/>
            <w:tcBorders>
              <w:top w:val="nil"/>
              <w:left w:val="nil"/>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EncT</w:t>
            </w:r>
          </w:p>
        </w:tc>
        <w:tc>
          <w:tcPr>
            <w:tcW w:w="742" w:type="dxa"/>
            <w:tcBorders>
              <w:top w:val="nil"/>
              <w:left w:val="nil"/>
              <w:bottom w:val="single" w:sz="8" w:space="0" w:color="auto"/>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DecT</w:t>
            </w:r>
          </w:p>
        </w:tc>
      </w:tr>
      <w:tr w:rsidR="00147CE2" w:rsidRPr="00147CE2" w:rsidTr="00147CE2">
        <w:trPr>
          <w:gridAfter w:val="1"/>
          <w:wAfter w:w="9" w:type="dxa"/>
          <w:trHeight w:val="223"/>
          <w:jc w:val="center"/>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A1</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-0.95%</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-0.98%</w:t>
            </w:r>
          </w:p>
        </w:tc>
        <w:tc>
          <w:tcPr>
            <w:tcW w:w="800"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-1.16%</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106%</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100%</w:t>
            </w:r>
          </w:p>
        </w:tc>
        <w:tc>
          <w:tcPr>
            <w:tcW w:w="1026" w:type="dxa"/>
            <w:tcBorders>
              <w:top w:val="nil"/>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-0.76%</w:t>
            </w:r>
          </w:p>
        </w:tc>
        <w:tc>
          <w:tcPr>
            <w:tcW w:w="1026"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-0.76%</w:t>
            </w:r>
          </w:p>
        </w:tc>
        <w:tc>
          <w:tcPr>
            <w:tcW w:w="1026"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-1.01%</w:t>
            </w:r>
          </w:p>
        </w:tc>
        <w:tc>
          <w:tcPr>
            <w:tcW w:w="74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104%</w:t>
            </w:r>
          </w:p>
        </w:tc>
        <w:tc>
          <w:tcPr>
            <w:tcW w:w="742" w:type="dxa"/>
            <w:tcBorders>
              <w:top w:val="nil"/>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101%</w:t>
            </w:r>
          </w:p>
        </w:tc>
      </w:tr>
      <w:tr w:rsidR="00147CE2" w:rsidRPr="00147CE2" w:rsidTr="00147CE2">
        <w:trPr>
          <w:gridAfter w:val="1"/>
          <w:wAfter w:w="9" w:type="dxa"/>
          <w:trHeight w:val="223"/>
          <w:jc w:val="center"/>
        </w:trPr>
        <w:tc>
          <w:tcPr>
            <w:tcW w:w="1273" w:type="dxa"/>
            <w:tcBorders>
              <w:top w:val="nil"/>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A2</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-1.14%</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-1.43%</w:t>
            </w:r>
          </w:p>
        </w:tc>
        <w:tc>
          <w:tcPr>
            <w:tcW w:w="800"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-1.51%</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108%</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102%</w:t>
            </w:r>
          </w:p>
        </w:tc>
        <w:tc>
          <w:tcPr>
            <w:tcW w:w="1026" w:type="dxa"/>
            <w:tcBorders>
              <w:top w:val="nil"/>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-1.50%</w:t>
            </w:r>
          </w:p>
        </w:tc>
        <w:tc>
          <w:tcPr>
            <w:tcW w:w="1026"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-1.69%</w:t>
            </w:r>
          </w:p>
        </w:tc>
        <w:tc>
          <w:tcPr>
            <w:tcW w:w="1026"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-1.83%</w:t>
            </w:r>
          </w:p>
        </w:tc>
        <w:tc>
          <w:tcPr>
            <w:tcW w:w="74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105%</w:t>
            </w:r>
          </w:p>
        </w:tc>
        <w:tc>
          <w:tcPr>
            <w:tcW w:w="742" w:type="dxa"/>
            <w:tcBorders>
              <w:top w:val="nil"/>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102%</w:t>
            </w:r>
          </w:p>
        </w:tc>
      </w:tr>
      <w:tr w:rsidR="00147CE2" w:rsidRPr="00147CE2" w:rsidTr="00147CE2">
        <w:trPr>
          <w:gridAfter w:val="1"/>
          <w:wAfter w:w="9" w:type="dxa"/>
          <w:trHeight w:val="223"/>
          <w:jc w:val="center"/>
        </w:trPr>
        <w:tc>
          <w:tcPr>
            <w:tcW w:w="1273" w:type="dxa"/>
            <w:tcBorders>
              <w:top w:val="nil"/>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B</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-1.44%</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-1.12%</w:t>
            </w:r>
          </w:p>
        </w:tc>
        <w:tc>
          <w:tcPr>
            <w:tcW w:w="800"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-1.06%</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109%</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101%</w:t>
            </w:r>
          </w:p>
        </w:tc>
        <w:tc>
          <w:tcPr>
            <w:tcW w:w="1026" w:type="dxa"/>
            <w:tcBorders>
              <w:top w:val="nil"/>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-1.51%</w:t>
            </w:r>
          </w:p>
        </w:tc>
        <w:tc>
          <w:tcPr>
            <w:tcW w:w="1026"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-1.27%</w:t>
            </w:r>
          </w:p>
        </w:tc>
        <w:tc>
          <w:tcPr>
            <w:tcW w:w="1026"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-1.27%</w:t>
            </w:r>
          </w:p>
        </w:tc>
        <w:tc>
          <w:tcPr>
            <w:tcW w:w="74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106%</w:t>
            </w:r>
          </w:p>
        </w:tc>
        <w:tc>
          <w:tcPr>
            <w:tcW w:w="742" w:type="dxa"/>
            <w:tcBorders>
              <w:top w:val="nil"/>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102%</w:t>
            </w:r>
          </w:p>
        </w:tc>
      </w:tr>
      <w:tr w:rsidR="00147CE2" w:rsidRPr="00147CE2" w:rsidTr="00147CE2">
        <w:trPr>
          <w:gridAfter w:val="1"/>
          <w:wAfter w:w="9" w:type="dxa"/>
          <w:trHeight w:val="223"/>
          <w:jc w:val="center"/>
        </w:trPr>
        <w:tc>
          <w:tcPr>
            <w:tcW w:w="1273" w:type="dxa"/>
            <w:tcBorders>
              <w:top w:val="nil"/>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C</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-0.92%</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-1.00%</w:t>
            </w:r>
          </w:p>
        </w:tc>
        <w:tc>
          <w:tcPr>
            <w:tcW w:w="800"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-1.08%</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111%</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100%</w:t>
            </w:r>
          </w:p>
        </w:tc>
        <w:tc>
          <w:tcPr>
            <w:tcW w:w="1026" w:type="dxa"/>
            <w:tcBorders>
              <w:top w:val="nil"/>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-0.98%</w:t>
            </w:r>
          </w:p>
        </w:tc>
        <w:tc>
          <w:tcPr>
            <w:tcW w:w="1026"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-1.12%</w:t>
            </w:r>
          </w:p>
        </w:tc>
        <w:tc>
          <w:tcPr>
            <w:tcW w:w="1026"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-1.17%</w:t>
            </w:r>
          </w:p>
        </w:tc>
        <w:tc>
          <w:tcPr>
            <w:tcW w:w="74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107%</w:t>
            </w:r>
          </w:p>
        </w:tc>
        <w:tc>
          <w:tcPr>
            <w:tcW w:w="742" w:type="dxa"/>
            <w:tcBorders>
              <w:top w:val="nil"/>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102%</w:t>
            </w:r>
          </w:p>
        </w:tc>
      </w:tr>
      <w:tr w:rsidR="00147CE2" w:rsidRPr="00147CE2" w:rsidTr="00147CE2">
        <w:trPr>
          <w:gridAfter w:val="1"/>
          <w:wAfter w:w="9" w:type="dxa"/>
          <w:trHeight w:val="223"/>
          <w:jc w:val="center"/>
        </w:trPr>
        <w:tc>
          <w:tcPr>
            <w:tcW w:w="1273" w:type="dxa"/>
            <w:tcBorders>
              <w:top w:val="nil"/>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E</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26" w:type="dxa"/>
            <w:tcBorders>
              <w:top w:val="nil"/>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26"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74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742" w:type="dxa"/>
            <w:tcBorders>
              <w:top w:val="nil"/>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r>
      <w:tr w:rsidR="00147CE2" w:rsidRPr="00147CE2" w:rsidTr="00147CE2">
        <w:trPr>
          <w:gridAfter w:val="1"/>
          <w:wAfter w:w="9" w:type="dxa"/>
          <w:trHeight w:val="223"/>
          <w:jc w:val="center"/>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7CE2">
              <w:rPr>
                <w:rFonts w:ascii="Arial" w:hAnsi="Arial" w:cs="Arial"/>
                <w:b/>
                <w:bCs/>
                <w:color w:val="000000"/>
                <w:sz w:val="18"/>
                <w:szCs w:val="18"/>
                <w:lang w:eastAsia="zh-CN"/>
              </w:rPr>
              <w:lastRenderedPageBreak/>
              <w:t>Overall</w:t>
            </w:r>
          </w:p>
        </w:tc>
        <w:tc>
          <w:tcPr>
            <w:tcW w:w="80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-1.14%</w:t>
            </w:r>
          </w:p>
        </w:tc>
        <w:tc>
          <w:tcPr>
            <w:tcW w:w="80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-1.12%</w:t>
            </w:r>
          </w:p>
        </w:tc>
        <w:tc>
          <w:tcPr>
            <w:tcW w:w="800" w:type="dxa"/>
            <w:tcBorders>
              <w:top w:val="single" w:sz="8" w:space="0" w:color="auto"/>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-1.17%</w:t>
            </w:r>
          </w:p>
        </w:tc>
        <w:tc>
          <w:tcPr>
            <w:tcW w:w="691"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109%</w:t>
            </w:r>
          </w:p>
        </w:tc>
        <w:tc>
          <w:tcPr>
            <w:tcW w:w="691"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101%</w:t>
            </w:r>
          </w:p>
        </w:tc>
        <w:tc>
          <w:tcPr>
            <w:tcW w:w="1026" w:type="dxa"/>
            <w:tcBorders>
              <w:top w:val="single" w:sz="8" w:space="0" w:color="auto"/>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-1.22%</w:t>
            </w:r>
          </w:p>
        </w:tc>
        <w:tc>
          <w:tcPr>
            <w:tcW w:w="1026"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-1.21%</w:t>
            </w:r>
          </w:p>
        </w:tc>
        <w:tc>
          <w:tcPr>
            <w:tcW w:w="1026" w:type="dxa"/>
            <w:tcBorders>
              <w:top w:val="single" w:sz="8" w:space="0" w:color="auto"/>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-1.30%</w:t>
            </w:r>
          </w:p>
        </w:tc>
        <w:tc>
          <w:tcPr>
            <w:tcW w:w="74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106%</w:t>
            </w:r>
          </w:p>
        </w:tc>
        <w:tc>
          <w:tcPr>
            <w:tcW w:w="742" w:type="dxa"/>
            <w:tcBorders>
              <w:top w:val="single" w:sz="8" w:space="0" w:color="auto"/>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102%</w:t>
            </w:r>
          </w:p>
        </w:tc>
      </w:tr>
      <w:tr w:rsidR="00147CE2" w:rsidRPr="00147CE2" w:rsidTr="00147CE2">
        <w:trPr>
          <w:gridAfter w:val="1"/>
          <w:wAfter w:w="9" w:type="dxa"/>
          <w:trHeight w:val="223"/>
          <w:jc w:val="center"/>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D</w:t>
            </w:r>
          </w:p>
        </w:tc>
        <w:tc>
          <w:tcPr>
            <w:tcW w:w="80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-0.70%</w:t>
            </w:r>
          </w:p>
        </w:tc>
        <w:tc>
          <w:tcPr>
            <w:tcW w:w="80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-0.69%</w:t>
            </w:r>
          </w:p>
        </w:tc>
        <w:tc>
          <w:tcPr>
            <w:tcW w:w="800" w:type="dxa"/>
            <w:tcBorders>
              <w:top w:val="single" w:sz="8" w:space="0" w:color="auto"/>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-0.87%</w:t>
            </w:r>
          </w:p>
        </w:tc>
        <w:tc>
          <w:tcPr>
            <w:tcW w:w="691"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114%</w:t>
            </w:r>
          </w:p>
        </w:tc>
        <w:tc>
          <w:tcPr>
            <w:tcW w:w="691" w:type="dxa"/>
            <w:tcBorders>
              <w:top w:val="single" w:sz="8" w:space="0" w:color="auto"/>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100%</w:t>
            </w:r>
          </w:p>
        </w:tc>
        <w:tc>
          <w:tcPr>
            <w:tcW w:w="1026"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-0.82%</w:t>
            </w:r>
          </w:p>
        </w:tc>
        <w:tc>
          <w:tcPr>
            <w:tcW w:w="1026"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-0.87%</w:t>
            </w:r>
          </w:p>
        </w:tc>
        <w:tc>
          <w:tcPr>
            <w:tcW w:w="1026" w:type="dxa"/>
            <w:tcBorders>
              <w:top w:val="single" w:sz="8" w:space="0" w:color="auto"/>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-1.06%</w:t>
            </w:r>
          </w:p>
        </w:tc>
        <w:tc>
          <w:tcPr>
            <w:tcW w:w="74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109%</w:t>
            </w:r>
          </w:p>
        </w:tc>
        <w:tc>
          <w:tcPr>
            <w:tcW w:w="742" w:type="dxa"/>
            <w:tcBorders>
              <w:top w:val="single" w:sz="8" w:space="0" w:color="auto"/>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101%</w:t>
            </w:r>
          </w:p>
        </w:tc>
      </w:tr>
      <w:tr w:rsidR="00147CE2" w:rsidRPr="00147CE2" w:rsidTr="00147CE2">
        <w:trPr>
          <w:gridAfter w:val="1"/>
          <w:wAfter w:w="9" w:type="dxa"/>
          <w:trHeight w:val="223"/>
          <w:jc w:val="center"/>
        </w:trPr>
        <w:tc>
          <w:tcPr>
            <w:tcW w:w="1273" w:type="dxa"/>
            <w:tcBorders>
              <w:top w:val="nil"/>
              <w:left w:val="single" w:sz="8" w:space="0" w:color="auto"/>
              <w:bottom w:val="single" w:sz="8" w:space="0" w:color="auto"/>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F (optional)</w:t>
            </w:r>
          </w:p>
        </w:tc>
        <w:tc>
          <w:tcPr>
            <w:tcW w:w="800"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1"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1" w:type="dxa"/>
            <w:tcBorders>
              <w:top w:val="nil"/>
              <w:left w:val="nil"/>
              <w:bottom w:val="single" w:sz="8" w:space="0" w:color="auto"/>
              <w:right w:val="single" w:sz="8" w:space="0" w:color="auto"/>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26"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26"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26" w:type="dxa"/>
            <w:tcBorders>
              <w:top w:val="nil"/>
              <w:left w:val="nil"/>
              <w:bottom w:val="single" w:sz="8" w:space="0" w:color="auto"/>
              <w:right w:val="single" w:sz="4" w:space="0" w:color="auto"/>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40"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42" w:type="dxa"/>
            <w:tcBorders>
              <w:top w:val="nil"/>
              <w:left w:val="nil"/>
              <w:bottom w:val="single" w:sz="8" w:space="0" w:color="auto"/>
              <w:right w:val="single" w:sz="8" w:space="0" w:color="auto"/>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147CE2" w:rsidRPr="00147CE2" w:rsidTr="00147CE2">
        <w:trPr>
          <w:gridAfter w:val="1"/>
          <w:wAfter w:w="9" w:type="dxa"/>
          <w:trHeight w:val="223"/>
          <w:jc w:val="center"/>
        </w:trPr>
        <w:tc>
          <w:tcPr>
            <w:tcW w:w="1273"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91"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91"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26"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26"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26"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40"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42"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147CE2" w:rsidRPr="00147CE2" w:rsidTr="00147CE2">
        <w:trPr>
          <w:trHeight w:val="223"/>
          <w:jc w:val="center"/>
        </w:trPr>
        <w:tc>
          <w:tcPr>
            <w:tcW w:w="1273"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351" w:type="dxa"/>
            <w:gridSpan w:val="11"/>
            <w:tcBorders>
              <w:top w:val="single" w:sz="8" w:space="0" w:color="auto"/>
              <w:left w:val="single" w:sz="8" w:space="0" w:color="auto"/>
              <w:bottom w:val="nil"/>
              <w:right w:val="single" w:sz="8" w:space="0" w:color="000000"/>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7CE2">
              <w:rPr>
                <w:rFonts w:ascii="Arial" w:hAnsi="Arial" w:cs="Arial"/>
                <w:b/>
                <w:bCs/>
                <w:color w:val="000000"/>
                <w:sz w:val="18"/>
                <w:szCs w:val="18"/>
                <w:lang w:eastAsia="zh-CN"/>
              </w:rPr>
              <w:t xml:space="preserve">Low delay B Main10 </w:t>
            </w:r>
          </w:p>
        </w:tc>
      </w:tr>
      <w:tr w:rsidR="00147CE2" w:rsidRPr="00147CE2" w:rsidTr="00147CE2">
        <w:trPr>
          <w:trHeight w:val="223"/>
          <w:jc w:val="center"/>
        </w:trPr>
        <w:tc>
          <w:tcPr>
            <w:tcW w:w="1273"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7CE2">
              <w:rPr>
                <w:rFonts w:ascii="Arial" w:hAnsi="Arial" w:cs="Arial"/>
                <w:b/>
                <w:bCs/>
                <w:color w:val="000000"/>
                <w:sz w:val="18"/>
                <w:szCs w:val="18"/>
                <w:lang w:eastAsia="zh-CN"/>
              </w:rPr>
              <w:t>Over VTM-1.0</w:t>
            </w:r>
          </w:p>
        </w:tc>
        <w:tc>
          <w:tcPr>
            <w:tcW w:w="4568" w:type="dxa"/>
            <w:gridSpan w:val="6"/>
            <w:tcBorders>
              <w:top w:val="single" w:sz="8" w:space="0" w:color="auto"/>
              <w:left w:val="nil"/>
              <w:bottom w:val="nil"/>
              <w:right w:val="single" w:sz="8" w:space="0" w:color="000000"/>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7CE2">
              <w:rPr>
                <w:rFonts w:ascii="Arial" w:hAnsi="Arial" w:cs="Arial"/>
                <w:b/>
                <w:bCs/>
                <w:color w:val="000000"/>
                <w:sz w:val="18"/>
                <w:szCs w:val="18"/>
                <w:lang w:eastAsia="zh-CN"/>
              </w:rPr>
              <w:t>Over BMS-1.0</w:t>
            </w:r>
          </w:p>
        </w:tc>
      </w:tr>
      <w:tr w:rsidR="00147CE2" w:rsidRPr="00147CE2" w:rsidTr="00147CE2">
        <w:trPr>
          <w:gridAfter w:val="1"/>
          <w:wAfter w:w="9" w:type="dxa"/>
          <w:trHeight w:val="223"/>
          <w:jc w:val="center"/>
        </w:trPr>
        <w:tc>
          <w:tcPr>
            <w:tcW w:w="1273"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00" w:type="dxa"/>
            <w:tcBorders>
              <w:top w:val="nil"/>
              <w:left w:val="single" w:sz="8" w:space="0" w:color="auto"/>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Y</w:t>
            </w:r>
          </w:p>
        </w:tc>
        <w:tc>
          <w:tcPr>
            <w:tcW w:w="800" w:type="dxa"/>
            <w:tcBorders>
              <w:top w:val="nil"/>
              <w:left w:val="nil"/>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U</w:t>
            </w:r>
          </w:p>
        </w:tc>
        <w:tc>
          <w:tcPr>
            <w:tcW w:w="800" w:type="dxa"/>
            <w:tcBorders>
              <w:top w:val="nil"/>
              <w:left w:val="nil"/>
              <w:bottom w:val="single" w:sz="8" w:space="0" w:color="auto"/>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V</w:t>
            </w:r>
          </w:p>
        </w:tc>
        <w:tc>
          <w:tcPr>
            <w:tcW w:w="691" w:type="dxa"/>
            <w:tcBorders>
              <w:top w:val="nil"/>
              <w:left w:val="nil"/>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EncT</w:t>
            </w:r>
          </w:p>
        </w:tc>
        <w:tc>
          <w:tcPr>
            <w:tcW w:w="691" w:type="dxa"/>
            <w:tcBorders>
              <w:top w:val="nil"/>
              <w:left w:val="nil"/>
              <w:bottom w:val="single" w:sz="8" w:space="0" w:color="auto"/>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DecT</w:t>
            </w:r>
          </w:p>
        </w:tc>
        <w:tc>
          <w:tcPr>
            <w:tcW w:w="1026" w:type="dxa"/>
            <w:tcBorders>
              <w:top w:val="nil"/>
              <w:left w:val="nil"/>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Y</w:t>
            </w:r>
          </w:p>
        </w:tc>
        <w:tc>
          <w:tcPr>
            <w:tcW w:w="1026" w:type="dxa"/>
            <w:tcBorders>
              <w:top w:val="nil"/>
              <w:left w:val="nil"/>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U</w:t>
            </w:r>
          </w:p>
        </w:tc>
        <w:tc>
          <w:tcPr>
            <w:tcW w:w="1026" w:type="dxa"/>
            <w:tcBorders>
              <w:top w:val="nil"/>
              <w:left w:val="nil"/>
              <w:bottom w:val="single" w:sz="8" w:space="0" w:color="auto"/>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V</w:t>
            </w:r>
          </w:p>
        </w:tc>
        <w:tc>
          <w:tcPr>
            <w:tcW w:w="740" w:type="dxa"/>
            <w:tcBorders>
              <w:top w:val="nil"/>
              <w:left w:val="nil"/>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EncT</w:t>
            </w:r>
          </w:p>
        </w:tc>
        <w:tc>
          <w:tcPr>
            <w:tcW w:w="742" w:type="dxa"/>
            <w:tcBorders>
              <w:top w:val="nil"/>
              <w:left w:val="nil"/>
              <w:bottom w:val="single" w:sz="8" w:space="0" w:color="auto"/>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DecT</w:t>
            </w:r>
          </w:p>
        </w:tc>
      </w:tr>
      <w:tr w:rsidR="00147CE2" w:rsidRPr="00147CE2" w:rsidTr="00147CE2">
        <w:trPr>
          <w:gridAfter w:val="1"/>
          <w:wAfter w:w="9" w:type="dxa"/>
          <w:trHeight w:val="223"/>
          <w:jc w:val="center"/>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A1</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800"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1026" w:type="dxa"/>
            <w:tcBorders>
              <w:top w:val="nil"/>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1026"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74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742" w:type="dxa"/>
            <w:tcBorders>
              <w:top w:val="nil"/>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r>
      <w:tr w:rsidR="00147CE2" w:rsidRPr="00147CE2" w:rsidTr="00147CE2">
        <w:trPr>
          <w:gridAfter w:val="1"/>
          <w:wAfter w:w="9" w:type="dxa"/>
          <w:trHeight w:val="223"/>
          <w:jc w:val="center"/>
        </w:trPr>
        <w:tc>
          <w:tcPr>
            <w:tcW w:w="1273" w:type="dxa"/>
            <w:tcBorders>
              <w:top w:val="nil"/>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A2</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26" w:type="dxa"/>
            <w:tcBorders>
              <w:top w:val="nil"/>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26"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74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742" w:type="dxa"/>
            <w:tcBorders>
              <w:top w:val="nil"/>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r>
      <w:tr w:rsidR="00147CE2" w:rsidRPr="00147CE2" w:rsidTr="00147CE2">
        <w:trPr>
          <w:gridAfter w:val="1"/>
          <w:wAfter w:w="9" w:type="dxa"/>
          <w:trHeight w:val="223"/>
          <w:jc w:val="center"/>
        </w:trPr>
        <w:tc>
          <w:tcPr>
            <w:tcW w:w="1273" w:type="dxa"/>
            <w:tcBorders>
              <w:top w:val="nil"/>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B</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-1.23%</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-0.65%</w:t>
            </w:r>
          </w:p>
        </w:tc>
        <w:tc>
          <w:tcPr>
            <w:tcW w:w="800"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-0.94%</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111%</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102%</w:t>
            </w:r>
          </w:p>
        </w:tc>
        <w:tc>
          <w:tcPr>
            <w:tcW w:w="1026" w:type="dxa"/>
            <w:tcBorders>
              <w:top w:val="nil"/>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-1.15%</w:t>
            </w:r>
          </w:p>
        </w:tc>
        <w:tc>
          <w:tcPr>
            <w:tcW w:w="1026"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-1.12%</w:t>
            </w:r>
          </w:p>
        </w:tc>
        <w:tc>
          <w:tcPr>
            <w:tcW w:w="1026"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-0.45%</w:t>
            </w:r>
          </w:p>
        </w:tc>
        <w:tc>
          <w:tcPr>
            <w:tcW w:w="74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102%</w:t>
            </w:r>
          </w:p>
        </w:tc>
        <w:tc>
          <w:tcPr>
            <w:tcW w:w="742" w:type="dxa"/>
            <w:tcBorders>
              <w:top w:val="nil"/>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99%</w:t>
            </w:r>
          </w:p>
        </w:tc>
      </w:tr>
      <w:tr w:rsidR="00147CE2" w:rsidRPr="00147CE2" w:rsidTr="00147CE2">
        <w:trPr>
          <w:gridAfter w:val="1"/>
          <w:wAfter w:w="9" w:type="dxa"/>
          <w:trHeight w:val="223"/>
          <w:jc w:val="center"/>
        </w:trPr>
        <w:tc>
          <w:tcPr>
            <w:tcW w:w="1273" w:type="dxa"/>
            <w:tcBorders>
              <w:top w:val="nil"/>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C</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-0.61%</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-0.83%</w:t>
            </w:r>
          </w:p>
        </w:tc>
        <w:tc>
          <w:tcPr>
            <w:tcW w:w="800"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-0.74%</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112%</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105%</w:t>
            </w:r>
          </w:p>
        </w:tc>
        <w:tc>
          <w:tcPr>
            <w:tcW w:w="1026" w:type="dxa"/>
            <w:tcBorders>
              <w:top w:val="nil"/>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-0.67%</w:t>
            </w:r>
          </w:p>
        </w:tc>
        <w:tc>
          <w:tcPr>
            <w:tcW w:w="1026"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-0.86%</w:t>
            </w:r>
          </w:p>
        </w:tc>
        <w:tc>
          <w:tcPr>
            <w:tcW w:w="1026"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-0.92%</w:t>
            </w:r>
          </w:p>
        </w:tc>
        <w:tc>
          <w:tcPr>
            <w:tcW w:w="74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104%</w:t>
            </w:r>
          </w:p>
        </w:tc>
        <w:tc>
          <w:tcPr>
            <w:tcW w:w="742" w:type="dxa"/>
            <w:tcBorders>
              <w:top w:val="nil"/>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102%</w:t>
            </w:r>
          </w:p>
        </w:tc>
      </w:tr>
      <w:tr w:rsidR="00147CE2" w:rsidRPr="00147CE2" w:rsidTr="00147CE2">
        <w:trPr>
          <w:gridAfter w:val="1"/>
          <w:wAfter w:w="9" w:type="dxa"/>
          <w:trHeight w:val="223"/>
          <w:jc w:val="center"/>
        </w:trPr>
        <w:tc>
          <w:tcPr>
            <w:tcW w:w="1273" w:type="dxa"/>
            <w:tcBorders>
              <w:top w:val="nil"/>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E</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-0.51%</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-0.40%</w:t>
            </w:r>
          </w:p>
        </w:tc>
        <w:tc>
          <w:tcPr>
            <w:tcW w:w="800"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-0.26%</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110%</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105%</w:t>
            </w:r>
          </w:p>
        </w:tc>
        <w:tc>
          <w:tcPr>
            <w:tcW w:w="1026" w:type="dxa"/>
            <w:tcBorders>
              <w:top w:val="nil"/>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-0.74%</w:t>
            </w:r>
          </w:p>
        </w:tc>
        <w:tc>
          <w:tcPr>
            <w:tcW w:w="1026"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-0.31%</w:t>
            </w:r>
          </w:p>
        </w:tc>
        <w:tc>
          <w:tcPr>
            <w:tcW w:w="1026"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-0.69%</w:t>
            </w:r>
          </w:p>
        </w:tc>
        <w:tc>
          <w:tcPr>
            <w:tcW w:w="74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103%</w:t>
            </w:r>
          </w:p>
        </w:tc>
        <w:tc>
          <w:tcPr>
            <w:tcW w:w="742" w:type="dxa"/>
            <w:tcBorders>
              <w:top w:val="nil"/>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100%</w:t>
            </w:r>
          </w:p>
        </w:tc>
      </w:tr>
      <w:tr w:rsidR="00147CE2" w:rsidRPr="00147CE2" w:rsidTr="00147CE2">
        <w:trPr>
          <w:gridAfter w:val="1"/>
          <w:wAfter w:w="9" w:type="dxa"/>
          <w:trHeight w:val="223"/>
          <w:jc w:val="center"/>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7CE2">
              <w:rPr>
                <w:rFonts w:ascii="Arial" w:hAnsi="Arial" w:cs="Arial"/>
                <w:b/>
                <w:bCs/>
                <w:color w:val="000000"/>
                <w:sz w:val="18"/>
                <w:szCs w:val="18"/>
                <w:lang w:eastAsia="zh-CN"/>
              </w:rPr>
              <w:t>Overall</w:t>
            </w:r>
          </w:p>
        </w:tc>
        <w:tc>
          <w:tcPr>
            <w:tcW w:w="80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-0.84%</w:t>
            </w:r>
          </w:p>
        </w:tc>
        <w:tc>
          <w:tcPr>
            <w:tcW w:w="80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-0.65%</w:t>
            </w:r>
          </w:p>
        </w:tc>
        <w:tc>
          <w:tcPr>
            <w:tcW w:w="800" w:type="dxa"/>
            <w:tcBorders>
              <w:top w:val="single" w:sz="8" w:space="0" w:color="auto"/>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-0.70%</w:t>
            </w:r>
          </w:p>
        </w:tc>
        <w:tc>
          <w:tcPr>
            <w:tcW w:w="691"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111%</w:t>
            </w:r>
          </w:p>
        </w:tc>
        <w:tc>
          <w:tcPr>
            <w:tcW w:w="691"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104%</w:t>
            </w:r>
          </w:p>
        </w:tc>
        <w:tc>
          <w:tcPr>
            <w:tcW w:w="1026" w:type="dxa"/>
            <w:tcBorders>
              <w:top w:val="single" w:sz="8" w:space="0" w:color="auto"/>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-0.89%</w:t>
            </w:r>
          </w:p>
        </w:tc>
        <w:tc>
          <w:tcPr>
            <w:tcW w:w="1026"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-0.83%</w:t>
            </w:r>
          </w:p>
        </w:tc>
        <w:tc>
          <w:tcPr>
            <w:tcW w:w="1026" w:type="dxa"/>
            <w:tcBorders>
              <w:top w:val="single" w:sz="8" w:space="0" w:color="auto"/>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-0.67%</w:t>
            </w:r>
          </w:p>
        </w:tc>
        <w:tc>
          <w:tcPr>
            <w:tcW w:w="74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103%</w:t>
            </w:r>
          </w:p>
        </w:tc>
        <w:tc>
          <w:tcPr>
            <w:tcW w:w="742" w:type="dxa"/>
            <w:tcBorders>
              <w:top w:val="single" w:sz="8" w:space="0" w:color="auto"/>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100%</w:t>
            </w:r>
          </w:p>
        </w:tc>
      </w:tr>
      <w:tr w:rsidR="00147CE2" w:rsidRPr="00147CE2" w:rsidTr="00147CE2">
        <w:trPr>
          <w:gridAfter w:val="1"/>
          <w:wAfter w:w="9" w:type="dxa"/>
          <w:trHeight w:val="223"/>
          <w:jc w:val="center"/>
        </w:trPr>
        <w:tc>
          <w:tcPr>
            <w:tcW w:w="1273" w:type="dxa"/>
            <w:tcBorders>
              <w:top w:val="single" w:sz="8" w:space="0" w:color="auto"/>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D</w:t>
            </w:r>
          </w:p>
        </w:tc>
        <w:tc>
          <w:tcPr>
            <w:tcW w:w="800" w:type="dxa"/>
            <w:tcBorders>
              <w:top w:val="single" w:sz="8" w:space="0" w:color="auto"/>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-0.56%</w:t>
            </w:r>
          </w:p>
        </w:tc>
        <w:tc>
          <w:tcPr>
            <w:tcW w:w="80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-0.23%</w:t>
            </w:r>
          </w:p>
        </w:tc>
        <w:tc>
          <w:tcPr>
            <w:tcW w:w="800" w:type="dxa"/>
            <w:tcBorders>
              <w:top w:val="single" w:sz="8" w:space="0" w:color="auto"/>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-0.47%</w:t>
            </w:r>
          </w:p>
        </w:tc>
        <w:tc>
          <w:tcPr>
            <w:tcW w:w="691"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112%</w:t>
            </w:r>
          </w:p>
        </w:tc>
        <w:tc>
          <w:tcPr>
            <w:tcW w:w="691" w:type="dxa"/>
            <w:tcBorders>
              <w:top w:val="single" w:sz="8" w:space="0" w:color="auto"/>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108%</w:t>
            </w:r>
          </w:p>
        </w:tc>
        <w:tc>
          <w:tcPr>
            <w:tcW w:w="1026"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-0.47%</w:t>
            </w:r>
          </w:p>
        </w:tc>
        <w:tc>
          <w:tcPr>
            <w:tcW w:w="1026"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-0.26%</w:t>
            </w:r>
          </w:p>
        </w:tc>
        <w:tc>
          <w:tcPr>
            <w:tcW w:w="1026" w:type="dxa"/>
            <w:tcBorders>
              <w:top w:val="single" w:sz="8" w:space="0" w:color="auto"/>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-0.69%</w:t>
            </w:r>
          </w:p>
        </w:tc>
        <w:tc>
          <w:tcPr>
            <w:tcW w:w="74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105%</w:t>
            </w:r>
          </w:p>
        </w:tc>
        <w:tc>
          <w:tcPr>
            <w:tcW w:w="742" w:type="dxa"/>
            <w:tcBorders>
              <w:top w:val="single" w:sz="8" w:space="0" w:color="auto"/>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103%</w:t>
            </w:r>
          </w:p>
        </w:tc>
      </w:tr>
      <w:tr w:rsidR="00147CE2" w:rsidRPr="00147CE2" w:rsidTr="00147CE2">
        <w:trPr>
          <w:gridAfter w:val="1"/>
          <w:wAfter w:w="9" w:type="dxa"/>
          <w:trHeight w:val="223"/>
          <w:jc w:val="center"/>
        </w:trPr>
        <w:tc>
          <w:tcPr>
            <w:tcW w:w="1273" w:type="dxa"/>
            <w:tcBorders>
              <w:top w:val="nil"/>
              <w:left w:val="single" w:sz="8" w:space="0" w:color="auto"/>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F (optional)</w:t>
            </w:r>
          </w:p>
        </w:tc>
        <w:tc>
          <w:tcPr>
            <w:tcW w:w="800" w:type="dxa"/>
            <w:tcBorders>
              <w:top w:val="nil"/>
              <w:left w:val="single" w:sz="8" w:space="0" w:color="auto"/>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1"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1" w:type="dxa"/>
            <w:tcBorders>
              <w:top w:val="nil"/>
              <w:left w:val="nil"/>
              <w:bottom w:val="single" w:sz="8" w:space="0" w:color="auto"/>
              <w:right w:val="single" w:sz="8" w:space="0" w:color="auto"/>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26"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26"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26" w:type="dxa"/>
            <w:tcBorders>
              <w:top w:val="nil"/>
              <w:left w:val="nil"/>
              <w:bottom w:val="single" w:sz="8" w:space="0" w:color="auto"/>
              <w:right w:val="single" w:sz="4" w:space="0" w:color="auto"/>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40"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42" w:type="dxa"/>
            <w:tcBorders>
              <w:top w:val="nil"/>
              <w:left w:val="nil"/>
              <w:bottom w:val="single" w:sz="8" w:space="0" w:color="auto"/>
              <w:right w:val="single" w:sz="8" w:space="0" w:color="auto"/>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147CE2" w:rsidRPr="00147CE2" w:rsidTr="00147CE2">
        <w:trPr>
          <w:gridAfter w:val="1"/>
          <w:wAfter w:w="9" w:type="dxa"/>
          <w:trHeight w:val="223"/>
          <w:jc w:val="center"/>
        </w:trPr>
        <w:tc>
          <w:tcPr>
            <w:tcW w:w="1273"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91"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91"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26"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26"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26"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40"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42" w:type="dxa"/>
            <w:tcBorders>
              <w:top w:val="nil"/>
              <w:left w:val="nil"/>
              <w:bottom w:val="nil"/>
              <w:right w:val="nil"/>
            </w:tcBorders>
            <w:shd w:val="clear" w:color="auto" w:fill="auto"/>
            <w:noWrap/>
            <w:vAlign w:val="bottom"/>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147CE2" w:rsidRPr="00147CE2" w:rsidTr="00147CE2">
        <w:trPr>
          <w:trHeight w:val="223"/>
          <w:jc w:val="center"/>
        </w:trPr>
        <w:tc>
          <w:tcPr>
            <w:tcW w:w="1273"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351" w:type="dxa"/>
            <w:gridSpan w:val="11"/>
            <w:tcBorders>
              <w:top w:val="single" w:sz="8" w:space="0" w:color="auto"/>
              <w:left w:val="single" w:sz="8" w:space="0" w:color="auto"/>
              <w:bottom w:val="nil"/>
              <w:right w:val="single" w:sz="8" w:space="0" w:color="000000"/>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7CE2">
              <w:rPr>
                <w:rFonts w:ascii="Arial" w:hAnsi="Arial" w:cs="Arial"/>
                <w:b/>
                <w:bCs/>
                <w:color w:val="000000"/>
                <w:sz w:val="18"/>
                <w:szCs w:val="18"/>
                <w:lang w:eastAsia="zh-CN"/>
              </w:rPr>
              <w:t xml:space="preserve">Low delay P Main10 </w:t>
            </w:r>
          </w:p>
        </w:tc>
      </w:tr>
      <w:tr w:rsidR="00147CE2" w:rsidRPr="00147CE2" w:rsidTr="00147CE2">
        <w:trPr>
          <w:trHeight w:val="223"/>
          <w:jc w:val="center"/>
        </w:trPr>
        <w:tc>
          <w:tcPr>
            <w:tcW w:w="1273"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7CE2">
              <w:rPr>
                <w:rFonts w:ascii="Arial" w:hAnsi="Arial" w:cs="Arial"/>
                <w:b/>
                <w:bCs/>
                <w:color w:val="000000"/>
                <w:sz w:val="18"/>
                <w:szCs w:val="18"/>
                <w:lang w:eastAsia="zh-CN"/>
              </w:rPr>
              <w:t>Over VTM-1.0</w:t>
            </w:r>
          </w:p>
        </w:tc>
        <w:tc>
          <w:tcPr>
            <w:tcW w:w="4568" w:type="dxa"/>
            <w:gridSpan w:val="6"/>
            <w:tcBorders>
              <w:top w:val="single" w:sz="8" w:space="0" w:color="auto"/>
              <w:left w:val="nil"/>
              <w:bottom w:val="nil"/>
              <w:right w:val="single" w:sz="8" w:space="0" w:color="000000"/>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7CE2">
              <w:rPr>
                <w:rFonts w:ascii="Arial" w:hAnsi="Arial" w:cs="Arial"/>
                <w:b/>
                <w:bCs/>
                <w:color w:val="000000"/>
                <w:sz w:val="18"/>
                <w:szCs w:val="18"/>
                <w:lang w:eastAsia="zh-CN"/>
              </w:rPr>
              <w:t>Over BMS-1.0</w:t>
            </w:r>
          </w:p>
        </w:tc>
      </w:tr>
      <w:tr w:rsidR="00147CE2" w:rsidRPr="00147CE2" w:rsidTr="00147CE2">
        <w:trPr>
          <w:gridAfter w:val="1"/>
          <w:wAfter w:w="9" w:type="dxa"/>
          <w:trHeight w:val="223"/>
          <w:jc w:val="center"/>
        </w:trPr>
        <w:tc>
          <w:tcPr>
            <w:tcW w:w="1273"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00" w:type="dxa"/>
            <w:tcBorders>
              <w:top w:val="nil"/>
              <w:left w:val="single" w:sz="8" w:space="0" w:color="auto"/>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Y</w:t>
            </w:r>
          </w:p>
        </w:tc>
        <w:tc>
          <w:tcPr>
            <w:tcW w:w="800" w:type="dxa"/>
            <w:tcBorders>
              <w:top w:val="nil"/>
              <w:left w:val="nil"/>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U</w:t>
            </w:r>
          </w:p>
        </w:tc>
        <w:tc>
          <w:tcPr>
            <w:tcW w:w="800" w:type="dxa"/>
            <w:tcBorders>
              <w:top w:val="nil"/>
              <w:left w:val="nil"/>
              <w:bottom w:val="single" w:sz="8" w:space="0" w:color="auto"/>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V</w:t>
            </w:r>
          </w:p>
        </w:tc>
        <w:tc>
          <w:tcPr>
            <w:tcW w:w="691" w:type="dxa"/>
            <w:tcBorders>
              <w:top w:val="nil"/>
              <w:left w:val="nil"/>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EncT</w:t>
            </w:r>
          </w:p>
        </w:tc>
        <w:tc>
          <w:tcPr>
            <w:tcW w:w="691" w:type="dxa"/>
            <w:tcBorders>
              <w:top w:val="nil"/>
              <w:left w:val="nil"/>
              <w:bottom w:val="single" w:sz="8" w:space="0" w:color="auto"/>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DecT</w:t>
            </w:r>
          </w:p>
        </w:tc>
        <w:tc>
          <w:tcPr>
            <w:tcW w:w="1026" w:type="dxa"/>
            <w:tcBorders>
              <w:top w:val="nil"/>
              <w:left w:val="nil"/>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Y</w:t>
            </w:r>
          </w:p>
        </w:tc>
        <w:tc>
          <w:tcPr>
            <w:tcW w:w="1026" w:type="dxa"/>
            <w:tcBorders>
              <w:top w:val="nil"/>
              <w:left w:val="nil"/>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U</w:t>
            </w:r>
          </w:p>
        </w:tc>
        <w:tc>
          <w:tcPr>
            <w:tcW w:w="1026" w:type="dxa"/>
            <w:tcBorders>
              <w:top w:val="nil"/>
              <w:left w:val="nil"/>
              <w:bottom w:val="single" w:sz="8" w:space="0" w:color="auto"/>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V</w:t>
            </w:r>
          </w:p>
        </w:tc>
        <w:tc>
          <w:tcPr>
            <w:tcW w:w="740" w:type="dxa"/>
            <w:tcBorders>
              <w:top w:val="nil"/>
              <w:left w:val="nil"/>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EncT</w:t>
            </w:r>
          </w:p>
        </w:tc>
        <w:tc>
          <w:tcPr>
            <w:tcW w:w="742" w:type="dxa"/>
            <w:tcBorders>
              <w:top w:val="nil"/>
              <w:left w:val="nil"/>
              <w:bottom w:val="single" w:sz="8" w:space="0" w:color="auto"/>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DecT</w:t>
            </w:r>
          </w:p>
        </w:tc>
      </w:tr>
      <w:tr w:rsidR="00147CE2" w:rsidRPr="00147CE2" w:rsidTr="00147CE2">
        <w:trPr>
          <w:gridAfter w:val="1"/>
          <w:wAfter w:w="9" w:type="dxa"/>
          <w:trHeight w:val="223"/>
          <w:jc w:val="center"/>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A1</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800"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1026" w:type="dxa"/>
            <w:tcBorders>
              <w:top w:val="nil"/>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1026"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74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742" w:type="dxa"/>
            <w:tcBorders>
              <w:top w:val="nil"/>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r>
      <w:tr w:rsidR="00147CE2" w:rsidRPr="00147CE2" w:rsidTr="00147CE2">
        <w:trPr>
          <w:gridAfter w:val="1"/>
          <w:wAfter w:w="9" w:type="dxa"/>
          <w:trHeight w:val="223"/>
          <w:jc w:val="center"/>
        </w:trPr>
        <w:tc>
          <w:tcPr>
            <w:tcW w:w="1273" w:type="dxa"/>
            <w:tcBorders>
              <w:top w:val="nil"/>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A2</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26" w:type="dxa"/>
            <w:tcBorders>
              <w:top w:val="nil"/>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26"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74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c>
          <w:tcPr>
            <w:tcW w:w="742" w:type="dxa"/>
            <w:tcBorders>
              <w:top w:val="nil"/>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 xml:space="preserve">　</w:t>
            </w:r>
          </w:p>
        </w:tc>
      </w:tr>
      <w:tr w:rsidR="00147CE2" w:rsidRPr="00147CE2" w:rsidTr="00147CE2">
        <w:trPr>
          <w:gridAfter w:val="1"/>
          <w:wAfter w:w="9" w:type="dxa"/>
          <w:trHeight w:val="223"/>
          <w:jc w:val="center"/>
        </w:trPr>
        <w:tc>
          <w:tcPr>
            <w:tcW w:w="1273" w:type="dxa"/>
            <w:tcBorders>
              <w:top w:val="nil"/>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B</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-1.74%</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-1.17%</w:t>
            </w:r>
          </w:p>
        </w:tc>
        <w:tc>
          <w:tcPr>
            <w:tcW w:w="800"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-1.41%</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116%</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103%</w:t>
            </w:r>
          </w:p>
        </w:tc>
        <w:tc>
          <w:tcPr>
            <w:tcW w:w="1026" w:type="dxa"/>
            <w:tcBorders>
              <w:top w:val="nil"/>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-1.32%</w:t>
            </w:r>
          </w:p>
        </w:tc>
        <w:tc>
          <w:tcPr>
            <w:tcW w:w="1026"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-1.15%</w:t>
            </w:r>
          </w:p>
        </w:tc>
        <w:tc>
          <w:tcPr>
            <w:tcW w:w="1026"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-1.26%</w:t>
            </w:r>
          </w:p>
        </w:tc>
        <w:tc>
          <w:tcPr>
            <w:tcW w:w="74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105%</w:t>
            </w:r>
          </w:p>
        </w:tc>
        <w:tc>
          <w:tcPr>
            <w:tcW w:w="742" w:type="dxa"/>
            <w:tcBorders>
              <w:top w:val="nil"/>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100%</w:t>
            </w:r>
          </w:p>
        </w:tc>
      </w:tr>
      <w:tr w:rsidR="00147CE2" w:rsidRPr="00147CE2" w:rsidTr="00147CE2">
        <w:trPr>
          <w:gridAfter w:val="1"/>
          <w:wAfter w:w="9" w:type="dxa"/>
          <w:trHeight w:val="223"/>
          <w:jc w:val="center"/>
        </w:trPr>
        <w:tc>
          <w:tcPr>
            <w:tcW w:w="1273" w:type="dxa"/>
            <w:tcBorders>
              <w:top w:val="nil"/>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C</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-1.22%</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-1.42%</w:t>
            </w:r>
          </w:p>
        </w:tc>
        <w:tc>
          <w:tcPr>
            <w:tcW w:w="800"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-1.27%</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116%</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104%</w:t>
            </w:r>
          </w:p>
        </w:tc>
        <w:tc>
          <w:tcPr>
            <w:tcW w:w="1026" w:type="dxa"/>
            <w:tcBorders>
              <w:top w:val="nil"/>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-0.92%</w:t>
            </w:r>
          </w:p>
        </w:tc>
        <w:tc>
          <w:tcPr>
            <w:tcW w:w="1026"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-1.00%</w:t>
            </w:r>
          </w:p>
        </w:tc>
        <w:tc>
          <w:tcPr>
            <w:tcW w:w="1026"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-1.16%</w:t>
            </w:r>
          </w:p>
        </w:tc>
        <w:tc>
          <w:tcPr>
            <w:tcW w:w="74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106%</w:t>
            </w:r>
          </w:p>
        </w:tc>
        <w:tc>
          <w:tcPr>
            <w:tcW w:w="742" w:type="dxa"/>
            <w:tcBorders>
              <w:top w:val="nil"/>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102%</w:t>
            </w:r>
          </w:p>
        </w:tc>
      </w:tr>
      <w:tr w:rsidR="00147CE2" w:rsidRPr="00147CE2" w:rsidTr="00147CE2">
        <w:trPr>
          <w:gridAfter w:val="1"/>
          <w:wAfter w:w="9" w:type="dxa"/>
          <w:trHeight w:val="223"/>
          <w:jc w:val="center"/>
        </w:trPr>
        <w:tc>
          <w:tcPr>
            <w:tcW w:w="1273" w:type="dxa"/>
            <w:tcBorders>
              <w:top w:val="nil"/>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E</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-1.15%</w:t>
            </w:r>
          </w:p>
        </w:tc>
        <w:tc>
          <w:tcPr>
            <w:tcW w:w="80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-1.21%</w:t>
            </w:r>
          </w:p>
        </w:tc>
        <w:tc>
          <w:tcPr>
            <w:tcW w:w="800"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-0.36%</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116%</w:t>
            </w:r>
          </w:p>
        </w:tc>
        <w:tc>
          <w:tcPr>
            <w:tcW w:w="691"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105%</w:t>
            </w:r>
          </w:p>
        </w:tc>
        <w:tc>
          <w:tcPr>
            <w:tcW w:w="1026" w:type="dxa"/>
            <w:tcBorders>
              <w:top w:val="nil"/>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-1.14%</w:t>
            </w:r>
          </w:p>
        </w:tc>
        <w:tc>
          <w:tcPr>
            <w:tcW w:w="1026"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-0.17%</w:t>
            </w:r>
          </w:p>
        </w:tc>
        <w:tc>
          <w:tcPr>
            <w:tcW w:w="1026" w:type="dxa"/>
            <w:tcBorders>
              <w:top w:val="nil"/>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-1.14%</w:t>
            </w:r>
          </w:p>
        </w:tc>
        <w:tc>
          <w:tcPr>
            <w:tcW w:w="740" w:type="dxa"/>
            <w:tcBorders>
              <w:top w:val="nil"/>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105%</w:t>
            </w:r>
          </w:p>
        </w:tc>
        <w:tc>
          <w:tcPr>
            <w:tcW w:w="742" w:type="dxa"/>
            <w:tcBorders>
              <w:top w:val="nil"/>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101%</w:t>
            </w:r>
          </w:p>
        </w:tc>
      </w:tr>
      <w:tr w:rsidR="00147CE2" w:rsidRPr="00147CE2" w:rsidTr="00147CE2">
        <w:trPr>
          <w:gridAfter w:val="1"/>
          <w:wAfter w:w="9" w:type="dxa"/>
          <w:trHeight w:val="223"/>
          <w:jc w:val="center"/>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7CE2">
              <w:rPr>
                <w:rFonts w:ascii="Arial" w:hAnsi="Arial" w:cs="Arial"/>
                <w:b/>
                <w:bCs/>
                <w:color w:val="000000"/>
                <w:sz w:val="18"/>
                <w:szCs w:val="18"/>
                <w:lang w:eastAsia="zh-CN"/>
              </w:rPr>
              <w:t>Overall</w:t>
            </w:r>
          </w:p>
        </w:tc>
        <w:tc>
          <w:tcPr>
            <w:tcW w:w="80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-1.42%</w:t>
            </w:r>
          </w:p>
        </w:tc>
        <w:tc>
          <w:tcPr>
            <w:tcW w:w="80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-1.26%</w:t>
            </w:r>
          </w:p>
        </w:tc>
        <w:tc>
          <w:tcPr>
            <w:tcW w:w="800" w:type="dxa"/>
            <w:tcBorders>
              <w:top w:val="single" w:sz="8" w:space="0" w:color="auto"/>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-1.10%</w:t>
            </w:r>
          </w:p>
        </w:tc>
        <w:tc>
          <w:tcPr>
            <w:tcW w:w="691"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116%</w:t>
            </w:r>
          </w:p>
        </w:tc>
        <w:tc>
          <w:tcPr>
            <w:tcW w:w="691"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104%</w:t>
            </w:r>
          </w:p>
        </w:tc>
        <w:tc>
          <w:tcPr>
            <w:tcW w:w="1026" w:type="dxa"/>
            <w:tcBorders>
              <w:top w:val="single" w:sz="8" w:space="0" w:color="auto"/>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-1.14%</w:t>
            </w:r>
          </w:p>
        </w:tc>
        <w:tc>
          <w:tcPr>
            <w:tcW w:w="1026"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-0.85%</w:t>
            </w:r>
          </w:p>
        </w:tc>
        <w:tc>
          <w:tcPr>
            <w:tcW w:w="1026" w:type="dxa"/>
            <w:tcBorders>
              <w:top w:val="single" w:sz="8" w:space="0" w:color="auto"/>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-1.20%</w:t>
            </w:r>
          </w:p>
        </w:tc>
        <w:tc>
          <w:tcPr>
            <w:tcW w:w="74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105%</w:t>
            </w:r>
          </w:p>
        </w:tc>
        <w:tc>
          <w:tcPr>
            <w:tcW w:w="742" w:type="dxa"/>
            <w:tcBorders>
              <w:top w:val="single" w:sz="8" w:space="0" w:color="auto"/>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101%</w:t>
            </w:r>
          </w:p>
        </w:tc>
      </w:tr>
      <w:tr w:rsidR="00147CE2" w:rsidRPr="00147CE2" w:rsidTr="00147CE2">
        <w:trPr>
          <w:gridAfter w:val="1"/>
          <w:wAfter w:w="9" w:type="dxa"/>
          <w:trHeight w:val="223"/>
          <w:jc w:val="center"/>
        </w:trPr>
        <w:tc>
          <w:tcPr>
            <w:tcW w:w="1273" w:type="dxa"/>
            <w:tcBorders>
              <w:top w:val="single" w:sz="8" w:space="0" w:color="auto"/>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D</w:t>
            </w:r>
          </w:p>
        </w:tc>
        <w:tc>
          <w:tcPr>
            <w:tcW w:w="800" w:type="dxa"/>
            <w:tcBorders>
              <w:top w:val="single" w:sz="8" w:space="0" w:color="auto"/>
              <w:left w:val="single" w:sz="8" w:space="0" w:color="auto"/>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-1.10%</w:t>
            </w:r>
          </w:p>
        </w:tc>
        <w:tc>
          <w:tcPr>
            <w:tcW w:w="80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-1.37%</w:t>
            </w:r>
          </w:p>
        </w:tc>
        <w:tc>
          <w:tcPr>
            <w:tcW w:w="800" w:type="dxa"/>
            <w:tcBorders>
              <w:top w:val="single" w:sz="8" w:space="0" w:color="auto"/>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-0.57%</w:t>
            </w:r>
          </w:p>
        </w:tc>
        <w:tc>
          <w:tcPr>
            <w:tcW w:w="691"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116%</w:t>
            </w:r>
          </w:p>
        </w:tc>
        <w:tc>
          <w:tcPr>
            <w:tcW w:w="691" w:type="dxa"/>
            <w:tcBorders>
              <w:top w:val="single" w:sz="8" w:space="0" w:color="auto"/>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105%</w:t>
            </w:r>
          </w:p>
        </w:tc>
        <w:tc>
          <w:tcPr>
            <w:tcW w:w="1026"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-0.72%</w:t>
            </w:r>
          </w:p>
        </w:tc>
        <w:tc>
          <w:tcPr>
            <w:tcW w:w="1026"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-0.58%</w:t>
            </w:r>
          </w:p>
        </w:tc>
        <w:tc>
          <w:tcPr>
            <w:tcW w:w="1026" w:type="dxa"/>
            <w:tcBorders>
              <w:top w:val="single" w:sz="8" w:space="0" w:color="auto"/>
              <w:left w:val="nil"/>
              <w:bottom w:val="nil"/>
              <w:right w:val="single" w:sz="4"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-0.37%</w:t>
            </w:r>
          </w:p>
        </w:tc>
        <w:tc>
          <w:tcPr>
            <w:tcW w:w="740" w:type="dxa"/>
            <w:tcBorders>
              <w:top w:val="single" w:sz="8" w:space="0" w:color="auto"/>
              <w:left w:val="nil"/>
              <w:bottom w:val="nil"/>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106%</w:t>
            </w:r>
          </w:p>
        </w:tc>
        <w:tc>
          <w:tcPr>
            <w:tcW w:w="742" w:type="dxa"/>
            <w:tcBorders>
              <w:top w:val="single" w:sz="8" w:space="0" w:color="auto"/>
              <w:left w:val="nil"/>
              <w:bottom w:val="nil"/>
              <w:right w:val="single" w:sz="8" w:space="0" w:color="auto"/>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102%</w:t>
            </w:r>
          </w:p>
        </w:tc>
      </w:tr>
      <w:tr w:rsidR="00147CE2" w:rsidRPr="00147CE2" w:rsidTr="00147CE2">
        <w:trPr>
          <w:gridAfter w:val="1"/>
          <w:wAfter w:w="9" w:type="dxa"/>
          <w:trHeight w:val="223"/>
          <w:jc w:val="center"/>
        </w:trPr>
        <w:tc>
          <w:tcPr>
            <w:tcW w:w="1273" w:type="dxa"/>
            <w:tcBorders>
              <w:top w:val="nil"/>
              <w:left w:val="single" w:sz="8" w:space="0" w:color="auto"/>
              <w:bottom w:val="single" w:sz="8" w:space="0" w:color="auto"/>
              <w:right w:val="nil"/>
            </w:tcBorders>
            <w:shd w:val="clear" w:color="auto" w:fill="auto"/>
            <w:noWrap/>
            <w:vAlign w:val="center"/>
            <w:hideMark/>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7CE2">
              <w:rPr>
                <w:rFonts w:ascii="Arial" w:hAnsi="Arial" w:cs="Arial"/>
                <w:color w:val="000000"/>
                <w:sz w:val="18"/>
                <w:szCs w:val="18"/>
                <w:lang w:eastAsia="zh-CN"/>
              </w:rPr>
              <w:t>Class F (optional)</w:t>
            </w:r>
          </w:p>
        </w:tc>
        <w:tc>
          <w:tcPr>
            <w:tcW w:w="800" w:type="dxa"/>
            <w:tcBorders>
              <w:top w:val="nil"/>
              <w:left w:val="single" w:sz="8" w:space="0" w:color="auto"/>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1"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91" w:type="dxa"/>
            <w:tcBorders>
              <w:top w:val="nil"/>
              <w:left w:val="nil"/>
              <w:bottom w:val="single" w:sz="8" w:space="0" w:color="auto"/>
              <w:right w:val="single" w:sz="8" w:space="0" w:color="auto"/>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26"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26"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26" w:type="dxa"/>
            <w:tcBorders>
              <w:top w:val="nil"/>
              <w:left w:val="nil"/>
              <w:bottom w:val="single" w:sz="8" w:space="0" w:color="auto"/>
              <w:right w:val="single" w:sz="4" w:space="0" w:color="auto"/>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40" w:type="dxa"/>
            <w:tcBorders>
              <w:top w:val="nil"/>
              <w:left w:val="nil"/>
              <w:bottom w:val="single" w:sz="8" w:space="0" w:color="auto"/>
              <w:right w:val="nil"/>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42" w:type="dxa"/>
            <w:tcBorders>
              <w:top w:val="nil"/>
              <w:left w:val="nil"/>
              <w:bottom w:val="single" w:sz="8" w:space="0" w:color="auto"/>
              <w:right w:val="single" w:sz="8" w:space="0" w:color="auto"/>
            </w:tcBorders>
            <w:shd w:val="clear" w:color="auto" w:fill="auto"/>
            <w:noWrap/>
            <w:vAlign w:val="center"/>
          </w:tcPr>
          <w:p w:rsidR="00147CE2" w:rsidRPr="00147CE2" w:rsidRDefault="00147CE2"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rsidR="00451C51" w:rsidRDefault="00451C51" w:rsidP="002513EA">
      <w:pPr>
        <w:rPr>
          <w:lang w:val="en-CA"/>
        </w:rPr>
      </w:pPr>
    </w:p>
    <w:p w:rsidR="008A62A9" w:rsidRPr="00A91C46" w:rsidRDefault="002B19DD" w:rsidP="00A91C46">
      <w:pPr>
        <w:pStyle w:val="ab"/>
        <w:jc w:val="center"/>
        <w:rPr>
          <w:lang w:val="en-GB"/>
        </w:rPr>
      </w:pPr>
      <w:r>
        <w:t>T</w:t>
      </w:r>
      <w:r w:rsidR="00A91C46">
        <w:t xml:space="preserve">able </w:t>
      </w:r>
      <w:r w:rsidR="00D437C2">
        <w:t>2</w:t>
      </w:r>
      <w:r w:rsidR="00A91C46">
        <w:rPr>
          <w:lang w:val="en-CA"/>
        </w:rPr>
        <w:t xml:space="preserve">. </w:t>
      </w:r>
      <w:r w:rsidR="00A91C46">
        <w:rPr>
          <w:rFonts w:hint="eastAsia"/>
        </w:rPr>
        <w:t>E</w:t>
      </w:r>
      <w:r w:rsidR="00A91C46">
        <w:rPr>
          <w:lang w:eastAsia="zh-TW"/>
        </w:rPr>
        <w:t xml:space="preserve">xperimental results of </w:t>
      </w:r>
      <w:r w:rsidR="00A91C46">
        <w:rPr>
          <w:lang w:val="en-GB"/>
        </w:rPr>
        <w:t>Merge offset extension</w:t>
      </w:r>
      <w:r w:rsidR="00D437C2">
        <w:rPr>
          <w:lang w:val="en-GB"/>
        </w:rPr>
        <w:t xml:space="preserve"> </w:t>
      </w:r>
      <w:r w:rsidR="0050534E">
        <w:rPr>
          <w:lang w:val="en-CA"/>
        </w:rPr>
        <w:t>(test B)</w:t>
      </w:r>
    </w:p>
    <w:tbl>
      <w:tblPr>
        <w:tblW w:w="8691" w:type="dxa"/>
        <w:jc w:val="center"/>
        <w:tblLook w:val="04A0" w:firstRow="1" w:lastRow="0" w:firstColumn="1" w:lastColumn="0" w:noHBand="0" w:noVBand="1"/>
      </w:tblPr>
      <w:tblGrid>
        <w:gridCol w:w="994"/>
        <w:gridCol w:w="832"/>
        <w:gridCol w:w="832"/>
        <w:gridCol w:w="832"/>
        <w:gridCol w:w="677"/>
        <w:gridCol w:w="677"/>
        <w:gridCol w:w="832"/>
        <w:gridCol w:w="832"/>
        <w:gridCol w:w="832"/>
        <w:gridCol w:w="677"/>
        <w:gridCol w:w="678"/>
      </w:tblGrid>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18"/>
                <w:szCs w:val="18"/>
                <w:lang w:eastAsia="zh-CN"/>
              </w:rPr>
            </w:pPr>
          </w:p>
        </w:tc>
        <w:tc>
          <w:tcPr>
            <w:tcW w:w="769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Random Access Main 10</w:t>
            </w: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846" w:type="dxa"/>
            <w:gridSpan w:val="5"/>
            <w:tcBorders>
              <w:top w:val="single" w:sz="8" w:space="0" w:color="auto"/>
              <w:left w:val="single" w:sz="8" w:space="0" w:color="auto"/>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 VTM-1.0</w:t>
            </w:r>
          </w:p>
        </w:tc>
        <w:tc>
          <w:tcPr>
            <w:tcW w:w="3851" w:type="dxa"/>
            <w:gridSpan w:val="5"/>
            <w:tcBorders>
              <w:top w:val="single" w:sz="8" w:space="0" w:color="auto"/>
              <w:left w:val="nil"/>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 BMS-1.0</w:t>
            </w: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32" w:type="dxa"/>
            <w:tcBorders>
              <w:top w:val="nil"/>
              <w:left w:val="single" w:sz="8" w:space="0" w:color="auto"/>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Y</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U</w:t>
            </w:r>
          </w:p>
        </w:tc>
        <w:tc>
          <w:tcPr>
            <w:tcW w:w="832" w:type="dxa"/>
            <w:tcBorders>
              <w:top w:val="nil"/>
              <w:left w:val="nil"/>
              <w:bottom w:val="single" w:sz="8" w:space="0" w:color="auto"/>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V</w:t>
            </w:r>
          </w:p>
        </w:tc>
        <w:tc>
          <w:tcPr>
            <w:tcW w:w="674"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EncT</w:t>
            </w:r>
          </w:p>
        </w:tc>
        <w:tc>
          <w:tcPr>
            <w:tcW w:w="674" w:type="dxa"/>
            <w:tcBorders>
              <w:top w:val="nil"/>
              <w:left w:val="nil"/>
              <w:bottom w:val="single" w:sz="8" w:space="0" w:color="auto"/>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DecT</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Y</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U</w:t>
            </w:r>
          </w:p>
        </w:tc>
        <w:tc>
          <w:tcPr>
            <w:tcW w:w="832" w:type="dxa"/>
            <w:tcBorders>
              <w:top w:val="nil"/>
              <w:left w:val="nil"/>
              <w:bottom w:val="single" w:sz="8" w:space="0" w:color="auto"/>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V</w:t>
            </w:r>
          </w:p>
        </w:tc>
        <w:tc>
          <w:tcPr>
            <w:tcW w:w="674"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EncT</w:t>
            </w:r>
          </w:p>
        </w:tc>
        <w:tc>
          <w:tcPr>
            <w:tcW w:w="674" w:type="dxa"/>
            <w:tcBorders>
              <w:top w:val="nil"/>
              <w:left w:val="nil"/>
              <w:bottom w:val="single" w:sz="8" w:space="0" w:color="auto"/>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DecT</w:t>
            </w:r>
          </w:p>
        </w:tc>
      </w:tr>
      <w:tr w:rsidR="00A91C46" w:rsidRPr="00A91C46" w:rsidTr="00D33995">
        <w:trPr>
          <w:trHeight w:val="234"/>
          <w:jc w:val="center"/>
        </w:trPr>
        <w:tc>
          <w:tcPr>
            <w:tcW w:w="994" w:type="dxa"/>
            <w:tcBorders>
              <w:top w:val="single" w:sz="8" w:space="0" w:color="auto"/>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A1</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-1.13%</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-0.85%</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127%</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-0.49%</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-0.30%</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-0.56%</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117%</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A2</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-1.48%</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-1.85%</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-1.94%</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126%</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-0.70%</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-1.00%</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-1.12%</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117%</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B</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-1.11%</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-1.05%</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-0.98%</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127%</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-0.65%</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-0.72%</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-0.75%</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116%</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C</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-0.54%</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-0.76%</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-0.87%</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126%</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-0.46%</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-0.67%</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-0.82%</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116%</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100%</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E</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r>
      <w:tr w:rsidR="00A91C46" w:rsidRPr="00A91C46" w:rsidTr="00D33995">
        <w:trPr>
          <w:trHeight w:val="234"/>
          <w:jc w:val="center"/>
        </w:trPr>
        <w:tc>
          <w:tcPr>
            <w:tcW w:w="994" w:type="dxa"/>
            <w:tcBorders>
              <w:top w:val="single" w:sz="8" w:space="0" w:color="auto"/>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Overall</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-1.04%</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-1.09%</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-1.15%</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126%</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c>
          <w:tcPr>
            <w:tcW w:w="832" w:type="dxa"/>
            <w:tcBorders>
              <w:top w:val="single" w:sz="8" w:space="0" w:color="auto"/>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-0.58%</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-0.68%</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-0.80%</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116%</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single" w:sz="8" w:space="0" w:color="auto"/>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D</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-0.48%</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-0.75%</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-0.92%</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126%</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98%</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-0.46%</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-0.58%</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-0.73%</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115%</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100%</w:t>
            </w:r>
          </w:p>
        </w:tc>
      </w:tr>
      <w:tr w:rsidR="00A91C46" w:rsidRPr="00A91C46" w:rsidTr="00D33995">
        <w:trPr>
          <w:trHeight w:val="234"/>
          <w:jc w:val="center"/>
        </w:trPr>
        <w:tc>
          <w:tcPr>
            <w:tcW w:w="994" w:type="dxa"/>
            <w:tcBorders>
              <w:top w:val="nil"/>
              <w:left w:val="single" w:sz="8" w:space="0" w:color="auto"/>
              <w:bottom w:val="single" w:sz="8" w:space="0" w:color="auto"/>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F (optional)</w:t>
            </w: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single" w:sz="4"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single" w:sz="8"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single" w:sz="4"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single" w:sz="8"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C61FCC"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sz w:val="18"/>
                <w:szCs w:val="18"/>
                <w:lang w:eastAsia="zh-CN"/>
              </w:rPr>
            </w:pPr>
          </w:p>
          <w:p w:rsidR="001F4C2D" w:rsidRPr="00C61FCC" w:rsidRDefault="001F4C2D"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769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 xml:space="preserve">Low delay B Main10 </w:t>
            </w: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846" w:type="dxa"/>
            <w:gridSpan w:val="5"/>
            <w:tcBorders>
              <w:top w:val="single" w:sz="8" w:space="0" w:color="auto"/>
              <w:left w:val="single" w:sz="8" w:space="0" w:color="auto"/>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 VTM-1.0</w:t>
            </w:r>
          </w:p>
        </w:tc>
        <w:tc>
          <w:tcPr>
            <w:tcW w:w="3851" w:type="dxa"/>
            <w:gridSpan w:val="5"/>
            <w:tcBorders>
              <w:top w:val="single" w:sz="8" w:space="0" w:color="auto"/>
              <w:left w:val="nil"/>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 BMS-1.0</w:t>
            </w: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32" w:type="dxa"/>
            <w:tcBorders>
              <w:top w:val="nil"/>
              <w:left w:val="single" w:sz="8" w:space="0" w:color="auto"/>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Y</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U</w:t>
            </w:r>
          </w:p>
        </w:tc>
        <w:tc>
          <w:tcPr>
            <w:tcW w:w="832" w:type="dxa"/>
            <w:tcBorders>
              <w:top w:val="nil"/>
              <w:left w:val="nil"/>
              <w:bottom w:val="single" w:sz="8" w:space="0" w:color="auto"/>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V</w:t>
            </w:r>
          </w:p>
        </w:tc>
        <w:tc>
          <w:tcPr>
            <w:tcW w:w="674"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EncT</w:t>
            </w:r>
          </w:p>
        </w:tc>
        <w:tc>
          <w:tcPr>
            <w:tcW w:w="674" w:type="dxa"/>
            <w:tcBorders>
              <w:top w:val="nil"/>
              <w:left w:val="nil"/>
              <w:bottom w:val="single" w:sz="8" w:space="0" w:color="auto"/>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DecT</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Y</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U</w:t>
            </w:r>
          </w:p>
        </w:tc>
        <w:tc>
          <w:tcPr>
            <w:tcW w:w="832" w:type="dxa"/>
            <w:tcBorders>
              <w:top w:val="nil"/>
              <w:left w:val="nil"/>
              <w:bottom w:val="single" w:sz="8" w:space="0" w:color="auto"/>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V</w:t>
            </w:r>
          </w:p>
        </w:tc>
        <w:tc>
          <w:tcPr>
            <w:tcW w:w="674"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EncT</w:t>
            </w:r>
          </w:p>
        </w:tc>
        <w:tc>
          <w:tcPr>
            <w:tcW w:w="674" w:type="dxa"/>
            <w:tcBorders>
              <w:top w:val="nil"/>
              <w:left w:val="nil"/>
              <w:bottom w:val="single" w:sz="8" w:space="0" w:color="auto"/>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DecT</w:t>
            </w:r>
          </w:p>
        </w:tc>
      </w:tr>
      <w:tr w:rsidR="00A91C46" w:rsidRPr="00A91C46" w:rsidTr="00D33995">
        <w:trPr>
          <w:trHeight w:val="234"/>
          <w:jc w:val="center"/>
        </w:trPr>
        <w:tc>
          <w:tcPr>
            <w:tcW w:w="994" w:type="dxa"/>
            <w:tcBorders>
              <w:top w:val="single" w:sz="8" w:space="0" w:color="auto"/>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A1</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A2</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B</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-0.53%</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-0.52%</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-0.60%</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129%</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103%</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-0.39%</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-0.76%</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-0.39%</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113%</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C</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-0.42%</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-0.74%</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-0.92%</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124%</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-0.40%</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-0.48%</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-0.81%</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110%</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100%</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E</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-0.25%</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-0.09%</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-0.56%</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120%</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-0.33%</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-0.47%</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-0.17%</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107%</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100%</w:t>
            </w:r>
          </w:p>
        </w:tc>
      </w:tr>
      <w:tr w:rsidR="00A91C46" w:rsidRPr="00A91C46" w:rsidTr="00D33995">
        <w:trPr>
          <w:trHeight w:val="234"/>
          <w:jc w:val="center"/>
        </w:trPr>
        <w:tc>
          <w:tcPr>
            <w:tcW w:w="994" w:type="dxa"/>
            <w:tcBorders>
              <w:top w:val="single" w:sz="8" w:space="0" w:color="auto"/>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Overall</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-0.42%</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-0.48%</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-0.70%</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125%</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c>
          <w:tcPr>
            <w:tcW w:w="832" w:type="dxa"/>
            <w:tcBorders>
              <w:top w:val="single" w:sz="8" w:space="0" w:color="auto"/>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-0.38%</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-0.60%</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-0.48%</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110%</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single" w:sz="8" w:space="0" w:color="auto"/>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D</w:t>
            </w:r>
          </w:p>
        </w:tc>
        <w:tc>
          <w:tcPr>
            <w:tcW w:w="832" w:type="dxa"/>
            <w:tcBorders>
              <w:top w:val="single" w:sz="8" w:space="0" w:color="auto"/>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-0.34%</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-0.35%</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-0.76%</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121%</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103%</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-0.30%</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-0.16%</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-1.18%</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109%</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r>
      <w:tr w:rsidR="00A91C46" w:rsidRPr="00A91C46" w:rsidTr="00D33995">
        <w:trPr>
          <w:trHeight w:val="234"/>
          <w:jc w:val="center"/>
        </w:trPr>
        <w:tc>
          <w:tcPr>
            <w:tcW w:w="994" w:type="dxa"/>
            <w:tcBorders>
              <w:top w:val="nil"/>
              <w:left w:val="single" w:sz="8" w:space="0" w:color="auto"/>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F (optional)</w:t>
            </w:r>
          </w:p>
        </w:tc>
        <w:tc>
          <w:tcPr>
            <w:tcW w:w="832" w:type="dxa"/>
            <w:tcBorders>
              <w:top w:val="nil"/>
              <w:left w:val="single" w:sz="8" w:space="0" w:color="auto"/>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single" w:sz="4"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single" w:sz="8"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single" w:sz="4"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single" w:sz="8"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C61FCC"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sz w:val="18"/>
                <w:szCs w:val="18"/>
                <w:lang w:eastAsia="zh-CN"/>
              </w:rPr>
            </w:pPr>
          </w:p>
          <w:p w:rsidR="001F4C2D" w:rsidRPr="00C61FCC" w:rsidRDefault="001F4C2D"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832"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674" w:type="dxa"/>
            <w:tcBorders>
              <w:top w:val="nil"/>
              <w:left w:val="nil"/>
              <w:bottom w:val="nil"/>
              <w:right w:val="nil"/>
            </w:tcBorders>
            <w:shd w:val="clear" w:color="auto" w:fill="auto"/>
            <w:noWrap/>
            <w:vAlign w:val="bottom"/>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769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 xml:space="preserve">Low delay P Main10 </w:t>
            </w: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846" w:type="dxa"/>
            <w:gridSpan w:val="5"/>
            <w:tcBorders>
              <w:top w:val="single" w:sz="8" w:space="0" w:color="auto"/>
              <w:left w:val="single" w:sz="8" w:space="0" w:color="auto"/>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 VTM-1.0</w:t>
            </w:r>
          </w:p>
        </w:tc>
        <w:tc>
          <w:tcPr>
            <w:tcW w:w="3851" w:type="dxa"/>
            <w:gridSpan w:val="5"/>
            <w:tcBorders>
              <w:top w:val="single" w:sz="8" w:space="0" w:color="auto"/>
              <w:left w:val="nil"/>
              <w:bottom w:val="nil"/>
              <w:right w:val="single" w:sz="8" w:space="0" w:color="000000"/>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 BMS-1.0</w:t>
            </w:r>
          </w:p>
        </w:tc>
      </w:tr>
      <w:tr w:rsidR="00A91C46" w:rsidRPr="00A91C46" w:rsidTr="00D33995">
        <w:trPr>
          <w:trHeight w:val="234"/>
          <w:jc w:val="center"/>
        </w:trPr>
        <w:tc>
          <w:tcPr>
            <w:tcW w:w="99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32" w:type="dxa"/>
            <w:tcBorders>
              <w:top w:val="nil"/>
              <w:left w:val="single" w:sz="8" w:space="0" w:color="auto"/>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Y</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U</w:t>
            </w:r>
          </w:p>
        </w:tc>
        <w:tc>
          <w:tcPr>
            <w:tcW w:w="832" w:type="dxa"/>
            <w:tcBorders>
              <w:top w:val="nil"/>
              <w:left w:val="nil"/>
              <w:bottom w:val="single" w:sz="8" w:space="0" w:color="auto"/>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V</w:t>
            </w:r>
          </w:p>
        </w:tc>
        <w:tc>
          <w:tcPr>
            <w:tcW w:w="674"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EncT</w:t>
            </w:r>
          </w:p>
        </w:tc>
        <w:tc>
          <w:tcPr>
            <w:tcW w:w="674" w:type="dxa"/>
            <w:tcBorders>
              <w:top w:val="nil"/>
              <w:left w:val="nil"/>
              <w:bottom w:val="single" w:sz="8" w:space="0" w:color="auto"/>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DecT</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Y</w:t>
            </w:r>
          </w:p>
        </w:tc>
        <w:tc>
          <w:tcPr>
            <w:tcW w:w="832"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U</w:t>
            </w:r>
          </w:p>
        </w:tc>
        <w:tc>
          <w:tcPr>
            <w:tcW w:w="832" w:type="dxa"/>
            <w:tcBorders>
              <w:top w:val="nil"/>
              <w:left w:val="nil"/>
              <w:bottom w:val="single" w:sz="8" w:space="0" w:color="auto"/>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V</w:t>
            </w:r>
          </w:p>
        </w:tc>
        <w:tc>
          <w:tcPr>
            <w:tcW w:w="674" w:type="dxa"/>
            <w:tcBorders>
              <w:top w:val="nil"/>
              <w:left w:val="nil"/>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EncT</w:t>
            </w:r>
          </w:p>
        </w:tc>
        <w:tc>
          <w:tcPr>
            <w:tcW w:w="674" w:type="dxa"/>
            <w:tcBorders>
              <w:top w:val="nil"/>
              <w:left w:val="nil"/>
              <w:bottom w:val="single" w:sz="8" w:space="0" w:color="auto"/>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DecT</w:t>
            </w:r>
          </w:p>
        </w:tc>
      </w:tr>
      <w:tr w:rsidR="00A91C46" w:rsidRPr="00A91C46" w:rsidTr="00D33995">
        <w:trPr>
          <w:trHeight w:val="234"/>
          <w:jc w:val="center"/>
        </w:trPr>
        <w:tc>
          <w:tcPr>
            <w:tcW w:w="994" w:type="dxa"/>
            <w:tcBorders>
              <w:top w:val="single" w:sz="8" w:space="0" w:color="auto"/>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A1</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A2</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 xml:space="preserve">　</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B</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-0.38%</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-0.37%</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-0.76%</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137%</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-0.21%</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-0.33%</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-0.57%</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115%</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C</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-0.35%</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-0.54%</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-0.96%</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131%</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100%</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-0.13%</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-0.33%</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-0.52%</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110%</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nil"/>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E</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-0.43%</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-0.47%</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-0.39%</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128%</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c>
          <w:tcPr>
            <w:tcW w:w="832" w:type="dxa"/>
            <w:tcBorders>
              <w:top w:val="nil"/>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-0.45%</w:t>
            </w:r>
          </w:p>
        </w:tc>
        <w:tc>
          <w:tcPr>
            <w:tcW w:w="832"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0.09%</w:t>
            </w:r>
          </w:p>
        </w:tc>
        <w:tc>
          <w:tcPr>
            <w:tcW w:w="832" w:type="dxa"/>
            <w:tcBorders>
              <w:top w:val="nil"/>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-1.39%</w:t>
            </w:r>
          </w:p>
        </w:tc>
        <w:tc>
          <w:tcPr>
            <w:tcW w:w="674" w:type="dxa"/>
            <w:tcBorders>
              <w:top w:val="nil"/>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110%</w:t>
            </w:r>
          </w:p>
        </w:tc>
        <w:tc>
          <w:tcPr>
            <w:tcW w:w="674" w:type="dxa"/>
            <w:tcBorders>
              <w:top w:val="nil"/>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single" w:sz="8" w:space="0" w:color="auto"/>
              <w:left w:val="single" w:sz="8" w:space="0" w:color="auto"/>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1C46">
              <w:rPr>
                <w:rFonts w:ascii="Arial" w:hAnsi="Arial" w:cs="Arial"/>
                <w:b/>
                <w:bCs/>
                <w:color w:val="000000"/>
                <w:sz w:val="18"/>
                <w:szCs w:val="18"/>
                <w:lang w:eastAsia="zh-CN"/>
              </w:rPr>
              <w:t>Overall</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-0.38%</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-0.45%</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-0.73%</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133%</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100%</w:t>
            </w:r>
          </w:p>
        </w:tc>
        <w:tc>
          <w:tcPr>
            <w:tcW w:w="832" w:type="dxa"/>
            <w:tcBorders>
              <w:top w:val="single" w:sz="8" w:space="0" w:color="auto"/>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-0.24%</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-0.22%</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-0.76%</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112%</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101%</w:t>
            </w:r>
          </w:p>
        </w:tc>
      </w:tr>
      <w:tr w:rsidR="00A91C46" w:rsidRPr="00A91C46" w:rsidTr="00D33995">
        <w:trPr>
          <w:trHeight w:val="234"/>
          <w:jc w:val="center"/>
        </w:trPr>
        <w:tc>
          <w:tcPr>
            <w:tcW w:w="994" w:type="dxa"/>
            <w:tcBorders>
              <w:top w:val="single" w:sz="8" w:space="0" w:color="auto"/>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D</w:t>
            </w:r>
          </w:p>
        </w:tc>
        <w:tc>
          <w:tcPr>
            <w:tcW w:w="832" w:type="dxa"/>
            <w:tcBorders>
              <w:top w:val="single" w:sz="8" w:space="0" w:color="auto"/>
              <w:left w:val="single" w:sz="8" w:space="0" w:color="auto"/>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-0.27%</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-0.55%</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-0.15%</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127%</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-0.21%</w:t>
            </w:r>
          </w:p>
        </w:tc>
        <w:tc>
          <w:tcPr>
            <w:tcW w:w="832"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0.04%</w:t>
            </w:r>
          </w:p>
        </w:tc>
        <w:tc>
          <w:tcPr>
            <w:tcW w:w="832" w:type="dxa"/>
            <w:tcBorders>
              <w:top w:val="single" w:sz="8" w:space="0" w:color="auto"/>
              <w:left w:val="nil"/>
              <w:bottom w:val="nil"/>
              <w:right w:val="single" w:sz="4"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c>
          <w:tcPr>
            <w:tcW w:w="674" w:type="dxa"/>
            <w:tcBorders>
              <w:top w:val="single" w:sz="8" w:space="0" w:color="auto"/>
              <w:left w:val="nil"/>
              <w:bottom w:val="nil"/>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110%</w:t>
            </w:r>
          </w:p>
        </w:tc>
        <w:tc>
          <w:tcPr>
            <w:tcW w:w="674" w:type="dxa"/>
            <w:tcBorders>
              <w:top w:val="single" w:sz="8" w:space="0" w:color="auto"/>
              <w:left w:val="nil"/>
              <w:bottom w:val="nil"/>
              <w:right w:val="single" w:sz="8" w:space="0" w:color="auto"/>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102%</w:t>
            </w:r>
          </w:p>
        </w:tc>
      </w:tr>
      <w:tr w:rsidR="00A91C46" w:rsidRPr="00A91C46" w:rsidTr="00D33995">
        <w:trPr>
          <w:trHeight w:val="234"/>
          <w:jc w:val="center"/>
        </w:trPr>
        <w:tc>
          <w:tcPr>
            <w:tcW w:w="994" w:type="dxa"/>
            <w:tcBorders>
              <w:top w:val="nil"/>
              <w:left w:val="single" w:sz="8" w:space="0" w:color="auto"/>
              <w:bottom w:val="single" w:sz="8" w:space="0" w:color="auto"/>
              <w:right w:val="nil"/>
            </w:tcBorders>
            <w:shd w:val="clear" w:color="auto" w:fill="auto"/>
            <w:noWrap/>
            <w:vAlign w:val="center"/>
            <w:hideMark/>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1C46">
              <w:rPr>
                <w:rFonts w:ascii="Arial" w:hAnsi="Arial" w:cs="Arial"/>
                <w:color w:val="000000"/>
                <w:sz w:val="18"/>
                <w:szCs w:val="18"/>
                <w:lang w:eastAsia="zh-CN"/>
              </w:rPr>
              <w:t>Class F (optional)</w:t>
            </w:r>
          </w:p>
        </w:tc>
        <w:tc>
          <w:tcPr>
            <w:tcW w:w="832" w:type="dxa"/>
            <w:tcBorders>
              <w:top w:val="nil"/>
              <w:left w:val="single" w:sz="8" w:space="0" w:color="auto"/>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single" w:sz="4"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single" w:sz="8"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32" w:type="dxa"/>
            <w:tcBorders>
              <w:top w:val="nil"/>
              <w:left w:val="nil"/>
              <w:bottom w:val="single" w:sz="8" w:space="0" w:color="auto"/>
              <w:right w:val="single" w:sz="4"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nil"/>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4" w:type="dxa"/>
            <w:tcBorders>
              <w:top w:val="nil"/>
              <w:left w:val="nil"/>
              <w:bottom w:val="single" w:sz="8" w:space="0" w:color="auto"/>
              <w:right w:val="single" w:sz="8" w:space="0" w:color="auto"/>
            </w:tcBorders>
            <w:shd w:val="clear" w:color="auto" w:fill="auto"/>
            <w:noWrap/>
            <w:vAlign w:val="center"/>
          </w:tcPr>
          <w:p w:rsidR="00A91C46" w:rsidRPr="00A91C46" w:rsidRDefault="00A91C46" w:rsidP="00A91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rsidR="008A62A9" w:rsidRPr="008A62A9" w:rsidRDefault="008A62A9" w:rsidP="002513EA">
      <w:pPr>
        <w:rPr>
          <w:lang w:val="en-CA"/>
        </w:rPr>
      </w:pPr>
    </w:p>
    <w:p w:rsidR="00451C51" w:rsidRDefault="001F6DA7" w:rsidP="001F6DA7">
      <w:pPr>
        <w:pStyle w:val="ab"/>
        <w:jc w:val="center"/>
        <w:rPr>
          <w:lang w:val="en-CA"/>
        </w:rPr>
      </w:pPr>
      <w:r>
        <w:t xml:space="preserve">Table </w:t>
      </w:r>
      <w:r w:rsidR="00D437C2">
        <w:t>3</w:t>
      </w:r>
      <w:r w:rsidR="00451C51">
        <w:rPr>
          <w:lang w:val="en-CA"/>
        </w:rPr>
        <w:t xml:space="preserve">. </w:t>
      </w:r>
      <w:r w:rsidR="00986932">
        <w:rPr>
          <w:rFonts w:hint="eastAsia"/>
        </w:rPr>
        <w:t>E</w:t>
      </w:r>
      <w:r w:rsidR="00986932">
        <w:rPr>
          <w:lang w:eastAsia="zh-TW"/>
        </w:rPr>
        <w:t xml:space="preserve">xperimental results of </w:t>
      </w:r>
      <w:r w:rsidR="00986932">
        <w:rPr>
          <w:lang w:val="en-CA"/>
        </w:rPr>
        <w:t xml:space="preserve">the </w:t>
      </w:r>
      <w:r w:rsidR="00986932">
        <w:t>combined average merge candidates</w:t>
      </w:r>
      <w:r w:rsidR="00D437C2">
        <w:t xml:space="preserve"> </w:t>
      </w:r>
      <w:r w:rsidR="0050534E">
        <w:rPr>
          <w:lang w:val="en-CA"/>
        </w:rPr>
        <w:t>(test C)</w:t>
      </w:r>
    </w:p>
    <w:tbl>
      <w:tblPr>
        <w:tblW w:w="9214" w:type="dxa"/>
        <w:jc w:val="center"/>
        <w:tblLook w:val="04A0" w:firstRow="1" w:lastRow="0" w:firstColumn="1" w:lastColumn="0" w:noHBand="0" w:noVBand="1"/>
      </w:tblPr>
      <w:tblGrid>
        <w:gridCol w:w="1234"/>
        <w:gridCol w:w="906"/>
        <w:gridCol w:w="906"/>
        <w:gridCol w:w="906"/>
        <w:gridCol w:w="677"/>
        <w:gridCol w:w="677"/>
        <w:gridCol w:w="906"/>
        <w:gridCol w:w="906"/>
        <w:gridCol w:w="906"/>
        <w:gridCol w:w="677"/>
        <w:gridCol w:w="677"/>
      </w:tblGrid>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7980"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Random Access Main 10</w:t>
            </w: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99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 VTM-1.0</w:t>
            </w:r>
          </w:p>
        </w:tc>
        <w:tc>
          <w:tcPr>
            <w:tcW w:w="3990" w:type="dxa"/>
            <w:gridSpan w:val="5"/>
            <w:tcBorders>
              <w:top w:val="single" w:sz="8" w:space="0" w:color="auto"/>
              <w:left w:val="nil"/>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 BMS-1.0</w:t>
            </w: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06" w:type="dxa"/>
            <w:tcBorders>
              <w:top w:val="nil"/>
              <w:left w:val="single" w:sz="8" w:space="0" w:color="auto"/>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Y</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U</w:t>
            </w:r>
          </w:p>
        </w:tc>
        <w:tc>
          <w:tcPr>
            <w:tcW w:w="906" w:type="dxa"/>
            <w:tcBorders>
              <w:top w:val="nil"/>
              <w:left w:val="nil"/>
              <w:bottom w:val="single" w:sz="8" w:space="0" w:color="auto"/>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V</w:t>
            </w:r>
          </w:p>
        </w:tc>
        <w:tc>
          <w:tcPr>
            <w:tcW w:w="635"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EncT</w:t>
            </w:r>
          </w:p>
        </w:tc>
        <w:tc>
          <w:tcPr>
            <w:tcW w:w="635" w:type="dxa"/>
            <w:tcBorders>
              <w:top w:val="nil"/>
              <w:left w:val="nil"/>
              <w:bottom w:val="single" w:sz="8" w:space="0" w:color="auto"/>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DecT</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Y</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U</w:t>
            </w:r>
          </w:p>
        </w:tc>
        <w:tc>
          <w:tcPr>
            <w:tcW w:w="906" w:type="dxa"/>
            <w:tcBorders>
              <w:top w:val="nil"/>
              <w:left w:val="nil"/>
              <w:bottom w:val="single" w:sz="8" w:space="0" w:color="auto"/>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V</w:t>
            </w:r>
          </w:p>
        </w:tc>
        <w:tc>
          <w:tcPr>
            <w:tcW w:w="635"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EncT</w:t>
            </w:r>
          </w:p>
        </w:tc>
        <w:tc>
          <w:tcPr>
            <w:tcW w:w="635" w:type="dxa"/>
            <w:tcBorders>
              <w:top w:val="nil"/>
              <w:left w:val="nil"/>
              <w:bottom w:val="single" w:sz="8" w:space="0" w:color="auto"/>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DecT</w:t>
            </w:r>
          </w:p>
        </w:tc>
      </w:tr>
      <w:tr w:rsidR="00D437C2" w:rsidRPr="00D437C2" w:rsidTr="00D437C2">
        <w:trPr>
          <w:trHeight w:val="229"/>
          <w:jc w:val="center"/>
        </w:trPr>
        <w:tc>
          <w:tcPr>
            <w:tcW w:w="1234" w:type="dxa"/>
            <w:tcBorders>
              <w:top w:val="single" w:sz="8" w:space="0" w:color="auto"/>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A1</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-0.33%</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-0.19%</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-0.25%</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103%</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101%</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-0.23%</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-0.09%</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-0.14%</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103%</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A2</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-0.51%</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-0.46%</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-0.46%</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-0.33%</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-0.18%</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-0.22%</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B</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-0.34%</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-0.14%</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101%</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-0.29%</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-0.13%</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-0.11%</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C</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-0.10%</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-0.09%</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-0.19%</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-0.15%</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-0.09%</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-0.12%</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101%</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E</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r>
      <w:tr w:rsidR="00D437C2" w:rsidRPr="00D437C2" w:rsidTr="00D437C2">
        <w:trPr>
          <w:trHeight w:val="229"/>
          <w:jc w:val="center"/>
        </w:trPr>
        <w:tc>
          <w:tcPr>
            <w:tcW w:w="1234" w:type="dxa"/>
            <w:tcBorders>
              <w:top w:val="single" w:sz="8" w:space="0" w:color="auto"/>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Overall</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-0.31%</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-0.22%</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-0.24%</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c>
          <w:tcPr>
            <w:tcW w:w="906" w:type="dxa"/>
            <w:tcBorders>
              <w:top w:val="single" w:sz="8" w:space="0" w:color="auto"/>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-0.25%</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-0.12%</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-0.14%</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r>
      <w:tr w:rsidR="00D437C2" w:rsidRPr="00D437C2" w:rsidTr="00D437C2">
        <w:trPr>
          <w:trHeight w:val="229"/>
          <w:jc w:val="center"/>
        </w:trPr>
        <w:tc>
          <w:tcPr>
            <w:tcW w:w="1234" w:type="dxa"/>
            <w:tcBorders>
              <w:top w:val="single" w:sz="8" w:space="0" w:color="auto"/>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D</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-0.26%</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-0.09%</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-0.23%</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101%</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-0.23%</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-0.23%</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-0.31%</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r>
      <w:tr w:rsidR="00D437C2" w:rsidRPr="00D437C2" w:rsidTr="00D437C2">
        <w:trPr>
          <w:trHeight w:val="229"/>
          <w:jc w:val="center"/>
        </w:trPr>
        <w:tc>
          <w:tcPr>
            <w:tcW w:w="1234" w:type="dxa"/>
            <w:tcBorders>
              <w:top w:val="nil"/>
              <w:left w:val="single" w:sz="8" w:space="0" w:color="auto"/>
              <w:bottom w:val="single" w:sz="8" w:space="0" w:color="auto"/>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F (optional)</w:t>
            </w: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single" w:sz="4"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single" w:sz="8"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single" w:sz="4"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single" w:sz="8"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980"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 xml:space="preserve">Low delay B Main10 </w:t>
            </w: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99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 VTM-1.0</w:t>
            </w:r>
          </w:p>
        </w:tc>
        <w:tc>
          <w:tcPr>
            <w:tcW w:w="3990" w:type="dxa"/>
            <w:gridSpan w:val="5"/>
            <w:tcBorders>
              <w:top w:val="single" w:sz="8" w:space="0" w:color="auto"/>
              <w:left w:val="nil"/>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 BMS-1.0</w:t>
            </w: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06" w:type="dxa"/>
            <w:tcBorders>
              <w:top w:val="nil"/>
              <w:left w:val="single" w:sz="8" w:space="0" w:color="auto"/>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Y</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U</w:t>
            </w:r>
          </w:p>
        </w:tc>
        <w:tc>
          <w:tcPr>
            <w:tcW w:w="906" w:type="dxa"/>
            <w:tcBorders>
              <w:top w:val="nil"/>
              <w:left w:val="nil"/>
              <w:bottom w:val="single" w:sz="8" w:space="0" w:color="auto"/>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V</w:t>
            </w:r>
          </w:p>
        </w:tc>
        <w:tc>
          <w:tcPr>
            <w:tcW w:w="635"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EncT</w:t>
            </w:r>
          </w:p>
        </w:tc>
        <w:tc>
          <w:tcPr>
            <w:tcW w:w="635" w:type="dxa"/>
            <w:tcBorders>
              <w:top w:val="nil"/>
              <w:left w:val="nil"/>
              <w:bottom w:val="single" w:sz="8" w:space="0" w:color="auto"/>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DecT</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Y</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U</w:t>
            </w:r>
          </w:p>
        </w:tc>
        <w:tc>
          <w:tcPr>
            <w:tcW w:w="906" w:type="dxa"/>
            <w:tcBorders>
              <w:top w:val="nil"/>
              <w:left w:val="nil"/>
              <w:bottom w:val="single" w:sz="8" w:space="0" w:color="auto"/>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V</w:t>
            </w:r>
          </w:p>
        </w:tc>
        <w:tc>
          <w:tcPr>
            <w:tcW w:w="635"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EncT</w:t>
            </w:r>
          </w:p>
        </w:tc>
        <w:tc>
          <w:tcPr>
            <w:tcW w:w="635" w:type="dxa"/>
            <w:tcBorders>
              <w:top w:val="nil"/>
              <w:left w:val="nil"/>
              <w:bottom w:val="single" w:sz="8" w:space="0" w:color="auto"/>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DecT</w:t>
            </w:r>
          </w:p>
        </w:tc>
      </w:tr>
      <w:tr w:rsidR="00D437C2" w:rsidRPr="00D437C2" w:rsidTr="00D437C2">
        <w:trPr>
          <w:trHeight w:val="229"/>
          <w:jc w:val="center"/>
        </w:trPr>
        <w:tc>
          <w:tcPr>
            <w:tcW w:w="1234" w:type="dxa"/>
            <w:tcBorders>
              <w:top w:val="single" w:sz="8" w:space="0" w:color="auto"/>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A1</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A2</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B</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99%</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93%</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C</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99%</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99%</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E</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104%</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99%</w:t>
            </w:r>
          </w:p>
        </w:tc>
      </w:tr>
      <w:tr w:rsidR="00D437C2" w:rsidRPr="00D437C2" w:rsidTr="00D437C2">
        <w:trPr>
          <w:trHeight w:val="229"/>
          <w:jc w:val="center"/>
        </w:trPr>
        <w:tc>
          <w:tcPr>
            <w:tcW w:w="1234" w:type="dxa"/>
            <w:tcBorders>
              <w:top w:val="single" w:sz="8" w:space="0" w:color="auto"/>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Overall</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c>
          <w:tcPr>
            <w:tcW w:w="906" w:type="dxa"/>
            <w:tcBorders>
              <w:top w:val="single" w:sz="8" w:space="0" w:color="auto"/>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96%</w:t>
            </w:r>
          </w:p>
        </w:tc>
      </w:tr>
      <w:tr w:rsidR="00D437C2" w:rsidRPr="00D437C2" w:rsidTr="00D437C2">
        <w:trPr>
          <w:trHeight w:val="229"/>
          <w:jc w:val="center"/>
        </w:trPr>
        <w:tc>
          <w:tcPr>
            <w:tcW w:w="1234" w:type="dxa"/>
            <w:tcBorders>
              <w:top w:val="single" w:sz="8" w:space="0" w:color="auto"/>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D</w:t>
            </w:r>
          </w:p>
        </w:tc>
        <w:tc>
          <w:tcPr>
            <w:tcW w:w="906" w:type="dxa"/>
            <w:tcBorders>
              <w:top w:val="single" w:sz="8" w:space="0" w:color="auto"/>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101%</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102%</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r>
      <w:tr w:rsidR="00D437C2" w:rsidRPr="00D437C2" w:rsidTr="00D437C2">
        <w:trPr>
          <w:trHeight w:val="229"/>
          <w:jc w:val="center"/>
        </w:trPr>
        <w:tc>
          <w:tcPr>
            <w:tcW w:w="1234" w:type="dxa"/>
            <w:tcBorders>
              <w:top w:val="nil"/>
              <w:left w:val="single" w:sz="8" w:space="0" w:color="auto"/>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F (optional)</w:t>
            </w:r>
          </w:p>
        </w:tc>
        <w:tc>
          <w:tcPr>
            <w:tcW w:w="906" w:type="dxa"/>
            <w:tcBorders>
              <w:top w:val="nil"/>
              <w:left w:val="single" w:sz="8" w:space="0" w:color="auto"/>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single" w:sz="4"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single" w:sz="8"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single" w:sz="4"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single" w:sz="8"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6"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35" w:type="dxa"/>
            <w:tcBorders>
              <w:top w:val="nil"/>
              <w:left w:val="nil"/>
              <w:bottom w:val="nil"/>
              <w:right w:val="nil"/>
            </w:tcBorders>
            <w:shd w:val="clear" w:color="auto" w:fill="auto"/>
            <w:noWrap/>
            <w:vAlign w:val="bottom"/>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980"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 xml:space="preserve">Low delay P Main10 </w:t>
            </w: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99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 VTM-1.0</w:t>
            </w:r>
          </w:p>
        </w:tc>
        <w:tc>
          <w:tcPr>
            <w:tcW w:w="3990" w:type="dxa"/>
            <w:gridSpan w:val="5"/>
            <w:tcBorders>
              <w:top w:val="single" w:sz="8" w:space="0" w:color="auto"/>
              <w:left w:val="nil"/>
              <w:bottom w:val="nil"/>
              <w:right w:val="single" w:sz="8" w:space="0" w:color="000000"/>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 BMS-1.0</w:t>
            </w:r>
          </w:p>
        </w:tc>
      </w:tr>
      <w:tr w:rsidR="00D437C2" w:rsidRPr="00D437C2" w:rsidTr="00D437C2">
        <w:trPr>
          <w:trHeight w:val="229"/>
          <w:jc w:val="center"/>
        </w:trPr>
        <w:tc>
          <w:tcPr>
            <w:tcW w:w="1234"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06" w:type="dxa"/>
            <w:tcBorders>
              <w:top w:val="nil"/>
              <w:left w:val="single" w:sz="8" w:space="0" w:color="auto"/>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Y</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U</w:t>
            </w:r>
          </w:p>
        </w:tc>
        <w:tc>
          <w:tcPr>
            <w:tcW w:w="906" w:type="dxa"/>
            <w:tcBorders>
              <w:top w:val="nil"/>
              <w:left w:val="nil"/>
              <w:bottom w:val="single" w:sz="8" w:space="0" w:color="auto"/>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V</w:t>
            </w:r>
          </w:p>
        </w:tc>
        <w:tc>
          <w:tcPr>
            <w:tcW w:w="635"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EncT</w:t>
            </w:r>
          </w:p>
        </w:tc>
        <w:tc>
          <w:tcPr>
            <w:tcW w:w="635" w:type="dxa"/>
            <w:tcBorders>
              <w:top w:val="nil"/>
              <w:left w:val="nil"/>
              <w:bottom w:val="single" w:sz="8" w:space="0" w:color="auto"/>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DecT</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Y</w:t>
            </w:r>
          </w:p>
        </w:tc>
        <w:tc>
          <w:tcPr>
            <w:tcW w:w="906"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U</w:t>
            </w:r>
          </w:p>
        </w:tc>
        <w:tc>
          <w:tcPr>
            <w:tcW w:w="906" w:type="dxa"/>
            <w:tcBorders>
              <w:top w:val="nil"/>
              <w:left w:val="nil"/>
              <w:bottom w:val="single" w:sz="8" w:space="0" w:color="auto"/>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V</w:t>
            </w:r>
          </w:p>
        </w:tc>
        <w:tc>
          <w:tcPr>
            <w:tcW w:w="635" w:type="dxa"/>
            <w:tcBorders>
              <w:top w:val="nil"/>
              <w:left w:val="nil"/>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EncT</w:t>
            </w:r>
          </w:p>
        </w:tc>
        <w:tc>
          <w:tcPr>
            <w:tcW w:w="635" w:type="dxa"/>
            <w:tcBorders>
              <w:top w:val="nil"/>
              <w:left w:val="nil"/>
              <w:bottom w:val="single" w:sz="8" w:space="0" w:color="auto"/>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DecT</w:t>
            </w:r>
          </w:p>
        </w:tc>
      </w:tr>
      <w:tr w:rsidR="00D437C2" w:rsidRPr="00D437C2" w:rsidTr="00D437C2">
        <w:trPr>
          <w:trHeight w:val="229"/>
          <w:jc w:val="center"/>
        </w:trPr>
        <w:tc>
          <w:tcPr>
            <w:tcW w:w="1234" w:type="dxa"/>
            <w:tcBorders>
              <w:top w:val="single" w:sz="8" w:space="0" w:color="auto"/>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A1</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A2</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 xml:space="preserve">　</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B</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-0.47%</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0.17%</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105%</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99%</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-0.38%</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0.15%</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104%</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93%</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C</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-0.39%</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-0.16%</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-0.43%</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105%</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98%</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-0.42%</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0.10%</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-0.24%</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104%</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97%</w:t>
            </w:r>
          </w:p>
        </w:tc>
      </w:tr>
      <w:tr w:rsidR="00D437C2" w:rsidRPr="00D437C2" w:rsidTr="00D437C2">
        <w:trPr>
          <w:trHeight w:val="229"/>
          <w:jc w:val="center"/>
        </w:trPr>
        <w:tc>
          <w:tcPr>
            <w:tcW w:w="1234" w:type="dxa"/>
            <w:tcBorders>
              <w:top w:val="nil"/>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E</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-0.31%</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-0.34%</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0.27%</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103%</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c>
          <w:tcPr>
            <w:tcW w:w="906" w:type="dxa"/>
            <w:tcBorders>
              <w:top w:val="nil"/>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-0.24%</w:t>
            </w:r>
          </w:p>
        </w:tc>
        <w:tc>
          <w:tcPr>
            <w:tcW w:w="906"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1.35%</w:t>
            </w:r>
          </w:p>
        </w:tc>
        <w:tc>
          <w:tcPr>
            <w:tcW w:w="906" w:type="dxa"/>
            <w:tcBorders>
              <w:top w:val="nil"/>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0.11%</w:t>
            </w:r>
          </w:p>
        </w:tc>
        <w:tc>
          <w:tcPr>
            <w:tcW w:w="635" w:type="dxa"/>
            <w:tcBorders>
              <w:top w:val="nil"/>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103%</w:t>
            </w:r>
          </w:p>
        </w:tc>
        <w:tc>
          <w:tcPr>
            <w:tcW w:w="635" w:type="dxa"/>
            <w:tcBorders>
              <w:top w:val="nil"/>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94%</w:t>
            </w:r>
          </w:p>
        </w:tc>
      </w:tr>
      <w:tr w:rsidR="00D437C2" w:rsidRPr="00D437C2" w:rsidTr="00D437C2">
        <w:trPr>
          <w:trHeight w:val="229"/>
          <w:jc w:val="center"/>
        </w:trPr>
        <w:tc>
          <w:tcPr>
            <w:tcW w:w="1234" w:type="dxa"/>
            <w:tcBorders>
              <w:top w:val="single" w:sz="8" w:space="0" w:color="auto"/>
              <w:left w:val="single" w:sz="8" w:space="0" w:color="auto"/>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437C2">
              <w:rPr>
                <w:rFonts w:ascii="Arial" w:hAnsi="Arial" w:cs="Arial"/>
                <w:b/>
                <w:bCs/>
                <w:color w:val="000000"/>
                <w:sz w:val="18"/>
                <w:szCs w:val="18"/>
                <w:lang w:eastAsia="zh-CN"/>
              </w:rPr>
              <w:t>Overall</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-0.41%</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-0.14%</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-0.01%</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105%</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99%</w:t>
            </w:r>
          </w:p>
        </w:tc>
        <w:tc>
          <w:tcPr>
            <w:tcW w:w="906" w:type="dxa"/>
            <w:tcBorders>
              <w:top w:val="single" w:sz="8" w:space="0" w:color="auto"/>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-0.36%</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0.45%</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0.01%</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104%</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95%</w:t>
            </w:r>
          </w:p>
        </w:tc>
      </w:tr>
      <w:tr w:rsidR="00D437C2" w:rsidRPr="00D437C2" w:rsidTr="00D437C2">
        <w:trPr>
          <w:trHeight w:val="229"/>
          <w:jc w:val="center"/>
        </w:trPr>
        <w:tc>
          <w:tcPr>
            <w:tcW w:w="1234" w:type="dxa"/>
            <w:tcBorders>
              <w:top w:val="single" w:sz="8" w:space="0" w:color="auto"/>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D</w:t>
            </w:r>
          </w:p>
        </w:tc>
        <w:tc>
          <w:tcPr>
            <w:tcW w:w="906" w:type="dxa"/>
            <w:tcBorders>
              <w:top w:val="single" w:sz="8" w:space="0" w:color="auto"/>
              <w:left w:val="single" w:sz="8" w:space="0" w:color="auto"/>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-0.40%</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-0.13%</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-0.25%</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105%</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99%</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-0.50%</w:t>
            </w:r>
          </w:p>
        </w:tc>
        <w:tc>
          <w:tcPr>
            <w:tcW w:w="906"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-0.29%</w:t>
            </w:r>
          </w:p>
        </w:tc>
        <w:tc>
          <w:tcPr>
            <w:tcW w:w="906" w:type="dxa"/>
            <w:tcBorders>
              <w:top w:val="single" w:sz="8" w:space="0" w:color="auto"/>
              <w:left w:val="nil"/>
              <w:bottom w:val="nil"/>
              <w:right w:val="single" w:sz="4"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0.07%</w:t>
            </w:r>
          </w:p>
        </w:tc>
        <w:tc>
          <w:tcPr>
            <w:tcW w:w="635" w:type="dxa"/>
            <w:tcBorders>
              <w:top w:val="single" w:sz="8" w:space="0" w:color="auto"/>
              <w:left w:val="nil"/>
              <w:bottom w:val="nil"/>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105%</w:t>
            </w:r>
          </w:p>
        </w:tc>
        <w:tc>
          <w:tcPr>
            <w:tcW w:w="635" w:type="dxa"/>
            <w:tcBorders>
              <w:top w:val="single" w:sz="8" w:space="0" w:color="auto"/>
              <w:left w:val="nil"/>
              <w:bottom w:val="nil"/>
              <w:right w:val="single" w:sz="8" w:space="0" w:color="auto"/>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100%</w:t>
            </w:r>
          </w:p>
        </w:tc>
      </w:tr>
      <w:tr w:rsidR="00D437C2" w:rsidRPr="00D437C2" w:rsidTr="00D437C2">
        <w:trPr>
          <w:trHeight w:val="229"/>
          <w:jc w:val="center"/>
        </w:trPr>
        <w:tc>
          <w:tcPr>
            <w:tcW w:w="1234" w:type="dxa"/>
            <w:tcBorders>
              <w:top w:val="nil"/>
              <w:left w:val="single" w:sz="8" w:space="0" w:color="auto"/>
              <w:bottom w:val="single" w:sz="8" w:space="0" w:color="auto"/>
              <w:right w:val="nil"/>
            </w:tcBorders>
            <w:shd w:val="clear" w:color="auto" w:fill="auto"/>
            <w:noWrap/>
            <w:vAlign w:val="center"/>
            <w:hideMark/>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437C2">
              <w:rPr>
                <w:rFonts w:ascii="Arial" w:hAnsi="Arial" w:cs="Arial"/>
                <w:color w:val="000000"/>
                <w:sz w:val="18"/>
                <w:szCs w:val="18"/>
                <w:lang w:eastAsia="zh-CN"/>
              </w:rPr>
              <w:t>Class F (optional)</w:t>
            </w:r>
          </w:p>
        </w:tc>
        <w:tc>
          <w:tcPr>
            <w:tcW w:w="906" w:type="dxa"/>
            <w:tcBorders>
              <w:top w:val="nil"/>
              <w:left w:val="single" w:sz="8" w:space="0" w:color="auto"/>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single" w:sz="4"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single" w:sz="8"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06" w:type="dxa"/>
            <w:tcBorders>
              <w:top w:val="nil"/>
              <w:left w:val="nil"/>
              <w:bottom w:val="single" w:sz="8" w:space="0" w:color="auto"/>
              <w:right w:val="single" w:sz="4"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nil"/>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35" w:type="dxa"/>
            <w:tcBorders>
              <w:top w:val="nil"/>
              <w:left w:val="nil"/>
              <w:bottom w:val="single" w:sz="8" w:space="0" w:color="auto"/>
              <w:right w:val="single" w:sz="8" w:space="0" w:color="auto"/>
            </w:tcBorders>
            <w:shd w:val="clear" w:color="auto" w:fill="auto"/>
            <w:noWrap/>
            <w:vAlign w:val="center"/>
          </w:tcPr>
          <w:p w:rsidR="00D437C2" w:rsidRPr="00D437C2" w:rsidRDefault="00D437C2" w:rsidP="00D4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rsidR="0050534E" w:rsidRDefault="0050534E" w:rsidP="00E120D3">
      <w:pPr>
        <w:jc w:val="center"/>
      </w:pPr>
    </w:p>
    <w:p w:rsidR="0050534E" w:rsidRDefault="0050534E" w:rsidP="0050534E">
      <w:pPr>
        <w:pStyle w:val="ab"/>
        <w:jc w:val="center"/>
        <w:rPr>
          <w:lang w:val="en-CA"/>
        </w:rPr>
      </w:pPr>
      <w:r>
        <w:t>Table 4</w:t>
      </w:r>
      <w:r>
        <w:rPr>
          <w:lang w:val="en-CA"/>
        </w:rPr>
        <w:t xml:space="preserve">. </w:t>
      </w:r>
      <w:r>
        <w:rPr>
          <w:rFonts w:hint="eastAsia"/>
        </w:rPr>
        <w:t>E</w:t>
      </w:r>
      <w:r>
        <w:rPr>
          <w:lang w:eastAsia="zh-TW"/>
        </w:rPr>
        <w:t xml:space="preserve">xperimental results of </w:t>
      </w:r>
      <w:r>
        <w:rPr>
          <w:lang w:val="en-CA"/>
        </w:rPr>
        <w:t>Enhanced merge mode</w:t>
      </w:r>
      <w:r w:rsidR="00D437C2">
        <w:rPr>
          <w:lang w:val="en-CA"/>
        </w:rPr>
        <w:t xml:space="preserve"> </w:t>
      </w:r>
      <w:r>
        <w:rPr>
          <w:lang w:val="en-CA"/>
        </w:rPr>
        <w:t>(Performance of A+B+C)</w:t>
      </w:r>
    </w:p>
    <w:tbl>
      <w:tblPr>
        <w:tblW w:w="8979" w:type="dxa"/>
        <w:jc w:val="center"/>
        <w:tblLook w:val="04A0" w:firstRow="1" w:lastRow="0" w:firstColumn="1" w:lastColumn="0" w:noHBand="0" w:noVBand="1"/>
      </w:tblPr>
      <w:tblGrid>
        <w:gridCol w:w="1181"/>
        <w:gridCol w:w="854"/>
        <w:gridCol w:w="854"/>
        <w:gridCol w:w="853"/>
        <w:gridCol w:w="677"/>
        <w:gridCol w:w="677"/>
        <w:gridCol w:w="853"/>
        <w:gridCol w:w="853"/>
        <w:gridCol w:w="853"/>
        <w:gridCol w:w="676"/>
        <w:gridCol w:w="683"/>
      </w:tblGrid>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val="en-CA" w:eastAsia="zh-CN"/>
              </w:rPr>
            </w:pPr>
          </w:p>
        </w:tc>
        <w:tc>
          <w:tcPr>
            <w:tcW w:w="7798"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Random Access Main 10</w:t>
            </w: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88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 VTM-1.0</w:t>
            </w:r>
          </w:p>
        </w:tc>
        <w:tc>
          <w:tcPr>
            <w:tcW w:w="3918" w:type="dxa"/>
            <w:gridSpan w:val="5"/>
            <w:tcBorders>
              <w:top w:val="single" w:sz="8" w:space="0" w:color="auto"/>
              <w:left w:val="nil"/>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 BMS-1.0</w:t>
            </w: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Y</w:t>
            </w:r>
          </w:p>
        </w:tc>
        <w:tc>
          <w:tcPr>
            <w:tcW w:w="854"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U</w:t>
            </w:r>
          </w:p>
        </w:tc>
        <w:tc>
          <w:tcPr>
            <w:tcW w:w="853" w:type="dxa"/>
            <w:tcBorders>
              <w:top w:val="nil"/>
              <w:left w:val="nil"/>
              <w:bottom w:val="single" w:sz="8" w:space="0" w:color="auto"/>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V</w:t>
            </w:r>
          </w:p>
        </w:tc>
        <w:tc>
          <w:tcPr>
            <w:tcW w:w="658"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EncT</w:t>
            </w:r>
          </w:p>
        </w:tc>
        <w:tc>
          <w:tcPr>
            <w:tcW w:w="658" w:type="dxa"/>
            <w:tcBorders>
              <w:top w:val="nil"/>
              <w:left w:val="nil"/>
              <w:bottom w:val="single" w:sz="8" w:space="0" w:color="auto"/>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DecT</w:t>
            </w:r>
          </w:p>
        </w:tc>
        <w:tc>
          <w:tcPr>
            <w:tcW w:w="853"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Y</w:t>
            </w:r>
          </w:p>
        </w:tc>
        <w:tc>
          <w:tcPr>
            <w:tcW w:w="853"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U</w:t>
            </w:r>
          </w:p>
        </w:tc>
        <w:tc>
          <w:tcPr>
            <w:tcW w:w="853" w:type="dxa"/>
            <w:tcBorders>
              <w:top w:val="nil"/>
              <w:left w:val="nil"/>
              <w:bottom w:val="single" w:sz="8" w:space="0" w:color="auto"/>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V</w:t>
            </w:r>
          </w:p>
        </w:tc>
        <w:tc>
          <w:tcPr>
            <w:tcW w:w="676"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EncT</w:t>
            </w:r>
          </w:p>
        </w:tc>
        <w:tc>
          <w:tcPr>
            <w:tcW w:w="679" w:type="dxa"/>
            <w:tcBorders>
              <w:top w:val="nil"/>
              <w:left w:val="nil"/>
              <w:bottom w:val="single" w:sz="8" w:space="0" w:color="auto"/>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DecT</w:t>
            </w:r>
          </w:p>
        </w:tc>
      </w:tr>
      <w:tr w:rsidR="0050534E" w:rsidRPr="002B19DD" w:rsidTr="005B7272">
        <w:trPr>
          <w:trHeight w:val="200"/>
          <w:jc w:val="center"/>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-1.38%</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-1.25%</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-1.50%</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134%</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101%</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-1.38%</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-1.92%</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-2.00%</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131%</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103%</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-1.80%</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-1.66%</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-1.50%</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134%</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102%</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-0.99%</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-1.17%</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-1.35%</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137%</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102%</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Overall</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-1.42%</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-1.50%</w:t>
            </w:r>
          </w:p>
        </w:tc>
        <w:tc>
          <w:tcPr>
            <w:tcW w:w="853" w:type="dxa"/>
            <w:tcBorders>
              <w:top w:val="single" w:sz="8" w:space="0" w:color="auto"/>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-1.56%</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134%</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102%</w:t>
            </w:r>
          </w:p>
        </w:tc>
        <w:tc>
          <w:tcPr>
            <w:tcW w:w="853" w:type="dxa"/>
            <w:tcBorders>
              <w:top w:val="single" w:sz="8" w:space="0" w:color="auto"/>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single" w:sz="8" w:space="0" w:color="auto"/>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D</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-0.70%</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-0.75%</w:t>
            </w:r>
          </w:p>
        </w:tc>
        <w:tc>
          <w:tcPr>
            <w:tcW w:w="853" w:type="dxa"/>
            <w:tcBorders>
              <w:top w:val="single" w:sz="8" w:space="0" w:color="auto"/>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-1.01%</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139%</w:t>
            </w:r>
          </w:p>
        </w:tc>
        <w:tc>
          <w:tcPr>
            <w:tcW w:w="658" w:type="dxa"/>
            <w:tcBorders>
              <w:top w:val="single" w:sz="8" w:space="0" w:color="auto"/>
              <w:left w:val="nil"/>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102%</w:t>
            </w: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single" w:sz="8" w:space="0" w:color="auto"/>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single" w:sz="8" w:space="0" w:color="auto"/>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F (optional)</w:t>
            </w:r>
          </w:p>
        </w:tc>
        <w:tc>
          <w:tcPr>
            <w:tcW w:w="854"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4"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58"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58" w:type="dxa"/>
            <w:tcBorders>
              <w:top w:val="nil"/>
              <w:left w:val="nil"/>
              <w:bottom w:val="single" w:sz="8" w:space="0" w:color="auto"/>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single" w:sz="8" w:space="0" w:color="auto"/>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4"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54"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58"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58"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76"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79"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798"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 xml:space="preserve">Low delay B Main10 </w:t>
            </w: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88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 VTM-1.0</w:t>
            </w:r>
          </w:p>
        </w:tc>
        <w:tc>
          <w:tcPr>
            <w:tcW w:w="3918" w:type="dxa"/>
            <w:gridSpan w:val="5"/>
            <w:tcBorders>
              <w:top w:val="single" w:sz="8" w:space="0" w:color="auto"/>
              <w:left w:val="nil"/>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 BMS-1.0</w:t>
            </w: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Y</w:t>
            </w:r>
          </w:p>
        </w:tc>
        <w:tc>
          <w:tcPr>
            <w:tcW w:w="854"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U</w:t>
            </w:r>
          </w:p>
        </w:tc>
        <w:tc>
          <w:tcPr>
            <w:tcW w:w="853" w:type="dxa"/>
            <w:tcBorders>
              <w:top w:val="nil"/>
              <w:left w:val="nil"/>
              <w:bottom w:val="single" w:sz="8" w:space="0" w:color="auto"/>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V</w:t>
            </w:r>
          </w:p>
        </w:tc>
        <w:tc>
          <w:tcPr>
            <w:tcW w:w="658"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EncT</w:t>
            </w:r>
          </w:p>
        </w:tc>
        <w:tc>
          <w:tcPr>
            <w:tcW w:w="658" w:type="dxa"/>
            <w:tcBorders>
              <w:top w:val="nil"/>
              <w:left w:val="nil"/>
              <w:bottom w:val="single" w:sz="8" w:space="0" w:color="auto"/>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DecT</w:t>
            </w:r>
          </w:p>
        </w:tc>
        <w:tc>
          <w:tcPr>
            <w:tcW w:w="853"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Y</w:t>
            </w:r>
          </w:p>
        </w:tc>
        <w:tc>
          <w:tcPr>
            <w:tcW w:w="853"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U</w:t>
            </w:r>
          </w:p>
        </w:tc>
        <w:tc>
          <w:tcPr>
            <w:tcW w:w="853" w:type="dxa"/>
            <w:tcBorders>
              <w:top w:val="nil"/>
              <w:left w:val="nil"/>
              <w:bottom w:val="single" w:sz="8" w:space="0" w:color="auto"/>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V</w:t>
            </w:r>
          </w:p>
        </w:tc>
        <w:tc>
          <w:tcPr>
            <w:tcW w:w="676"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EncT</w:t>
            </w:r>
          </w:p>
        </w:tc>
        <w:tc>
          <w:tcPr>
            <w:tcW w:w="679" w:type="dxa"/>
            <w:tcBorders>
              <w:top w:val="nil"/>
              <w:left w:val="nil"/>
              <w:bottom w:val="single" w:sz="8" w:space="0" w:color="auto"/>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DecT</w:t>
            </w:r>
          </w:p>
        </w:tc>
      </w:tr>
      <w:tr w:rsidR="0050534E" w:rsidRPr="002B19DD" w:rsidTr="005B7272">
        <w:trPr>
          <w:trHeight w:val="200"/>
          <w:jc w:val="center"/>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6"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9" w:type="dxa"/>
            <w:tcBorders>
              <w:top w:val="nil"/>
              <w:left w:val="nil"/>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6"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9" w:type="dxa"/>
            <w:tcBorders>
              <w:top w:val="nil"/>
              <w:left w:val="nil"/>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-1.37%</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-0.99%</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-0.63%</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141%</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103%</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-0.74%</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-0.79%</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-0.95%</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138%</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107%</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-0.35%</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-0.67%</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-0.78%</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135%</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109%</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Overall</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-0.90%</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-0.84%</w:t>
            </w:r>
          </w:p>
        </w:tc>
        <w:tc>
          <w:tcPr>
            <w:tcW w:w="853" w:type="dxa"/>
            <w:tcBorders>
              <w:top w:val="single" w:sz="8" w:space="0" w:color="auto"/>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-0.77%</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138%</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106%</w:t>
            </w:r>
          </w:p>
        </w:tc>
        <w:tc>
          <w:tcPr>
            <w:tcW w:w="853" w:type="dxa"/>
            <w:tcBorders>
              <w:top w:val="single" w:sz="8" w:space="0" w:color="auto"/>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single" w:sz="8" w:space="0" w:color="auto"/>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single" w:sz="8" w:space="0" w:color="auto"/>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D</w:t>
            </w:r>
          </w:p>
        </w:tc>
        <w:tc>
          <w:tcPr>
            <w:tcW w:w="854" w:type="dxa"/>
            <w:tcBorders>
              <w:top w:val="single" w:sz="8" w:space="0" w:color="auto"/>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-0.52%</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-0.61%</w:t>
            </w:r>
          </w:p>
        </w:tc>
        <w:tc>
          <w:tcPr>
            <w:tcW w:w="853" w:type="dxa"/>
            <w:tcBorders>
              <w:top w:val="single" w:sz="8" w:space="0" w:color="auto"/>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-0.95%</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135%</w:t>
            </w:r>
          </w:p>
        </w:tc>
        <w:tc>
          <w:tcPr>
            <w:tcW w:w="658" w:type="dxa"/>
            <w:tcBorders>
              <w:top w:val="single" w:sz="8" w:space="0" w:color="auto"/>
              <w:left w:val="nil"/>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109%</w:t>
            </w: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single" w:sz="8" w:space="0" w:color="auto"/>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F (optional)</w:t>
            </w:r>
          </w:p>
        </w:tc>
        <w:tc>
          <w:tcPr>
            <w:tcW w:w="854" w:type="dxa"/>
            <w:tcBorders>
              <w:top w:val="nil"/>
              <w:left w:val="single" w:sz="8" w:space="0" w:color="auto"/>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4"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58"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58" w:type="dxa"/>
            <w:tcBorders>
              <w:top w:val="nil"/>
              <w:left w:val="nil"/>
              <w:bottom w:val="single" w:sz="8" w:space="0" w:color="auto"/>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single" w:sz="8" w:space="0" w:color="auto"/>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4"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54"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58"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58"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53"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76"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79" w:type="dxa"/>
            <w:tcBorders>
              <w:top w:val="nil"/>
              <w:left w:val="nil"/>
              <w:bottom w:val="nil"/>
              <w:right w:val="nil"/>
            </w:tcBorders>
            <w:shd w:val="clear" w:color="auto" w:fill="auto"/>
            <w:noWrap/>
            <w:vAlign w:val="bottom"/>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798"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 xml:space="preserve">Low delay P Main10 </w:t>
            </w: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88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 VTM-1.0</w:t>
            </w:r>
          </w:p>
        </w:tc>
        <w:tc>
          <w:tcPr>
            <w:tcW w:w="3918" w:type="dxa"/>
            <w:gridSpan w:val="5"/>
            <w:tcBorders>
              <w:top w:val="single" w:sz="8" w:space="0" w:color="auto"/>
              <w:left w:val="nil"/>
              <w:bottom w:val="nil"/>
              <w:right w:val="single" w:sz="8" w:space="0" w:color="000000"/>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 BMS-1.0</w:t>
            </w:r>
          </w:p>
        </w:tc>
      </w:tr>
      <w:tr w:rsidR="0050534E" w:rsidRPr="002B19DD" w:rsidTr="005B7272">
        <w:trPr>
          <w:trHeight w:val="200"/>
          <w:jc w:val="center"/>
        </w:trPr>
        <w:tc>
          <w:tcPr>
            <w:tcW w:w="1181"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Y</w:t>
            </w:r>
          </w:p>
        </w:tc>
        <w:tc>
          <w:tcPr>
            <w:tcW w:w="854"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U</w:t>
            </w:r>
          </w:p>
        </w:tc>
        <w:tc>
          <w:tcPr>
            <w:tcW w:w="853" w:type="dxa"/>
            <w:tcBorders>
              <w:top w:val="nil"/>
              <w:left w:val="nil"/>
              <w:bottom w:val="single" w:sz="8" w:space="0" w:color="auto"/>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V</w:t>
            </w:r>
          </w:p>
        </w:tc>
        <w:tc>
          <w:tcPr>
            <w:tcW w:w="658"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EncT</w:t>
            </w:r>
          </w:p>
        </w:tc>
        <w:tc>
          <w:tcPr>
            <w:tcW w:w="658" w:type="dxa"/>
            <w:tcBorders>
              <w:top w:val="nil"/>
              <w:left w:val="nil"/>
              <w:bottom w:val="single" w:sz="8" w:space="0" w:color="auto"/>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DecT</w:t>
            </w:r>
          </w:p>
        </w:tc>
        <w:tc>
          <w:tcPr>
            <w:tcW w:w="853"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Y</w:t>
            </w:r>
          </w:p>
        </w:tc>
        <w:tc>
          <w:tcPr>
            <w:tcW w:w="853"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U</w:t>
            </w:r>
          </w:p>
        </w:tc>
        <w:tc>
          <w:tcPr>
            <w:tcW w:w="853" w:type="dxa"/>
            <w:tcBorders>
              <w:top w:val="nil"/>
              <w:left w:val="nil"/>
              <w:bottom w:val="single" w:sz="8" w:space="0" w:color="auto"/>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V</w:t>
            </w:r>
          </w:p>
        </w:tc>
        <w:tc>
          <w:tcPr>
            <w:tcW w:w="676" w:type="dxa"/>
            <w:tcBorders>
              <w:top w:val="nil"/>
              <w:left w:val="nil"/>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EncT</w:t>
            </w:r>
          </w:p>
        </w:tc>
        <w:tc>
          <w:tcPr>
            <w:tcW w:w="679" w:type="dxa"/>
            <w:tcBorders>
              <w:top w:val="nil"/>
              <w:left w:val="nil"/>
              <w:bottom w:val="single" w:sz="8" w:space="0" w:color="auto"/>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DecT</w:t>
            </w:r>
          </w:p>
        </w:tc>
      </w:tr>
      <w:tr w:rsidR="0050534E" w:rsidRPr="002B19DD" w:rsidTr="005B7272">
        <w:trPr>
          <w:trHeight w:val="200"/>
          <w:jc w:val="center"/>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6"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9" w:type="dxa"/>
            <w:tcBorders>
              <w:top w:val="nil"/>
              <w:left w:val="nil"/>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853"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6"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c>
          <w:tcPr>
            <w:tcW w:w="679" w:type="dxa"/>
            <w:tcBorders>
              <w:top w:val="nil"/>
              <w:left w:val="nil"/>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 xml:space="preserve">　</w:t>
            </w: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-1.78%</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-1.45%</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-1.59%</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150%</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104%</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-1.27%</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-1.47%</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-1.67%</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146%</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106%</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-1.03%</w:t>
            </w:r>
          </w:p>
        </w:tc>
        <w:tc>
          <w:tcPr>
            <w:tcW w:w="854"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-0.86%</w:t>
            </w:r>
          </w:p>
        </w:tc>
        <w:tc>
          <w:tcPr>
            <w:tcW w:w="853" w:type="dxa"/>
            <w:tcBorders>
              <w:top w:val="nil"/>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-0.85%</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148%</w:t>
            </w:r>
          </w:p>
        </w:tc>
        <w:tc>
          <w:tcPr>
            <w:tcW w:w="658" w:type="dxa"/>
            <w:tcBorders>
              <w:top w:val="nil"/>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106%</w:t>
            </w:r>
          </w:p>
        </w:tc>
        <w:tc>
          <w:tcPr>
            <w:tcW w:w="853" w:type="dxa"/>
            <w:tcBorders>
              <w:top w:val="nil"/>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single" w:sz="8" w:space="0" w:color="auto"/>
              <w:left w:val="single" w:sz="8" w:space="0" w:color="auto"/>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19DD">
              <w:rPr>
                <w:rFonts w:ascii="Arial" w:hAnsi="Arial" w:cs="Arial"/>
                <w:b/>
                <w:bCs/>
                <w:color w:val="000000"/>
                <w:sz w:val="18"/>
                <w:szCs w:val="18"/>
                <w:lang w:eastAsia="zh-CN"/>
              </w:rPr>
              <w:t>Overall</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-1.43%</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-1.31%</w:t>
            </w:r>
          </w:p>
        </w:tc>
        <w:tc>
          <w:tcPr>
            <w:tcW w:w="853" w:type="dxa"/>
            <w:tcBorders>
              <w:top w:val="single" w:sz="8" w:space="0" w:color="auto"/>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-1.43%</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148%</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105%</w:t>
            </w:r>
          </w:p>
        </w:tc>
        <w:tc>
          <w:tcPr>
            <w:tcW w:w="853" w:type="dxa"/>
            <w:tcBorders>
              <w:top w:val="single" w:sz="8" w:space="0" w:color="auto"/>
              <w:left w:val="single" w:sz="8" w:space="0" w:color="auto"/>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single" w:sz="8" w:space="0" w:color="auto"/>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single" w:sz="8" w:space="0" w:color="auto"/>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D</w:t>
            </w:r>
          </w:p>
        </w:tc>
        <w:tc>
          <w:tcPr>
            <w:tcW w:w="854" w:type="dxa"/>
            <w:tcBorders>
              <w:top w:val="single" w:sz="8" w:space="0" w:color="auto"/>
              <w:left w:val="single" w:sz="8" w:space="0" w:color="auto"/>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-1.01%</w:t>
            </w:r>
          </w:p>
        </w:tc>
        <w:tc>
          <w:tcPr>
            <w:tcW w:w="854"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-0.85%</w:t>
            </w:r>
          </w:p>
        </w:tc>
        <w:tc>
          <w:tcPr>
            <w:tcW w:w="853" w:type="dxa"/>
            <w:tcBorders>
              <w:top w:val="single" w:sz="8" w:space="0" w:color="auto"/>
              <w:left w:val="nil"/>
              <w:bottom w:val="nil"/>
              <w:right w:val="single" w:sz="4"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-0.95%</w:t>
            </w:r>
          </w:p>
        </w:tc>
        <w:tc>
          <w:tcPr>
            <w:tcW w:w="658" w:type="dxa"/>
            <w:tcBorders>
              <w:top w:val="single" w:sz="8" w:space="0" w:color="auto"/>
              <w:left w:val="nil"/>
              <w:bottom w:val="nil"/>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143%</w:t>
            </w:r>
          </w:p>
        </w:tc>
        <w:tc>
          <w:tcPr>
            <w:tcW w:w="658" w:type="dxa"/>
            <w:tcBorders>
              <w:top w:val="single" w:sz="8" w:space="0" w:color="auto"/>
              <w:left w:val="nil"/>
              <w:bottom w:val="nil"/>
              <w:right w:val="single" w:sz="8" w:space="0" w:color="auto"/>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108%</w:t>
            </w: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single" w:sz="8" w:space="0" w:color="auto"/>
              <w:left w:val="nil"/>
              <w:bottom w:val="nil"/>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single" w:sz="8" w:space="0" w:color="auto"/>
              <w:left w:val="nil"/>
              <w:bottom w:val="nil"/>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single" w:sz="8" w:space="0" w:color="auto"/>
              <w:left w:val="nil"/>
              <w:bottom w:val="nil"/>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0534E" w:rsidRPr="002B19DD" w:rsidTr="005B7272">
        <w:trPr>
          <w:trHeight w:val="200"/>
          <w:jc w:val="center"/>
        </w:trPr>
        <w:tc>
          <w:tcPr>
            <w:tcW w:w="1181" w:type="dxa"/>
            <w:tcBorders>
              <w:top w:val="nil"/>
              <w:left w:val="single" w:sz="8" w:space="0" w:color="auto"/>
              <w:bottom w:val="single" w:sz="8" w:space="0" w:color="auto"/>
              <w:right w:val="nil"/>
            </w:tcBorders>
            <w:shd w:val="clear" w:color="auto" w:fill="auto"/>
            <w:noWrap/>
            <w:vAlign w:val="center"/>
            <w:hideMark/>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19DD">
              <w:rPr>
                <w:rFonts w:ascii="Arial" w:hAnsi="Arial" w:cs="Arial"/>
                <w:color w:val="000000"/>
                <w:sz w:val="18"/>
                <w:szCs w:val="18"/>
                <w:lang w:eastAsia="zh-CN"/>
              </w:rPr>
              <w:t>Class F (optional)</w:t>
            </w:r>
          </w:p>
        </w:tc>
        <w:tc>
          <w:tcPr>
            <w:tcW w:w="854" w:type="dxa"/>
            <w:tcBorders>
              <w:top w:val="nil"/>
              <w:left w:val="single" w:sz="8" w:space="0" w:color="auto"/>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4"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58"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58" w:type="dxa"/>
            <w:tcBorders>
              <w:top w:val="nil"/>
              <w:left w:val="nil"/>
              <w:bottom w:val="single" w:sz="8" w:space="0" w:color="auto"/>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53" w:type="dxa"/>
            <w:tcBorders>
              <w:top w:val="nil"/>
              <w:left w:val="nil"/>
              <w:bottom w:val="single" w:sz="8" w:space="0" w:color="auto"/>
              <w:right w:val="single" w:sz="4"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6" w:type="dxa"/>
            <w:tcBorders>
              <w:top w:val="nil"/>
              <w:left w:val="nil"/>
              <w:bottom w:val="single" w:sz="8" w:space="0" w:color="auto"/>
              <w:right w:val="nil"/>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single" w:sz="8" w:space="0" w:color="auto"/>
              <w:right w:val="single" w:sz="8" w:space="0" w:color="auto"/>
            </w:tcBorders>
            <w:shd w:val="clear" w:color="auto" w:fill="auto"/>
            <w:noWrap/>
            <w:vAlign w:val="center"/>
          </w:tcPr>
          <w:p w:rsidR="0050534E" w:rsidRPr="002B19DD" w:rsidRDefault="0050534E" w:rsidP="005B7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rsidR="00586B50" w:rsidRDefault="00586B50" w:rsidP="00E120D3">
      <w:pPr>
        <w:jc w:val="center"/>
      </w:pPr>
    </w:p>
    <w:p w:rsidR="002B19DD" w:rsidRDefault="002B19DD" w:rsidP="002B19DD">
      <w:pPr>
        <w:rPr>
          <w:lang w:val="en-CA"/>
        </w:rPr>
      </w:pPr>
      <w:r>
        <w:rPr>
          <w:lang w:val="en-CA"/>
        </w:rPr>
        <w:t>Table</w:t>
      </w:r>
      <w:r w:rsidR="0050534E">
        <w:rPr>
          <w:lang w:val="en-CA"/>
        </w:rPr>
        <w:t>1</w:t>
      </w:r>
      <w:r>
        <w:rPr>
          <w:lang w:val="en-CA"/>
        </w:rPr>
        <w:t>-</w:t>
      </w:r>
      <w:r w:rsidR="0050534E">
        <w:rPr>
          <w:lang w:val="en-CA"/>
        </w:rPr>
        <w:t>3</w:t>
      </w:r>
      <w:r>
        <w:rPr>
          <w:lang w:val="en-CA"/>
        </w:rPr>
        <w:t xml:space="preserve"> show the separate gain for extended spatial merge candidates, merge offset extension and combined average merge candidates separately. </w:t>
      </w:r>
      <w:r w:rsidR="0050534E">
        <w:rPr>
          <w:lang w:val="en-CA"/>
        </w:rPr>
        <w:t>Table 4 shows the performance of enhanced merge mode.</w:t>
      </w:r>
    </w:p>
    <w:p w:rsidR="002B19DD" w:rsidRDefault="002B19DD" w:rsidP="002B19DD"/>
    <w:p w:rsidR="00726A28" w:rsidRDefault="00D341ED" w:rsidP="00D341ED">
      <w:pPr>
        <w:pStyle w:val="1"/>
        <w:rPr>
          <w:lang w:val="en-CA"/>
        </w:rPr>
      </w:pPr>
      <w:r>
        <w:rPr>
          <w:lang w:val="en-CA"/>
        </w:rPr>
        <w:t>Reference</w:t>
      </w:r>
    </w:p>
    <w:p w:rsidR="00D867F5" w:rsidRDefault="00D867F5" w:rsidP="00D867F5">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en-CA"/>
        </w:rPr>
        <w:t xml:space="preserve">BMS-1.0, </w:t>
      </w:r>
      <w:r>
        <w:rPr>
          <w:rStyle w:val="a6"/>
          <w:rFonts w:ascii="Times New Roman" w:hAnsi="Times New Roman"/>
          <w:lang w:val="en-CA" w:eastAsia="en-US"/>
        </w:rPr>
        <w:t>https://jvet.hhi.fraunhofer.de/svn/svn_VVCSoftware_BMS/tags/</w:t>
      </w:r>
      <w:bookmarkStart w:id="51" w:name="OLE_LINK153"/>
      <w:bookmarkStart w:id="52" w:name="OLE_LINK152"/>
      <w:r>
        <w:rPr>
          <w:rStyle w:val="a6"/>
          <w:rFonts w:ascii="Times New Roman" w:hAnsi="Times New Roman"/>
          <w:lang w:val="en-CA" w:eastAsia="en-US"/>
        </w:rPr>
        <w:t>BMS-1.0</w:t>
      </w:r>
      <w:bookmarkEnd w:id="51"/>
      <w:bookmarkEnd w:id="52"/>
    </w:p>
    <w:p w:rsidR="00D867F5" w:rsidRDefault="00D867F5" w:rsidP="00D867F5">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 xml:space="preserve">J.Boyce, K. Suehring, X. Li, </w:t>
      </w:r>
      <w:hyperlink r:id="rId20" w:history="1">
        <w:r>
          <w:rPr>
            <w:rStyle w:val="a6"/>
            <w:lang w:val="de-DE"/>
          </w:rPr>
          <w:t>V. Seregin</w:t>
        </w:r>
      </w:hyperlink>
      <w:r>
        <w:t>,</w:t>
      </w:r>
      <w:r>
        <w:rPr>
          <w:lang w:val="en-GB"/>
        </w:rPr>
        <w:t xml:space="preserve"> “</w:t>
      </w:r>
      <w:r>
        <w:t>JVET common test conditions and software reference configurations</w:t>
      </w:r>
      <w:r>
        <w:rPr>
          <w:rFonts w:eastAsia="PMingLiU"/>
          <w:lang w:val="en-GB"/>
        </w:rPr>
        <w:t>,</w:t>
      </w:r>
      <w:r>
        <w:rPr>
          <w:lang w:val="en-GB"/>
        </w:rPr>
        <w:t>”</w:t>
      </w:r>
      <w:r>
        <w:rPr>
          <w:lang w:val="en-CA"/>
        </w:rPr>
        <w:t xml:space="preserve"> JVET-J1010</w:t>
      </w:r>
      <w:r>
        <w:rPr>
          <w:lang w:val="en-GB"/>
        </w:rPr>
        <w:t>,</w:t>
      </w:r>
      <w:r>
        <w:rPr>
          <w:rFonts w:eastAsia="PMingLiU"/>
          <w:lang w:val="en-GB"/>
        </w:rPr>
        <w:t xml:space="preserve"> </w:t>
      </w:r>
      <w:r>
        <w:rPr>
          <w:lang w:val="en-CA"/>
        </w:rPr>
        <w:t>San Diego, US, 10–20 Apr. 2018.</w:t>
      </w:r>
    </w:p>
    <w:p w:rsidR="008E2FEF" w:rsidRPr="002513EA" w:rsidRDefault="008E2FEF" w:rsidP="002513EA">
      <w:pPr>
        <w:rPr>
          <w:lang w:val="en-CA"/>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2A35C7" w:rsidRPr="005B217D" w:rsidRDefault="002A35C7" w:rsidP="002A35C7">
      <w:pPr>
        <w:rPr>
          <w:szCs w:val="22"/>
          <w:lang w:val="en-CA"/>
        </w:rPr>
      </w:pPr>
      <w:r>
        <w:rPr>
          <w:rFonts w:hint="eastAsia"/>
          <w:b/>
          <w:szCs w:val="22"/>
          <w:lang w:eastAsia="zh-CN"/>
        </w:rPr>
        <w:t xml:space="preserve">HiSilicon Technologies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w:t>
      </w:r>
      <w:r w:rsidRPr="008D788F">
        <w:rPr>
          <w:b/>
          <w:szCs w:val="22"/>
          <w:lang w:val="en-CA"/>
        </w:rPr>
        <w:t>p</w:t>
      </w:r>
      <w:r w:rsidRPr="005B217D">
        <w:rPr>
          <w:b/>
          <w:szCs w:val="22"/>
          <w:lang w:val="en-CA"/>
        </w:rPr>
        <w:t>atent statement and licensing declaration form).</w:t>
      </w:r>
    </w:p>
    <w:p w:rsidR="007F1F8B" w:rsidRPr="005B217D" w:rsidRDefault="007F1F8B" w:rsidP="009234A5">
      <w:pPr>
        <w:rPr>
          <w:szCs w:val="22"/>
          <w:lang w:val="en-CA"/>
        </w:rPr>
      </w:pPr>
    </w:p>
    <w:sectPr w:rsidR="007F1F8B"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1B9" w:rsidRDefault="009221B9">
      <w:r>
        <w:separator/>
      </w:r>
    </w:p>
  </w:endnote>
  <w:endnote w:type="continuationSeparator" w:id="0">
    <w:p w:rsidR="009221B9" w:rsidRDefault="00922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新宋体">
    <w:panose1 w:val="02010609030101010101"/>
    <w:charset w:val="86"/>
    <w:family w:val="modern"/>
    <w:pitch w:val="fixed"/>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95" w:rsidRPr="00C00DDE" w:rsidRDefault="00D3399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47CE2">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47CE2">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1B9" w:rsidRDefault="009221B9">
      <w:r>
        <w:separator/>
      </w:r>
    </w:p>
  </w:footnote>
  <w:footnote w:type="continuationSeparator" w:id="0">
    <w:p w:rsidR="009221B9" w:rsidRDefault="009221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B72B3"/>
    <w:multiLevelType w:val="hybridMultilevel"/>
    <w:tmpl w:val="B0AC6814"/>
    <w:lvl w:ilvl="0" w:tplc="E0188E90">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CB45B7"/>
    <w:multiLevelType w:val="hybridMultilevel"/>
    <w:tmpl w:val="6666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5"/>
  </w:num>
  <w:num w:numId="13">
    <w:abstractNumId w:val="5"/>
  </w:num>
  <w:num w:numId="14">
    <w:abstractNumId w:val="11"/>
  </w:num>
  <w:num w:numId="15">
    <w:abstractNumId w:val="1"/>
  </w:num>
  <w:num w:numId="16">
    <w:abstractNumId w:val="5"/>
  </w:num>
  <w:num w:numId="17">
    <w:abstractNumId w:val="6"/>
  </w:num>
  <w:num w:numId="18">
    <w:abstractNumId w:val="5"/>
  </w:num>
  <w:num w:numId="19">
    <w:abstractNumId w:val="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1C03"/>
    <w:rsid w:val="00017BB7"/>
    <w:rsid w:val="0003014C"/>
    <w:rsid w:val="000308A3"/>
    <w:rsid w:val="00036FC5"/>
    <w:rsid w:val="000442A0"/>
    <w:rsid w:val="000458BC"/>
    <w:rsid w:val="00045C41"/>
    <w:rsid w:val="00046C03"/>
    <w:rsid w:val="00065039"/>
    <w:rsid w:val="00076079"/>
    <w:rsid w:val="0007614F"/>
    <w:rsid w:val="00095472"/>
    <w:rsid w:val="000A4C60"/>
    <w:rsid w:val="000B0C0F"/>
    <w:rsid w:val="000B1C6B"/>
    <w:rsid w:val="000B4FF9"/>
    <w:rsid w:val="000C09AC"/>
    <w:rsid w:val="000E00F3"/>
    <w:rsid w:val="000E12A0"/>
    <w:rsid w:val="000E189F"/>
    <w:rsid w:val="000F158C"/>
    <w:rsid w:val="000F1D09"/>
    <w:rsid w:val="000F57B3"/>
    <w:rsid w:val="000F6D58"/>
    <w:rsid w:val="0010043E"/>
    <w:rsid w:val="001022FA"/>
    <w:rsid w:val="00102F3D"/>
    <w:rsid w:val="00114582"/>
    <w:rsid w:val="00124E38"/>
    <w:rsid w:val="0012580B"/>
    <w:rsid w:val="00131F90"/>
    <w:rsid w:val="0013458C"/>
    <w:rsid w:val="0013526E"/>
    <w:rsid w:val="00146152"/>
    <w:rsid w:val="00147CE2"/>
    <w:rsid w:val="00155526"/>
    <w:rsid w:val="00160F48"/>
    <w:rsid w:val="00171371"/>
    <w:rsid w:val="00172088"/>
    <w:rsid w:val="00175A24"/>
    <w:rsid w:val="00187E58"/>
    <w:rsid w:val="001A297E"/>
    <w:rsid w:val="001A2D38"/>
    <w:rsid w:val="001A368E"/>
    <w:rsid w:val="001A7329"/>
    <w:rsid w:val="001A792F"/>
    <w:rsid w:val="001B105B"/>
    <w:rsid w:val="001B4E28"/>
    <w:rsid w:val="001C3525"/>
    <w:rsid w:val="001C3AFB"/>
    <w:rsid w:val="001D1BD2"/>
    <w:rsid w:val="001E02BE"/>
    <w:rsid w:val="001E3B37"/>
    <w:rsid w:val="001F2594"/>
    <w:rsid w:val="001F4C2D"/>
    <w:rsid w:val="001F6DA7"/>
    <w:rsid w:val="002055A6"/>
    <w:rsid w:val="00206460"/>
    <w:rsid w:val="002069B4"/>
    <w:rsid w:val="00215DFC"/>
    <w:rsid w:val="002212DF"/>
    <w:rsid w:val="0022187E"/>
    <w:rsid w:val="00222CD4"/>
    <w:rsid w:val="00225016"/>
    <w:rsid w:val="002264A6"/>
    <w:rsid w:val="00227BA7"/>
    <w:rsid w:val="0023011C"/>
    <w:rsid w:val="00230459"/>
    <w:rsid w:val="002356A4"/>
    <w:rsid w:val="002375C1"/>
    <w:rsid w:val="00243D4E"/>
    <w:rsid w:val="002513EA"/>
    <w:rsid w:val="00263398"/>
    <w:rsid w:val="00266F06"/>
    <w:rsid w:val="00275BCF"/>
    <w:rsid w:val="00291E36"/>
    <w:rsid w:val="00292257"/>
    <w:rsid w:val="002A35C7"/>
    <w:rsid w:val="002A54E0"/>
    <w:rsid w:val="002A56D3"/>
    <w:rsid w:val="002B1595"/>
    <w:rsid w:val="002B191D"/>
    <w:rsid w:val="002B19DD"/>
    <w:rsid w:val="002C75E6"/>
    <w:rsid w:val="002D0AF6"/>
    <w:rsid w:val="002D25D3"/>
    <w:rsid w:val="002E1727"/>
    <w:rsid w:val="002F164D"/>
    <w:rsid w:val="002F6B81"/>
    <w:rsid w:val="003021BC"/>
    <w:rsid w:val="00306206"/>
    <w:rsid w:val="00317D85"/>
    <w:rsid w:val="00327C56"/>
    <w:rsid w:val="003315A1"/>
    <w:rsid w:val="003373EC"/>
    <w:rsid w:val="00342FF4"/>
    <w:rsid w:val="00346148"/>
    <w:rsid w:val="00353FEE"/>
    <w:rsid w:val="00362326"/>
    <w:rsid w:val="003669EA"/>
    <w:rsid w:val="003703FF"/>
    <w:rsid w:val="003706CC"/>
    <w:rsid w:val="00377710"/>
    <w:rsid w:val="003830B8"/>
    <w:rsid w:val="003A01DA"/>
    <w:rsid w:val="003A2D8E"/>
    <w:rsid w:val="003A4599"/>
    <w:rsid w:val="003A7CE6"/>
    <w:rsid w:val="003B6615"/>
    <w:rsid w:val="003C20E4"/>
    <w:rsid w:val="003D6342"/>
    <w:rsid w:val="003E2AB9"/>
    <w:rsid w:val="003E6F90"/>
    <w:rsid w:val="003F5D0F"/>
    <w:rsid w:val="00403E2D"/>
    <w:rsid w:val="00410408"/>
    <w:rsid w:val="00414101"/>
    <w:rsid w:val="004219CF"/>
    <w:rsid w:val="004234F0"/>
    <w:rsid w:val="00424D44"/>
    <w:rsid w:val="00433DDB"/>
    <w:rsid w:val="00435A29"/>
    <w:rsid w:val="00437619"/>
    <w:rsid w:val="00450EED"/>
    <w:rsid w:val="00451C51"/>
    <w:rsid w:val="00457B00"/>
    <w:rsid w:val="00465A1E"/>
    <w:rsid w:val="004A2A63"/>
    <w:rsid w:val="004B0910"/>
    <w:rsid w:val="004B210C"/>
    <w:rsid w:val="004D405F"/>
    <w:rsid w:val="004E4F4F"/>
    <w:rsid w:val="004E6789"/>
    <w:rsid w:val="004F61E3"/>
    <w:rsid w:val="00502E10"/>
    <w:rsid w:val="0050534E"/>
    <w:rsid w:val="0051015C"/>
    <w:rsid w:val="00516CF1"/>
    <w:rsid w:val="00531AE9"/>
    <w:rsid w:val="00550A66"/>
    <w:rsid w:val="00555C46"/>
    <w:rsid w:val="00567EC7"/>
    <w:rsid w:val="00570013"/>
    <w:rsid w:val="005801A2"/>
    <w:rsid w:val="00584B09"/>
    <w:rsid w:val="00586B50"/>
    <w:rsid w:val="0059489B"/>
    <w:rsid w:val="005952A5"/>
    <w:rsid w:val="005A33A1"/>
    <w:rsid w:val="005B217D"/>
    <w:rsid w:val="005C385F"/>
    <w:rsid w:val="005E07A5"/>
    <w:rsid w:val="005E1AC6"/>
    <w:rsid w:val="005E34A8"/>
    <w:rsid w:val="005F6F1B"/>
    <w:rsid w:val="00615995"/>
    <w:rsid w:val="00616155"/>
    <w:rsid w:val="00624AF2"/>
    <w:rsid w:val="00624B33"/>
    <w:rsid w:val="0063041A"/>
    <w:rsid w:val="00630AA2"/>
    <w:rsid w:val="00632875"/>
    <w:rsid w:val="00646707"/>
    <w:rsid w:val="00651D0F"/>
    <w:rsid w:val="00657F7E"/>
    <w:rsid w:val="0066072D"/>
    <w:rsid w:val="00662E58"/>
    <w:rsid w:val="006637F2"/>
    <w:rsid w:val="006642A5"/>
    <w:rsid w:val="00664DCF"/>
    <w:rsid w:val="00682215"/>
    <w:rsid w:val="006A2A7F"/>
    <w:rsid w:val="006C5D39"/>
    <w:rsid w:val="006C6997"/>
    <w:rsid w:val="006D23C5"/>
    <w:rsid w:val="006D6D9B"/>
    <w:rsid w:val="006E2810"/>
    <w:rsid w:val="006E5417"/>
    <w:rsid w:val="006F5999"/>
    <w:rsid w:val="007023DE"/>
    <w:rsid w:val="007031DC"/>
    <w:rsid w:val="00712F60"/>
    <w:rsid w:val="00720983"/>
    <w:rsid w:val="00720E3B"/>
    <w:rsid w:val="00726A28"/>
    <w:rsid w:val="00726DA3"/>
    <w:rsid w:val="00733340"/>
    <w:rsid w:val="0074393F"/>
    <w:rsid w:val="00745F6B"/>
    <w:rsid w:val="007464F8"/>
    <w:rsid w:val="0075585E"/>
    <w:rsid w:val="0076174C"/>
    <w:rsid w:val="00770571"/>
    <w:rsid w:val="007768FF"/>
    <w:rsid w:val="00777E1F"/>
    <w:rsid w:val="007824D3"/>
    <w:rsid w:val="00790E9A"/>
    <w:rsid w:val="007964D2"/>
    <w:rsid w:val="00796EE3"/>
    <w:rsid w:val="007A7D29"/>
    <w:rsid w:val="007B4AB8"/>
    <w:rsid w:val="007D1181"/>
    <w:rsid w:val="007E01A3"/>
    <w:rsid w:val="007E4284"/>
    <w:rsid w:val="007F1F8B"/>
    <w:rsid w:val="007F67A1"/>
    <w:rsid w:val="00811C05"/>
    <w:rsid w:val="008206C8"/>
    <w:rsid w:val="00844995"/>
    <w:rsid w:val="0086387C"/>
    <w:rsid w:val="00874A6C"/>
    <w:rsid w:val="00875B96"/>
    <w:rsid w:val="00876C65"/>
    <w:rsid w:val="00886686"/>
    <w:rsid w:val="008938A6"/>
    <w:rsid w:val="008A4B4C"/>
    <w:rsid w:val="008A62A9"/>
    <w:rsid w:val="008C239F"/>
    <w:rsid w:val="008D045A"/>
    <w:rsid w:val="008E2FEF"/>
    <w:rsid w:val="008E480C"/>
    <w:rsid w:val="00903AA4"/>
    <w:rsid w:val="00907757"/>
    <w:rsid w:val="009212B0"/>
    <w:rsid w:val="00921FA1"/>
    <w:rsid w:val="009221B9"/>
    <w:rsid w:val="009234A5"/>
    <w:rsid w:val="00933453"/>
    <w:rsid w:val="009336F7"/>
    <w:rsid w:val="0093636C"/>
    <w:rsid w:val="009374A7"/>
    <w:rsid w:val="009410C7"/>
    <w:rsid w:val="0094247B"/>
    <w:rsid w:val="00953C65"/>
    <w:rsid w:val="00955F6D"/>
    <w:rsid w:val="0097147F"/>
    <w:rsid w:val="00977C16"/>
    <w:rsid w:val="00984517"/>
    <w:rsid w:val="0098551D"/>
    <w:rsid w:val="00986932"/>
    <w:rsid w:val="0099518F"/>
    <w:rsid w:val="009A523D"/>
    <w:rsid w:val="009B02A1"/>
    <w:rsid w:val="009B121E"/>
    <w:rsid w:val="009D5E38"/>
    <w:rsid w:val="009D63F5"/>
    <w:rsid w:val="009D7CE6"/>
    <w:rsid w:val="009F496B"/>
    <w:rsid w:val="009F4D31"/>
    <w:rsid w:val="009F6554"/>
    <w:rsid w:val="00A01439"/>
    <w:rsid w:val="00A02E61"/>
    <w:rsid w:val="00A05CFF"/>
    <w:rsid w:val="00A12880"/>
    <w:rsid w:val="00A13048"/>
    <w:rsid w:val="00A13D9D"/>
    <w:rsid w:val="00A2403E"/>
    <w:rsid w:val="00A46843"/>
    <w:rsid w:val="00A56B97"/>
    <w:rsid w:val="00A6093D"/>
    <w:rsid w:val="00A7010E"/>
    <w:rsid w:val="00A767DC"/>
    <w:rsid w:val="00A76A6D"/>
    <w:rsid w:val="00A83253"/>
    <w:rsid w:val="00A913D8"/>
    <w:rsid w:val="00A91C46"/>
    <w:rsid w:val="00AA6E84"/>
    <w:rsid w:val="00AB1A1C"/>
    <w:rsid w:val="00AB2032"/>
    <w:rsid w:val="00AB5F2E"/>
    <w:rsid w:val="00AD05A8"/>
    <w:rsid w:val="00AE0988"/>
    <w:rsid w:val="00AE341B"/>
    <w:rsid w:val="00AE7A66"/>
    <w:rsid w:val="00B07CA7"/>
    <w:rsid w:val="00B1279A"/>
    <w:rsid w:val="00B20933"/>
    <w:rsid w:val="00B316A1"/>
    <w:rsid w:val="00B333C9"/>
    <w:rsid w:val="00B4194A"/>
    <w:rsid w:val="00B437E8"/>
    <w:rsid w:val="00B47549"/>
    <w:rsid w:val="00B5222E"/>
    <w:rsid w:val="00B53179"/>
    <w:rsid w:val="00B53B1E"/>
    <w:rsid w:val="00B600CD"/>
    <w:rsid w:val="00B61C96"/>
    <w:rsid w:val="00B67A7A"/>
    <w:rsid w:val="00B70D47"/>
    <w:rsid w:val="00B73A2A"/>
    <w:rsid w:val="00B75A51"/>
    <w:rsid w:val="00B8157A"/>
    <w:rsid w:val="00B827C6"/>
    <w:rsid w:val="00B87AA8"/>
    <w:rsid w:val="00B94B06"/>
    <w:rsid w:val="00B94C28"/>
    <w:rsid w:val="00BA31DF"/>
    <w:rsid w:val="00BB675A"/>
    <w:rsid w:val="00BC10BA"/>
    <w:rsid w:val="00BC5AFD"/>
    <w:rsid w:val="00BD43C9"/>
    <w:rsid w:val="00BF0CF5"/>
    <w:rsid w:val="00C00DDE"/>
    <w:rsid w:val="00C04F43"/>
    <w:rsid w:val="00C0609D"/>
    <w:rsid w:val="00C115AB"/>
    <w:rsid w:val="00C26CCB"/>
    <w:rsid w:val="00C30249"/>
    <w:rsid w:val="00C3723B"/>
    <w:rsid w:val="00C42466"/>
    <w:rsid w:val="00C42757"/>
    <w:rsid w:val="00C4725D"/>
    <w:rsid w:val="00C606C9"/>
    <w:rsid w:val="00C61FCC"/>
    <w:rsid w:val="00C62EFF"/>
    <w:rsid w:val="00C64966"/>
    <w:rsid w:val="00C6594F"/>
    <w:rsid w:val="00C80288"/>
    <w:rsid w:val="00C84003"/>
    <w:rsid w:val="00C87424"/>
    <w:rsid w:val="00C90650"/>
    <w:rsid w:val="00C97D78"/>
    <w:rsid w:val="00CB3AD5"/>
    <w:rsid w:val="00CC2AAE"/>
    <w:rsid w:val="00CC5A42"/>
    <w:rsid w:val="00CD0EAB"/>
    <w:rsid w:val="00CE0D81"/>
    <w:rsid w:val="00CE31A2"/>
    <w:rsid w:val="00CE5E02"/>
    <w:rsid w:val="00CF086E"/>
    <w:rsid w:val="00CF1A27"/>
    <w:rsid w:val="00CF34DB"/>
    <w:rsid w:val="00CF558F"/>
    <w:rsid w:val="00CF5E42"/>
    <w:rsid w:val="00D010C0"/>
    <w:rsid w:val="00D073E2"/>
    <w:rsid w:val="00D33995"/>
    <w:rsid w:val="00D341ED"/>
    <w:rsid w:val="00D437C2"/>
    <w:rsid w:val="00D446EC"/>
    <w:rsid w:val="00D46B16"/>
    <w:rsid w:val="00D51BF0"/>
    <w:rsid w:val="00D531DB"/>
    <w:rsid w:val="00D55942"/>
    <w:rsid w:val="00D65B9E"/>
    <w:rsid w:val="00D74AE6"/>
    <w:rsid w:val="00D76CCB"/>
    <w:rsid w:val="00D807BF"/>
    <w:rsid w:val="00D82FCC"/>
    <w:rsid w:val="00D867F5"/>
    <w:rsid w:val="00D97D65"/>
    <w:rsid w:val="00DA17FC"/>
    <w:rsid w:val="00DA7887"/>
    <w:rsid w:val="00DB2C26"/>
    <w:rsid w:val="00DC3D12"/>
    <w:rsid w:val="00DC5A7F"/>
    <w:rsid w:val="00DC6581"/>
    <w:rsid w:val="00DD02F4"/>
    <w:rsid w:val="00DD6622"/>
    <w:rsid w:val="00DD67AE"/>
    <w:rsid w:val="00DE1C7C"/>
    <w:rsid w:val="00DE6B43"/>
    <w:rsid w:val="00E11923"/>
    <w:rsid w:val="00E120D3"/>
    <w:rsid w:val="00E262D4"/>
    <w:rsid w:val="00E36250"/>
    <w:rsid w:val="00E47F2D"/>
    <w:rsid w:val="00E54511"/>
    <w:rsid w:val="00E61DAC"/>
    <w:rsid w:val="00E628D9"/>
    <w:rsid w:val="00E640C3"/>
    <w:rsid w:val="00E72B80"/>
    <w:rsid w:val="00E75FE3"/>
    <w:rsid w:val="00E86C4C"/>
    <w:rsid w:val="00E907A3"/>
    <w:rsid w:val="00E9341F"/>
    <w:rsid w:val="00E967F2"/>
    <w:rsid w:val="00EA5AE0"/>
    <w:rsid w:val="00EB0736"/>
    <w:rsid w:val="00EB2DA0"/>
    <w:rsid w:val="00EB2E4C"/>
    <w:rsid w:val="00EB56E1"/>
    <w:rsid w:val="00EB7AB1"/>
    <w:rsid w:val="00EE7CD8"/>
    <w:rsid w:val="00EF48CC"/>
    <w:rsid w:val="00F00801"/>
    <w:rsid w:val="00F0268D"/>
    <w:rsid w:val="00F0346E"/>
    <w:rsid w:val="00F2488D"/>
    <w:rsid w:val="00F36B0E"/>
    <w:rsid w:val="00F566FB"/>
    <w:rsid w:val="00F601A0"/>
    <w:rsid w:val="00F712E9"/>
    <w:rsid w:val="00F73032"/>
    <w:rsid w:val="00F74A85"/>
    <w:rsid w:val="00F74C34"/>
    <w:rsid w:val="00F848FC"/>
    <w:rsid w:val="00F85DFF"/>
    <w:rsid w:val="00F906F6"/>
    <w:rsid w:val="00F9282A"/>
    <w:rsid w:val="00F96BAD"/>
    <w:rsid w:val="00FA139D"/>
    <w:rsid w:val="00FB0E84"/>
    <w:rsid w:val="00FB523D"/>
    <w:rsid w:val="00FD01C2"/>
    <w:rsid w:val="00FD5ED8"/>
    <w:rsid w:val="00FE595C"/>
    <w:rsid w:val="00FF0CE3"/>
    <w:rsid w:val="00FF5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0CC9D2-D2A6-43E5-B4D8-F3A61D254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03E2D"/>
    <w:pPr>
      <w:tabs>
        <w:tab w:val="center" w:pos="4320"/>
        <w:tab w:val="right" w:pos="8640"/>
      </w:tabs>
    </w:pPr>
  </w:style>
  <w:style w:type="paragraph" w:styleId="a4">
    <w:name w:val="footer"/>
    <w:basedOn w:val="a"/>
    <w:rsid w:val="00403E2D"/>
    <w:pPr>
      <w:tabs>
        <w:tab w:val="center" w:pos="4320"/>
        <w:tab w:val="right" w:pos="8640"/>
      </w:tabs>
    </w:pPr>
  </w:style>
  <w:style w:type="character" w:styleId="a5">
    <w:name w:val="page number"/>
    <w:basedOn w:val="a0"/>
    <w:rsid w:val="00403E2D"/>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paragraph" w:customStyle="1" w:styleId="Default">
    <w:name w:val="Default"/>
    <w:rsid w:val="00A2403E"/>
    <w:pPr>
      <w:widowControl w:val="0"/>
      <w:autoSpaceDE w:val="0"/>
      <w:autoSpaceDN w:val="0"/>
      <w:adjustRightInd w:val="0"/>
    </w:pPr>
    <w:rPr>
      <w:color w:val="000000"/>
      <w:sz w:val="24"/>
      <w:szCs w:val="24"/>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A2403E"/>
    <w:rPr>
      <w:rFonts w:ascii="Calibri" w:eastAsia="宋体" w:hAnsi="Calibri"/>
      <w:i/>
      <w:iCs/>
      <w:color w:val="44546A"/>
      <w:sz w:val="18"/>
      <w:szCs w:val="18"/>
      <w:lang w:val="en-US" w:eastAsia="zh-CN"/>
    </w:rPr>
  </w:style>
  <w:style w:type="character" w:customStyle="1" w:styleId="high-light-bg4">
    <w:name w:val="high-light-bg4"/>
    <w:rsid w:val="00B20933"/>
  </w:style>
  <w:style w:type="character" w:customStyle="1" w:styleId="edited2">
    <w:name w:val="edited2"/>
    <w:rsid w:val="00B20933"/>
  </w:style>
  <w:style w:type="paragraph" w:customStyle="1" w:styleId="30">
    <w:name w:val="标题3"/>
    <w:basedOn w:val="a"/>
    <w:rsid w:val="00B209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i/>
      <w:color w:val="0000FF"/>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0449">
      <w:bodyDiv w:val="1"/>
      <w:marLeft w:val="0"/>
      <w:marRight w:val="0"/>
      <w:marTop w:val="0"/>
      <w:marBottom w:val="0"/>
      <w:divBdr>
        <w:top w:val="none" w:sz="0" w:space="0" w:color="auto"/>
        <w:left w:val="none" w:sz="0" w:space="0" w:color="auto"/>
        <w:bottom w:val="none" w:sz="0" w:space="0" w:color="auto"/>
        <w:right w:val="none" w:sz="0" w:space="0" w:color="auto"/>
      </w:divBdr>
    </w:div>
    <w:div w:id="97144354">
      <w:bodyDiv w:val="1"/>
      <w:marLeft w:val="0"/>
      <w:marRight w:val="0"/>
      <w:marTop w:val="0"/>
      <w:marBottom w:val="0"/>
      <w:divBdr>
        <w:top w:val="none" w:sz="0" w:space="0" w:color="auto"/>
        <w:left w:val="none" w:sz="0" w:space="0" w:color="auto"/>
        <w:bottom w:val="none" w:sz="0" w:space="0" w:color="auto"/>
        <w:right w:val="none" w:sz="0" w:space="0" w:color="auto"/>
      </w:divBdr>
    </w:div>
    <w:div w:id="145098370">
      <w:bodyDiv w:val="1"/>
      <w:marLeft w:val="0"/>
      <w:marRight w:val="0"/>
      <w:marTop w:val="0"/>
      <w:marBottom w:val="0"/>
      <w:divBdr>
        <w:top w:val="none" w:sz="0" w:space="0" w:color="auto"/>
        <w:left w:val="none" w:sz="0" w:space="0" w:color="auto"/>
        <w:bottom w:val="none" w:sz="0" w:space="0" w:color="auto"/>
        <w:right w:val="none" w:sz="0" w:space="0" w:color="auto"/>
      </w:divBdr>
    </w:div>
    <w:div w:id="148130946">
      <w:bodyDiv w:val="1"/>
      <w:marLeft w:val="0"/>
      <w:marRight w:val="0"/>
      <w:marTop w:val="0"/>
      <w:marBottom w:val="0"/>
      <w:divBdr>
        <w:top w:val="none" w:sz="0" w:space="0" w:color="auto"/>
        <w:left w:val="none" w:sz="0" w:space="0" w:color="auto"/>
        <w:bottom w:val="none" w:sz="0" w:space="0" w:color="auto"/>
        <w:right w:val="none" w:sz="0" w:space="0" w:color="auto"/>
      </w:divBdr>
    </w:div>
    <w:div w:id="216934196">
      <w:bodyDiv w:val="1"/>
      <w:marLeft w:val="0"/>
      <w:marRight w:val="0"/>
      <w:marTop w:val="0"/>
      <w:marBottom w:val="0"/>
      <w:divBdr>
        <w:top w:val="none" w:sz="0" w:space="0" w:color="auto"/>
        <w:left w:val="none" w:sz="0" w:space="0" w:color="auto"/>
        <w:bottom w:val="none" w:sz="0" w:space="0" w:color="auto"/>
        <w:right w:val="none" w:sz="0" w:space="0" w:color="auto"/>
      </w:divBdr>
    </w:div>
    <w:div w:id="228425565">
      <w:bodyDiv w:val="1"/>
      <w:marLeft w:val="0"/>
      <w:marRight w:val="0"/>
      <w:marTop w:val="0"/>
      <w:marBottom w:val="0"/>
      <w:divBdr>
        <w:top w:val="none" w:sz="0" w:space="0" w:color="auto"/>
        <w:left w:val="none" w:sz="0" w:space="0" w:color="auto"/>
        <w:bottom w:val="none" w:sz="0" w:space="0" w:color="auto"/>
        <w:right w:val="none" w:sz="0" w:space="0" w:color="auto"/>
      </w:divBdr>
    </w:div>
    <w:div w:id="234164696">
      <w:bodyDiv w:val="1"/>
      <w:marLeft w:val="0"/>
      <w:marRight w:val="0"/>
      <w:marTop w:val="0"/>
      <w:marBottom w:val="0"/>
      <w:divBdr>
        <w:top w:val="none" w:sz="0" w:space="0" w:color="auto"/>
        <w:left w:val="none" w:sz="0" w:space="0" w:color="auto"/>
        <w:bottom w:val="none" w:sz="0" w:space="0" w:color="auto"/>
        <w:right w:val="none" w:sz="0" w:space="0" w:color="auto"/>
      </w:divBdr>
    </w:div>
    <w:div w:id="328755789">
      <w:bodyDiv w:val="1"/>
      <w:marLeft w:val="0"/>
      <w:marRight w:val="0"/>
      <w:marTop w:val="0"/>
      <w:marBottom w:val="0"/>
      <w:divBdr>
        <w:top w:val="none" w:sz="0" w:space="0" w:color="auto"/>
        <w:left w:val="none" w:sz="0" w:space="0" w:color="auto"/>
        <w:bottom w:val="none" w:sz="0" w:space="0" w:color="auto"/>
        <w:right w:val="none" w:sz="0" w:space="0" w:color="auto"/>
      </w:divBdr>
    </w:div>
    <w:div w:id="333529392">
      <w:bodyDiv w:val="1"/>
      <w:marLeft w:val="0"/>
      <w:marRight w:val="0"/>
      <w:marTop w:val="0"/>
      <w:marBottom w:val="0"/>
      <w:divBdr>
        <w:top w:val="none" w:sz="0" w:space="0" w:color="auto"/>
        <w:left w:val="none" w:sz="0" w:space="0" w:color="auto"/>
        <w:bottom w:val="none" w:sz="0" w:space="0" w:color="auto"/>
        <w:right w:val="none" w:sz="0" w:space="0" w:color="auto"/>
      </w:divBdr>
    </w:div>
    <w:div w:id="351617569">
      <w:bodyDiv w:val="1"/>
      <w:marLeft w:val="0"/>
      <w:marRight w:val="0"/>
      <w:marTop w:val="0"/>
      <w:marBottom w:val="0"/>
      <w:divBdr>
        <w:top w:val="none" w:sz="0" w:space="0" w:color="auto"/>
        <w:left w:val="none" w:sz="0" w:space="0" w:color="auto"/>
        <w:bottom w:val="none" w:sz="0" w:space="0" w:color="auto"/>
        <w:right w:val="none" w:sz="0" w:space="0" w:color="auto"/>
      </w:divBdr>
    </w:div>
    <w:div w:id="356275204">
      <w:bodyDiv w:val="1"/>
      <w:marLeft w:val="0"/>
      <w:marRight w:val="0"/>
      <w:marTop w:val="0"/>
      <w:marBottom w:val="0"/>
      <w:divBdr>
        <w:top w:val="none" w:sz="0" w:space="0" w:color="auto"/>
        <w:left w:val="none" w:sz="0" w:space="0" w:color="auto"/>
        <w:bottom w:val="none" w:sz="0" w:space="0" w:color="auto"/>
        <w:right w:val="none" w:sz="0" w:space="0" w:color="auto"/>
      </w:divBdr>
    </w:div>
    <w:div w:id="379329546">
      <w:bodyDiv w:val="1"/>
      <w:marLeft w:val="0"/>
      <w:marRight w:val="0"/>
      <w:marTop w:val="0"/>
      <w:marBottom w:val="0"/>
      <w:divBdr>
        <w:top w:val="none" w:sz="0" w:space="0" w:color="auto"/>
        <w:left w:val="none" w:sz="0" w:space="0" w:color="auto"/>
        <w:bottom w:val="none" w:sz="0" w:space="0" w:color="auto"/>
        <w:right w:val="none" w:sz="0" w:space="0" w:color="auto"/>
      </w:divBdr>
    </w:div>
    <w:div w:id="454250986">
      <w:bodyDiv w:val="1"/>
      <w:marLeft w:val="0"/>
      <w:marRight w:val="0"/>
      <w:marTop w:val="0"/>
      <w:marBottom w:val="0"/>
      <w:divBdr>
        <w:top w:val="none" w:sz="0" w:space="0" w:color="auto"/>
        <w:left w:val="none" w:sz="0" w:space="0" w:color="auto"/>
        <w:bottom w:val="none" w:sz="0" w:space="0" w:color="auto"/>
        <w:right w:val="none" w:sz="0" w:space="0" w:color="auto"/>
      </w:divBdr>
    </w:div>
    <w:div w:id="513375632">
      <w:bodyDiv w:val="1"/>
      <w:marLeft w:val="0"/>
      <w:marRight w:val="0"/>
      <w:marTop w:val="0"/>
      <w:marBottom w:val="0"/>
      <w:divBdr>
        <w:top w:val="none" w:sz="0" w:space="0" w:color="auto"/>
        <w:left w:val="none" w:sz="0" w:space="0" w:color="auto"/>
        <w:bottom w:val="none" w:sz="0" w:space="0" w:color="auto"/>
        <w:right w:val="none" w:sz="0" w:space="0" w:color="auto"/>
      </w:divBdr>
    </w:div>
    <w:div w:id="514736872">
      <w:bodyDiv w:val="1"/>
      <w:marLeft w:val="0"/>
      <w:marRight w:val="0"/>
      <w:marTop w:val="0"/>
      <w:marBottom w:val="0"/>
      <w:divBdr>
        <w:top w:val="none" w:sz="0" w:space="0" w:color="auto"/>
        <w:left w:val="none" w:sz="0" w:space="0" w:color="auto"/>
        <w:bottom w:val="none" w:sz="0" w:space="0" w:color="auto"/>
        <w:right w:val="none" w:sz="0" w:space="0" w:color="auto"/>
      </w:divBdr>
    </w:div>
    <w:div w:id="515079061">
      <w:bodyDiv w:val="1"/>
      <w:marLeft w:val="0"/>
      <w:marRight w:val="0"/>
      <w:marTop w:val="0"/>
      <w:marBottom w:val="0"/>
      <w:divBdr>
        <w:top w:val="none" w:sz="0" w:space="0" w:color="auto"/>
        <w:left w:val="none" w:sz="0" w:space="0" w:color="auto"/>
        <w:bottom w:val="none" w:sz="0" w:space="0" w:color="auto"/>
        <w:right w:val="none" w:sz="0" w:space="0" w:color="auto"/>
      </w:divBdr>
    </w:div>
    <w:div w:id="530580602">
      <w:bodyDiv w:val="1"/>
      <w:marLeft w:val="0"/>
      <w:marRight w:val="0"/>
      <w:marTop w:val="0"/>
      <w:marBottom w:val="0"/>
      <w:divBdr>
        <w:top w:val="none" w:sz="0" w:space="0" w:color="auto"/>
        <w:left w:val="none" w:sz="0" w:space="0" w:color="auto"/>
        <w:bottom w:val="none" w:sz="0" w:space="0" w:color="auto"/>
        <w:right w:val="none" w:sz="0" w:space="0" w:color="auto"/>
      </w:divBdr>
    </w:div>
    <w:div w:id="593048700">
      <w:bodyDiv w:val="1"/>
      <w:marLeft w:val="0"/>
      <w:marRight w:val="0"/>
      <w:marTop w:val="0"/>
      <w:marBottom w:val="0"/>
      <w:divBdr>
        <w:top w:val="none" w:sz="0" w:space="0" w:color="auto"/>
        <w:left w:val="none" w:sz="0" w:space="0" w:color="auto"/>
        <w:bottom w:val="none" w:sz="0" w:space="0" w:color="auto"/>
        <w:right w:val="none" w:sz="0" w:space="0" w:color="auto"/>
      </w:divBdr>
    </w:div>
    <w:div w:id="753236530">
      <w:bodyDiv w:val="1"/>
      <w:marLeft w:val="0"/>
      <w:marRight w:val="0"/>
      <w:marTop w:val="0"/>
      <w:marBottom w:val="0"/>
      <w:divBdr>
        <w:top w:val="none" w:sz="0" w:space="0" w:color="auto"/>
        <w:left w:val="none" w:sz="0" w:space="0" w:color="auto"/>
        <w:bottom w:val="none" w:sz="0" w:space="0" w:color="auto"/>
        <w:right w:val="none" w:sz="0" w:space="0" w:color="auto"/>
      </w:divBdr>
    </w:div>
    <w:div w:id="983857218">
      <w:bodyDiv w:val="1"/>
      <w:marLeft w:val="0"/>
      <w:marRight w:val="0"/>
      <w:marTop w:val="0"/>
      <w:marBottom w:val="0"/>
      <w:divBdr>
        <w:top w:val="none" w:sz="0" w:space="0" w:color="auto"/>
        <w:left w:val="none" w:sz="0" w:space="0" w:color="auto"/>
        <w:bottom w:val="none" w:sz="0" w:space="0" w:color="auto"/>
        <w:right w:val="none" w:sz="0" w:space="0" w:color="auto"/>
      </w:divBdr>
    </w:div>
    <w:div w:id="986784748">
      <w:bodyDiv w:val="1"/>
      <w:marLeft w:val="0"/>
      <w:marRight w:val="0"/>
      <w:marTop w:val="0"/>
      <w:marBottom w:val="0"/>
      <w:divBdr>
        <w:top w:val="none" w:sz="0" w:space="0" w:color="auto"/>
        <w:left w:val="none" w:sz="0" w:space="0" w:color="auto"/>
        <w:bottom w:val="none" w:sz="0" w:space="0" w:color="auto"/>
        <w:right w:val="none" w:sz="0" w:space="0" w:color="auto"/>
      </w:divBdr>
    </w:div>
    <w:div w:id="1045566821">
      <w:bodyDiv w:val="1"/>
      <w:marLeft w:val="0"/>
      <w:marRight w:val="0"/>
      <w:marTop w:val="0"/>
      <w:marBottom w:val="0"/>
      <w:divBdr>
        <w:top w:val="none" w:sz="0" w:space="0" w:color="auto"/>
        <w:left w:val="none" w:sz="0" w:space="0" w:color="auto"/>
        <w:bottom w:val="none" w:sz="0" w:space="0" w:color="auto"/>
        <w:right w:val="none" w:sz="0" w:space="0" w:color="auto"/>
      </w:divBdr>
    </w:div>
    <w:div w:id="1077898567">
      <w:bodyDiv w:val="1"/>
      <w:marLeft w:val="0"/>
      <w:marRight w:val="0"/>
      <w:marTop w:val="0"/>
      <w:marBottom w:val="0"/>
      <w:divBdr>
        <w:top w:val="none" w:sz="0" w:space="0" w:color="auto"/>
        <w:left w:val="none" w:sz="0" w:space="0" w:color="auto"/>
        <w:bottom w:val="none" w:sz="0" w:space="0" w:color="auto"/>
        <w:right w:val="none" w:sz="0" w:space="0" w:color="auto"/>
      </w:divBdr>
    </w:div>
    <w:div w:id="1118060876">
      <w:bodyDiv w:val="1"/>
      <w:marLeft w:val="0"/>
      <w:marRight w:val="0"/>
      <w:marTop w:val="0"/>
      <w:marBottom w:val="0"/>
      <w:divBdr>
        <w:top w:val="none" w:sz="0" w:space="0" w:color="auto"/>
        <w:left w:val="none" w:sz="0" w:space="0" w:color="auto"/>
        <w:bottom w:val="none" w:sz="0" w:space="0" w:color="auto"/>
        <w:right w:val="none" w:sz="0" w:space="0" w:color="auto"/>
      </w:divBdr>
    </w:div>
    <w:div w:id="1187058309">
      <w:bodyDiv w:val="1"/>
      <w:marLeft w:val="0"/>
      <w:marRight w:val="0"/>
      <w:marTop w:val="0"/>
      <w:marBottom w:val="0"/>
      <w:divBdr>
        <w:top w:val="none" w:sz="0" w:space="0" w:color="auto"/>
        <w:left w:val="none" w:sz="0" w:space="0" w:color="auto"/>
        <w:bottom w:val="none" w:sz="0" w:space="0" w:color="auto"/>
        <w:right w:val="none" w:sz="0" w:space="0" w:color="auto"/>
      </w:divBdr>
    </w:div>
    <w:div w:id="1208297662">
      <w:bodyDiv w:val="1"/>
      <w:marLeft w:val="0"/>
      <w:marRight w:val="0"/>
      <w:marTop w:val="0"/>
      <w:marBottom w:val="0"/>
      <w:divBdr>
        <w:top w:val="none" w:sz="0" w:space="0" w:color="auto"/>
        <w:left w:val="none" w:sz="0" w:space="0" w:color="auto"/>
        <w:bottom w:val="none" w:sz="0" w:space="0" w:color="auto"/>
        <w:right w:val="none" w:sz="0" w:space="0" w:color="auto"/>
      </w:divBdr>
    </w:div>
    <w:div w:id="1299460223">
      <w:bodyDiv w:val="1"/>
      <w:marLeft w:val="0"/>
      <w:marRight w:val="0"/>
      <w:marTop w:val="0"/>
      <w:marBottom w:val="0"/>
      <w:divBdr>
        <w:top w:val="none" w:sz="0" w:space="0" w:color="auto"/>
        <w:left w:val="none" w:sz="0" w:space="0" w:color="auto"/>
        <w:bottom w:val="none" w:sz="0" w:space="0" w:color="auto"/>
        <w:right w:val="none" w:sz="0" w:space="0" w:color="auto"/>
      </w:divBdr>
    </w:div>
    <w:div w:id="1311593251">
      <w:bodyDiv w:val="1"/>
      <w:marLeft w:val="0"/>
      <w:marRight w:val="0"/>
      <w:marTop w:val="0"/>
      <w:marBottom w:val="0"/>
      <w:divBdr>
        <w:top w:val="none" w:sz="0" w:space="0" w:color="auto"/>
        <w:left w:val="none" w:sz="0" w:space="0" w:color="auto"/>
        <w:bottom w:val="none" w:sz="0" w:space="0" w:color="auto"/>
        <w:right w:val="none" w:sz="0" w:space="0" w:color="auto"/>
      </w:divBdr>
    </w:div>
    <w:div w:id="1318193749">
      <w:bodyDiv w:val="1"/>
      <w:marLeft w:val="0"/>
      <w:marRight w:val="0"/>
      <w:marTop w:val="0"/>
      <w:marBottom w:val="0"/>
      <w:divBdr>
        <w:top w:val="none" w:sz="0" w:space="0" w:color="auto"/>
        <w:left w:val="none" w:sz="0" w:space="0" w:color="auto"/>
        <w:bottom w:val="none" w:sz="0" w:space="0" w:color="auto"/>
        <w:right w:val="none" w:sz="0" w:space="0" w:color="auto"/>
      </w:divBdr>
    </w:div>
    <w:div w:id="1369069934">
      <w:bodyDiv w:val="1"/>
      <w:marLeft w:val="0"/>
      <w:marRight w:val="0"/>
      <w:marTop w:val="0"/>
      <w:marBottom w:val="0"/>
      <w:divBdr>
        <w:top w:val="none" w:sz="0" w:space="0" w:color="auto"/>
        <w:left w:val="none" w:sz="0" w:space="0" w:color="auto"/>
        <w:bottom w:val="none" w:sz="0" w:space="0" w:color="auto"/>
        <w:right w:val="none" w:sz="0" w:space="0" w:color="auto"/>
      </w:divBdr>
    </w:div>
    <w:div w:id="1415391432">
      <w:bodyDiv w:val="1"/>
      <w:marLeft w:val="0"/>
      <w:marRight w:val="0"/>
      <w:marTop w:val="0"/>
      <w:marBottom w:val="0"/>
      <w:divBdr>
        <w:top w:val="none" w:sz="0" w:space="0" w:color="auto"/>
        <w:left w:val="none" w:sz="0" w:space="0" w:color="auto"/>
        <w:bottom w:val="none" w:sz="0" w:space="0" w:color="auto"/>
        <w:right w:val="none" w:sz="0" w:space="0" w:color="auto"/>
      </w:divBdr>
    </w:div>
    <w:div w:id="16209944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312765">
      <w:bodyDiv w:val="1"/>
      <w:marLeft w:val="0"/>
      <w:marRight w:val="0"/>
      <w:marTop w:val="0"/>
      <w:marBottom w:val="0"/>
      <w:divBdr>
        <w:top w:val="none" w:sz="0" w:space="0" w:color="auto"/>
        <w:left w:val="none" w:sz="0" w:space="0" w:color="auto"/>
        <w:bottom w:val="none" w:sz="0" w:space="0" w:color="auto"/>
        <w:right w:val="none" w:sz="0" w:space="0" w:color="auto"/>
      </w:divBdr>
    </w:div>
    <w:div w:id="1773935322">
      <w:bodyDiv w:val="1"/>
      <w:marLeft w:val="0"/>
      <w:marRight w:val="0"/>
      <w:marTop w:val="0"/>
      <w:marBottom w:val="0"/>
      <w:divBdr>
        <w:top w:val="none" w:sz="0" w:space="0" w:color="auto"/>
        <w:left w:val="none" w:sz="0" w:space="0" w:color="auto"/>
        <w:bottom w:val="none" w:sz="0" w:space="0" w:color="auto"/>
        <w:right w:val="none" w:sz="0" w:space="0" w:color="auto"/>
      </w:divBdr>
    </w:div>
    <w:div w:id="1787650034">
      <w:bodyDiv w:val="1"/>
      <w:marLeft w:val="0"/>
      <w:marRight w:val="0"/>
      <w:marTop w:val="0"/>
      <w:marBottom w:val="0"/>
      <w:divBdr>
        <w:top w:val="none" w:sz="0" w:space="0" w:color="auto"/>
        <w:left w:val="none" w:sz="0" w:space="0" w:color="auto"/>
        <w:bottom w:val="none" w:sz="0" w:space="0" w:color="auto"/>
        <w:right w:val="none" w:sz="0" w:space="0" w:color="auto"/>
      </w:divBdr>
    </w:div>
    <w:div w:id="1826966561">
      <w:bodyDiv w:val="1"/>
      <w:marLeft w:val="0"/>
      <w:marRight w:val="0"/>
      <w:marTop w:val="0"/>
      <w:marBottom w:val="0"/>
      <w:divBdr>
        <w:top w:val="none" w:sz="0" w:space="0" w:color="auto"/>
        <w:left w:val="none" w:sz="0" w:space="0" w:color="auto"/>
        <w:bottom w:val="none" w:sz="0" w:space="0" w:color="auto"/>
        <w:right w:val="none" w:sz="0" w:space="0" w:color="auto"/>
      </w:divBdr>
    </w:div>
    <w:div w:id="1857575947">
      <w:bodyDiv w:val="1"/>
      <w:marLeft w:val="0"/>
      <w:marRight w:val="0"/>
      <w:marTop w:val="0"/>
      <w:marBottom w:val="0"/>
      <w:divBdr>
        <w:top w:val="none" w:sz="0" w:space="0" w:color="auto"/>
        <w:left w:val="none" w:sz="0" w:space="0" w:color="auto"/>
        <w:bottom w:val="none" w:sz="0" w:space="0" w:color="auto"/>
        <w:right w:val="none" w:sz="0" w:space="0" w:color="auto"/>
      </w:divBdr>
    </w:div>
    <w:div w:id="1919437983">
      <w:bodyDiv w:val="1"/>
      <w:marLeft w:val="0"/>
      <w:marRight w:val="0"/>
      <w:marTop w:val="0"/>
      <w:marBottom w:val="0"/>
      <w:divBdr>
        <w:top w:val="none" w:sz="0" w:space="0" w:color="auto"/>
        <w:left w:val="none" w:sz="0" w:space="0" w:color="auto"/>
        <w:bottom w:val="none" w:sz="0" w:space="0" w:color="auto"/>
        <w:right w:val="none" w:sz="0" w:space="0" w:color="auto"/>
      </w:divBdr>
    </w:div>
    <w:div w:id="1997372689">
      <w:bodyDiv w:val="1"/>
      <w:marLeft w:val="0"/>
      <w:marRight w:val="0"/>
      <w:marTop w:val="0"/>
      <w:marBottom w:val="0"/>
      <w:divBdr>
        <w:top w:val="none" w:sz="0" w:space="0" w:color="auto"/>
        <w:left w:val="none" w:sz="0" w:space="0" w:color="auto"/>
        <w:bottom w:val="none" w:sz="0" w:space="0" w:color="auto"/>
        <w:right w:val="none" w:sz="0" w:space="0" w:color="auto"/>
      </w:divBdr>
    </w:div>
    <w:div w:id="2043089909">
      <w:bodyDiv w:val="1"/>
      <w:marLeft w:val="0"/>
      <w:marRight w:val="0"/>
      <w:marTop w:val="0"/>
      <w:marBottom w:val="0"/>
      <w:divBdr>
        <w:top w:val="none" w:sz="0" w:space="0" w:color="auto"/>
        <w:left w:val="none" w:sz="0" w:space="0" w:color="auto"/>
        <w:bottom w:val="none" w:sz="0" w:space="0" w:color="auto"/>
        <w:right w:val="none" w:sz="0" w:space="0" w:color="auto"/>
      </w:divBdr>
    </w:div>
    <w:div w:id="2126843046">
      <w:bodyDiv w:val="1"/>
      <w:marLeft w:val="0"/>
      <w:marRight w:val="0"/>
      <w:marTop w:val="0"/>
      <w:marBottom w:val="0"/>
      <w:divBdr>
        <w:top w:val="none" w:sz="0" w:space="0" w:color="auto"/>
        <w:left w:val="none" w:sz="0" w:space="0" w:color="auto"/>
        <w:bottom w:val="none" w:sz="0" w:space="0" w:color="auto"/>
        <w:right w:val="none" w:sz="0" w:space="0" w:color="auto"/>
      </w:divBdr>
    </w:div>
    <w:div w:id="213000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Office_Visio_Drawing11111111.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Office_Visio_Drawing33333333.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engjianhua@hisilicon.com" TargetMode="External"/><Relationship Id="rId5" Type="http://schemas.openxmlformats.org/officeDocument/2006/relationships/webSettings" Target="webSettings.xml"/><Relationship Id="rId15" Type="http://schemas.openxmlformats.org/officeDocument/2006/relationships/oleObject" Target="embeddings/Microsoft_Office_Visio_Drawing22222222.vsd"/><Relationship Id="rId23" Type="http://schemas.openxmlformats.org/officeDocument/2006/relationships/theme" Target="theme/theme1.xml"/><Relationship Id="rId10" Type="http://schemas.openxmlformats.org/officeDocument/2006/relationships/hyperlink" Target="mailto:anderson.chen@hisilicon.co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47621-55BB-4504-A88B-29841D255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8</Pages>
  <Words>2272</Words>
  <Characters>12953</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Chenxu (Anderson, Hisilicon)</cp:lastModifiedBy>
  <cp:revision>150</cp:revision>
  <cp:lastPrinted>1900-01-01T08:00:00Z</cp:lastPrinted>
  <dcterms:created xsi:type="dcterms:W3CDTF">2017-12-03T02:45:00Z</dcterms:created>
  <dcterms:modified xsi:type="dcterms:W3CDTF">2018-07-05T02:37:00Z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(3)HASKUjbncuNs4br7OEVTLHM6+kiPhKWbALS7IZSUAMnMA8ynCaTeexlQfrYsxj904uPu+FwS
sqIOdVabnnWPqR5YNmeTa7IzFCE4JS4kzkNnh2t0XiRrXdTIrtPBIQk1scvMtH3+F71zjxfL
J5Z0pQG433kLCry7eGG0UEMupeKWAGWz745CEbeX5RMXzxtddmrFQHKYwwYgvgc08YMFTcJO
Y8lKhjkAuIbIY1uzpn</vt:lpwstr>
  </property>
  <property fmtid="{D5CDD505-2E9C-101B-9397-08002B2CF9AE}" pid="3" name="_2015_ms_pID_7253431">
    <vt:lpwstr>UmjJLLQ/ULQIUDlus6Lvl3DM7PdAtc4bS94gs1XjuTSa7sY/OwOx44
oIzAmFv0UZmfqBNF1AseTNjmEAvS575RJ3hib26H6Lkw+8UIfJsg4/kEgJj3iK/DRQILvx43
GKITBuomfyFud5sFxIzRJ//3Evj/Jq26dREqUMbHHi8qvXUUhbyrZ7DZiZSny0rVCKf0OcWE
Z0VuYIpRoJ8EJgPThuiifVQzuz6ZNW5MpKqD</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1529659348</vt:lpwstr>
  </property>
</Properties>
</file>