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2F7889" w14:paraId="7E96CA4B" w14:textId="77777777">
        <w:tc>
          <w:tcPr>
            <w:tcW w:w="6408" w:type="dxa"/>
          </w:tcPr>
          <w:p w14:paraId="18E03134" w14:textId="6F214C49" w:rsidR="006C5D39" w:rsidRPr="002F7889" w:rsidRDefault="0006714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2F7889">
              <w:rPr>
                <w:b/>
                <w:szCs w:val="22"/>
                <w:lang w:val="en-CA"/>
              </w:rPr>
              <w:t xml:space="preserve">Joint </w:t>
            </w:r>
            <w:r w:rsidR="006C5D39" w:rsidRPr="002F7889">
              <w:rPr>
                <w:b/>
                <w:szCs w:val="22"/>
                <w:lang w:val="en-CA"/>
              </w:rPr>
              <w:t xml:space="preserve">Video </w:t>
            </w:r>
            <w:r w:rsidR="00F712E9" w:rsidRPr="002F7889">
              <w:rPr>
                <w:b/>
                <w:szCs w:val="22"/>
                <w:lang w:val="en-CA"/>
              </w:rPr>
              <w:t>Experts</w:t>
            </w:r>
            <w:r w:rsidR="009D7CE6" w:rsidRPr="002F7889">
              <w:rPr>
                <w:b/>
                <w:szCs w:val="22"/>
                <w:lang w:val="en-CA"/>
              </w:rPr>
              <w:t xml:space="preserve"> Team</w:t>
            </w:r>
            <w:r w:rsidR="006C5D39" w:rsidRPr="002F7889">
              <w:rPr>
                <w:b/>
                <w:szCs w:val="22"/>
                <w:lang w:val="en-CA"/>
              </w:rPr>
              <w:t xml:space="preserve"> (</w:t>
            </w:r>
            <w:r w:rsidR="009D7CE6" w:rsidRPr="002F7889">
              <w:rPr>
                <w:b/>
                <w:szCs w:val="22"/>
                <w:lang w:val="en-CA"/>
              </w:rPr>
              <w:t>JVET</w:t>
            </w:r>
            <w:r w:rsidR="006C5D39" w:rsidRPr="002F7889">
              <w:rPr>
                <w:b/>
                <w:szCs w:val="22"/>
                <w:lang w:val="en-CA"/>
              </w:rPr>
              <w:t>)</w:t>
            </w:r>
          </w:p>
          <w:p w14:paraId="6BCC5973" w14:textId="77777777" w:rsidR="00E61DAC" w:rsidRPr="002F7889" w:rsidRDefault="00E54511" w:rsidP="00C97D78">
            <w:pPr>
              <w:tabs>
                <w:tab w:val="left" w:pos="7200"/>
              </w:tabs>
              <w:spacing w:before="0"/>
              <w:rPr>
                <w:b/>
                <w:szCs w:val="22"/>
                <w:lang w:val="en-CA"/>
              </w:rPr>
            </w:pPr>
            <w:r w:rsidRPr="002F7889">
              <w:rPr>
                <w:b/>
                <w:szCs w:val="22"/>
                <w:lang w:val="en-CA"/>
              </w:rPr>
              <w:t xml:space="preserve">of </w:t>
            </w:r>
            <w:r w:rsidR="007F1F8B" w:rsidRPr="002F7889">
              <w:rPr>
                <w:b/>
                <w:szCs w:val="22"/>
                <w:lang w:val="en-CA"/>
              </w:rPr>
              <w:t>ITU-T SG</w:t>
            </w:r>
            <w:r w:rsidR="005E1AC6" w:rsidRPr="002F7889">
              <w:rPr>
                <w:b/>
                <w:szCs w:val="22"/>
                <w:lang w:val="en-CA"/>
              </w:rPr>
              <w:t> </w:t>
            </w:r>
            <w:r w:rsidR="007F1F8B" w:rsidRPr="002F7889">
              <w:rPr>
                <w:b/>
                <w:szCs w:val="22"/>
                <w:lang w:val="en-CA"/>
              </w:rPr>
              <w:t>16 WP</w:t>
            </w:r>
            <w:r w:rsidR="005E1AC6" w:rsidRPr="002F7889">
              <w:rPr>
                <w:b/>
                <w:szCs w:val="22"/>
                <w:lang w:val="en-CA"/>
              </w:rPr>
              <w:t> </w:t>
            </w:r>
            <w:r w:rsidR="007F1F8B" w:rsidRPr="002F7889">
              <w:rPr>
                <w:b/>
                <w:szCs w:val="22"/>
                <w:lang w:val="en-CA"/>
              </w:rPr>
              <w:t>3 and ISO/IEC JTC</w:t>
            </w:r>
            <w:r w:rsidR="005E1AC6" w:rsidRPr="002F7889">
              <w:rPr>
                <w:b/>
                <w:szCs w:val="22"/>
                <w:lang w:val="en-CA"/>
              </w:rPr>
              <w:t> </w:t>
            </w:r>
            <w:r w:rsidR="007F1F8B" w:rsidRPr="002F7889">
              <w:rPr>
                <w:b/>
                <w:szCs w:val="22"/>
                <w:lang w:val="en-CA"/>
              </w:rPr>
              <w:t>1/SC</w:t>
            </w:r>
            <w:r w:rsidR="005E1AC6" w:rsidRPr="002F7889">
              <w:rPr>
                <w:b/>
                <w:szCs w:val="22"/>
                <w:lang w:val="en-CA"/>
              </w:rPr>
              <w:t> </w:t>
            </w:r>
            <w:r w:rsidR="007F1F8B" w:rsidRPr="002F7889">
              <w:rPr>
                <w:b/>
                <w:szCs w:val="22"/>
                <w:lang w:val="en-CA"/>
              </w:rPr>
              <w:t>29/WG</w:t>
            </w:r>
            <w:r w:rsidR="005E1AC6" w:rsidRPr="002F7889">
              <w:rPr>
                <w:b/>
                <w:szCs w:val="22"/>
                <w:lang w:val="en-CA"/>
              </w:rPr>
              <w:t> </w:t>
            </w:r>
            <w:r w:rsidR="007F1F8B" w:rsidRPr="002F7889">
              <w:rPr>
                <w:b/>
                <w:szCs w:val="22"/>
                <w:lang w:val="en-CA"/>
              </w:rPr>
              <w:t>11</w:t>
            </w:r>
          </w:p>
          <w:p w14:paraId="19908E82" w14:textId="2AFAF34A" w:rsidR="00E61DAC" w:rsidRPr="002F7889" w:rsidRDefault="00F712E9" w:rsidP="00F712E9">
            <w:pPr>
              <w:tabs>
                <w:tab w:val="left" w:pos="7200"/>
              </w:tabs>
              <w:spacing w:before="0"/>
              <w:rPr>
                <w:b/>
                <w:szCs w:val="22"/>
                <w:lang w:val="en-CA"/>
              </w:rPr>
            </w:pPr>
            <w:r w:rsidRPr="002F7889">
              <w:t>1</w:t>
            </w:r>
            <w:r w:rsidR="00B57A23" w:rsidRPr="002F7889">
              <w:t>1</w:t>
            </w:r>
            <w:r w:rsidR="00155526" w:rsidRPr="002F7889">
              <w:t>th</w:t>
            </w:r>
            <w:r w:rsidR="00A767DC" w:rsidRPr="002F7889">
              <w:t xml:space="preserve"> Meeting: </w:t>
            </w:r>
            <w:r w:rsidR="00B57A23" w:rsidRPr="002F7889">
              <w:rPr>
                <w:lang w:val="en-CA"/>
              </w:rPr>
              <w:t>Ljubljana, SI, 10–18 July 2018</w:t>
            </w:r>
          </w:p>
        </w:tc>
        <w:tc>
          <w:tcPr>
            <w:tcW w:w="3168" w:type="dxa"/>
          </w:tcPr>
          <w:p w14:paraId="59B7E346" w14:textId="532332DF" w:rsidR="008A4B4C" w:rsidRPr="002F7889" w:rsidRDefault="00E61DAC" w:rsidP="00F712E9">
            <w:pPr>
              <w:tabs>
                <w:tab w:val="left" w:pos="7200"/>
              </w:tabs>
              <w:rPr>
                <w:u w:val="single"/>
                <w:lang w:val="en-CA"/>
              </w:rPr>
            </w:pPr>
            <w:r w:rsidRPr="002F7889">
              <w:rPr>
                <w:lang w:val="en-CA"/>
              </w:rPr>
              <w:t>Document</w:t>
            </w:r>
            <w:r w:rsidR="006C5D39" w:rsidRPr="002F7889">
              <w:rPr>
                <w:lang w:val="en-CA"/>
              </w:rPr>
              <w:t xml:space="preserve">: </w:t>
            </w:r>
            <w:r w:rsidR="009D7CE6" w:rsidRPr="002F7889">
              <w:rPr>
                <w:lang w:val="en-CA"/>
              </w:rPr>
              <w:t>JVET</w:t>
            </w:r>
            <w:r w:rsidRPr="002F7889">
              <w:rPr>
                <w:lang w:val="en-CA"/>
              </w:rPr>
              <w:t>-</w:t>
            </w:r>
            <w:r w:rsidR="00B57A23" w:rsidRPr="002F7889">
              <w:rPr>
                <w:lang w:val="en-CA"/>
              </w:rPr>
              <w:t>K</w:t>
            </w:r>
            <w:r w:rsidR="008B355C" w:rsidRPr="009A5E30">
              <w:rPr>
                <w:lang w:val="en-CA"/>
              </w:rPr>
              <w:t>0168</w:t>
            </w:r>
            <w:r w:rsidR="00E47F2D" w:rsidRPr="002F788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2F7889" w14:paraId="188D2B50" w14:textId="77777777">
        <w:tc>
          <w:tcPr>
            <w:tcW w:w="1458" w:type="dxa"/>
          </w:tcPr>
          <w:p w14:paraId="7A6C85EB" w14:textId="77777777" w:rsidR="00E61DAC" w:rsidRPr="002F7889" w:rsidRDefault="00E61DAC">
            <w:pPr>
              <w:spacing w:before="60" w:after="60"/>
              <w:rPr>
                <w:i/>
                <w:szCs w:val="22"/>
                <w:lang w:val="en-CA"/>
              </w:rPr>
            </w:pPr>
            <w:r w:rsidRPr="002F7889">
              <w:rPr>
                <w:i/>
                <w:szCs w:val="22"/>
                <w:lang w:val="en-CA"/>
              </w:rPr>
              <w:t>Title:</w:t>
            </w:r>
          </w:p>
        </w:tc>
        <w:tc>
          <w:tcPr>
            <w:tcW w:w="8118" w:type="dxa"/>
            <w:gridSpan w:val="3"/>
          </w:tcPr>
          <w:p w14:paraId="305A7026" w14:textId="57B5FB14" w:rsidR="00E61DAC" w:rsidRPr="002F7889" w:rsidRDefault="002B1144" w:rsidP="002B1144">
            <w:pPr>
              <w:spacing w:before="60" w:after="60"/>
              <w:rPr>
                <w:b/>
                <w:szCs w:val="22"/>
                <w:lang w:val="en-CA"/>
              </w:rPr>
            </w:pPr>
            <w:r>
              <w:rPr>
                <w:b/>
                <w:szCs w:val="22"/>
                <w:lang w:val="en-CA"/>
              </w:rPr>
              <w:t>CE9: Template Matched Merge (Test 9.3.1)</w:t>
            </w:r>
          </w:p>
        </w:tc>
      </w:tr>
      <w:tr w:rsidR="00E61DAC" w:rsidRPr="002F7889" w14:paraId="3D8B01B2" w14:textId="77777777">
        <w:tc>
          <w:tcPr>
            <w:tcW w:w="1458" w:type="dxa"/>
          </w:tcPr>
          <w:p w14:paraId="7AC356CE" w14:textId="77777777" w:rsidR="00E61DAC" w:rsidRPr="002F7889" w:rsidRDefault="00E61DAC">
            <w:pPr>
              <w:spacing w:before="60" w:after="60"/>
              <w:rPr>
                <w:i/>
                <w:szCs w:val="22"/>
                <w:lang w:val="en-CA"/>
              </w:rPr>
            </w:pPr>
            <w:r w:rsidRPr="002F7889">
              <w:rPr>
                <w:i/>
                <w:szCs w:val="22"/>
                <w:lang w:val="en-CA"/>
              </w:rPr>
              <w:t>Status:</w:t>
            </w:r>
          </w:p>
        </w:tc>
        <w:tc>
          <w:tcPr>
            <w:tcW w:w="8118" w:type="dxa"/>
            <w:gridSpan w:val="3"/>
          </w:tcPr>
          <w:p w14:paraId="32E60643" w14:textId="4932704C" w:rsidR="00E61DAC" w:rsidRPr="002F7889" w:rsidRDefault="0013458C" w:rsidP="002B1144">
            <w:pPr>
              <w:spacing w:before="60" w:after="60"/>
              <w:rPr>
                <w:szCs w:val="22"/>
                <w:lang w:val="en-CA"/>
              </w:rPr>
            </w:pPr>
            <w:r w:rsidRPr="002F7889">
              <w:rPr>
                <w:szCs w:val="22"/>
                <w:lang w:val="en-CA"/>
              </w:rPr>
              <w:t>Input d</w:t>
            </w:r>
            <w:r w:rsidR="00E61DAC" w:rsidRPr="002F7889">
              <w:rPr>
                <w:szCs w:val="22"/>
                <w:lang w:val="en-CA"/>
              </w:rPr>
              <w:t xml:space="preserve">ocument to </w:t>
            </w:r>
            <w:r w:rsidR="009D7CE6" w:rsidRPr="002F7889">
              <w:rPr>
                <w:szCs w:val="22"/>
                <w:lang w:val="en-CA"/>
              </w:rPr>
              <w:t>JVET</w:t>
            </w:r>
            <w:r w:rsidR="00E61DAC" w:rsidRPr="002F7889">
              <w:rPr>
                <w:szCs w:val="22"/>
                <w:lang w:val="en-CA"/>
              </w:rPr>
              <w:t xml:space="preserve"> </w:t>
            </w:r>
          </w:p>
        </w:tc>
      </w:tr>
      <w:tr w:rsidR="00E61DAC" w:rsidRPr="002F7889" w14:paraId="7E6D99E3" w14:textId="77777777">
        <w:tc>
          <w:tcPr>
            <w:tcW w:w="1458" w:type="dxa"/>
          </w:tcPr>
          <w:p w14:paraId="18CCDCD6" w14:textId="77777777" w:rsidR="00E61DAC" w:rsidRPr="002F7889" w:rsidRDefault="00E61DAC">
            <w:pPr>
              <w:spacing w:before="60" w:after="60"/>
              <w:rPr>
                <w:i/>
                <w:szCs w:val="22"/>
                <w:lang w:val="en-CA"/>
              </w:rPr>
            </w:pPr>
            <w:r w:rsidRPr="002F7889">
              <w:rPr>
                <w:i/>
                <w:szCs w:val="22"/>
                <w:lang w:val="en-CA"/>
              </w:rPr>
              <w:t>Purpose:</w:t>
            </w:r>
          </w:p>
        </w:tc>
        <w:tc>
          <w:tcPr>
            <w:tcW w:w="8118" w:type="dxa"/>
            <w:gridSpan w:val="3"/>
          </w:tcPr>
          <w:p w14:paraId="0640C90D" w14:textId="3D86E09B" w:rsidR="00E61DAC" w:rsidRPr="002F7889" w:rsidRDefault="00E61DAC" w:rsidP="002B1144">
            <w:pPr>
              <w:spacing w:before="60" w:after="60"/>
              <w:rPr>
                <w:szCs w:val="22"/>
                <w:lang w:val="en-CA"/>
              </w:rPr>
            </w:pPr>
            <w:r w:rsidRPr="002F7889">
              <w:rPr>
                <w:szCs w:val="22"/>
                <w:lang w:val="en-CA"/>
              </w:rPr>
              <w:t>Proposal</w:t>
            </w:r>
          </w:p>
        </w:tc>
      </w:tr>
      <w:tr w:rsidR="00A14504" w:rsidRPr="002F7889" w14:paraId="714CD808" w14:textId="77777777">
        <w:tc>
          <w:tcPr>
            <w:tcW w:w="1458" w:type="dxa"/>
          </w:tcPr>
          <w:p w14:paraId="4DB59313" w14:textId="77777777" w:rsidR="00A14504" w:rsidRPr="002F7889" w:rsidRDefault="00A14504" w:rsidP="00A14504">
            <w:pPr>
              <w:spacing w:before="60" w:after="60"/>
              <w:rPr>
                <w:i/>
                <w:szCs w:val="22"/>
                <w:lang w:val="en-CA"/>
              </w:rPr>
            </w:pPr>
            <w:r w:rsidRPr="002F7889">
              <w:rPr>
                <w:i/>
                <w:szCs w:val="22"/>
                <w:lang w:val="en-CA"/>
              </w:rPr>
              <w:t>Author(s) or</w:t>
            </w:r>
            <w:r w:rsidRPr="002F7889">
              <w:rPr>
                <w:i/>
                <w:szCs w:val="22"/>
                <w:lang w:val="en-CA"/>
              </w:rPr>
              <w:br/>
              <w:t>Contact(s):</w:t>
            </w:r>
          </w:p>
        </w:tc>
        <w:tc>
          <w:tcPr>
            <w:tcW w:w="4050" w:type="dxa"/>
          </w:tcPr>
          <w:p w14:paraId="7C75B6A3" w14:textId="65D67604" w:rsidR="00A14504" w:rsidRDefault="00A14504" w:rsidP="00A14504">
            <w:pPr>
              <w:spacing w:before="0"/>
              <w:rPr>
                <w:szCs w:val="22"/>
                <w:lang w:val="en-CA"/>
              </w:rPr>
            </w:pPr>
            <w:r>
              <w:rPr>
                <w:szCs w:val="22"/>
                <w:lang w:val="en-CA"/>
              </w:rPr>
              <w:t>Hahy</w:t>
            </w:r>
            <w:r w:rsidR="000B48A5">
              <w:rPr>
                <w:szCs w:val="22"/>
                <w:lang w:val="en-CA"/>
              </w:rPr>
              <w:t xml:space="preserve">un Lee </w:t>
            </w:r>
            <w:r w:rsidR="000B48A5">
              <w:rPr>
                <w:szCs w:val="22"/>
                <w:lang w:val="en-CA"/>
              </w:rPr>
              <w:br/>
              <w:t>Jungwon Kang</w:t>
            </w:r>
            <w:r w:rsidR="000B48A5">
              <w:rPr>
                <w:szCs w:val="22"/>
                <w:lang w:val="en-CA"/>
              </w:rPr>
              <w:br/>
              <w:t>Sung-Chang</w:t>
            </w:r>
            <w:r>
              <w:rPr>
                <w:szCs w:val="22"/>
                <w:lang w:val="en-CA"/>
              </w:rPr>
              <w:t xml:space="preserve"> Lim</w:t>
            </w:r>
          </w:p>
          <w:p w14:paraId="4991FFAF" w14:textId="77777777" w:rsidR="00A14504" w:rsidRDefault="00A14504" w:rsidP="00A14504">
            <w:pPr>
              <w:spacing w:before="0"/>
              <w:rPr>
                <w:szCs w:val="22"/>
                <w:lang w:val="en-CA"/>
              </w:rPr>
            </w:pPr>
            <w:r>
              <w:rPr>
                <w:rFonts w:hint="eastAsia"/>
                <w:szCs w:val="22"/>
                <w:lang w:val="en-CA"/>
              </w:rPr>
              <w:t>Jinho Lee</w:t>
            </w:r>
          </w:p>
          <w:p w14:paraId="7DA88300" w14:textId="77777777" w:rsidR="00A14504" w:rsidRDefault="00A14504" w:rsidP="00A14504">
            <w:pPr>
              <w:spacing w:before="0"/>
              <w:rPr>
                <w:szCs w:val="22"/>
                <w:lang w:val="en-CA"/>
              </w:rPr>
            </w:pPr>
            <w:r>
              <w:rPr>
                <w:szCs w:val="22"/>
                <w:lang w:val="en-CA"/>
              </w:rPr>
              <w:t>Hui Yong Kim</w:t>
            </w:r>
          </w:p>
          <w:p w14:paraId="57AB6DDF" w14:textId="77777777" w:rsidR="00A14504" w:rsidRDefault="00A14504" w:rsidP="00A14504">
            <w:pPr>
              <w:spacing w:before="0"/>
              <w:rPr>
                <w:szCs w:val="22"/>
                <w:lang w:val="en-CA" w:eastAsia="ko-KR"/>
              </w:rPr>
            </w:pPr>
          </w:p>
          <w:p w14:paraId="49D81240" w14:textId="66A2F381" w:rsidR="00A14504" w:rsidRPr="002F7889" w:rsidRDefault="00A14504" w:rsidP="00A14504">
            <w:pPr>
              <w:spacing w:before="0"/>
              <w:rPr>
                <w:szCs w:val="22"/>
                <w:lang w:val="en-CA" w:eastAsia="ko-KR"/>
              </w:rPr>
            </w:pPr>
            <w:r w:rsidRPr="00935E7A">
              <w:rPr>
                <w:szCs w:val="22"/>
                <w:lang w:val="en-CA"/>
              </w:rPr>
              <w:t>218 Gajeong-ro, Yuseong-gu, Daejeon, 34129, KOREA</w:t>
            </w:r>
          </w:p>
        </w:tc>
        <w:tc>
          <w:tcPr>
            <w:tcW w:w="900" w:type="dxa"/>
          </w:tcPr>
          <w:p w14:paraId="0140ECA2" w14:textId="294A609E" w:rsidR="00A14504" w:rsidRPr="002F7889" w:rsidRDefault="00A14504" w:rsidP="00A14504">
            <w:pPr>
              <w:spacing w:before="60" w:after="60"/>
              <w:rPr>
                <w:szCs w:val="22"/>
                <w:lang w:val="en-CA"/>
              </w:rPr>
            </w:pPr>
            <w:r w:rsidRPr="00B42513">
              <w:rPr>
                <w:szCs w:val="22"/>
                <w:lang w:val="en-CA"/>
              </w:rPr>
              <w:t>Tel:</w:t>
            </w:r>
            <w:r w:rsidRPr="00B42513">
              <w:rPr>
                <w:szCs w:val="22"/>
                <w:lang w:val="en-CA"/>
              </w:rPr>
              <w:br/>
              <w:t>Email:</w:t>
            </w:r>
          </w:p>
        </w:tc>
        <w:tc>
          <w:tcPr>
            <w:tcW w:w="3168" w:type="dxa"/>
          </w:tcPr>
          <w:p w14:paraId="32C2ABFD" w14:textId="547D685D" w:rsidR="00A14504" w:rsidRPr="002F7889" w:rsidRDefault="00A14504" w:rsidP="00A14504">
            <w:pPr>
              <w:spacing w:before="60" w:after="60"/>
              <w:rPr>
                <w:szCs w:val="22"/>
                <w:lang w:val="en-CA"/>
              </w:rPr>
            </w:pPr>
            <w:r>
              <w:rPr>
                <w:rFonts w:hint="eastAsia"/>
                <w:szCs w:val="22"/>
                <w:lang w:eastAsia="ko-KR"/>
              </w:rPr>
              <w:t>+82-42-860-6138</w:t>
            </w:r>
            <w:r w:rsidRPr="00B42513">
              <w:rPr>
                <w:szCs w:val="22"/>
              </w:rPr>
              <w:br/>
            </w:r>
            <w:hyperlink r:id="rId9" w:history="1">
              <w:r w:rsidRPr="000A3F9C">
                <w:rPr>
                  <w:rStyle w:val="a6"/>
                  <w:szCs w:val="22"/>
                </w:rPr>
                <w:t>hanilee@etri.re.kr</w:t>
              </w:r>
            </w:hyperlink>
            <w:r w:rsidRPr="00B42513">
              <w:rPr>
                <w:szCs w:val="22"/>
                <w:lang w:val="en-CA"/>
              </w:rPr>
              <w:br/>
            </w:r>
            <w:hyperlink r:id="rId10" w:history="1">
              <w:r w:rsidRPr="000A3F9C">
                <w:rPr>
                  <w:rStyle w:val="a6"/>
                </w:rPr>
                <w:t>jungwon@etri.re.kr</w:t>
              </w:r>
            </w:hyperlink>
            <w:r w:rsidRPr="00B42513">
              <w:br/>
            </w:r>
            <w:hyperlink r:id="rId11" w:history="1">
              <w:r w:rsidRPr="00835143">
                <w:rPr>
                  <w:rStyle w:val="a6"/>
                  <w:szCs w:val="22"/>
                  <w:lang w:val="en-CA"/>
                </w:rPr>
                <w:t>sclim@etri.re.kr</w:t>
              </w:r>
            </w:hyperlink>
            <w:r>
              <w:rPr>
                <w:rStyle w:val="a6"/>
                <w:szCs w:val="22"/>
                <w:lang w:val="en-CA"/>
              </w:rPr>
              <w:br/>
            </w:r>
            <w:hyperlink r:id="rId12" w:history="1">
              <w:r w:rsidRPr="000A3F9C">
                <w:rPr>
                  <w:rStyle w:val="a6"/>
                  <w:rFonts w:hint="eastAsia"/>
                  <w:szCs w:val="22"/>
                  <w:lang w:val="en-CA" w:eastAsia="ko-KR"/>
                </w:rPr>
                <w:t>jinosoul</w:t>
              </w:r>
              <w:r w:rsidRPr="000A3F9C">
                <w:rPr>
                  <w:rStyle w:val="a6"/>
                  <w:szCs w:val="22"/>
                  <w:lang w:val="en-CA"/>
                </w:rPr>
                <w:t>@</w:t>
              </w:r>
              <w:r w:rsidRPr="000A3F9C">
                <w:rPr>
                  <w:rStyle w:val="a6"/>
                  <w:rFonts w:hint="eastAsia"/>
                  <w:szCs w:val="22"/>
                  <w:lang w:val="en-CA" w:eastAsia="ko-KR"/>
                </w:rPr>
                <w:t>etri.re.k</w:t>
              </w:r>
              <w:r w:rsidRPr="000A3F9C">
                <w:rPr>
                  <w:rStyle w:val="a6"/>
                  <w:szCs w:val="22"/>
                  <w:lang w:val="en-CA" w:eastAsia="ko-KR"/>
                </w:rPr>
                <w:t>r</w:t>
              </w:r>
            </w:hyperlink>
            <w:r>
              <w:rPr>
                <w:rStyle w:val="a6"/>
                <w:szCs w:val="22"/>
                <w:lang w:val="en-CA" w:eastAsia="ko-KR"/>
              </w:rPr>
              <w:br/>
            </w:r>
            <w:hyperlink r:id="rId13" w:history="1">
              <w:r w:rsidRPr="00835143">
                <w:rPr>
                  <w:rStyle w:val="a6"/>
                  <w:szCs w:val="22"/>
                  <w:lang w:val="en-CA"/>
                </w:rPr>
                <w:t>hykim5@etri.re.kr</w:t>
              </w:r>
            </w:hyperlink>
          </w:p>
        </w:tc>
      </w:tr>
      <w:tr w:rsidR="00E61DAC" w:rsidRPr="002F7889" w14:paraId="49AFAA61" w14:textId="77777777">
        <w:tc>
          <w:tcPr>
            <w:tcW w:w="1458" w:type="dxa"/>
          </w:tcPr>
          <w:p w14:paraId="2C08AF6B" w14:textId="20544A4A" w:rsidR="00E61DAC" w:rsidRPr="002F7889" w:rsidRDefault="00E61DAC">
            <w:pPr>
              <w:spacing w:before="60" w:after="60"/>
              <w:rPr>
                <w:i/>
                <w:szCs w:val="22"/>
                <w:lang w:val="en-CA"/>
              </w:rPr>
            </w:pPr>
            <w:r w:rsidRPr="002F7889">
              <w:rPr>
                <w:i/>
                <w:szCs w:val="22"/>
                <w:lang w:val="en-CA"/>
              </w:rPr>
              <w:t>Source:</w:t>
            </w:r>
          </w:p>
        </w:tc>
        <w:tc>
          <w:tcPr>
            <w:tcW w:w="8118" w:type="dxa"/>
            <w:gridSpan w:val="3"/>
          </w:tcPr>
          <w:p w14:paraId="643E6B85" w14:textId="7D1D3DBD" w:rsidR="00E61DAC" w:rsidRPr="002F7889" w:rsidRDefault="009A5E30" w:rsidP="009A5E30">
            <w:pPr>
              <w:spacing w:before="60" w:after="60"/>
              <w:rPr>
                <w:szCs w:val="22"/>
                <w:lang w:val="en-CA"/>
              </w:rPr>
            </w:pPr>
            <w:r>
              <w:rPr>
                <w:szCs w:val="22"/>
                <w:lang w:val="en-CA" w:eastAsia="ko-KR"/>
              </w:rPr>
              <w:t>ETRI (</w:t>
            </w:r>
            <w:r w:rsidR="002B1144" w:rsidRPr="00CD00A1">
              <w:rPr>
                <w:szCs w:val="22"/>
                <w:lang w:val="en-CA" w:eastAsia="ko-KR"/>
              </w:rPr>
              <w:t>Electronics and Telecommunications Research Institute)</w:t>
            </w:r>
            <w:r w:rsidR="002B1144">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456DCCF" w:rsidR="00263398" w:rsidRPr="00F0431C" w:rsidRDefault="00550250" w:rsidP="009234A5">
      <w:pPr>
        <w:rPr>
          <w:lang w:val="en-CA"/>
        </w:rPr>
      </w:pPr>
      <w:r>
        <w:rPr>
          <w:lang w:val="en-CA"/>
        </w:rPr>
        <w:t xml:space="preserve">This contribution </w:t>
      </w:r>
      <w:r w:rsidR="00BD79CD">
        <w:rPr>
          <w:lang w:val="en-CA"/>
        </w:rPr>
        <w:t xml:space="preserve">reports the experimental results of </w:t>
      </w:r>
      <w:r w:rsidR="00650F5C">
        <w:rPr>
          <w:lang w:val="en-CA"/>
        </w:rPr>
        <w:t xml:space="preserve">CE9.3.1 </w:t>
      </w:r>
      <w:r w:rsidR="000B48A5">
        <w:rPr>
          <w:lang w:val="en-CA"/>
        </w:rPr>
        <w:t xml:space="preserve">Template Matched Merge. </w:t>
      </w:r>
      <w:r w:rsidR="00650F5C">
        <w:rPr>
          <w:lang w:val="en-CA"/>
        </w:rPr>
        <w:t xml:space="preserve">This </w:t>
      </w:r>
      <w:r w:rsidR="00D26F5A">
        <w:rPr>
          <w:lang w:val="en-CA"/>
        </w:rPr>
        <w:t xml:space="preserve">performs CU-level </w:t>
      </w:r>
      <w:r w:rsidR="00650F5C">
        <w:rPr>
          <w:lang w:val="en-CA"/>
        </w:rPr>
        <w:t xml:space="preserve">motion </w:t>
      </w:r>
      <w:r w:rsidR="001D3692">
        <w:rPr>
          <w:lang w:val="en-CA"/>
        </w:rPr>
        <w:t xml:space="preserve">vector </w:t>
      </w:r>
      <w:r w:rsidR="00650F5C">
        <w:rPr>
          <w:lang w:val="en-CA"/>
        </w:rPr>
        <w:t xml:space="preserve">refinement </w:t>
      </w:r>
      <w:r w:rsidR="001D3692">
        <w:rPr>
          <w:lang w:val="en-CA"/>
        </w:rPr>
        <w:t xml:space="preserve">using template matching </w:t>
      </w:r>
      <w:r w:rsidR="00650F5C">
        <w:rPr>
          <w:lang w:val="en-CA"/>
        </w:rPr>
        <w:t>around an initial motion v</w:t>
      </w:r>
      <w:r w:rsidR="000B48A5">
        <w:rPr>
          <w:lang w:val="en-CA"/>
        </w:rPr>
        <w:t>ector derived from the signalled</w:t>
      </w:r>
      <w:r w:rsidR="00650F5C">
        <w:rPr>
          <w:lang w:val="en-CA"/>
        </w:rPr>
        <w:t xml:space="preserve"> index. </w:t>
      </w:r>
      <w:r w:rsidR="00895C82">
        <w:rPr>
          <w:lang w:val="en-CA"/>
        </w:rPr>
        <w:t xml:space="preserve">The </w:t>
      </w:r>
      <w:r w:rsidR="00895C82">
        <w:t>e</w:t>
      </w:r>
      <w:r w:rsidR="00D26F5A" w:rsidRPr="00783311">
        <w:t>xperimental</w:t>
      </w:r>
      <w:r w:rsidR="00D26F5A">
        <w:rPr>
          <w:lang w:val="en-CA"/>
        </w:rPr>
        <w:t xml:space="preserve"> results show an</w:t>
      </w:r>
      <w:r w:rsidR="00CE7CDB">
        <w:rPr>
          <w:lang w:val="en-CA"/>
        </w:rPr>
        <w:t xml:space="preserve"> </w:t>
      </w:r>
      <w:r w:rsidR="00E939E0">
        <w:rPr>
          <w:lang w:val="en-CA"/>
        </w:rPr>
        <w:t>average</w:t>
      </w:r>
      <w:r w:rsidR="00CE7CDB">
        <w:rPr>
          <w:lang w:val="en-CA"/>
        </w:rPr>
        <w:t xml:space="preserve"> BD-rate gains are 4.25% and 1.23%</w:t>
      </w:r>
      <w:r w:rsidR="00895C82">
        <w:rPr>
          <w:lang w:val="en-CA"/>
        </w:rPr>
        <w:t xml:space="preserve"> </w:t>
      </w:r>
      <w:r w:rsidR="00A06853">
        <w:rPr>
          <w:lang w:val="en-CA"/>
        </w:rPr>
        <w:t xml:space="preserve">while the average encoding times are increased by </w:t>
      </w:r>
      <w:r w:rsidR="00890031">
        <w:rPr>
          <w:lang w:val="en-CA"/>
        </w:rPr>
        <w:t>157% and 1</w:t>
      </w:r>
      <w:r w:rsidR="00A06853">
        <w:rPr>
          <w:lang w:val="en-CA"/>
        </w:rPr>
        <w:t>75% and the average d</w:t>
      </w:r>
      <w:r w:rsidR="006C04A8">
        <w:rPr>
          <w:lang w:val="en-CA"/>
        </w:rPr>
        <w:t xml:space="preserve">ecoding times are increased by 72% and </w:t>
      </w:r>
      <w:r w:rsidR="00A06853">
        <w:rPr>
          <w:lang w:val="en-CA"/>
        </w:rPr>
        <w:t xml:space="preserve">41% </w:t>
      </w:r>
      <w:r w:rsidR="00895C82">
        <w:rPr>
          <w:lang w:val="en-CA"/>
        </w:rPr>
        <w:t>for RA and LDB configuration, respectively</w:t>
      </w:r>
      <w:r w:rsidR="00A06853">
        <w:rPr>
          <w:lang w:val="en-CA"/>
        </w:rPr>
        <w:t>, compared to VTM-1.0</w:t>
      </w:r>
      <w:r w:rsidR="00895C82">
        <w:rPr>
          <w:lang w:val="en-CA"/>
        </w:rPr>
        <w:t>. And the experimental results</w:t>
      </w:r>
      <w:r w:rsidR="00CE7CDB">
        <w:rPr>
          <w:lang w:val="en-CA"/>
        </w:rPr>
        <w:t xml:space="preserve"> </w:t>
      </w:r>
      <w:r w:rsidR="00A06853">
        <w:rPr>
          <w:lang w:val="en-CA"/>
        </w:rPr>
        <w:t xml:space="preserve">show an average BD-rate gains </w:t>
      </w:r>
      <w:r w:rsidR="00895C82">
        <w:rPr>
          <w:lang w:val="en-CA"/>
        </w:rPr>
        <w:t xml:space="preserve">are </w:t>
      </w:r>
      <w:r w:rsidR="00CE7CDB">
        <w:rPr>
          <w:lang w:val="en-CA"/>
        </w:rPr>
        <w:t xml:space="preserve">2.22% and 1.10% </w:t>
      </w:r>
      <w:r w:rsidR="00A06853">
        <w:rPr>
          <w:lang w:val="en-CA"/>
        </w:rPr>
        <w:t>while the average encoding times are increased by 48</w:t>
      </w:r>
      <w:r w:rsidR="00A73E49">
        <w:rPr>
          <w:lang w:val="en-CA"/>
        </w:rPr>
        <w:t xml:space="preserve">% and </w:t>
      </w:r>
      <w:r w:rsidR="00A06853">
        <w:rPr>
          <w:lang w:val="en-CA"/>
        </w:rPr>
        <w:t>63% and the average decoding times a</w:t>
      </w:r>
      <w:r w:rsidR="00890031">
        <w:rPr>
          <w:lang w:val="en-CA"/>
        </w:rPr>
        <w:t xml:space="preserve">re increased by </w:t>
      </w:r>
      <w:r w:rsidR="00A06853">
        <w:rPr>
          <w:lang w:val="en-CA"/>
        </w:rPr>
        <w:t>13</w:t>
      </w:r>
      <w:r w:rsidR="00890031">
        <w:rPr>
          <w:lang w:val="en-CA"/>
        </w:rPr>
        <w:t xml:space="preserve">% and </w:t>
      </w:r>
      <w:r w:rsidR="00A06853">
        <w:rPr>
          <w:lang w:val="en-CA"/>
        </w:rPr>
        <w:t xml:space="preserve">17% </w:t>
      </w:r>
      <w:r w:rsidR="00CE7CDB">
        <w:rPr>
          <w:lang w:val="en-CA"/>
        </w:rPr>
        <w:t xml:space="preserve">for RA and </w:t>
      </w:r>
      <w:r w:rsidR="00A06853">
        <w:rPr>
          <w:lang w:val="en-CA"/>
        </w:rPr>
        <w:t>LDB configuration, re</w:t>
      </w:r>
      <w:r w:rsidR="00857FDB">
        <w:rPr>
          <w:lang w:val="en-CA"/>
        </w:rPr>
        <w:t>spectively, compared to BMS-1.0</w:t>
      </w:r>
      <w:r w:rsidR="00A06853">
        <w:rPr>
          <w:lang w:val="en-CA"/>
        </w:rPr>
        <w:t xml:space="preserve">. </w:t>
      </w:r>
      <w:r w:rsidR="00CE7CDB">
        <w:rPr>
          <w:lang w:val="en-CA"/>
        </w:rPr>
        <w:t xml:space="preserve">   </w:t>
      </w:r>
      <w:r w:rsidR="00D26F5A">
        <w:rPr>
          <w:lang w:val="en-CA"/>
        </w:rPr>
        <w:t xml:space="preserve">  </w:t>
      </w:r>
      <w:r>
        <w:rPr>
          <w:lang w:val="en-CA"/>
        </w:rPr>
        <w:t xml:space="preserve">    </w:t>
      </w:r>
    </w:p>
    <w:p w14:paraId="7D2AC1F0" w14:textId="39BF13CF" w:rsidR="00745F6B" w:rsidRDefault="00857FDB" w:rsidP="00E11923">
      <w:pPr>
        <w:pStyle w:val="1"/>
        <w:rPr>
          <w:lang w:val="en-CA"/>
        </w:rPr>
      </w:pPr>
      <w:r>
        <w:rPr>
          <w:lang w:val="en-CA"/>
        </w:rPr>
        <w:t xml:space="preserve">Algorithm description </w:t>
      </w:r>
    </w:p>
    <w:p w14:paraId="77EA0330" w14:textId="0DEBB3C3" w:rsidR="009E1D72" w:rsidRPr="009E1D72" w:rsidRDefault="00857FDB" w:rsidP="00857FDB">
      <w:pPr>
        <w:rPr>
          <w:lang w:val="en-CA" w:eastAsia="ko-KR"/>
        </w:rPr>
      </w:pPr>
      <w:r>
        <w:rPr>
          <w:rFonts w:hint="eastAsia"/>
          <w:lang w:val="en-CA" w:eastAsia="ko-KR"/>
        </w:rPr>
        <w:t>At the previous JVET Meeting, Template Matched Merge (TMM)</w:t>
      </w:r>
      <w:r w:rsidR="00E508ED">
        <w:rPr>
          <w:lang w:val="en-CA" w:eastAsia="ko-KR"/>
        </w:rPr>
        <w:t>,</w:t>
      </w:r>
      <w:r>
        <w:rPr>
          <w:rFonts w:hint="eastAsia"/>
          <w:lang w:val="en-CA" w:eastAsia="ko-KR"/>
        </w:rPr>
        <w:t xml:space="preserve"> the decoder side motion vector derivation </w:t>
      </w:r>
      <w:r>
        <w:rPr>
          <w:lang w:val="en-CA" w:eastAsia="ko-KR"/>
        </w:rPr>
        <w:t>tool</w:t>
      </w:r>
      <w:r w:rsidR="00E508ED">
        <w:rPr>
          <w:lang w:val="en-CA" w:eastAsia="ko-KR"/>
        </w:rPr>
        <w:t>,</w:t>
      </w:r>
      <w:r>
        <w:rPr>
          <w:lang w:val="en-CA" w:eastAsia="ko-KR"/>
        </w:rPr>
        <w:t xml:space="preserve"> </w:t>
      </w:r>
      <w:r>
        <w:rPr>
          <w:rFonts w:hint="eastAsia"/>
          <w:lang w:val="en-CA" w:eastAsia="ko-KR"/>
        </w:rPr>
        <w:t>was proposed in JVET-J0013</w:t>
      </w:r>
      <w:r w:rsidR="00FA4353">
        <w:rPr>
          <w:lang w:val="en-CA" w:eastAsia="ko-KR"/>
        </w:rPr>
        <w:t xml:space="preserve"> </w:t>
      </w:r>
      <w:r>
        <w:rPr>
          <w:rFonts w:hint="eastAsia"/>
          <w:lang w:val="en-CA" w:eastAsia="ko-KR"/>
        </w:rPr>
        <w:t>[1] and included in CE9</w:t>
      </w:r>
      <w:r w:rsidR="00E508ED">
        <w:rPr>
          <w:lang w:val="en-CA" w:eastAsia="ko-KR"/>
        </w:rPr>
        <w:t>.3 s</w:t>
      </w:r>
      <w:r w:rsidR="006C04A8">
        <w:rPr>
          <w:lang w:val="en-CA" w:eastAsia="ko-KR"/>
        </w:rPr>
        <w:t>ub-test</w:t>
      </w:r>
      <w:r w:rsidR="00FA4353">
        <w:rPr>
          <w:lang w:val="en-CA" w:eastAsia="ko-KR"/>
        </w:rPr>
        <w:t xml:space="preserve"> </w:t>
      </w:r>
      <w:r>
        <w:rPr>
          <w:rFonts w:hint="eastAsia"/>
          <w:lang w:val="en-CA" w:eastAsia="ko-KR"/>
        </w:rPr>
        <w:t>[2]</w:t>
      </w:r>
      <w:r>
        <w:rPr>
          <w:lang w:val="en-CA" w:eastAsia="ko-KR"/>
        </w:rPr>
        <w:t xml:space="preserve">. It is aimed to reduce the decoding complexity while minimizing coding </w:t>
      </w:r>
      <w:r w:rsidR="00E939E0">
        <w:rPr>
          <w:lang w:val="en-CA" w:eastAsia="ko-KR"/>
        </w:rPr>
        <w:t>efficiency</w:t>
      </w:r>
      <w:r>
        <w:rPr>
          <w:lang w:val="en-CA" w:eastAsia="ko-KR"/>
        </w:rPr>
        <w:t xml:space="preserve"> degradation compared to </w:t>
      </w:r>
      <w:r w:rsidR="00314CC6">
        <w:rPr>
          <w:lang w:val="en-CA" w:eastAsia="ko-KR"/>
        </w:rPr>
        <w:t xml:space="preserve">template matching mode of </w:t>
      </w:r>
      <w:r w:rsidR="006C04A8">
        <w:rPr>
          <w:lang w:val="en-CA" w:eastAsia="ko-KR"/>
        </w:rPr>
        <w:t>pattern m</w:t>
      </w:r>
      <w:r>
        <w:rPr>
          <w:lang w:val="en-CA" w:eastAsia="ko-KR"/>
        </w:rPr>
        <w:t>atched motion vector derivation (PMMVD) in JEM</w:t>
      </w:r>
      <w:r w:rsidR="00FA4353">
        <w:rPr>
          <w:lang w:val="en-CA" w:eastAsia="ko-KR"/>
        </w:rPr>
        <w:t>7 [3</w:t>
      </w:r>
      <w:r>
        <w:rPr>
          <w:lang w:val="en-CA" w:eastAsia="ko-KR"/>
        </w:rPr>
        <w:t xml:space="preserve">]. </w:t>
      </w:r>
    </w:p>
    <w:p w14:paraId="73E821A1" w14:textId="37FDE3F6" w:rsidR="009147F5" w:rsidRPr="00606456" w:rsidRDefault="00857FDB" w:rsidP="00606456">
      <w:pPr>
        <w:rPr>
          <w:lang w:val="en-CA" w:eastAsia="ko-KR"/>
        </w:rPr>
      </w:pPr>
      <w:r>
        <w:rPr>
          <w:lang w:val="en-CA" w:eastAsia="ko-KR"/>
        </w:rPr>
        <w:t>TMM</w:t>
      </w:r>
      <w:r w:rsidR="00895C82">
        <w:rPr>
          <w:lang w:val="en-CA" w:eastAsia="ko-KR"/>
        </w:rPr>
        <w:t xml:space="preserve"> </w:t>
      </w:r>
      <w:r w:rsidR="009147F5">
        <w:rPr>
          <w:lang w:val="en-CA" w:eastAsia="ko-KR"/>
        </w:rPr>
        <w:t xml:space="preserve">is a special merge mode with a CU-level motion vector refinement based on template matching at the decoder side. </w:t>
      </w:r>
      <w:r w:rsidR="00AA6AAD">
        <w:rPr>
          <w:lang w:val="en-CA" w:eastAsia="ko-KR"/>
        </w:rPr>
        <w:t>In this mode</w:t>
      </w:r>
      <w:r w:rsidR="009147F5">
        <w:rPr>
          <w:lang w:val="en-CA" w:eastAsia="ko-KR"/>
        </w:rPr>
        <w:t>,</w:t>
      </w:r>
      <w:r w:rsidR="00AA6AAD">
        <w:rPr>
          <w:lang w:val="en-CA" w:eastAsia="ko-KR"/>
        </w:rPr>
        <w:t xml:space="preserve"> initial motion vector is derived from a signalled index, then CU-level motion vector refinement around the initial motion vector is performed using template matching.</w:t>
      </w:r>
      <w:r w:rsidR="009E1D72">
        <w:rPr>
          <w:lang w:val="en-CA" w:eastAsia="ko-KR"/>
        </w:rPr>
        <w:t xml:space="preserve"> When a block is coded as SKIP/MERGE</w:t>
      </w:r>
      <w:r w:rsidR="00B852B4">
        <w:rPr>
          <w:lang w:val="en-CA" w:eastAsia="ko-KR"/>
        </w:rPr>
        <w:t>, a flag (i</w:t>
      </w:r>
      <w:r w:rsidR="009E1D72">
        <w:rPr>
          <w:lang w:val="en-CA" w:eastAsia="ko-KR"/>
        </w:rPr>
        <w:t>.</w:t>
      </w:r>
      <w:r w:rsidR="00B852B4">
        <w:rPr>
          <w:lang w:val="en-CA" w:eastAsia="ko-KR"/>
        </w:rPr>
        <w:t>e</w:t>
      </w:r>
      <w:r w:rsidR="009E1D72">
        <w:rPr>
          <w:lang w:val="en-CA" w:eastAsia="ko-KR"/>
        </w:rPr>
        <w:t xml:space="preserve">., TMM flag) is signalled to indicate whether TMM mode is or not. </w:t>
      </w:r>
      <w:r w:rsidR="00B852B4">
        <w:rPr>
          <w:lang w:val="en-CA" w:eastAsia="ko-KR"/>
        </w:rPr>
        <w:t xml:space="preserve">When a flag is false, the general SKIP/MERGE process is used. When the flag is true, a </w:t>
      </w:r>
      <w:r w:rsidR="00895C82">
        <w:rPr>
          <w:lang w:val="en-CA" w:eastAsia="ko-KR"/>
        </w:rPr>
        <w:t xml:space="preserve">candidate </w:t>
      </w:r>
      <w:r w:rsidR="009E5176">
        <w:rPr>
          <w:lang w:val="en-CA" w:eastAsia="ko-KR"/>
        </w:rPr>
        <w:t>index (</w:t>
      </w:r>
      <w:r w:rsidR="00B852B4">
        <w:rPr>
          <w:lang w:val="en-CA" w:eastAsia="ko-KR"/>
        </w:rPr>
        <w:t xml:space="preserve">i.e., TMMIndex) is signalled to indicate which candidate is to be used to derive initial motion information for the CU. </w:t>
      </w:r>
      <w:r w:rsidR="009E1D72">
        <w:rPr>
          <w:lang w:val="en-CA" w:eastAsia="ko-KR"/>
        </w:rPr>
        <w:t xml:space="preserve"> </w:t>
      </w:r>
    </w:p>
    <w:p w14:paraId="2B0E5B76" w14:textId="626712DE" w:rsidR="00F0431C" w:rsidRDefault="00F0431C" w:rsidP="00F0431C">
      <w:pPr>
        <w:spacing w:before="120" w:after="120"/>
        <w:rPr>
          <w:color w:val="000000"/>
          <w:szCs w:val="22"/>
          <w:lang w:eastAsia="ko-KR"/>
        </w:rPr>
      </w:pPr>
      <w:r w:rsidRPr="00F0431C">
        <w:rPr>
          <w:color w:val="000000"/>
          <w:szCs w:val="22"/>
          <w:lang w:eastAsia="ko-KR"/>
        </w:rPr>
        <w:t xml:space="preserve">Motion derivation process in TMM has two steps: 1) </w:t>
      </w:r>
      <w:r w:rsidR="00AA6AAD">
        <w:rPr>
          <w:color w:val="000000"/>
          <w:szCs w:val="22"/>
          <w:lang w:eastAsia="ko-KR"/>
        </w:rPr>
        <w:t>initial motion vector</w:t>
      </w:r>
      <w:r w:rsidRPr="00F0431C">
        <w:rPr>
          <w:color w:val="000000"/>
          <w:szCs w:val="22"/>
          <w:lang w:eastAsia="ko-KR"/>
        </w:rPr>
        <w:t xml:space="preserve"> </w:t>
      </w:r>
      <w:r w:rsidR="000B48A5">
        <w:rPr>
          <w:color w:val="000000"/>
          <w:szCs w:val="22"/>
          <w:lang w:eastAsia="ko-KR"/>
        </w:rPr>
        <w:t>derivation process based on a signalled index</w:t>
      </w:r>
      <w:r w:rsidRPr="00F0431C">
        <w:rPr>
          <w:color w:val="000000"/>
          <w:szCs w:val="22"/>
          <w:lang w:eastAsia="ko-KR"/>
        </w:rPr>
        <w:t xml:space="preserve"> and 2) CU-level motion </w:t>
      </w:r>
      <w:r w:rsidR="00AA6AAD">
        <w:rPr>
          <w:color w:val="000000"/>
          <w:szCs w:val="22"/>
          <w:lang w:eastAsia="ko-KR"/>
        </w:rPr>
        <w:t xml:space="preserve">vector </w:t>
      </w:r>
      <w:r w:rsidRPr="00F0431C">
        <w:rPr>
          <w:color w:val="000000"/>
          <w:szCs w:val="22"/>
          <w:lang w:eastAsia="ko-KR"/>
        </w:rPr>
        <w:t>refinement process based on the template matching.</w:t>
      </w:r>
    </w:p>
    <w:p w14:paraId="03B997CC" w14:textId="29335DBA" w:rsidR="00AA6AAD" w:rsidRDefault="00AA6AAD" w:rsidP="00AA6AAD">
      <w:pPr>
        <w:pStyle w:val="2"/>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Initial motion </w:t>
      </w:r>
      <w:r w:rsidR="00CE7CDB">
        <w:rPr>
          <w:lang w:val="en-CA"/>
        </w:rPr>
        <w:t xml:space="preserve">vector </w:t>
      </w:r>
      <w:r>
        <w:rPr>
          <w:lang w:val="en-CA"/>
        </w:rPr>
        <w:t>derivation</w:t>
      </w:r>
      <w:r w:rsidR="00550250">
        <w:rPr>
          <w:lang w:val="en-CA"/>
        </w:rPr>
        <w:t xml:space="preserve"> process</w:t>
      </w:r>
    </w:p>
    <w:p w14:paraId="17C9267F" w14:textId="4F0342E6" w:rsidR="00E02DA5" w:rsidRDefault="00AA6AAD" w:rsidP="00AA6AAD">
      <w:pPr>
        <w:rPr>
          <w:szCs w:val="22"/>
        </w:rPr>
      </w:pPr>
      <w:r>
        <w:rPr>
          <w:lang w:val="en-CA"/>
        </w:rPr>
        <w:t xml:space="preserve">When a block is coded as TMM mode, TMM candidate list is first constructed </w:t>
      </w:r>
      <w:r w:rsidR="00D378A0">
        <w:rPr>
          <w:szCs w:val="22"/>
        </w:rPr>
        <w:t xml:space="preserve">by inserting the motion vectors and the reference index of the spatial neighboring and temporal neighboring blocks into the candidate. A maximum number of TMM candidates (i.e., MaxNumTMMMergeCand) can be up to seven. </w:t>
      </w:r>
      <w:r w:rsidR="00D378A0" w:rsidRPr="00D378A0">
        <w:rPr>
          <w:color w:val="000000"/>
          <w:szCs w:val="22"/>
          <w:lang w:eastAsia="ko-KR"/>
        </w:rPr>
        <w:lastRenderedPageBreak/>
        <w:t>In the derivation of TMM spatial merge candidates, a maximum of seven candidates can be selected among TMM spatial merge candidates located i</w:t>
      </w:r>
      <w:r w:rsidR="00857FDB">
        <w:rPr>
          <w:color w:val="000000"/>
          <w:szCs w:val="22"/>
          <w:lang w:eastAsia="ko-KR"/>
        </w:rPr>
        <w:t>n positions as shown in Figure 1</w:t>
      </w:r>
      <w:r w:rsidR="00E939E0">
        <w:rPr>
          <w:color w:val="000000"/>
          <w:szCs w:val="22"/>
          <w:lang w:eastAsia="ko-KR"/>
        </w:rPr>
        <w:t xml:space="preserve"> (</w:t>
      </w:r>
      <w:r w:rsidR="00D378A0" w:rsidRPr="00D378A0">
        <w:rPr>
          <w:color w:val="000000"/>
          <w:szCs w:val="22"/>
          <w:lang w:eastAsia="ko-KR"/>
        </w:rPr>
        <w:t xml:space="preserve">a). The order of derivation is A </w:t>
      </w:r>
      <w:r w:rsidR="00D378A0" w:rsidRPr="00D378A0">
        <w:rPr>
          <w:color w:val="000000"/>
          <w:szCs w:val="22"/>
          <w:lang w:eastAsia="ko-KR"/>
        </w:rPr>
        <w:sym w:font="Wingdings" w:char="F0E0"/>
      </w:r>
      <w:r w:rsidR="00D378A0" w:rsidRPr="00D378A0">
        <w:rPr>
          <w:color w:val="000000"/>
          <w:szCs w:val="22"/>
          <w:lang w:eastAsia="ko-KR"/>
        </w:rPr>
        <w:t xml:space="preserve"> B </w:t>
      </w:r>
      <w:r w:rsidR="00D378A0" w:rsidRPr="00D378A0">
        <w:rPr>
          <w:color w:val="000000"/>
          <w:szCs w:val="22"/>
          <w:lang w:eastAsia="ko-KR"/>
        </w:rPr>
        <w:sym w:font="Wingdings" w:char="F0E0"/>
      </w:r>
      <w:r w:rsidR="00D378A0" w:rsidRPr="00D378A0">
        <w:rPr>
          <w:color w:val="000000"/>
          <w:szCs w:val="22"/>
          <w:lang w:eastAsia="ko-KR"/>
        </w:rPr>
        <w:t xml:space="preserve"> C </w:t>
      </w:r>
      <w:r w:rsidR="00D378A0" w:rsidRPr="00D378A0">
        <w:rPr>
          <w:color w:val="000000"/>
          <w:szCs w:val="22"/>
          <w:lang w:eastAsia="ko-KR"/>
        </w:rPr>
        <w:sym w:font="Wingdings" w:char="F0E0"/>
      </w:r>
      <w:r w:rsidR="00D378A0" w:rsidRPr="00D378A0">
        <w:rPr>
          <w:color w:val="000000"/>
          <w:szCs w:val="22"/>
          <w:lang w:eastAsia="ko-KR"/>
        </w:rPr>
        <w:t xml:space="preserve"> D </w:t>
      </w:r>
      <w:r w:rsidR="00D378A0" w:rsidRPr="00D378A0">
        <w:rPr>
          <w:color w:val="000000"/>
          <w:szCs w:val="22"/>
          <w:lang w:eastAsia="ko-KR"/>
        </w:rPr>
        <w:sym w:font="Wingdings" w:char="F0E0"/>
      </w:r>
      <w:r w:rsidR="00D378A0" w:rsidRPr="00D378A0">
        <w:rPr>
          <w:color w:val="000000"/>
          <w:szCs w:val="22"/>
          <w:lang w:eastAsia="ko-KR"/>
        </w:rPr>
        <w:t xml:space="preserve"> E </w:t>
      </w:r>
      <w:r w:rsidR="00D378A0" w:rsidRPr="00D378A0">
        <w:rPr>
          <w:color w:val="000000"/>
          <w:szCs w:val="22"/>
          <w:lang w:eastAsia="ko-KR"/>
        </w:rPr>
        <w:sym w:font="Wingdings" w:char="F0E0"/>
      </w:r>
      <w:r w:rsidR="00D378A0" w:rsidRPr="00D378A0">
        <w:rPr>
          <w:color w:val="000000"/>
          <w:szCs w:val="22"/>
          <w:lang w:eastAsia="ko-KR"/>
        </w:rPr>
        <w:t xml:space="preserve"> F </w:t>
      </w:r>
      <w:r w:rsidR="00D378A0" w:rsidRPr="00D378A0">
        <w:rPr>
          <w:color w:val="000000"/>
          <w:szCs w:val="22"/>
          <w:lang w:eastAsia="ko-KR"/>
        </w:rPr>
        <w:sym w:font="Wingdings" w:char="F0E0"/>
      </w:r>
      <w:r w:rsidR="00D378A0" w:rsidRPr="00D378A0">
        <w:rPr>
          <w:color w:val="000000"/>
          <w:szCs w:val="22"/>
          <w:lang w:eastAsia="ko-KR"/>
        </w:rPr>
        <w:t xml:space="preserve"> G. The remaining derivation process for TMM spatial merge candidates is same as in HEVC. If the number of derived TMM spatial merge candidates is less than MaxNumTMMMergeCand, at most one TMM temporal merge candidate is selected from two candidates (Figur</w:t>
      </w:r>
      <w:r w:rsidR="00857FDB">
        <w:rPr>
          <w:color w:val="000000"/>
          <w:szCs w:val="22"/>
          <w:lang w:eastAsia="ko-KR"/>
        </w:rPr>
        <w:t>e 1</w:t>
      </w:r>
      <w:r w:rsidR="00D378A0" w:rsidRPr="00D378A0">
        <w:rPr>
          <w:color w:val="000000"/>
          <w:szCs w:val="22"/>
          <w:lang w:eastAsia="ko-KR"/>
        </w:rPr>
        <w:t xml:space="preserve"> (b)) that are derived as same as in HEVC. If the number of derived TMM spatial and temporal merge candidates does not reach to MaxNumTMMMergeCand, the combined bi-predictive merge candidates and zero motion vector candidates are added at the end of the list as in HEVC</w:t>
      </w:r>
      <w:r w:rsidR="00E02DA5">
        <w:rPr>
          <w:color w:val="000000"/>
          <w:szCs w:val="22"/>
          <w:lang w:eastAsia="ko-KR"/>
        </w:rPr>
        <w:t>.</w:t>
      </w:r>
      <w:r w:rsidR="00D378A0">
        <w:rPr>
          <w:szCs w:val="22"/>
        </w:rPr>
        <w:t xml:space="preserve"> </w:t>
      </w:r>
    </w:p>
    <w:p w14:paraId="6F8A5D28" w14:textId="78612F04" w:rsidR="00AA6AAD" w:rsidRPr="00E02DA5" w:rsidRDefault="00E02DA5" w:rsidP="00E02DA5">
      <w:pPr>
        <w:spacing w:before="0"/>
        <w:rPr>
          <w:lang w:eastAsia="ko-KR"/>
        </w:rPr>
      </w:pPr>
      <w:r>
        <w:rPr>
          <w:lang w:eastAsia="ko-KR"/>
        </w:rPr>
        <w:t>At</w:t>
      </w:r>
      <w:r w:rsidRPr="00D946B9">
        <w:rPr>
          <w:lang w:eastAsia="ko-KR"/>
        </w:rPr>
        <w:t xml:space="preserve"> the encoder side, the CU-level motion refinement process with the template matching is performed around MV derived from each TMM candidate in the TMM candidate list. TMM candidates are checked for a CU by using RD cost selection. The one leading to minimum RD cost is selected as the best TMM candidate and signals the index indicating the best TMM candidate.</w:t>
      </w:r>
      <w:r>
        <w:rPr>
          <w:rFonts w:hint="eastAsia"/>
          <w:lang w:eastAsia="ko-KR"/>
        </w:rPr>
        <w:t xml:space="preserve"> </w:t>
      </w:r>
      <w:r>
        <w:rPr>
          <w:rFonts w:hint="eastAsia"/>
          <w:color w:val="000000"/>
          <w:szCs w:val="22"/>
          <w:lang w:val="en-CA" w:eastAsia="ko-KR"/>
        </w:rPr>
        <w:t>A</w:t>
      </w:r>
      <w:r>
        <w:rPr>
          <w:color w:val="000000"/>
          <w:szCs w:val="22"/>
          <w:lang w:val="en-CA" w:eastAsia="ko-KR"/>
        </w:rPr>
        <w:t xml:space="preserve">t </w:t>
      </w:r>
      <w:r>
        <w:rPr>
          <w:rFonts w:hint="eastAsia"/>
          <w:color w:val="000000"/>
          <w:szCs w:val="22"/>
          <w:lang w:val="en-CA" w:eastAsia="ko-KR"/>
        </w:rPr>
        <w:t>the decoder</w:t>
      </w:r>
      <w:r w:rsidR="00FA4353">
        <w:rPr>
          <w:color w:val="000000"/>
          <w:szCs w:val="22"/>
          <w:lang w:val="en-CA" w:eastAsia="ko-KR"/>
        </w:rPr>
        <w:t xml:space="preserve"> side</w:t>
      </w:r>
      <w:r>
        <w:rPr>
          <w:rFonts w:hint="eastAsia"/>
          <w:color w:val="000000"/>
          <w:szCs w:val="22"/>
          <w:lang w:val="en-CA" w:eastAsia="ko-KR"/>
        </w:rPr>
        <w:t xml:space="preserve">, </w:t>
      </w:r>
      <w:r>
        <w:rPr>
          <w:color w:val="000000"/>
          <w:szCs w:val="22"/>
          <w:lang w:val="en-CA" w:eastAsia="ko-KR"/>
        </w:rPr>
        <w:t>the motion vector from the TMM candidates indicated by the signalled index and is set to an initial motion vector</w:t>
      </w:r>
    </w:p>
    <w:p w14:paraId="26881F49" w14:textId="3ADE5263" w:rsidR="00D378A0" w:rsidRDefault="009E5176" w:rsidP="00D378A0">
      <w:pPr>
        <w:jc w:val="center"/>
        <w:rPr>
          <w:noProof/>
          <w:lang w:eastAsia="ko-KR"/>
        </w:rPr>
      </w:pPr>
      <w:r>
        <w:rPr>
          <w:noProof/>
          <w:lang w:eastAsia="ko-KR"/>
        </w:rPr>
        <w:pict w14:anchorId="2081E4E8">
          <v:shape id="그림 46" o:spid="_x0000_i1025" type="#_x0000_t75" style="width:106.55pt;height:101.4pt;visibility:visible;mso-wrap-style:square">
            <v:imagedata r:id="rId14" o:title=""/>
          </v:shape>
        </w:pict>
      </w:r>
      <w:r w:rsidR="00D378A0">
        <w:rPr>
          <w:noProof/>
          <w:lang w:eastAsia="ko-KR"/>
        </w:rPr>
        <w:t xml:space="preserve">             </w:t>
      </w:r>
      <w:r>
        <w:rPr>
          <w:noProof/>
          <w:lang w:eastAsia="ko-KR"/>
        </w:rPr>
        <w:pict w14:anchorId="5150E348">
          <v:shape id="그림 48" o:spid="_x0000_i1026" type="#_x0000_t75" style="width:92.15pt;height:84.1pt;visibility:visible;mso-wrap-style:square">
            <v:imagedata r:id="rId15" o:title=""/>
          </v:shape>
        </w:pict>
      </w:r>
    </w:p>
    <w:p w14:paraId="37A6B9B9" w14:textId="77777777" w:rsidR="00D378A0" w:rsidRPr="00193F15" w:rsidRDefault="00D378A0" w:rsidP="00D378A0">
      <w:pPr>
        <w:spacing w:before="120" w:after="120"/>
        <w:ind w:firstLineChars="150" w:firstLine="300"/>
        <w:jc w:val="center"/>
        <w:rPr>
          <w:sz w:val="20"/>
          <w:szCs w:val="22"/>
          <w:lang w:eastAsia="ko-KR"/>
        </w:rPr>
      </w:pPr>
      <w:r w:rsidRPr="00193F15">
        <w:rPr>
          <w:sz w:val="20"/>
          <w:szCs w:val="22"/>
          <w:lang w:eastAsia="ko-KR"/>
        </w:rPr>
        <w:t xml:space="preserve">(a) Positions of spatial merge candidate  </w:t>
      </w:r>
      <w:r>
        <w:rPr>
          <w:sz w:val="20"/>
          <w:szCs w:val="22"/>
          <w:lang w:eastAsia="ko-KR"/>
        </w:rPr>
        <w:t xml:space="preserve"> </w:t>
      </w:r>
      <w:r w:rsidRPr="00193F15">
        <w:rPr>
          <w:sz w:val="20"/>
          <w:szCs w:val="22"/>
          <w:lang w:eastAsia="ko-KR"/>
        </w:rPr>
        <w:t xml:space="preserve"> (b) Positions of temporal merge candidate</w:t>
      </w:r>
    </w:p>
    <w:p w14:paraId="60BB8EDB" w14:textId="7250732A" w:rsidR="00E02DA5" w:rsidRPr="00E02DA5" w:rsidRDefault="009A5E30" w:rsidP="00E02DA5">
      <w:pPr>
        <w:spacing w:before="120" w:after="120"/>
        <w:jc w:val="center"/>
        <w:rPr>
          <w:szCs w:val="22"/>
          <w:lang w:eastAsia="ko-KR"/>
        </w:rPr>
      </w:pPr>
      <w:r>
        <w:rPr>
          <w:szCs w:val="22"/>
          <w:lang w:eastAsia="ko-KR"/>
        </w:rPr>
        <w:t>Figure 1</w:t>
      </w:r>
      <w:r w:rsidR="00D378A0">
        <w:rPr>
          <w:szCs w:val="22"/>
          <w:lang w:eastAsia="ko-KR"/>
        </w:rPr>
        <w:t xml:space="preserve">: </w:t>
      </w:r>
      <w:r w:rsidR="00D378A0" w:rsidRPr="00F41594">
        <w:rPr>
          <w:szCs w:val="22"/>
          <w:lang w:eastAsia="ko-KR"/>
        </w:rPr>
        <w:t>P</w:t>
      </w:r>
      <w:r w:rsidR="00D378A0" w:rsidRPr="00764B27">
        <w:rPr>
          <w:szCs w:val="22"/>
          <w:lang w:eastAsia="ko-KR"/>
        </w:rPr>
        <w:t>ositions of TMM candidate</w:t>
      </w:r>
      <w:r w:rsidR="00D378A0">
        <w:rPr>
          <w:szCs w:val="22"/>
          <w:lang w:eastAsia="ko-KR"/>
        </w:rPr>
        <w:t>s</w:t>
      </w:r>
    </w:p>
    <w:p w14:paraId="2A24BDD8" w14:textId="5773A250" w:rsidR="00AA6AAD" w:rsidRDefault="00AA6AAD" w:rsidP="00AA6AAD">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ko-KR"/>
        </w:rPr>
        <w:t>CU-level motion vector refinement</w:t>
      </w:r>
      <w:r w:rsidR="00550250">
        <w:rPr>
          <w:lang w:val="en-CA" w:eastAsia="ko-KR"/>
        </w:rPr>
        <w:t xml:space="preserve"> process</w:t>
      </w:r>
    </w:p>
    <w:p w14:paraId="12AB8D0A" w14:textId="0135C0E8" w:rsidR="00AA6AAD" w:rsidRDefault="00D378A0" w:rsidP="00F0431C">
      <w:pPr>
        <w:spacing w:before="120" w:after="120"/>
        <w:rPr>
          <w:color w:val="000000"/>
          <w:szCs w:val="22"/>
          <w:lang w:val="en-CA" w:eastAsia="ko-KR"/>
        </w:rPr>
      </w:pPr>
      <w:r>
        <w:rPr>
          <w:color w:val="000000"/>
          <w:szCs w:val="22"/>
          <w:lang w:val="en-CA" w:eastAsia="ko-KR"/>
        </w:rPr>
        <w:t xml:space="preserve">In the CU-level motion vector refinement process, a local search based on the template matching around the initial motion vector is performed and the </w:t>
      </w:r>
      <w:r w:rsidR="00B20E7B">
        <w:rPr>
          <w:color w:val="000000"/>
          <w:szCs w:val="22"/>
          <w:lang w:val="en-CA" w:eastAsia="ko-KR"/>
        </w:rPr>
        <w:t xml:space="preserve">motion vector with the minimum matching cost (SAD) is taken as the final motion vector for the whole CU. The template matching </w:t>
      </w:r>
      <w:r w:rsidR="00E939E0">
        <w:rPr>
          <w:color w:val="000000"/>
          <w:szCs w:val="22"/>
          <w:lang w:val="en-CA" w:eastAsia="ko-KR"/>
        </w:rPr>
        <w:t xml:space="preserve">method applied in TMM is the </w:t>
      </w:r>
      <w:r w:rsidR="00B20E7B">
        <w:rPr>
          <w:color w:val="000000"/>
          <w:szCs w:val="22"/>
          <w:lang w:val="en-CA" w:eastAsia="ko-KR"/>
        </w:rPr>
        <w:t>same temp</w:t>
      </w:r>
      <w:r w:rsidR="00FA4353">
        <w:rPr>
          <w:color w:val="000000"/>
          <w:szCs w:val="22"/>
          <w:lang w:val="en-CA" w:eastAsia="ko-KR"/>
        </w:rPr>
        <w:t xml:space="preserve">late matching scheme of PMMVD </w:t>
      </w:r>
      <w:r w:rsidR="00C50EF0">
        <w:rPr>
          <w:color w:val="000000"/>
          <w:szCs w:val="22"/>
          <w:lang w:val="en-CA" w:eastAsia="ko-KR"/>
        </w:rPr>
        <w:t>described in</w:t>
      </w:r>
      <w:r w:rsidR="00B20E7B">
        <w:rPr>
          <w:color w:val="000000"/>
          <w:szCs w:val="22"/>
          <w:lang w:val="en-CA" w:eastAsia="ko-KR"/>
        </w:rPr>
        <w:t xml:space="preserve"> JEM7</w:t>
      </w:r>
      <w:r w:rsidR="00FA4353">
        <w:rPr>
          <w:color w:val="000000"/>
          <w:szCs w:val="22"/>
          <w:lang w:val="en-CA" w:eastAsia="ko-KR"/>
        </w:rPr>
        <w:t xml:space="preserve"> [3]</w:t>
      </w:r>
      <w:r w:rsidR="00B20E7B">
        <w:rPr>
          <w:color w:val="000000"/>
          <w:szCs w:val="22"/>
          <w:lang w:val="en-CA" w:eastAsia="ko-KR"/>
        </w:rPr>
        <w:t>.</w:t>
      </w:r>
    </w:p>
    <w:p w14:paraId="1543F92F" w14:textId="265BFE42" w:rsidR="00895C82" w:rsidRDefault="00B5639D" w:rsidP="00B5639D">
      <w:pPr>
        <w:numPr>
          <w:ilvl w:val="0"/>
          <w:numId w:val="12"/>
        </w:numPr>
        <w:tabs>
          <w:tab w:val="clear" w:pos="1080"/>
          <w:tab w:val="left" w:pos="993"/>
        </w:tabs>
        <w:spacing w:before="120" w:after="120"/>
        <w:rPr>
          <w:color w:val="000000"/>
          <w:szCs w:val="22"/>
          <w:lang w:val="en-CA" w:eastAsia="ko-KR"/>
        </w:rPr>
      </w:pPr>
      <w:r>
        <w:rPr>
          <w:color w:val="000000"/>
          <w:szCs w:val="22"/>
          <w:lang w:val="en-CA" w:eastAsia="ko-KR"/>
        </w:rPr>
        <w:t>Maximum iteration of SAD calculation = Not defined (an unrestricted center-biased diamond  search and adaptive cross search )</w:t>
      </w:r>
      <w:r w:rsidR="00C50EF0">
        <w:rPr>
          <w:color w:val="000000"/>
          <w:szCs w:val="22"/>
          <w:lang w:val="en-CA" w:eastAsia="ko-KR"/>
        </w:rPr>
        <w:t xml:space="preserve"> </w:t>
      </w:r>
    </w:p>
    <w:p w14:paraId="193A9188" w14:textId="4C7AD17B" w:rsidR="00895C82" w:rsidRDefault="00895C82" w:rsidP="00B5639D">
      <w:pPr>
        <w:numPr>
          <w:ilvl w:val="0"/>
          <w:numId w:val="12"/>
        </w:numPr>
        <w:tabs>
          <w:tab w:val="clear" w:pos="1080"/>
          <w:tab w:val="left" w:pos="993"/>
        </w:tabs>
        <w:spacing w:before="120" w:after="120"/>
        <w:rPr>
          <w:color w:val="000000"/>
          <w:szCs w:val="22"/>
          <w:lang w:val="en-CA" w:eastAsia="ko-KR"/>
        </w:rPr>
      </w:pPr>
      <w:r>
        <w:rPr>
          <w:color w:val="000000"/>
          <w:szCs w:val="22"/>
          <w:lang w:val="en-CA" w:eastAsia="ko-KR"/>
        </w:rPr>
        <w:t>Max</w:t>
      </w:r>
      <w:r w:rsidR="00C77AFC">
        <w:rPr>
          <w:color w:val="000000"/>
          <w:szCs w:val="22"/>
          <w:lang w:val="en-CA" w:eastAsia="ko-KR"/>
        </w:rPr>
        <w:t>imum</w:t>
      </w:r>
      <w:r>
        <w:rPr>
          <w:color w:val="000000"/>
          <w:szCs w:val="22"/>
          <w:lang w:val="en-CA" w:eastAsia="ko-KR"/>
        </w:rPr>
        <w:t xml:space="preserve"> Search Range = 8 luma </w:t>
      </w:r>
      <w:r w:rsidR="00C50EF0">
        <w:rPr>
          <w:color w:val="000000"/>
          <w:szCs w:val="22"/>
          <w:lang w:val="en-CA" w:eastAsia="ko-KR"/>
        </w:rPr>
        <w:t xml:space="preserve">samples </w:t>
      </w:r>
    </w:p>
    <w:p w14:paraId="7054D78C" w14:textId="77777777" w:rsidR="00B5639D" w:rsidRDefault="00C77AFC" w:rsidP="00B5639D">
      <w:pPr>
        <w:numPr>
          <w:ilvl w:val="0"/>
          <w:numId w:val="12"/>
        </w:numPr>
        <w:tabs>
          <w:tab w:val="clear" w:pos="1080"/>
          <w:tab w:val="left" w:pos="993"/>
        </w:tabs>
        <w:spacing w:before="120" w:after="120"/>
        <w:rPr>
          <w:color w:val="000000"/>
          <w:szCs w:val="22"/>
          <w:lang w:val="en-CA" w:eastAsia="ko-KR"/>
        </w:rPr>
      </w:pPr>
      <w:r>
        <w:rPr>
          <w:color w:val="000000"/>
          <w:szCs w:val="22"/>
          <w:lang w:val="en-CA" w:eastAsia="ko-KR"/>
        </w:rPr>
        <w:t>Bi-linear interpolation for template matching</w:t>
      </w:r>
    </w:p>
    <w:p w14:paraId="43E9B202" w14:textId="3D4F5499" w:rsidR="00895C82" w:rsidRPr="00AA6AAD" w:rsidRDefault="00B5639D" w:rsidP="00B5639D">
      <w:pPr>
        <w:numPr>
          <w:ilvl w:val="0"/>
          <w:numId w:val="12"/>
        </w:numPr>
        <w:tabs>
          <w:tab w:val="clear" w:pos="1080"/>
          <w:tab w:val="left" w:pos="993"/>
        </w:tabs>
        <w:spacing w:before="120" w:after="120"/>
        <w:rPr>
          <w:color w:val="000000"/>
          <w:szCs w:val="22"/>
          <w:lang w:val="en-CA" w:eastAsia="ko-KR"/>
        </w:rPr>
      </w:pPr>
      <w:r>
        <w:rPr>
          <w:color w:val="000000"/>
          <w:szCs w:val="22"/>
          <w:lang w:val="en-CA" w:eastAsia="ko-KR"/>
        </w:rPr>
        <w:t xml:space="preserve">No sub-CU level refinement </w:t>
      </w:r>
      <w:r w:rsidR="00C77AFC">
        <w:rPr>
          <w:color w:val="000000"/>
          <w:szCs w:val="22"/>
          <w:lang w:val="en-CA" w:eastAsia="ko-KR"/>
        </w:rPr>
        <w:t xml:space="preserve"> </w:t>
      </w:r>
      <w:r w:rsidR="00895C82">
        <w:rPr>
          <w:color w:val="000000"/>
          <w:szCs w:val="22"/>
          <w:lang w:val="en-CA" w:eastAsia="ko-KR"/>
        </w:rPr>
        <w:t xml:space="preserve"> </w:t>
      </w:r>
    </w:p>
    <w:p w14:paraId="32D1E0EE" w14:textId="6397D6CA" w:rsidR="00B1117D" w:rsidRDefault="00B1117D" w:rsidP="00B1117D">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Experimental Results</w:t>
      </w:r>
    </w:p>
    <w:p w14:paraId="3A0FAC8C" w14:textId="2FB2A2DA" w:rsidR="00FA4353" w:rsidRDefault="00C50EF0" w:rsidP="009E1D72">
      <w:pPr>
        <w:rPr>
          <w:lang w:val="en-CA" w:eastAsia="ko-KR"/>
        </w:rPr>
      </w:pPr>
      <w:r>
        <w:rPr>
          <w:rFonts w:hint="eastAsia"/>
          <w:lang w:val="en-CA" w:eastAsia="ko-KR"/>
        </w:rPr>
        <w:t xml:space="preserve">The </w:t>
      </w:r>
      <w:r w:rsidR="00B5639D">
        <w:rPr>
          <w:lang w:val="en-CA" w:eastAsia="ko-KR"/>
        </w:rPr>
        <w:t xml:space="preserve">CE9.3.1 </w:t>
      </w:r>
      <w:r>
        <w:rPr>
          <w:lang w:val="en-CA" w:eastAsia="ko-KR"/>
        </w:rPr>
        <w:t xml:space="preserve">[4] </w:t>
      </w:r>
      <w:r w:rsidR="005F370C">
        <w:rPr>
          <w:rFonts w:hint="eastAsia"/>
          <w:lang w:val="en-CA" w:eastAsia="ko-KR"/>
        </w:rPr>
        <w:t xml:space="preserve">is implemented on BMS-1.0 </w:t>
      </w:r>
      <w:r w:rsidR="005F370C">
        <w:rPr>
          <w:lang w:val="en-CA" w:eastAsia="ko-KR"/>
        </w:rPr>
        <w:t xml:space="preserve">software </w:t>
      </w:r>
      <w:r w:rsidR="005B4433">
        <w:rPr>
          <w:lang w:val="en-CA" w:eastAsia="ko-KR"/>
        </w:rPr>
        <w:t xml:space="preserve">and tested under JVET common test condition </w:t>
      </w:r>
      <w:r w:rsidR="005F370C">
        <w:rPr>
          <w:lang w:val="en-CA" w:eastAsia="ko-KR"/>
        </w:rPr>
        <w:t>for both VTM and BMS tests</w:t>
      </w:r>
      <w:r w:rsidR="00B5639D">
        <w:rPr>
          <w:lang w:val="en-CA" w:eastAsia="ko-KR"/>
        </w:rPr>
        <w:t xml:space="preserve"> </w:t>
      </w:r>
      <w:r w:rsidR="002B1144">
        <w:rPr>
          <w:lang w:val="en-CA" w:eastAsia="ko-KR"/>
        </w:rPr>
        <w:t>[5]</w:t>
      </w:r>
      <w:r w:rsidR="005F370C">
        <w:rPr>
          <w:lang w:val="en-CA" w:eastAsia="ko-KR"/>
        </w:rPr>
        <w:t>.</w:t>
      </w:r>
      <w:r w:rsidR="00C77AFC">
        <w:rPr>
          <w:lang w:val="en-CA" w:eastAsia="ko-KR"/>
        </w:rPr>
        <w:t xml:space="preserve"> </w:t>
      </w:r>
      <w:r w:rsidR="006A4474">
        <w:rPr>
          <w:lang w:val="en-CA" w:eastAsia="ko-KR"/>
        </w:rPr>
        <w:t xml:space="preserve">To check mismatch between encoder and decoder, MD5 decoded picture hash SEI message is enabled. </w:t>
      </w:r>
      <w:r w:rsidR="00C77AFC">
        <w:rPr>
          <w:lang w:val="en-CA" w:eastAsia="ko-KR"/>
        </w:rPr>
        <w:t>The encoding is executed on a homogeneous computer clusters with Intel Xe</w:t>
      </w:r>
      <w:r w:rsidR="006A4474">
        <w:rPr>
          <w:lang w:val="en-CA" w:eastAsia="ko-KR"/>
        </w:rPr>
        <w:t xml:space="preserve">on E5-1620 </w:t>
      </w:r>
      <w:r w:rsidR="009E5176">
        <w:rPr>
          <w:lang w:val="en-CA" w:eastAsia="ko-KR"/>
        </w:rPr>
        <w:t>v2 (</w:t>
      </w:r>
      <w:r w:rsidR="006A4474">
        <w:rPr>
          <w:lang w:val="en-CA" w:eastAsia="ko-KR"/>
        </w:rPr>
        <w:t>3.7GHz, AVX) and gcc</w:t>
      </w:r>
      <w:r w:rsidR="00C77AFC">
        <w:rPr>
          <w:lang w:val="en-CA" w:eastAsia="ko-KR"/>
        </w:rPr>
        <w:t xml:space="preserve">4.7.2. The decoding is executed on a single machine with Intel </w:t>
      </w:r>
      <w:r w:rsidR="006A4474">
        <w:rPr>
          <w:lang w:val="en-CA" w:eastAsia="ko-KR"/>
        </w:rPr>
        <w:t>i7 X990 (3.47GHz, SSE42) and gcc</w:t>
      </w:r>
      <w:r w:rsidR="00C77AFC">
        <w:rPr>
          <w:lang w:val="en-CA" w:eastAsia="ko-KR"/>
        </w:rPr>
        <w:t>4.7.2</w:t>
      </w:r>
      <w:r w:rsidR="00FA4353">
        <w:rPr>
          <w:lang w:val="en-CA" w:eastAsia="ko-KR"/>
        </w:rPr>
        <w:t xml:space="preserve">. </w:t>
      </w:r>
    </w:p>
    <w:p w14:paraId="30BB074B" w14:textId="61853C88" w:rsidR="00DE18F7" w:rsidRDefault="006A4474" w:rsidP="009E1D72">
      <w:pPr>
        <w:rPr>
          <w:lang w:val="en-CA" w:eastAsia="ko-KR"/>
        </w:rPr>
      </w:pPr>
      <w:r>
        <w:rPr>
          <w:lang w:val="en-CA" w:eastAsia="ko-KR"/>
        </w:rPr>
        <w:t>Table 1 shows the experimental results of CE9.3.1 compared to VTM1.0 and BTM1.0</w:t>
      </w:r>
      <w:r>
        <w:rPr>
          <w:rFonts w:hint="eastAsia"/>
          <w:lang w:val="en-CA" w:eastAsia="ko-KR"/>
        </w:rPr>
        <w:t xml:space="preserve">. </w:t>
      </w:r>
      <w:r>
        <w:rPr>
          <w:lang w:val="en-CA" w:eastAsia="ko-KR"/>
        </w:rPr>
        <w:t>T</w:t>
      </w:r>
      <w:r w:rsidR="00FA4353">
        <w:rPr>
          <w:lang w:val="en-CA" w:eastAsia="ko-KR"/>
        </w:rPr>
        <w:t xml:space="preserve">he average luma BD-rate gain of 4.25% and 1.23% for RA and LDB cases are </w:t>
      </w:r>
      <w:r>
        <w:rPr>
          <w:lang w:val="en-CA" w:eastAsia="ko-KR"/>
        </w:rPr>
        <w:t>observed</w:t>
      </w:r>
      <w:r w:rsidR="00FA4353">
        <w:rPr>
          <w:lang w:val="en-CA" w:eastAsia="ko-KR"/>
        </w:rPr>
        <w:t xml:space="preserve"> compared to VTM1.0 and 2.22% and 1.10% for RA and LDB cases are </w:t>
      </w:r>
      <w:r>
        <w:rPr>
          <w:lang w:val="en-CA" w:eastAsia="ko-KR"/>
        </w:rPr>
        <w:t>observed</w:t>
      </w:r>
      <w:r w:rsidR="00FA4353">
        <w:rPr>
          <w:lang w:val="en-CA" w:eastAsia="ko-KR"/>
        </w:rPr>
        <w:t xml:space="preserve"> compared to BMS1.0</w:t>
      </w:r>
      <w:r w:rsidR="00314CC6">
        <w:rPr>
          <w:lang w:val="en-CA" w:eastAsia="ko-KR"/>
        </w:rPr>
        <w:t>.</w:t>
      </w:r>
      <w:r>
        <w:rPr>
          <w:lang w:val="en-CA" w:eastAsia="ko-KR"/>
        </w:rPr>
        <w:t xml:space="preserve"> </w:t>
      </w:r>
    </w:p>
    <w:p w14:paraId="70F33491" w14:textId="76A98A95" w:rsidR="005F370C" w:rsidRPr="00DE18F7" w:rsidRDefault="00DE18F7" w:rsidP="00DE18F7">
      <w:pPr>
        <w:jc w:val="center"/>
        <w:rPr>
          <w:szCs w:val="22"/>
        </w:rPr>
      </w:pPr>
      <w:r>
        <w:rPr>
          <w:szCs w:val="22"/>
        </w:rPr>
        <w:t xml:space="preserve">Table 1: Experimental results of the </w:t>
      </w:r>
      <w:r w:rsidR="00FA4353">
        <w:rPr>
          <w:szCs w:val="22"/>
        </w:rPr>
        <w:t>CE9.3.1</w:t>
      </w:r>
      <w:r w:rsidR="00F27249">
        <w:rPr>
          <w:szCs w:val="22"/>
        </w:rPr>
        <w:t xml:space="preserve"> over VTM-1.0 and BMS-1.0</w:t>
      </w:r>
    </w:p>
    <w:tbl>
      <w:tblPr>
        <w:tblW w:w="9289" w:type="dxa"/>
        <w:tblInd w:w="99" w:type="dxa"/>
        <w:tblCellMar>
          <w:left w:w="99" w:type="dxa"/>
          <w:right w:w="99" w:type="dxa"/>
        </w:tblCellMar>
        <w:tblLook w:val="04A0" w:firstRow="1" w:lastRow="0" w:firstColumn="1" w:lastColumn="0" w:noHBand="0" w:noVBand="1"/>
      </w:tblPr>
      <w:tblGrid>
        <w:gridCol w:w="1234"/>
        <w:gridCol w:w="869"/>
        <w:gridCol w:w="869"/>
        <w:gridCol w:w="869"/>
        <w:gridCol w:w="709"/>
        <w:gridCol w:w="711"/>
        <w:gridCol w:w="869"/>
        <w:gridCol w:w="869"/>
        <w:gridCol w:w="869"/>
        <w:gridCol w:w="709"/>
        <w:gridCol w:w="712"/>
      </w:tblGrid>
      <w:tr w:rsidR="009E1D72" w:rsidRPr="009E1D72" w14:paraId="50558EA0" w14:textId="77777777" w:rsidTr="009E1D72">
        <w:trPr>
          <w:trHeight w:val="260"/>
        </w:trPr>
        <w:tc>
          <w:tcPr>
            <w:tcW w:w="1234" w:type="dxa"/>
            <w:tcBorders>
              <w:top w:val="nil"/>
              <w:left w:val="nil"/>
              <w:bottom w:val="nil"/>
              <w:right w:val="nil"/>
            </w:tcBorders>
            <w:shd w:val="clear" w:color="000000" w:fill="FFFFFF"/>
            <w:noWrap/>
            <w:vAlign w:val="center"/>
            <w:hideMark/>
          </w:tcPr>
          <w:p w14:paraId="4595846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lastRenderedPageBreak/>
              <w:t xml:space="preserve">　</w:t>
            </w:r>
          </w:p>
        </w:tc>
        <w:tc>
          <w:tcPr>
            <w:tcW w:w="8055" w:type="dxa"/>
            <w:gridSpan w:val="10"/>
            <w:tcBorders>
              <w:top w:val="single" w:sz="8" w:space="0" w:color="auto"/>
              <w:left w:val="single" w:sz="8" w:space="0" w:color="auto"/>
              <w:bottom w:val="nil"/>
              <w:right w:val="single" w:sz="8" w:space="0" w:color="000000"/>
            </w:tcBorders>
            <w:shd w:val="clear" w:color="000000" w:fill="FFFFFF"/>
            <w:noWrap/>
            <w:vAlign w:val="center"/>
            <w:hideMark/>
          </w:tcPr>
          <w:p w14:paraId="14064A1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Random Access Main 10</w:t>
            </w:r>
          </w:p>
        </w:tc>
      </w:tr>
      <w:tr w:rsidR="009E1D72" w:rsidRPr="009E1D72" w14:paraId="5D4FDF6A" w14:textId="77777777" w:rsidTr="009E1D72">
        <w:trPr>
          <w:trHeight w:val="260"/>
        </w:trPr>
        <w:tc>
          <w:tcPr>
            <w:tcW w:w="1234" w:type="dxa"/>
            <w:tcBorders>
              <w:top w:val="nil"/>
              <w:left w:val="nil"/>
              <w:bottom w:val="nil"/>
              <w:right w:val="nil"/>
            </w:tcBorders>
            <w:shd w:val="clear" w:color="000000" w:fill="FFFFFF"/>
            <w:noWrap/>
            <w:vAlign w:val="center"/>
            <w:hideMark/>
          </w:tcPr>
          <w:p w14:paraId="7D4D7F6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4027"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211D156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 VTM-1.0</w:t>
            </w:r>
          </w:p>
        </w:tc>
        <w:tc>
          <w:tcPr>
            <w:tcW w:w="4028" w:type="dxa"/>
            <w:gridSpan w:val="5"/>
            <w:tcBorders>
              <w:top w:val="single" w:sz="8" w:space="0" w:color="auto"/>
              <w:left w:val="nil"/>
              <w:bottom w:val="nil"/>
              <w:right w:val="single" w:sz="8" w:space="0" w:color="000000"/>
            </w:tcBorders>
            <w:shd w:val="clear" w:color="000000" w:fill="FFFFFF"/>
            <w:noWrap/>
            <w:vAlign w:val="center"/>
            <w:hideMark/>
          </w:tcPr>
          <w:p w14:paraId="73CB678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 BMS-1.0</w:t>
            </w:r>
          </w:p>
        </w:tc>
      </w:tr>
      <w:tr w:rsidR="009E1D72" w:rsidRPr="009E1D72" w14:paraId="2B644750" w14:textId="77777777" w:rsidTr="00FA4353">
        <w:trPr>
          <w:trHeight w:val="260"/>
        </w:trPr>
        <w:tc>
          <w:tcPr>
            <w:tcW w:w="1234" w:type="dxa"/>
            <w:tcBorders>
              <w:top w:val="nil"/>
              <w:left w:val="nil"/>
              <w:bottom w:val="nil"/>
              <w:right w:val="nil"/>
            </w:tcBorders>
            <w:shd w:val="clear" w:color="000000" w:fill="FFFFFF"/>
            <w:noWrap/>
            <w:vAlign w:val="center"/>
            <w:hideMark/>
          </w:tcPr>
          <w:p w14:paraId="5C3ACE0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single" w:sz="4" w:space="0" w:color="auto"/>
              <w:left w:val="single" w:sz="8" w:space="0" w:color="auto"/>
              <w:bottom w:val="single" w:sz="8" w:space="0" w:color="auto"/>
              <w:right w:val="nil"/>
            </w:tcBorders>
            <w:shd w:val="clear" w:color="000000" w:fill="FFFFFF"/>
            <w:noWrap/>
            <w:vAlign w:val="center"/>
            <w:hideMark/>
          </w:tcPr>
          <w:p w14:paraId="56FEF1A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Y</w:t>
            </w:r>
          </w:p>
        </w:tc>
        <w:tc>
          <w:tcPr>
            <w:tcW w:w="869" w:type="dxa"/>
            <w:tcBorders>
              <w:top w:val="single" w:sz="4" w:space="0" w:color="auto"/>
              <w:left w:val="nil"/>
              <w:bottom w:val="single" w:sz="8" w:space="0" w:color="auto"/>
              <w:right w:val="nil"/>
            </w:tcBorders>
            <w:shd w:val="clear" w:color="000000" w:fill="FFFFFF"/>
            <w:noWrap/>
            <w:vAlign w:val="center"/>
            <w:hideMark/>
          </w:tcPr>
          <w:p w14:paraId="0D89915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U</w:t>
            </w:r>
          </w:p>
        </w:tc>
        <w:tc>
          <w:tcPr>
            <w:tcW w:w="869" w:type="dxa"/>
            <w:tcBorders>
              <w:top w:val="single" w:sz="4" w:space="0" w:color="auto"/>
              <w:left w:val="nil"/>
              <w:bottom w:val="single" w:sz="8" w:space="0" w:color="auto"/>
              <w:right w:val="single" w:sz="4" w:space="0" w:color="auto"/>
            </w:tcBorders>
            <w:shd w:val="clear" w:color="000000" w:fill="FFFFFF"/>
            <w:noWrap/>
            <w:vAlign w:val="center"/>
            <w:hideMark/>
          </w:tcPr>
          <w:p w14:paraId="7198E81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V</w:t>
            </w:r>
          </w:p>
        </w:tc>
        <w:tc>
          <w:tcPr>
            <w:tcW w:w="709" w:type="dxa"/>
            <w:tcBorders>
              <w:top w:val="single" w:sz="4" w:space="0" w:color="auto"/>
              <w:left w:val="nil"/>
              <w:bottom w:val="single" w:sz="8" w:space="0" w:color="auto"/>
              <w:right w:val="nil"/>
            </w:tcBorders>
            <w:shd w:val="clear" w:color="000000" w:fill="FFFFFF"/>
            <w:noWrap/>
            <w:vAlign w:val="center"/>
            <w:hideMark/>
          </w:tcPr>
          <w:p w14:paraId="120C39A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EncT</w:t>
            </w:r>
          </w:p>
        </w:tc>
        <w:tc>
          <w:tcPr>
            <w:tcW w:w="711" w:type="dxa"/>
            <w:tcBorders>
              <w:top w:val="single" w:sz="4" w:space="0" w:color="auto"/>
              <w:left w:val="nil"/>
              <w:bottom w:val="single" w:sz="8" w:space="0" w:color="auto"/>
              <w:right w:val="single" w:sz="8" w:space="0" w:color="auto"/>
            </w:tcBorders>
            <w:shd w:val="clear" w:color="000000" w:fill="FFFFFF"/>
            <w:noWrap/>
            <w:vAlign w:val="center"/>
            <w:hideMark/>
          </w:tcPr>
          <w:p w14:paraId="7A0DB02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DecT</w:t>
            </w:r>
          </w:p>
        </w:tc>
        <w:tc>
          <w:tcPr>
            <w:tcW w:w="869" w:type="dxa"/>
            <w:tcBorders>
              <w:top w:val="single" w:sz="4" w:space="0" w:color="auto"/>
              <w:left w:val="nil"/>
              <w:bottom w:val="single" w:sz="8" w:space="0" w:color="auto"/>
              <w:right w:val="nil"/>
            </w:tcBorders>
            <w:shd w:val="clear" w:color="000000" w:fill="FFFFFF"/>
            <w:noWrap/>
            <w:vAlign w:val="center"/>
            <w:hideMark/>
          </w:tcPr>
          <w:p w14:paraId="7A2B061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Y</w:t>
            </w:r>
          </w:p>
        </w:tc>
        <w:tc>
          <w:tcPr>
            <w:tcW w:w="869" w:type="dxa"/>
            <w:tcBorders>
              <w:top w:val="single" w:sz="4" w:space="0" w:color="auto"/>
              <w:left w:val="nil"/>
              <w:bottom w:val="single" w:sz="8" w:space="0" w:color="auto"/>
              <w:right w:val="nil"/>
            </w:tcBorders>
            <w:shd w:val="clear" w:color="000000" w:fill="FFFFFF"/>
            <w:noWrap/>
            <w:vAlign w:val="center"/>
            <w:hideMark/>
          </w:tcPr>
          <w:p w14:paraId="5F9525A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U</w:t>
            </w:r>
          </w:p>
        </w:tc>
        <w:tc>
          <w:tcPr>
            <w:tcW w:w="869" w:type="dxa"/>
            <w:tcBorders>
              <w:top w:val="single" w:sz="4" w:space="0" w:color="auto"/>
              <w:left w:val="nil"/>
              <w:bottom w:val="single" w:sz="8" w:space="0" w:color="auto"/>
              <w:right w:val="single" w:sz="4" w:space="0" w:color="auto"/>
            </w:tcBorders>
            <w:shd w:val="clear" w:color="000000" w:fill="FFFFFF"/>
            <w:noWrap/>
            <w:vAlign w:val="center"/>
            <w:hideMark/>
          </w:tcPr>
          <w:p w14:paraId="77D333C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V</w:t>
            </w:r>
          </w:p>
        </w:tc>
        <w:tc>
          <w:tcPr>
            <w:tcW w:w="709" w:type="dxa"/>
            <w:tcBorders>
              <w:top w:val="single" w:sz="4" w:space="0" w:color="auto"/>
              <w:left w:val="nil"/>
              <w:bottom w:val="single" w:sz="8" w:space="0" w:color="auto"/>
              <w:right w:val="nil"/>
            </w:tcBorders>
            <w:shd w:val="clear" w:color="000000" w:fill="FFFFFF"/>
            <w:noWrap/>
            <w:vAlign w:val="center"/>
            <w:hideMark/>
          </w:tcPr>
          <w:p w14:paraId="7C76B35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EncT</w:t>
            </w:r>
          </w:p>
        </w:tc>
        <w:tc>
          <w:tcPr>
            <w:tcW w:w="711" w:type="dxa"/>
            <w:tcBorders>
              <w:top w:val="single" w:sz="4" w:space="0" w:color="auto"/>
              <w:left w:val="nil"/>
              <w:bottom w:val="single" w:sz="8" w:space="0" w:color="auto"/>
              <w:right w:val="single" w:sz="8" w:space="0" w:color="auto"/>
            </w:tcBorders>
            <w:shd w:val="clear" w:color="000000" w:fill="FFFFFF"/>
            <w:noWrap/>
            <w:vAlign w:val="center"/>
            <w:hideMark/>
          </w:tcPr>
          <w:p w14:paraId="70CAB3E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DecT</w:t>
            </w:r>
          </w:p>
        </w:tc>
      </w:tr>
      <w:tr w:rsidR="009E1D72" w:rsidRPr="009E1D72" w14:paraId="25C0FD47" w14:textId="77777777" w:rsidTr="00FA4353">
        <w:trPr>
          <w:trHeight w:val="260"/>
        </w:trPr>
        <w:tc>
          <w:tcPr>
            <w:tcW w:w="1234" w:type="dxa"/>
            <w:tcBorders>
              <w:top w:val="single" w:sz="8" w:space="0" w:color="auto"/>
              <w:left w:val="single" w:sz="8" w:space="0" w:color="auto"/>
              <w:bottom w:val="nil"/>
              <w:right w:val="single" w:sz="8" w:space="0" w:color="auto"/>
            </w:tcBorders>
            <w:shd w:val="clear" w:color="000000" w:fill="FFFFFF"/>
            <w:noWrap/>
            <w:vAlign w:val="center"/>
            <w:hideMark/>
          </w:tcPr>
          <w:p w14:paraId="411089E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A1</w:t>
            </w:r>
          </w:p>
        </w:tc>
        <w:tc>
          <w:tcPr>
            <w:tcW w:w="869" w:type="dxa"/>
            <w:tcBorders>
              <w:top w:val="single" w:sz="8" w:space="0" w:color="auto"/>
              <w:left w:val="single" w:sz="8" w:space="0" w:color="auto"/>
              <w:bottom w:val="nil"/>
              <w:right w:val="nil"/>
            </w:tcBorders>
            <w:shd w:val="clear" w:color="auto" w:fill="auto"/>
            <w:noWrap/>
            <w:vAlign w:val="center"/>
            <w:hideMark/>
          </w:tcPr>
          <w:p w14:paraId="328815F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-5.09%</w:t>
            </w:r>
          </w:p>
        </w:tc>
        <w:tc>
          <w:tcPr>
            <w:tcW w:w="869" w:type="dxa"/>
            <w:tcBorders>
              <w:top w:val="single" w:sz="8" w:space="0" w:color="auto"/>
              <w:left w:val="nil"/>
              <w:bottom w:val="nil"/>
              <w:right w:val="nil"/>
            </w:tcBorders>
            <w:shd w:val="clear" w:color="auto" w:fill="auto"/>
            <w:noWrap/>
            <w:vAlign w:val="center"/>
            <w:hideMark/>
          </w:tcPr>
          <w:p w14:paraId="29BFD93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-4.60%</w:t>
            </w:r>
          </w:p>
        </w:tc>
        <w:tc>
          <w:tcPr>
            <w:tcW w:w="869" w:type="dxa"/>
            <w:tcBorders>
              <w:top w:val="single" w:sz="8" w:space="0" w:color="auto"/>
              <w:left w:val="nil"/>
              <w:bottom w:val="nil"/>
              <w:right w:val="single" w:sz="4" w:space="0" w:color="auto"/>
            </w:tcBorders>
            <w:shd w:val="clear" w:color="auto" w:fill="auto"/>
            <w:noWrap/>
            <w:vAlign w:val="center"/>
            <w:hideMark/>
          </w:tcPr>
          <w:p w14:paraId="3FFD9C3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-5.40%</w:t>
            </w:r>
          </w:p>
        </w:tc>
        <w:tc>
          <w:tcPr>
            <w:tcW w:w="709" w:type="dxa"/>
            <w:tcBorders>
              <w:top w:val="nil"/>
              <w:left w:val="nil"/>
              <w:bottom w:val="nil"/>
              <w:right w:val="nil"/>
            </w:tcBorders>
            <w:shd w:val="clear" w:color="000000" w:fill="FFFFFF"/>
            <w:noWrap/>
            <w:vAlign w:val="center"/>
            <w:hideMark/>
          </w:tcPr>
          <w:p w14:paraId="7F5F373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232%</w:t>
            </w:r>
          </w:p>
        </w:tc>
        <w:tc>
          <w:tcPr>
            <w:tcW w:w="711" w:type="dxa"/>
            <w:tcBorders>
              <w:top w:val="nil"/>
              <w:left w:val="nil"/>
              <w:bottom w:val="nil"/>
              <w:right w:val="nil"/>
            </w:tcBorders>
            <w:shd w:val="clear" w:color="000000" w:fill="FFFFFF"/>
            <w:noWrap/>
            <w:vAlign w:val="center"/>
            <w:hideMark/>
          </w:tcPr>
          <w:p w14:paraId="02D5D9C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168%</w:t>
            </w:r>
          </w:p>
        </w:tc>
        <w:tc>
          <w:tcPr>
            <w:tcW w:w="869" w:type="dxa"/>
            <w:tcBorders>
              <w:top w:val="nil"/>
              <w:left w:val="single" w:sz="8" w:space="0" w:color="auto"/>
              <w:bottom w:val="nil"/>
              <w:right w:val="nil"/>
            </w:tcBorders>
            <w:shd w:val="clear" w:color="000000" w:fill="FFFFFF"/>
            <w:noWrap/>
            <w:vAlign w:val="center"/>
            <w:hideMark/>
          </w:tcPr>
          <w:p w14:paraId="6111568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-2.03%</w:t>
            </w:r>
          </w:p>
        </w:tc>
        <w:tc>
          <w:tcPr>
            <w:tcW w:w="869" w:type="dxa"/>
            <w:tcBorders>
              <w:top w:val="nil"/>
              <w:left w:val="nil"/>
              <w:bottom w:val="nil"/>
              <w:right w:val="nil"/>
            </w:tcBorders>
            <w:shd w:val="clear" w:color="000000" w:fill="FFFFFF"/>
            <w:noWrap/>
            <w:vAlign w:val="center"/>
            <w:hideMark/>
          </w:tcPr>
          <w:p w14:paraId="713156B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-1.92%</w:t>
            </w:r>
          </w:p>
        </w:tc>
        <w:tc>
          <w:tcPr>
            <w:tcW w:w="869" w:type="dxa"/>
            <w:tcBorders>
              <w:top w:val="nil"/>
              <w:left w:val="nil"/>
              <w:bottom w:val="nil"/>
              <w:right w:val="single" w:sz="4" w:space="0" w:color="auto"/>
            </w:tcBorders>
            <w:shd w:val="clear" w:color="000000" w:fill="FFFFFF"/>
            <w:noWrap/>
            <w:vAlign w:val="center"/>
            <w:hideMark/>
          </w:tcPr>
          <w:p w14:paraId="0CD82A2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-2.36%</w:t>
            </w:r>
          </w:p>
        </w:tc>
        <w:tc>
          <w:tcPr>
            <w:tcW w:w="709" w:type="dxa"/>
            <w:tcBorders>
              <w:top w:val="nil"/>
              <w:left w:val="nil"/>
              <w:bottom w:val="nil"/>
              <w:right w:val="nil"/>
            </w:tcBorders>
            <w:shd w:val="clear" w:color="000000" w:fill="FFFFFF"/>
            <w:noWrap/>
            <w:vAlign w:val="center"/>
            <w:hideMark/>
          </w:tcPr>
          <w:p w14:paraId="5BD70B0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139%</w:t>
            </w:r>
          </w:p>
        </w:tc>
        <w:tc>
          <w:tcPr>
            <w:tcW w:w="711" w:type="dxa"/>
            <w:tcBorders>
              <w:top w:val="nil"/>
              <w:left w:val="nil"/>
              <w:bottom w:val="nil"/>
              <w:right w:val="single" w:sz="8" w:space="0" w:color="auto"/>
            </w:tcBorders>
            <w:shd w:val="clear" w:color="000000" w:fill="FFFFFF"/>
            <w:noWrap/>
            <w:vAlign w:val="center"/>
            <w:hideMark/>
          </w:tcPr>
          <w:p w14:paraId="63CF60C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111%</w:t>
            </w:r>
          </w:p>
        </w:tc>
      </w:tr>
      <w:tr w:rsidR="009E1D72" w:rsidRPr="009E1D72" w14:paraId="4AD5DE29" w14:textId="77777777" w:rsidTr="00FA4353">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77C142B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A2</w:t>
            </w:r>
          </w:p>
        </w:tc>
        <w:tc>
          <w:tcPr>
            <w:tcW w:w="869" w:type="dxa"/>
            <w:tcBorders>
              <w:top w:val="nil"/>
              <w:left w:val="single" w:sz="8" w:space="0" w:color="auto"/>
              <w:bottom w:val="nil"/>
              <w:right w:val="nil"/>
            </w:tcBorders>
            <w:shd w:val="clear" w:color="auto" w:fill="auto"/>
            <w:noWrap/>
            <w:vAlign w:val="center"/>
            <w:hideMark/>
          </w:tcPr>
          <w:p w14:paraId="4C2A447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-6.26%</w:t>
            </w:r>
          </w:p>
        </w:tc>
        <w:tc>
          <w:tcPr>
            <w:tcW w:w="869" w:type="dxa"/>
            <w:tcBorders>
              <w:top w:val="nil"/>
              <w:left w:val="nil"/>
              <w:bottom w:val="nil"/>
              <w:right w:val="nil"/>
            </w:tcBorders>
            <w:shd w:val="clear" w:color="auto" w:fill="auto"/>
            <w:noWrap/>
            <w:vAlign w:val="center"/>
            <w:hideMark/>
          </w:tcPr>
          <w:p w14:paraId="0C919A8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-6.21%</w:t>
            </w:r>
          </w:p>
        </w:tc>
        <w:tc>
          <w:tcPr>
            <w:tcW w:w="869" w:type="dxa"/>
            <w:tcBorders>
              <w:top w:val="nil"/>
              <w:left w:val="nil"/>
              <w:bottom w:val="nil"/>
              <w:right w:val="single" w:sz="4" w:space="0" w:color="auto"/>
            </w:tcBorders>
            <w:shd w:val="clear" w:color="auto" w:fill="auto"/>
            <w:noWrap/>
            <w:vAlign w:val="center"/>
            <w:hideMark/>
          </w:tcPr>
          <w:p w14:paraId="48E19B8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-6.43%</w:t>
            </w:r>
          </w:p>
        </w:tc>
        <w:tc>
          <w:tcPr>
            <w:tcW w:w="709" w:type="dxa"/>
            <w:tcBorders>
              <w:top w:val="nil"/>
              <w:left w:val="nil"/>
              <w:bottom w:val="nil"/>
              <w:right w:val="nil"/>
            </w:tcBorders>
            <w:shd w:val="clear" w:color="000000" w:fill="FFFFFF"/>
            <w:noWrap/>
            <w:vAlign w:val="center"/>
            <w:hideMark/>
          </w:tcPr>
          <w:p w14:paraId="1217B71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250%</w:t>
            </w:r>
          </w:p>
        </w:tc>
        <w:tc>
          <w:tcPr>
            <w:tcW w:w="711" w:type="dxa"/>
            <w:tcBorders>
              <w:top w:val="nil"/>
              <w:left w:val="nil"/>
              <w:bottom w:val="nil"/>
              <w:right w:val="nil"/>
            </w:tcBorders>
            <w:shd w:val="clear" w:color="000000" w:fill="FFFFFF"/>
            <w:noWrap/>
            <w:vAlign w:val="center"/>
            <w:hideMark/>
          </w:tcPr>
          <w:p w14:paraId="32D8110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188%</w:t>
            </w:r>
          </w:p>
        </w:tc>
        <w:tc>
          <w:tcPr>
            <w:tcW w:w="869" w:type="dxa"/>
            <w:tcBorders>
              <w:top w:val="nil"/>
              <w:left w:val="single" w:sz="8" w:space="0" w:color="auto"/>
              <w:bottom w:val="nil"/>
              <w:right w:val="nil"/>
            </w:tcBorders>
            <w:shd w:val="clear" w:color="000000" w:fill="FFFFFF"/>
            <w:noWrap/>
            <w:vAlign w:val="center"/>
            <w:hideMark/>
          </w:tcPr>
          <w:p w14:paraId="2610FB7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-2.72%</w:t>
            </w:r>
          </w:p>
        </w:tc>
        <w:tc>
          <w:tcPr>
            <w:tcW w:w="869" w:type="dxa"/>
            <w:tcBorders>
              <w:top w:val="nil"/>
              <w:left w:val="nil"/>
              <w:bottom w:val="nil"/>
              <w:right w:val="nil"/>
            </w:tcBorders>
            <w:shd w:val="clear" w:color="000000" w:fill="FFFFFF"/>
            <w:noWrap/>
            <w:vAlign w:val="center"/>
            <w:hideMark/>
          </w:tcPr>
          <w:p w14:paraId="748B4B6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-2.45%</w:t>
            </w:r>
          </w:p>
        </w:tc>
        <w:tc>
          <w:tcPr>
            <w:tcW w:w="869" w:type="dxa"/>
            <w:tcBorders>
              <w:top w:val="nil"/>
              <w:left w:val="nil"/>
              <w:bottom w:val="nil"/>
              <w:right w:val="single" w:sz="4" w:space="0" w:color="auto"/>
            </w:tcBorders>
            <w:shd w:val="clear" w:color="000000" w:fill="FFFFFF"/>
            <w:noWrap/>
            <w:vAlign w:val="center"/>
            <w:hideMark/>
          </w:tcPr>
          <w:p w14:paraId="1ED9C74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-2.64%</w:t>
            </w:r>
          </w:p>
        </w:tc>
        <w:tc>
          <w:tcPr>
            <w:tcW w:w="709" w:type="dxa"/>
            <w:tcBorders>
              <w:top w:val="nil"/>
              <w:left w:val="nil"/>
              <w:bottom w:val="nil"/>
              <w:right w:val="nil"/>
            </w:tcBorders>
            <w:shd w:val="clear" w:color="000000" w:fill="FFFFFF"/>
            <w:noWrap/>
            <w:vAlign w:val="center"/>
            <w:hideMark/>
          </w:tcPr>
          <w:p w14:paraId="23BFB70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150%</w:t>
            </w:r>
          </w:p>
        </w:tc>
        <w:tc>
          <w:tcPr>
            <w:tcW w:w="711" w:type="dxa"/>
            <w:tcBorders>
              <w:top w:val="nil"/>
              <w:left w:val="nil"/>
              <w:bottom w:val="nil"/>
              <w:right w:val="single" w:sz="8" w:space="0" w:color="auto"/>
            </w:tcBorders>
            <w:shd w:val="clear" w:color="000000" w:fill="FFFFFF"/>
            <w:noWrap/>
            <w:vAlign w:val="center"/>
            <w:hideMark/>
          </w:tcPr>
          <w:p w14:paraId="0CDE650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112%</w:t>
            </w:r>
          </w:p>
        </w:tc>
      </w:tr>
      <w:tr w:rsidR="009E1D72" w:rsidRPr="009E1D72" w14:paraId="5D9D1966" w14:textId="77777777" w:rsidTr="00FA4353">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09B89BF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B</w:t>
            </w:r>
          </w:p>
        </w:tc>
        <w:tc>
          <w:tcPr>
            <w:tcW w:w="869" w:type="dxa"/>
            <w:tcBorders>
              <w:top w:val="nil"/>
              <w:left w:val="single" w:sz="8" w:space="0" w:color="auto"/>
              <w:bottom w:val="nil"/>
              <w:right w:val="nil"/>
            </w:tcBorders>
            <w:shd w:val="clear" w:color="auto" w:fill="auto"/>
            <w:noWrap/>
            <w:vAlign w:val="center"/>
            <w:hideMark/>
          </w:tcPr>
          <w:p w14:paraId="0A44411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-3.88%</w:t>
            </w:r>
          </w:p>
        </w:tc>
        <w:tc>
          <w:tcPr>
            <w:tcW w:w="869" w:type="dxa"/>
            <w:tcBorders>
              <w:top w:val="nil"/>
              <w:left w:val="nil"/>
              <w:bottom w:val="nil"/>
              <w:right w:val="nil"/>
            </w:tcBorders>
            <w:shd w:val="clear" w:color="auto" w:fill="auto"/>
            <w:noWrap/>
            <w:vAlign w:val="center"/>
            <w:hideMark/>
          </w:tcPr>
          <w:p w14:paraId="77824B4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-3.73%</w:t>
            </w:r>
          </w:p>
        </w:tc>
        <w:tc>
          <w:tcPr>
            <w:tcW w:w="869" w:type="dxa"/>
            <w:tcBorders>
              <w:top w:val="nil"/>
              <w:left w:val="nil"/>
              <w:bottom w:val="nil"/>
              <w:right w:val="single" w:sz="4" w:space="0" w:color="auto"/>
            </w:tcBorders>
            <w:shd w:val="clear" w:color="auto" w:fill="auto"/>
            <w:noWrap/>
            <w:vAlign w:val="center"/>
            <w:hideMark/>
          </w:tcPr>
          <w:p w14:paraId="5C8EAB8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-3.65%</w:t>
            </w:r>
          </w:p>
        </w:tc>
        <w:tc>
          <w:tcPr>
            <w:tcW w:w="709" w:type="dxa"/>
            <w:tcBorders>
              <w:top w:val="nil"/>
              <w:left w:val="nil"/>
              <w:bottom w:val="nil"/>
              <w:right w:val="nil"/>
            </w:tcBorders>
            <w:shd w:val="clear" w:color="000000" w:fill="FFFFFF"/>
            <w:noWrap/>
            <w:vAlign w:val="center"/>
            <w:hideMark/>
          </w:tcPr>
          <w:p w14:paraId="6858021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258%</w:t>
            </w:r>
          </w:p>
        </w:tc>
        <w:tc>
          <w:tcPr>
            <w:tcW w:w="711" w:type="dxa"/>
            <w:tcBorders>
              <w:top w:val="nil"/>
              <w:left w:val="nil"/>
              <w:bottom w:val="nil"/>
              <w:right w:val="nil"/>
            </w:tcBorders>
            <w:shd w:val="clear" w:color="000000" w:fill="FFFFFF"/>
            <w:noWrap/>
            <w:vAlign w:val="center"/>
            <w:hideMark/>
          </w:tcPr>
          <w:p w14:paraId="1354D2D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165%</w:t>
            </w:r>
          </w:p>
        </w:tc>
        <w:tc>
          <w:tcPr>
            <w:tcW w:w="869" w:type="dxa"/>
            <w:tcBorders>
              <w:top w:val="nil"/>
              <w:left w:val="single" w:sz="8" w:space="0" w:color="auto"/>
              <w:bottom w:val="nil"/>
              <w:right w:val="nil"/>
            </w:tcBorders>
            <w:shd w:val="clear" w:color="000000" w:fill="FFFFFF"/>
            <w:noWrap/>
            <w:vAlign w:val="center"/>
            <w:hideMark/>
          </w:tcPr>
          <w:p w14:paraId="382A766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-2.20%</w:t>
            </w:r>
          </w:p>
        </w:tc>
        <w:tc>
          <w:tcPr>
            <w:tcW w:w="869" w:type="dxa"/>
            <w:tcBorders>
              <w:top w:val="nil"/>
              <w:left w:val="nil"/>
              <w:bottom w:val="nil"/>
              <w:right w:val="nil"/>
            </w:tcBorders>
            <w:shd w:val="clear" w:color="000000" w:fill="FFFFFF"/>
            <w:noWrap/>
            <w:vAlign w:val="center"/>
            <w:hideMark/>
          </w:tcPr>
          <w:p w14:paraId="500DFD0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-1.82%</w:t>
            </w:r>
          </w:p>
        </w:tc>
        <w:tc>
          <w:tcPr>
            <w:tcW w:w="869" w:type="dxa"/>
            <w:tcBorders>
              <w:top w:val="nil"/>
              <w:left w:val="nil"/>
              <w:bottom w:val="nil"/>
              <w:right w:val="single" w:sz="4" w:space="0" w:color="auto"/>
            </w:tcBorders>
            <w:shd w:val="clear" w:color="000000" w:fill="FFFFFF"/>
            <w:noWrap/>
            <w:vAlign w:val="center"/>
            <w:hideMark/>
          </w:tcPr>
          <w:p w14:paraId="43B0CFA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-1.88%</w:t>
            </w:r>
          </w:p>
        </w:tc>
        <w:tc>
          <w:tcPr>
            <w:tcW w:w="709" w:type="dxa"/>
            <w:tcBorders>
              <w:top w:val="nil"/>
              <w:left w:val="nil"/>
              <w:bottom w:val="nil"/>
              <w:right w:val="nil"/>
            </w:tcBorders>
            <w:shd w:val="clear" w:color="000000" w:fill="FFFFFF"/>
            <w:noWrap/>
            <w:vAlign w:val="center"/>
            <w:hideMark/>
          </w:tcPr>
          <w:p w14:paraId="711C33C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148%</w:t>
            </w:r>
          </w:p>
        </w:tc>
        <w:tc>
          <w:tcPr>
            <w:tcW w:w="711" w:type="dxa"/>
            <w:tcBorders>
              <w:top w:val="nil"/>
              <w:left w:val="nil"/>
              <w:bottom w:val="nil"/>
              <w:right w:val="single" w:sz="8" w:space="0" w:color="auto"/>
            </w:tcBorders>
            <w:shd w:val="clear" w:color="000000" w:fill="FFFFFF"/>
            <w:noWrap/>
            <w:vAlign w:val="center"/>
            <w:hideMark/>
          </w:tcPr>
          <w:p w14:paraId="61FA626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111%</w:t>
            </w:r>
          </w:p>
        </w:tc>
      </w:tr>
      <w:tr w:rsidR="009E1D72" w:rsidRPr="009E1D72" w14:paraId="72ADCA78" w14:textId="77777777" w:rsidTr="00FA4353">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6EE4490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C</w:t>
            </w:r>
          </w:p>
        </w:tc>
        <w:tc>
          <w:tcPr>
            <w:tcW w:w="869" w:type="dxa"/>
            <w:tcBorders>
              <w:top w:val="nil"/>
              <w:left w:val="nil"/>
              <w:bottom w:val="nil"/>
              <w:right w:val="nil"/>
            </w:tcBorders>
            <w:shd w:val="clear" w:color="auto" w:fill="auto"/>
            <w:noWrap/>
            <w:vAlign w:val="center"/>
            <w:hideMark/>
          </w:tcPr>
          <w:p w14:paraId="46D3603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-2.58%</w:t>
            </w:r>
          </w:p>
        </w:tc>
        <w:tc>
          <w:tcPr>
            <w:tcW w:w="869" w:type="dxa"/>
            <w:tcBorders>
              <w:top w:val="nil"/>
              <w:left w:val="nil"/>
              <w:bottom w:val="nil"/>
              <w:right w:val="nil"/>
            </w:tcBorders>
            <w:shd w:val="clear" w:color="auto" w:fill="auto"/>
            <w:noWrap/>
            <w:vAlign w:val="center"/>
            <w:hideMark/>
          </w:tcPr>
          <w:p w14:paraId="362039B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-2.98%</w:t>
            </w:r>
          </w:p>
        </w:tc>
        <w:tc>
          <w:tcPr>
            <w:tcW w:w="869" w:type="dxa"/>
            <w:tcBorders>
              <w:top w:val="nil"/>
              <w:left w:val="nil"/>
              <w:bottom w:val="nil"/>
              <w:right w:val="single" w:sz="4" w:space="0" w:color="auto"/>
            </w:tcBorders>
            <w:shd w:val="clear" w:color="auto" w:fill="auto"/>
            <w:noWrap/>
            <w:vAlign w:val="center"/>
            <w:hideMark/>
          </w:tcPr>
          <w:p w14:paraId="0D52D96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-3.22%</w:t>
            </w:r>
          </w:p>
        </w:tc>
        <w:tc>
          <w:tcPr>
            <w:tcW w:w="709" w:type="dxa"/>
            <w:tcBorders>
              <w:top w:val="nil"/>
              <w:left w:val="nil"/>
              <w:bottom w:val="nil"/>
              <w:right w:val="nil"/>
            </w:tcBorders>
            <w:shd w:val="clear" w:color="000000" w:fill="FFFFFF"/>
            <w:noWrap/>
            <w:vAlign w:val="center"/>
            <w:hideMark/>
          </w:tcPr>
          <w:p w14:paraId="3E6A250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281%</w:t>
            </w:r>
          </w:p>
        </w:tc>
        <w:tc>
          <w:tcPr>
            <w:tcW w:w="711" w:type="dxa"/>
            <w:tcBorders>
              <w:top w:val="nil"/>
              <w:left w:val="nil"/>
              <w:bottom w:val="nil"/>
              <w:right w:val="nil"/>
            </w:tcBorders>
            <w:shd w:val="clear" w:color="000000" w:fill="FFFFFF"/>
            <w:noWrap/>
            <w:vAlign w:val="center"/>
            <w:hideMark/>
          </w:tcPr>
          <w:p w14:paraId="091C09C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173%</w:t>
            </w:r>
          </w:p>
        </w:tc>
        <w:tc>
          <w:tcPr>
            <w:tcW w:w="869" w:type="dxa"/>
            <w:tcBorders>
              <w:top w:val="nil"/>
              <w:left w:val="single" w:sz="8" w:space="0" w:color="auto"/>
              <w:bottom w:val="nil"/>
              <w:right w:val="nil"/>
            </w:tcBorders>
            <w:shd w:val="clear" w:color="000000" w:fill="FFFFFF"/>
            <w:noWrap/>
            <w:vAlign w:val="center"/>
            <w:hideMark/>
          </w:tcPr>
          <w:p w14:paraId="13B0485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-2.01%</w:t>
            </w:r>
          </w:p>
        </w:tc>
        <w:tc>
          <w:tcPr>
            <w:tcW w:w="869" w:type="dxa"/>
            <w:tcBorders>
              <w:top w:val="nil"/>
              <w:left w:val="nil"/>
              <w:bottom w:val="nil"/>
              <w:right w:val="nil"/>
            </w:tcBorders>
            <w:shd w:val="clear" w:color="000000" w:fill="FFFFFF"/>
            <w:noWrap/>
            <w:vAlign w:val="center"/>
            <w:hideMark/>
          </w:tcPr>
          <w:p w14:paraId="6CD4607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-1.85%</w:t>
            </w:r>
          </w:p>
        </w:tc>
        <w:tc>
          <w:tcPr>
            <w:tcW w:w="869" w:type="dxa"/>
            <w:tcBorders>
              <w:top w:val="nil"/>
              <w:left w:val="nil"/>
              <w:bottom w:val="nil"/>
              <w:right w:val="single" w:sz="4" w:space="0" w:color="auto"/>
            </w:tcBorders>
            <w:shd w:val="clear" w:color="000000" w:fill="FFFFFF"/>
            <w:noWrap/>
            <w:vAlign w:val="center"/>
            <w:hideMark/>
          </w:tcPr>
          <w:p w14:paraId="2A86734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-2.16%</w:t>
            </w:r>
          </w:p>
        </w:tc>
        <w:tc>
          <w:tcPr>
            <w:tcW w:w="709" w:type="dxa"/>
            <w:tcBorders>
              <w:top w:val="nil"/>
              <w:left w:val="nil"/>
              <w:bottom w:val="nil"/>
              <w:right w:val="nil"/>
            </w:tcBorders>
            <w:shd w:val="clear" w:color="000000" w:fill="FFFFFF"/>
            <w:noWrap/>
            <w:vAlign w:val="center"/>
            <w:hideMark/>
          </w:tcPr>
          <w:p w14:paraId="03022D5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153%</w:t>
            </w:r>
          </w:p>
        </w:tc>
        <w:tc>
          <w:tcPr>
            <w:tcW w:w="711" w:type="dxa"/>
            <w:tcBorders>
              <w:top w:val="nil"/>
              <w:left w:val="nil"/>
              <w:bottom w:val="nil"/>
              <w:right w:val="single" w:sz="8" w:space="0" w:color="auto"/>
            </w:tcBorders>
            <w:shd w:val="clear" w:color="000000" w:fill="FFFFFF"/>
            <w:noWrap/>
            <w:vAlign w:val="center"/>
            <w:hideMark/>
          </w:tcPr>
          <w:p w14:paraId="0592FAD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120%</w:t>
            </w:r>
          </w:p>
        </w:tc>
      </w:tr>
      <w:tr w:rsidR="009E1D72" w:rsidRPr="009E1D72" w14:paraId="7D8DD383" w14:textId="77777777" w:rsidTr="00FA4353">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103D4F8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E</w:t>
            </w:r>
          </w:p>
        </w:tc>
        <w:tc>
          <w:tcPr>
            <w:tcW w:w="869" w:type="dxa"/>
            <w:tcBorders>
              <w:top w:val="nil"/>
              <w:left w:val="nil"/>
              <w:bottom w:val="nil"/>
              <w:right w:val="nil"/>
            </w:tcBorders>
            <w:shd w:val="clear" w:color="auto" w:fill="auto"/>
            <w:noWrap/>
            <w:vAlign w:val="center"/>
            <w:hideMark/>
          </w:tcPr>
          <w:p w14:paraId="1B21A96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auto" w:fill="auto"/>
            <w:noWrap/>
            <w:vAlign w:val="center"/>
            <w:hideMark/>
          </w:tcPr>
          <w:p w14:paraId="756D358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auto" w:fill="auto"/>
            <w:noWrap/>
            <w:vAlign w:val="center"/>
            <w:hideMark/>
          </w:tcPr>
          <w:p w14:paraId="79AA623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1886B56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nil"/>
            </w:tcBorders>
            <w:shd w:val="clear" w:color="000000" w:fill="FFFFFF"/>
            <w:noWrap/>
            <w:vAlign w:val="center"/>
            <w:hideMark/>
          </w:tcPr>
          <w:p w14:paraId="02EA90D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single" w:sz="8" w:space="0" w:color="auto"/>
              <w:bottom w:val="nil"/>
              <w:right w:val="nil"/>
            </w:tcBorders>
            <w:shd w:val="clear" w:color="000000" w:fill="FFFFFF"/>
            <w:noWrap/>
            <w:vAlign w:val="center"/>
            <w:hideMark/>
          </w:tcPr>
          <w:p w14:paraId="7BC2EF6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center"/>
            <w:hideMark/>
          </w:tcPr>
          <w:p w14:paraId="0066385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000000" w:fill="FFFFFF"/>
            <w:noWrap/>
            <w:vAlign w:val="center"/>
            <w:hideMark/>
          </w:tcPr>
          <w:p w14:paraId="6C8BC20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48A0A79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single" w:sz="8" w:space="0" w:color="auto"/>
            </w:tcBorders>
            <w:shd w:val="clear" w:color="000000" w:fill="FFFFFF"/>
            <w:noWrap/>
            <w:vAlign w:val="center"/>
            <w:hideMark/>
          </w:tcPr>
          <w:p w14:paraId="564A5AE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r w:rsidR="009E1D72" w:rsidRPr="009E1D72" w14:paraId="6631F6BA" w14:textId="77777777" w:rsidTr="00FA4353">
        <w:trPr>
          <w:trHeight w:val="260"/>
        </w:trPr>
        <w:tc>
          <w:tcPr>
            <w:tcW w:w="1234" w:type="dxa"/>
            <w:tcBorders>
              <w:top w:val="single" w:sz="8" w:space="0" w:color="auto"/>
              <w:left w:val="single" w:sz="8" w:space="0" w:color="auto"/>
              <w:bottom w:val="nil"/>
              <w:right w:val="single" w:sz="8" w:space="0" w:color="auto"/>
            </w:tcBorders>
            <w:shd w:val="clear" w:color="000000" w:fill="FFFFFF"/>
            <w:noWrap/>
            <w:vAlign w:val="center"/>
            <w:hideMark/>
          </w:tcPr>
          <w:p w14:paraId="44F83E0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Overall</w:t>
            </w:r>
          </w:p>
        </w:tc>
        <w:tc>
          <w:tcPr>
            <w:tcW w:w="869" w:type="dxa"/>
            <w:tcBorders>
              <w:top w:val="single" w:sz="8" w:space="0" w:color="auto"/>
              <w:left w:val="single" w:sz="8" w:space="0" w:color="auto"/>
              <w:bottom w:val="single" w:sz="8" w:space="0" w:color="auto"/>
              <w:right w:val="nil"/>
            </w:tcBorders>
            <w:shd w:val="clear" w:color="auto" w:fill="auto"/>
            <w:noWrap/>
            <w:vAlign w:val="center"/>
            <w:hideMark/>
          </w:tcPr>
          <w:p w14:paraId="026F781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-4.25%</w:t>
            </w:r>
          </w:p>
        </w:tc>
        <w:tc>
          <w:tcPr>
            <w:tcW w:w="869" w:type="dxa"/>
            <w:tcBorders>
              <w:top w:val="single" w:sz="8" w:space="0" w:color="auto"/>
              <w:left w:val="nil"/>
              <w:bottom w:val="single" w:sz="8" w:space="0" w:color="auto"/>
              <w:right w:val="nil"/>
            </w:tcBorders>
            <w:shd w:val="clear" w:color="auto" w:fill="auto"/>
            <w:noWrap/>
            <w:vAlign w:val="center"/>
            <w:hideMark/>
          </w:tcPr>
          <w:p w14:paraId="095FE2E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-4.20%</w:t>
            </w:r>
          </w:p>
        </w:tc>
        <w:tc>
          <w:tcPr>
            <w:tcW w:w="869" w:type="dxa"/>
            <w:tcBorders>
              <w:top w:val="single" w:sz="8" w:space="0" w:color="auto"/>
              <w:left w:val="nil"/>
              <w:bottom w:val="single" w:sz="8" w:space="0" w:color="auto"/>
              <w:right w:val="single" w:sz="4" w:space="0" w:color="auto"/>
            </w:tcBorders>
            <w:shd w:val="clear" w:color="auto" w:fill="auto"/>
            <w:noWrap/>
            <w:vAlign w:val="center"/>
            <w:hideMark/>
          </w:tcPr>
          <w:p w14:paraId="3E8F8C4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9E1D72">
              <w:rPr>
                <w:rFonts w:ascii="Arial" w:hAnsi="Arial" w:cs="Arial"/>
                <w:sz w:val="18"/>
                <w:szCs w:val="18"/>
                <w:lang w:eastAsia="ko-KR"/>
              </w:rPr>
              <w:t>-4.44%</w:t>
            </w:r>
          </w:p>
        </w:tc>
        <w:tc>
          <w:tcPr>
            <w:tcW w:w="709" w:type="dxa"/>
            <w:tcBorders>
              <w:top w:val="single" w:sz="8" w:space="0" w:color="auto"/>
              <w:left w:val="nil"/>
              <w:bottom w:val="nil"/>
              <w:right w:val="nil"/>
            </w:tcBorders>
            <w:shd w:val="clear" w:color="000000" w:fill="FFFFFF"/>
            <w:noWrap/>
            <w:vAlign w:val="center"/>
            <w:hideMark/>
          </w:tcPr>
          <w:p w14:paraId="2404AB7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257%</w:t>
            </w:r>
          </w:p>
        </w:tc>
        <w:tc>
          <w:tcPr>
            <w:tcW w:w="711" w:type="dxa"/>
            <w:tcBorders>
              <w:top w:val="single" w:sz="8" w:space="0" w:color="auto"/>
              <w:left w:val="nil"/>
              <w:bottom w:val="nil"/>
              <w:right w:val="nil"/>
            </w:tcBorders>
            <w:shd w:val="clear" w:color="000000" w:fill="FFFFFF"/>
            <w:noWrap/>
            <w:vAlign w:val="center"/>
            <w:hideMark/>
          </w:tcPr>
          <w:p w14:paraId="6233BE1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172%</w:t>
            </w:r>
          </w:p>
        </w:tc>
        <w:tc>
          <w:tcPr>
            <w:tcW w:w="869" w:type="dxa"/>
            <w:tcBorders>
              <w:top w:val="single" w:sz="8" w:space="0" w:color="auto"/>
              <w:left w:val="single" w:sz="8" w:space="0" w:color="auto"/>
              <w:bottom w:val="nil"/>
              <w:right w:val="nil"/>
            </w:tcBorders>
            <w:shd w:val="clear" w:color="000000" w:fill="FFFFFF"/>
            <w:noWrap/>
            <w:vAlign w:val="center"/>
            <w:hideMark/>
          </w:tcPr>
          <w:p w14:paraId="760F5BF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-2.22%</w:t>
            </w:r>
          </w:p>
        </w:tc>
        <w:tc>
          <w:tcPr>
            <w:tcW w:w="869" w:type="dxa"/>
            <w:tcBorders>
              <w:top w:val="single" w:sz="8" w:space="0" w:color="auto"/>
              <w:left w:val="nil"/>
              <w:bottom w:val="nil"/>
              <w:right w:val="nil"/>
            </w:tcBorders>
            <w:shd w:val="clear" w:color="000000" w:fill="FFFFFF"/>
            <w:noWrap/>
            <w:vAlign w:val="center"/>
            <w:hideMark/>
          </w:tcPr>
          <w:p w14:paraId="464882C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-1.97%</w:t>
            </w:r>
          </w:p>
        </w:tc>
        <w:tc>
          <w:tcPr>
            <w:tcW w:w="869" w:type="dxa"/>
            <w:tcBorders>
              <w:top w:val="single" w:sz="8" w:space="0" w:color="auto"/>
              <w:left w:val="nil"/>
              <w:bottom w:val="nil"/>
              <w:right w:val="single" w:sz="4" w:space="0" w:color="auto"/>
            </w:tcBorders>
            <w:shd w:val="clear" w:color="000000" w:fill="FFFFFF"/>
            <w:noWrap/>
            <w:vAlign w:val="center"/>
            <w:hideMark/>
          </w:tcPr>
          <w:p w14:paraId="66CECB6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-2.20%</w:t>
            </w:r>
          </w:p>
        </w:tc>
        <w:tc>
          <w:tcPr>
            <w:tcW w:w="709" w:type="dxa"/>
            <w:tcBorders>
              <w:top w:val="single" w:sz="8" w:space="0" w:color="auto"/>
              <w:left w:val="nil"/>
              <w:bottom w:val="nil"/>
              <w:right w:val="nil"/>
            </w:tcBorders>
            <w:shd w:val="clear" w:color="000000" w:fill="FFFFFF"/>
            <w:noWrap/>
            <w:vAlign w:val="center"/>
            <w:hideMark/>
          </w:tcPr>
          <w:p w14:paraId="265E6C4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148%</w:t>
            </w:r>
          </w:p>
        </w:tc>
        <w:tc>
          <w:tcPr>
            <w:tcW w:w="711" w:type="dxa"/>
            <w:tcBorders>
              <w:top w:val="single" w:sz="8" w:space="0" w:color="auto"/>
              <w:left w:val="nil"/>
              <w:bottom w:val="nil"/>
              <w:right w:val="single" w:sz="8" w:space="0" w:color="auto"/>
            </w:tcBorders>
            <w:shd w:val="clear" w:color="000000" w:fill="FFFFFF"/>
            <w:noWrap/>
            <w:vAlign w:val="center"/>
            <w:hideMark/>
          </w:tcPr>
          <w:p w14:paraId="0F6D110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113%</w:t>
            </w:r>
          </w:p>
        </w:tc>
      </w:tr>
      <w:tr w:rsidR="009E1D72" w:rsidRPr="009E1D72" w14:paraId="72B89F8F" w14:textId="77777777" w:rsidTr="00FA4353">
        <w:trPr>
          <w:trHeight w:val="260"/>
        </w:trPr>
        <w:tc>
          <w:tcPr>
            <w:tcW w:w="1234" w:type="dxa"/>
            <w:tcBorders>
              <w:top w:val="single" w:sz="8" w:space="0" w:color="auto"/>
              <w:left w:val="single" w:sz="8" w:space="0" w:color="auto"/>
              <w:bottom w:val="nil"/>
              <w:right w:val="single" w:sz="8" w:space="0" w:color="auto"/>
            </w:tcBorders>
            <w:shd w:val="clear" w:color="000000" w:fill="FFFFFF"/>
            <w:noWrap/>
            <w:vAlign w:val="center"/>
            <w:hideMark/>
          </w:tcPr>
          <w:p w14:paraId="25D3339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D</w:t>
            </w:r>
          </w:p>
        </w:tc>
        <w:tc>
          <w:tcPr>
            <w:tcW w:w="869" w:type="dxa"/>
            <w:tcBorders>
              <w:top w:val="single" w:sz="8" w:space="0" w:color="auto"/>
              <w:left w:val="nil"/>
              <w:bottom w:val="nil"/>
              <w:right w:val="nil"/>
            </w:tcBorders>
            <w:shd w:val="clear" w:color="000000" w:fill="FFFFFF"/>
            <w:noWrap/>
            <w:vAlign w:val="center"/>
            <w:hideMark/>
          </w:tcPr>
          <w:p w14:paraId="326EB83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-2.33%</w:t>
            </w:r>
          </w:p>
        </w:tc>
        <w:tc>
          <w:tcPr>
            <w:tcW w:w="869" w:type="dxa"/>
            <w:tcBorders>
              <w:top w:val="single" w:sz="8" w:space="0" w:color="auto"/>
              <w:left w:val="nil"/>
              <w:bottom w:val="nil"/>
              <w:right w:val="nil"/>
            </w:tcBorders>
            <w:shd w:val="clear" w:color="000000" w:fill="FFFFFF"/>
            <w:noWrap/>
            <w:vAlign w:val="center"/>
            <w:hideMark/>
          </w:tcPr>
          <w:p w14:paraId="5C9CFA3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-2.44%</w:t>
            </w:r>
          </w:p>
        </w:tc>
        <w:tc>
          <w:tcPr>
            <w:tcW w:w="869" w:type="dxa"/>
            <w:tcBorders>
              <w:top w:val="single" w:sz="8" w:space="0" w:color="auto"/>
              <w:left w:val="nil"/>
              <w:bottom w:val="nil"/>
              <w:right w:val="single" w:sz="4" w:space="0" w:color="auto"/>
            </w:tcBorders>
            <w:shd w:val="clear" w:color="000000" w:fill="FFFFFF"/>
            <w:noWrap/>
            <w:vAlign w:val="center"/>
            <w:hideMark/>
          </w:tcPr>
          <w:p w14:paraId="0D3784E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-2.96%</w:t>
            </w:r>
          </w:p>
        </w:tc>
        <w:tc>
          <w:tcPr>
            <w:tcW w:w="709" w:type="dxa"/>
            <w:tcBorders>
              <w:top w:val="single" w:sz="8" w:space="0" w:color="auto"/>
              <w:left w:val="nil"/>
              <w:bottom w:val="nil"/>
              <w:right w:val="nil"/>
            </w:tcBorders>
            <w:shd w:val="clear" w:color="000000" w:fill="FFFFFF"/>
            <w:noWrap/>
            <w:vAlign w:val="center"/>
            <w:hideMark/>
          </w:tcPr>
          <w:p w14:paraId="25F1FD2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301%</w:t>
            </w:r>
          </w:p>
        </w:tc>
        <w:tc>
          <w:tcPr>
            <w:tcW w:w="711" w:type="dxa"/>
            <w:tcBorders>
              <w:top w:val="single" w:sz="8" w:space="0" w:color="auto"/>
              <w:left w:val="nil"/>
              <w:bottom w:val="nil"/>
              <w:right w:val="single" w:sz="8" w:space="0" w:color="auto"/>
            </w:tcBorders>
            <w:shd w:val="clear" w:color="000000" w:fill="FFFFFF"/>
            <w:noWrap/>
            <w:vAlign w:val="center"/>
            <w:hideMark/>
          </w:tcPr>
          <w:p w14:paraId="4F8A020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173%</w:t>
            </w:r>
          </w:p>
        </w:tc>
        <w:tc>
          <w:tcPr>
            <w:tcW w:w="869" w:type="dxa"/>
            <w:tcBorders>
              <w:top w:val="single" w:sz="8" w:space="0" w:color="auto"/>
              <w:left w:val="nil"/>
              <w:bottom w:val="nil"/>
              <w:right w:val="nil"/>
            </w:tcBorders>
            <w:shd w:val="clear" w:color="000000" w:fill="FFFFFF"/>
            <w:noWrap/>
            <w:vAlign w:val="center"/>
            <w:hideMark/>
          </w:tcPr>
          <w:p w14:paraId="7C7CDB9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-1.83%</w:t>
            </w:r>
          </w:p>
        </w:tc>
        <w:tc>
          <w:tcPr>
            <w:tcW w:w="869" w:type="dxa"/>
            <w:tcBorders>
              <w:top w:val="single" w:sz="8" w:space="0" w:color="auto"/>
              <w:left w:val="nil"/>
              <w:bottom w:val="nil"/>
              <w:right w:val="nil"/>
            </w:tcBorders>
            <w:shd w:val="clear" w:color="000000" w:fill="FFFFFF"/>
            <w:noWrap/>
            <w:vAlign w:val="center"/>
            <w:hideMark/>
          </w:tcPr>
          <w:p w14:paraId="5D007B1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-1.43%</w:t>
            </w:r>
          </w:p>
        </w:tc>
        <w:tc>
          <w:tcPr>
            <w:tcW w:w="869" w:type="dxa"/>
            <w:tcBorders>
              <w:top w:val="single" w:sz="8" w:space="0" w:color="auto"/>
              <w:left w:val="nil"/>
              <w:bottom w:val="nil"/>
              <w:right w:val="single" w:sz="4" w:space="0" w:color="auto"/>
            </w:tcBorders>
            <w:shd w:val="clear" w:color="000000" w:fill="FFFFFF"/>
            <w:noWrap/>
            <w:vAlign w:val="center"/>
            <w:hideMark/>
          </w:tcPr>
          <w:p w14:paraId="767F997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-1.81%</w:t>
            </w:r>
          </w:p>
        </w:tc>
        <w:tc>
          <w:tcPr>
            <w:tcW w:w="709" w:type="dxa"/>
            <w:tcBorders>
              <w:top w:val="single" w:sz="8" w:space="0" w:color="auto"/>
              <w:left w:val="nil"/>
              <w:bottom w:val="nil"/>
              <w:right w:val="nil"/>
            </w:tcBorders>
            <w:shd w:val="clear" w:color="000000" w:fill="FFFFFF"/>
            <w:noWrap/>
            <w:vAlign w:val="center"/>
            <w:hideMark/>
          </w:tcPr>
          <w:p w14:paraId="182E6DB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157%</w:t>
            </w:r>
          </w:p>
        </w:tc>
        <w:tc>
          <w:tcPr>
            <w:tcW w:w="711" w:type="dxa"/>
            <w:tcBorders>
              <w:top w:val="single" w:sz="8" w:space="0" w:color="auto"/>
              <w:left w:val="nil"/>
              <w:bottom w:val="nil"/>
              <w:right w:val="single" w:sz="8" w:space="0" w:color="auto"/>
            </w:tcBorders>
            <w:shd w:val="clear" w:color="000000" w:fill="FFFFFF"/>
            <w:noWrap/>
            <w:vAlign w:val="center"/>
            <w:hideMark/>
          </w:tcPr>
          <w:p w14:paraId="48334A5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120%</w:t>
            </w:r>
          </w:p>
        </w:tc>
      </w:tr>
      <w:tr w:rsidR="009E1D72" w:rsidRPr="009E1D72" w14:paraId="170C2ABD" w14:textId="77777777" w:rsidTr="009E1D72">
        <w:trPr>
          <w:trHeight w:val="260"/>
        </w:trPr>
        <w:tc>
          <w:tcPr>
            <w:tcW w:w="1234" w:type="dxa"/>
            <w:tcBorders>
              <w:top w:val="nil"/>
              <w:left w:val="single" w:sz="8" w:space="0" w:color="auto"/>
              <w:bottom w:val="single" w:sz="8" w:space="0" w:color="auto"/>
              <w:right w:val="single" w:sz="8" w:space="0" w:color="auto"/>
            </w:tcBorders>
            <w:shd w:val="clear" w:color="000000" w:fill="FFFFFF"/>
            <w:noWrap/>
            <w:vAlign w:val="center"/>
            <w:hideMark/>
          </w:tcPr>
          <w:p w14:paraId="2FCE1F9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F (optional)</w:t>
            </w:r>
          </w:p>
        </w:tc>
        <w:tc>
          <w:tcPr>
            <w:tcW w:w="869" w:type="dxa"/>
            <w:tcBorders>
              <w:top w:val="nil"/>
              <w:left w:val="nil"/>
              <w:bottom w:val="single" w:sz="8" w:space="0" w:color="auto"/>
              <w:right w:val="nil"/>
            </w:tcBorders>
            <w:shd w:val="clear" w:color="000000" w:fill="FFFFFF"/>
            <w:noWrap/>
            <w:vAlign w:val="center"/>
            <w:hideMark/>
          </w:tcPr>
          <w:p w14:paraId="119FD52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3BC204F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single" w:sz="4" w:space="0" w:color="auto"/>
            </w:tcBorders>
            <w:shd w:val="clear" w:color="000000" w:fill="FFFFFF"/>
            <w:noWrap/>
            <w:vAlign w:val="center"/>
            <w:hideMark/>
          </w:tcPr>
          <w:p w14:paraId="1D44C3C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single" w:sz="8" w:space="0" w:color="auto"/>
              <w:right w:val="nil"/>
            </w:tcBorders>
            <w:shd w:val="clear" w:color="000000" w:fill="FFFFFF"/>
            <w:noWrap/>
            <w:vAlign w:val="center"/>
            <w:hideMark/>
          </w:tcPr>
          <w:p w14:paraId="7218946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single" w:sz="8" w:space="0" w:color="auto"/>
              <w:right w:val="single" w:sz="8" w:space="0" w:color="auto"/>
            </w:tcBorders>
            <w:shd w:val="clear" w:color="000000" w:fill="FFFFFF"/>
            <w:noWrap/>
            <w:vAlign w:val="center"/>
            <w:hideMark/>
          </w:tcPr>
          <w:p w14:paraId="3401C95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439723E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1848CEA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single" w:sz="4" w:space="0" w:color="auto"/>
            </w:tcBorders>
            <w:shd w:val="clear" w:color="000000" w:fill="FFFFFF"/>
            <w:noWrap/>
            <w:vAlign w:val="center"/>
            <w:hideMark/>
          </w:tcPr>
          <w:p w14:paraId="3C2BA01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single" w:sz="8" w:space="0" w:color="auto"/>
              <w:right w:val="nil"/>
            </w:tcBorders>
            <w:shd w:val="clear" w:color="000000" w:fill="FFFFFF"/>
            <w:noWrap/>
            <w:vAlign w:val="center"/>
            <w:hideMark/>
          </w:tcPr>
          <w:p w14:paraId="70A8CB7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single" w:sz="8" w:space="0" w:color="auto"/>
              <w:right w:val="single" w:sz="8" w:space="0" w:color="auto"/>
            </w:tcBorders>
            <w:shd w:val="clear" w:color="000000" w:fill="FFFFFF"/>
            <w:noWrap/>
            <w:vAlign w:val="center"/>
            <w:hideMark/>
          </w:tcPr>
          <w:p w14:paraId="1692C13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r w:rsidR="009E1D72" w:rsidRPr="009E1D72" w14:paraId="0F32ADFB" w14:textId="77777777" w:rsidTr="009E1D72">
        <w:trPr>
          <w:trHeight w:val="260"/>
        </w:trPr>
        <w:tc>
          <w:tcPr>
            <w:tcW w:w="1234" w:type="dxa"/>
            <w:tcBorders>
              <w:top w:val="nil"/>
              <w:left w:val="nil"/>
              <w:bottom w:val="nil"/>
              <w:right w:val="nil"/>
            </w:tcBorders>
            <w:shd w:val="clear" w:color="000000" w:fill="FFFFFF"/>
            <w:noWrap/>
            <w:vAlign w:val="center"/>
            <w:hideMark/>
          </w:tcPr>
          <w:p w14:paraId="48D0458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79079CE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341B8D2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2004055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bottom"/>
            <w:hideMark/>
          </w:tcPr>
          <w:p w14:paraId="554D961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nil"/>
            </w:tcBorders>
            <w:shd w:val="clear" w:color="000000" w:fill="FFFFFF"/>
            <w:noWrap/>
            <w:vAlign w:val="bottom"/>
            <w:hideMark/>
          </w:tcPr>
          <w:p w14:paraId="1C841F7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13B7DEA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0FE5EFB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bottom"/>
            <w:hideMark/>
          </w:tcPr>
          <w:p w14:paraId="0329C55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bottom"/>
            <w:hideMark/>
          </w:tcPr>
          <w:p w14:paraId="7483E16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nil"/>
            </w:tcBorders>
            <w:shd w:val="clear" w:color="000000" w:fill="FFFFFF"/>
            <w:noWrap/>
            <w:vAlign w:val="bottom"/>
            <w:hideMark/>
          </w:tcPr>
          <w:p w14:paraId="026C48D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r w:rsidR="009E1D72" w:rsidRPr="009E1D72" w14:paraId="3481AADB" w14:textId="77777777" w:rsidTr="009E1D72">
        <w:trPr>
          <w:trHeight w:val="260"/>
        </w:trPr>
        <w:tc>
          <w:tcPr>
            <w:tcW w:w="1234" w:type="dxa"/>
            <w:tcBorders>
              <w:top w:val="nil"/>
              <w:left w:val="nil"/>
              <w:bottom w:val="nil"/>
              <w:right w:val="nil"/>
            </w:tcBorders>
            <w:shd w:val="clear" w:color="000000" w:fill="FFFFFF"/>
            <w:noWrap/>
            <w:vAlign w:val="center"/>
            <w:hideMark/>
          </w:tcPr>
          <w:p w14:paraId="26493C2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055" w:type="dxa"/>
            <w:gridSpan w:val="10"/>
            <w:tcBorders>
              <w:top w:val="single" w:sz="8" w:space="0" w:color="auto"/>
              <w:left w:val="single" w:sz="8" w:space="0" w:color="auto"/>
              <w:bottom w:val="nil"/>
              <w:right w:val="single" w:sz="8" w:space="0" w:color="000000"/>
            </w:tcBorders>
            <w:shd w:val="clear" w:color="000000" w:fill="FFFFFF"/>
            <w:noWrap/>
            <w:vAlign w:val="center"/>
            <w:hideMark/>
          </w:tcPr>
          <w:p w14:paraId="6296212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 xml:space="preserve">Low delay B Main10 </w:t>
            </w:r>
          </w:p>
        </w:tc>
      </w:tr>
      <w:tr w:rsidR="009E1D72" w:rsidRPr="009E1D72" w14:paraId="3F48EC0C" w14:textId="77777777" w:rsidTr="009E1D72">
        <w:trPr>
          <w:trHeight w:val="260"/>
        </w:trPr>
        <w:tc>
          <w:tcPr>
            <w:tcW w:w="1234" w:type="dxa"/>
            <w:tcBorders>
              <w:top w:val="nil"/>
              <w:left w:val="nil"/>
              <w:bottom w:val="nil"/>
              <w:right w:val="nil"/>
            </w:tcBorders>
            <w:shd w:val="clear" w:color="000000" w:fill="FFFFFF"/>
            <w:noWrap/>
            <w:vAlign w:val="center"/>
            <w:hideMark/>
          </w:tcPr>
          <w:p w14:paraId="6D84726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4027"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0D264B1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 VTM-1.0</w:t>
            </w:r>
          </w:p>
        </w:tc>
        <w:tc>
          <w:tcPr>
            <w:tcW w:w="4028" w:type="dxa"/>
            <w:gridSpan w:val="5"/>
            <w:tcBorders>
              <w:top w:val="single" w:sz="8" w:space="0" w:color="auto"/>
              <w:left w:val="nil"/>
              <w:bottom w:val="nil"/>
              <w:right w:val="single" w:sz="8" w:space="0" w:color="000000"/>
            </w:tcBorders>
            <w:shd w:val="clear" w:color="000000" w:fill="FFFFFF"/>
            <w:noWrap/>
            <w:vAlign w:val="center"/>
            <w:hideMark/>
          </w:tcPr>
          <w:p w14:paraId="111A76B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 BMS-1.0</w:t>
            </w:r>
          </w:p>
        </w:tc>
      </w:tr>
      <w:tr w:rsidR="009E1D72" w:rsidRPr="009E1D72" w14:paraId="570F0AF5" w14:textId="77777777" w:rsidTr="009E1D72">
        <w:trPr>
          <w:trHeight w:val="260"/>
        </w:trPr>
        <w:tc>
          <w:tcPr>
            <w:tcW w:w="1234" w:type="dxa"/>
            <w:tcBorders>
              <w:top w:val="nil"/>
              <w:left w:val="nil"/>
              <w:bottom w:val="nil"/>
              <w:right w:val="nil"/>
            </w:tcBorders>
            <w:shd w:val="clear" w:color="000000" w:fill="FFFFFF"/>
            <w:noWrap/>
            <w:vAlign w:val="center"/>
            <w:hideMark/>
          </w:tcPr>
          <w:p w14:paraId="6B94709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single" w:sz="4" w:space="0" w:color="auto"/>
              <w:left w:val="single" w:sz="8" w:space="0" w:color="auto"/>
              <w:bottom w:val="single" w:sz="8" w:space="0" w:color="auto"/>
              <w:right w:val="nil"/>
            </w:tcBorders>
            <w:shd w:val="clear" w:color="000000" w:fill="FFFFFF"/>
            <w:noWrap/>
            <w:vAlign w:val="center"/>
            <w:hideMark/>
          </w:tcPr>
          <w:p w14:paraId="38AFF75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Y</w:t>
            </w:r>
          </w:p>
        </w:tc>
        <w:tc>
          <w:tcPr>
            <w:tcW w:w="869" w:type="dxa"/>
            <w:tcBorders>
              <w:top w:val="single" w:sz="4" w:space="0" w:color="auto"/>
              <w:left w:val="nil"/>
              <w:bottom w:val="single" w:sz="8" w:space="0" w:color="auto"/>
              <w:right w:val="nil"/>
            </w:tcBorders>
            <w:shd w:val="clear" w:color="000000" w:fill="FFFFFF"/>
            <w:noWrap/>
            <w:vAlign w:val="center"/>
            <w:hideMark/>
          </w:tcPr>
          <w:p w14:paraId="51B1B91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U</w:t>
            </w:r>
          </w:p>
        </w:tc>
        <w:tc>
          <w:tcPr>
            <w:tcW w:w="869" w:type="dxa"/>
            <w:tcBorders>
              <w:top w:val="single" w:sz="4" w:space="0" w:color="auto"/>
              <w:left w:val="nil"/>
              <w:bottom w:val="single" w:sz="8" w:space="0" w:color="auto"/>
              <w:right w:val="single" w:sz="4" w:space="0" w:color="auto"/>
            </w:tcBorders>
            <w:shd w:val="clear" w:color="000000" w:fill="FFFFFF"/>
            <w:noWrap/>
            <w:vAlign w:val="center"/>
            <w:hideMark/>
          </w:tcPr>
          <w:p w14:paraId="2A15E54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V</w:t>
            </w:r>
          </w:p>
        </w:tc>
        <w:tc>
          <w:tcPr>
            <w:tcW w:w="709" w:type="dxa"/>
            <w:tcBorders>
              <w:top w:val="single" w:sz="4" w:space="0" w:color="auto"/>
              <w:left w:val="nil"/>
              <w:bottom w:val="single" w:sz="8" w:space="0" w:color="auto"/>
              <w:right w:val="nil"/>
            </w:tcBorders>
            <w:shd w:val="clear" w:color="000000" w:fill="FFFFFF"/>
            <w:noWrap/>
            <w:vAlign w:val="center"/>
            <w:hideMark/>
          </w:tcPr>
          <w:p w14:paraId="250959F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EncT</w:t>
            </w:r>
          </w:p>
        </w:tc>
        <w:tc>
          <w:tcPr>
            <w:tcW w:w="711" w:type="dxa"/>
            <w:tcBorders>
              <w:top w:val="single" w:sz="4" w:space="0" w:color="auto"/>
              <w:left w:val="nil"/>
              <w:bottom w:val="single" w:sz="8" w:space="0" w:color="auto"/>
              <w:right w:val="single" w:sz="8" w:space="0" w:color="auto"/>
            </w:tcBorders>
            <w:shd w:val="clear" w:color="000000" w:fill="FFFFFF"/>
            <w:noWrap/>
            <w:vAlign w:val="center"/>
            <w:hideMark/>
          </w:tcPr>
          <w:p w14:paraId="72CD20A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DecT</w:t>
            </w:r>
          </w:p>
        </w:tc>
        <w:tc>
          <w:tcPr>
            <w:tcW w:w="869" w:type="dxa"/>
            <w:tcBorders>
              <w:top w:val="single" w:sz="4" w:space="0" w:color="auto"/>
              <w:left w:val="nil"/>
              <w:bottom w:val="single" w:sz="8" w:space="0" w:color="auto"/>
              <w:right w:val="nil"/>
            </w:tcBorders>
            <w:shd w:val="clear" w:color="000000" w:fill="FFFFFF"/>
            <w:noWrap/>
            <w:vAlign w:val="center"/>
            <w:hideMark/>
          </w:tcPr>
          <w:p w14:paraId="426ADB9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Y</w:t>
            </w:r>
          </w:p>
        </w:tc>
        <w:tc>
          <w:tcPr>
            <w:tcW w:w="869" w:type="dxa"/>
            <w:tcBorders>
              <w:top w:val="single" w:sz="4" w:space="0" w:color="auto"/>
              <w:left w:val="nil"/>
              <w:bottom w:val="single" w:sz="8" w:space="0" w:color="auto"/>
              <w:right w:val="nil"/>
            </w:tcBorders>
            <w:shd w:val="clear" w:color="000000" w:fill="FFFFFF"/>
            <w:noWrap/>
            <w:vAlign w:val="center"/>
            <w:hideMark/>
          </w:tcPr>
          <w:p w14:paraId="18782FB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U</w:t>
            </w:r>
          </w:p>
        </w:tc>
        <w:tc>
          <w:tcPr>
            <w:tcW w:w="869" w:type="dxa"/>
            <w:tcBorders>
              <w:top w:val="single" w:sz="4" w:space="0" w:color="auto"/>
              <w:left w:val="nil"/>
              <w:bottom w:val="single" w:sz="8" w:space="0" w:color="auto"/>
              <w:right w:val="single" w:sz="4" w:space="0" w:color="auto"/>
            </w:tcBorders>
            <w:shd w:val="clear" w:color="000000" w:fill="FFFFFF"/>
            <w:noWrap/>
            <w:vAlign w:val="center"/>
            <w:hideMark/>
          </w:tcPr>
          <w:p w14:paraId="55CB47D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V</w:t>
            </w:r>
          </w:p>
        </w:tc>
        <w:tc>
          <w:tcPr>
            <w:tcW w:w="709" w:type="dxa"/>
            <w:tcBorders>
              <w:top w:val="single" w:sz="4" w:space="0" w:color="auto"/>
              <w:left w:val="nil"/>
              <w:bottom w:val="single" w:sz="8" w:space="0" w:color="auto"/>
              <w:right w:val="nil"/>
            </w:tcBorders>
            <w:shd w:val="clear" w:color="000000" w:fill="FFFFFF"/>
            <w:noWrap/>
            <w:vAlign w:val="center"/>
            <w:hideMark/>
          </w:tcPr>
          <w:p w14:paraId="7290AE9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EncT</w:t>
            </w:r>
          </w:p>
        </w:tc>
        <w:tc>
          <w:tcPr>
            <w:tcW w:w="711" w:type="dxa"/>
            <w:tcBorders>
              <w:top w:val="single" w:sz="4" w:space="0" w:color="auto"/>
              <w:left w:val="nil"/>
              <w:bottom w:val="single" w:sz="8" w:space="0" w:color="auto"/>
              <w:right w:val="single" w:sz="8" w:space="0" w:color="auto"/>
            </w:tcBorders>
            <w:shd w:val="clear" w:color="000000" w:fill="FFFFFF"/>
            <w:noWrap/>
            <w:vAlign w:val="center"/>
            <w:hideMark/>
          </w:tcPr>
          <w:p w14:paraId="3386D7B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DecT</w:t>
            </w:r>
          </w:p>
        </w:tc>
      </w:tr>
      <w:tr w:rsidR="009E1D72" w:rsidRPr="009E1D72" w14:paraId="2FDFBF89" w14:textId="77777777" w:rsidTr="009E1D72">
        <w:trPr>
          <w:trHeight w:val="260"/>
        </w:trPr>
        <w:tc>
          <w:tcPr>
            <w:tcW w:w="1234" w:type="dxa"/>
            <w:tcBorders>
              <w:top w:val="single" w:sz="8" w:space="0" w:color="auto"/>
              <w:left w:val="single" w:sz="8" w:space="0" w:color="auto"/>
              <w:bottom w:val="nil"/>
              <w:right w:val="single" w:sz="8" w:space="0" w:color="auto"/>
            </w:tcBorders>
            <w:shd w:val="clear" w:color="000000" w:fill="FFFFFF"/>
            <w:noWrap/>
            <w:vAlign w:val="center"/>
            <w:hideMark/>
          </w:tcPr>
          <w:p w14:paraId="772433A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A1</w:t>
            </w:r>
          </w:p>
        </w:tc>
        <w:tc>
          <w:tcPr>
            <w:tcW w:w="869" w:type="dxa"/>
            <w:tcBorders>
              <w:top w:val="nil"/>
              <w:left w:val="nil"/>
              <w:bottom w:val="nil"/>
              <w:right w:val="nil"/>
            </w:tcBorders>
            <w:shd w:val="clear" w:color="000000" w:fill="FFFFFF"/>
            <w:noWrap/>
            <w:vAlign w:val="center"/>
            <w:hideMark/>
          </w:tcPr>
          <w:p w14:paraId="42DEF8B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center"/>
            <w:hideMark/>
          </w:tcPr>
          <w:p w14:paraId="7EF87D5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000000" w:fill="FFFFFF"/>
            <w:noWrap/>
            <w:vAlign w:val="center"/>
            <w:hideMark/>
          </w:tcPr>
          <w:p w14:paraId="1DED4BE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338663F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nil"/>
            </w:tcBorders>
            <w:shd w:val="clear" w:color="000000" w:fill="FFFFFF"/>
            <w:noWrap/>
            <w:vAlign w:val="center"/>
            <w:hideMark/>
          </w:tcPr>
          <w:p w14:paraId="45B6D72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single" w:sz="8" w:space="0" w:color="auto"/>
              <w:bottom w:val="nil"/>
              <w:right w:val="nil"/>
            </w:tcBorders>
            <w:shd w:val="clear" w:color="000000" w:fill="FFFFFF"/>
            <w:noWrap/>
            <w:vAlign w:val="center"/>
            <w:hideMark/>
          </w:tcPr>
          <w:p w14:paraId="1268986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center"/>
            <w:hideMark/>
          </w:tcPr>
          <w:p w14:paraId="51ABB22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000000" w:fill="FFFFFF"/>
            <w:noWrap/>
            <w:vAlign w:val="center"/>
            <w:hideMark/>
          </w:tcPr>
          <w:p w14:paraId="42DF9E3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17C4DE4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single" w:sz="8" w:space="0" w:color="auto"/>
            </w:tcBorders>
            <w:shd w:val="clear" w:color="000000" w:fill="FFFFFF"/>
            <w:noWrap/>
            <w:vAlign w:val="center"/>
            <w:hideMark/>
          </w:tcPr>
          <w:p w14:paraId="7690E64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r w:rsidR="009E1D72" w:rsidRPr="009E1D72" w14:paraId="0300D2AC" w14:textId="77777777" w:rsidTr="009E1D72">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35C3C10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A2</w:t>
            </w:r>
          </w:p>
        </w:tc>
        <w:tc>
          <w:tcPr>
            <w:tcW w:w="869" w:type="dxa"/>
            <w:tcBorders>
              <w:top w:val="nil"/>
              <w:left w:val="nil"/>
              <w:bottom w:val="nil"/>
              <w:right w:val="nil"/>
            </w:tcBorders>
            <w:shd w:val="clear" w:color="000000" w:fill="FFFFFF"/>
            <w:noWrap/>
            <w:vAlign w:val="center"/>
            <w:hideMark/>
          </w:tcPr>
          <w:p w14:paraId="31D06C8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center"/>
            <w:hideMark/>
          </w:tcPr>
          <w:p w14:paraId="23E13C9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000000" w:fill="FFFFFF"/>
            <w:noWrap/>
            <w:vAlign w:val="center"/>
            <w:hideMark/>
          </w:tcPr>
          <w:p w14:paraId="12DEE8E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0C9A345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nil"/>
            </w:tcBorders>
            <w:shd w:val="clear" w:color="000000" w:fill="FFFFFF"/>
            <w:noWrap/>
            <w:vAlign w:val="center"/>
            <w:hideMark/>
          </w:tcPr>
          <w:p w14:paraId="12D6FDE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single" w:sz="8" w:space="0" w:color="auto"/>
              <w:bottom w:val="nil"/>
              <w:right w:val="nil"/>
            </w:tcBorders>
            <w:shd w:val="clear" w:color="000000" w:fill="FFFFFF"/>
            <w:noWrap/>
            <w:vAlign w:val="center"/>
            <w:hideMark/>
          </w:tcPr>
          <w:p w14:paraId="5CD7F41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nil"/>
            </w:tcBorders>
            <w:shd w:val="clear" w:color="000000" w:fill="FFFFFF"/>
            <w:noWrap/>
            <w:vAlign w:val="center"/>
            <w:hideMark/>
          </w:tcPr>
          <w:p w14:paraId="63BB05E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nil"/>
              <w:right w:val="single" w:sz="4" w:space="0" w:color="auto"/>
            </w:tcBorders>
            <w:shd w:val="clear" w:color="000000" w:fill="FFFFFF"/>
            <w:noWrap/>
            <w:vAlign w:val="center"/>
            <w:hideMark/>
          </w:tcPr>
          <w:p w14:paraId="18DDF43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nil"/>
              <w:right w:val="nil"/>
            </w:tcBorders>
            <w:shd w:val="clear" w:color="000000" w:fill="FFFFFF"/>
            <w:noWrap/>
            <w:vAlign w:val="center"/>
            <w:hideMark/>
          </w:tcPr>
          <w:p w14:paraId="15EF9E0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nil"/>
              <w:right w:val="single" w:sz="8" w:space="0" w:color="auto"/>
            </w:tcBorders>
            <w:shd w:val="clear" w:color="000000" w:fill="FFFFFF"/>
            <w:noWrap/>
            <w:vAlign w:val="center"/>
            <w:hideMark/>
          </w:tcPr>
          <w:p w14:paraId="248E528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r w:rsidR="009E1D72" w:rsidRPr="009E1D72" w14:paraId="4CFE56EA" w14:textId="77777777" w:rsidTr="009E1D72">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519ECAD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B</w:t>
            </w:r>
          </w:p>
        </w:tc>
        <w:tc>
          <w:tcPr>
            <w:tcW w:w="869" w:type="dxa"/>
            <w:tcBorders>
              <w:top w:val="nil"/>
              <w:left w:val="nil"/>
              <w:bottom w:val="nil"/>
              <w:right w:val="nil"/>
            </w:tcBorders>
            <w:shd w:val="clear" w:color="000000" w:fill="FFFFFF"/>
            <w:noWrap/>
            <w:vAlign w:val="center"/>
            <w:hideMark/>
          </w:tcPr>
          <w:p w14:paraId="53D8FA2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-1.47%</w:t>
            </w:r>
          </w:p>
        </w:tc>
        <w:tc>
          <w:tcPr>
            <w:tcW w:w="869" w:type="dxa"/>
            <w:tcBorders>
              <w:top w:val="nil"/>
              <w:left w:val="nil"/>
              <w:bottom w:val="nil"/>
              <w:right w:val="nil"/>
            </w:tcBorders>
            <w:shd w:val="clear" w:color="000000" w:fill="FFFFFF"/>
            <w:noWrap/>
            <w:vAlign w:val="center"/>
            <w:hideMark/>
          </w:tcPr>
          <w:p w14:paraId="46012BF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-1.40%</w:t>
            </w:r>
          </w:p>
        </w:tc>
        <w:tc>
          <w:tcPr>
            <w:tcW w:w="869" w:type="dxa"/>
            <w:tcBorders>
              <w:top w:val="nil"/>
              <w:left w:val="nil"/>
              <w:bottom w:val="nil"/>
              <w:right w:val="single" w:sz="4" w:space="0" w:color="auto"/>
            </w:tcBorders>
            <w:shd w:val="clear" w:color="000000" w:fill="FFFFFF"/>
            <w:noWrap/>
            <w:vAlign w:val="center"/>
            <w:hideMark/>
          </w:tcPr>
          <w:p w14:paraId="36008A5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-1.32%</w:t>
            </w:r>
          </w:p>
        </w:tc>
        <w:tc>
          <w:tcPr>
            <w:tcW w:w="709" w:type="dxa"/>
            <w:tcBorders>
              <w:top w:val="nil"/>
              <w:left w:val="nil"/>
              <w:bottom w:val="nil"/>
              <w:right w:val="nil"/>
            </w:tcBorders>
            <w:shd w:val="clear" w:color="000000" w:fill="FFFFFF"/>
            <w:noWrap/>
            <w:vAlign w:val="center"/>
            <w:hideMark/>
          </w:tcPr>
          <w:p w14:paraId="4DC8A6E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278%</w:t>
            </w:r>
          </w:p>
        </w:tc>
        <w:tc>
          <w:tcPr>
            <w:tcW w:w="711" w:type="dxa"/>
            <w:tcBorders>
              <w:top w:val="nil"/>
              <w:left w:val="nil"/>
              <w:bottom w:val="nil"/>
              <w:right w:val="nil"/>
            </w:tcBorders>
            <w:shd w:val="clear" w:color="000000" w:fill="FFFFFF"/>
            <w:noWrap/>
            <w:vAlign w:val="center"/>
            <w:hideMark/>
          </w:tcPr>
          <w:p w14:paraId="25B8416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137%</w:t>
            </w:r>
          </w:p>
        </w:tc>
        <w:tc>
          <w:tcPr>
            <w:tcW w:w="869" w:type="dxa"/>
            <w:tcBorders>
              <w:top w:val="nil"/>
              <w:left w:val="single" w:sz="8" w:space="0" w:color="auto"/>
              <w:bottom w:val="nil"/>
              <w:right w:val="nil"/>
            </w:tcBorders>
            <w:shd w:val="clear" w:color="000000" w:fill="FFFFFF"/>
            <w:noWrap/>
            <w:vAlign w:val="center"/>
            <w:hideMark/>
          </w:tcPr>
          <w:p w14:paraId="28B15FC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-1.18%</w:t>
            </w:r>
          </w:p>
        </w:tc>
        <w:tc>
          <w:tcPr>
            <w:tcW w:w="869" w:type="dxa"/>
            <w:tcBorders>
              <w:top w:val="nil"/>
              <w:left w:val="nil"/>
              <w:bottom w:val="nil"/>
              <w:right w:val="nil"/>
            </w:tcBorders>
            <w:shd w:val="clear" w:color="000000" w:fill="FFFFFF"/>
            <w:noWrap/>
            <w:vAlign w:val="center"/>
            <w:hideMark/>
          </w:tcPr>
          <w:p w14:paraId="37B38BC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-1.03%</w:t>
            </w:r>
          </w:p>
        </w:tc>
        <w:tc>
          <w:tcPr>
            <w:tcW w:w="869" w:type="dxa"/>
            <w:tcBorders>
              <w:top w:val="nil"/>
              <w:left w:val="nil"/>
              <w:bottom w:val="nil"/>
              <w:right w:val="single" w:sz="4" w:space="0" w:color="auto"/>
            </w:tcBorders>
            <w:shd w:val="clear" w:color="000000" w:fill="FFFFFF"/>
            <w:noWrap/>
            <w:vAlign w:val="center"/>
            <w:hideMark/>
          </w:tcPr>
          <w:p w14:paraId="7E0696F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-0.53%</w:t>
            </w:r>
          </w:p>
        </w:tc>
        <w:tc>
          <w:tcPr>
            <w:tcW w:w="709" w:type="dxa"/>
            <w:tcBorders>
              <w:top w:val="nil"/>
              <w:left w:val="nil"/>
              <w:bottom w:val="nil"/>
              <w:right w:val="nil"/>
            </w:tcBorders>
            <w:shd w:val="clear" w:color="000000" w:fill="FFFFFF"/>
            <w:noWrap/>
            <w:vAlign w:val="center"/>
            <w:hideMark/>
          </w:tcPr>
          <w:p w14:paraId="5DD9EEE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161%</w:t>
            </w:r>
          </w:p>
        </w:tc>
        <w:tc>
          <w:tcPr>
            <w:tcW w:w="711" w:type="dxa"/>
            <w:tcBorders>
              <w:top w:val="nil"/>
              <w:left w:val="nil"/>
              <w:bottom w:val="nil"/>
              <w:right w:val="single" w:sz="8" w:space="0" w:color="auto"/>
            </w:tcBorders>
            <w:shd w:val="clear" w:color="000000" w:fill="FFFFFF"/>
            <w:noWrap/>
            <w:vAlign w:val="center"/>
            <w:hideMark/>
          </w:tcPr>
          <w:p w14:paraId="0CAFBD5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113%</w:t>
            </w:r>
          </w:p>
        </w:tc>
      </w:tr>
      <w:tr w:rsidR="009E1D72" w:rsidRPr="009E1D72" w14:paraId="2B13FB5F" w14:textId="77777777" w:rsidTr="009E1D72">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5459395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C</w:t>
            </w:r>
          </w:p>
        </w:tc>
        <w:tc>
          <w:tcPr>
            <w:tcW w:w="869" w:type="dxa"/>
            <w:tcBorders>
              <w:top w:val="nil"/>
              <w:left w:val="nil"/>
              <w:bottom w:val="nil"/>
              <w:right w:val="nil"/>
            </w:tcBorders>
            <w:shd w:val="clear" w:color="000000" w:fill="FFFFFF"/>
            <w:noWrap/>
            <w:vAlign w:val="center"/>
            <w:hideMark/>
          </w:tcPr>
          <w:p w14:paraId="7DF9420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-1.40%</w:t>
            </w:r>
          </w:p>
        </w:tc>
        <w:tc>
          <w:tcPr>
            <w:tcW w:w="869" w:type="dxa"/>
            <w:tcBorders>
              <w:top w:val="nil"/>
              <w:left w:val="nil"/>
              <w:bottom w:val="nil"/>
              <w:right w:val="nil"/>
            </w:tcBorders>
            <w:shd w:val="clear" w:color="000000" w:fill="FFFFFF"/>
            <w:noWrap/>
            <w:vAlign w:val="center"/>
            <w:hideMark/>
          </w:tcPr>
          <w:p w14:paraId="5E67D43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-1.52%</w:t>
            </w:r>
          </w:p>
        </w:tc>
        <w:tc>
          <w:tcPr>
            <w:tcW w:w="869" w:type="dxa"/>
            <w:tcBorders>
              <w:top w:val="nil"/>
              <w:left w:val="nil"/>
              <w:bottom w:val="nil"/>
              <w:right w:val="single" w:sz="4" w:space="0" w:color="auto"/>
            </w:tcBorders>
            <w:shd w:val="clear" w:color="000000" w:fill="FFFFFF"/>
            <w:noWrap/>
            <w:vAlign w:val="center"/>
            <w:hideMark/>
          </w:tcPr>
          <w:p w14:paraId="50447C8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-1.87%</w:t>
            </w:r>
          </w:p>
        </w:tc>
        <w:tc>
          <w:tcPr>
            <w:tcW w:w="709" w:type="dxa"/>
            <w:tcBorders>
              <w:top w:val="nil"/>
              <w:left w:val="nil"/>
              <w:bottom w:val="nil"/>
              <w:right w:val="nil"/>
            </w:tcBorders>
            <w:shd w:val="clear" w:color="000000" w:fill="FFFFFF"/>
            <w:noWrap/>
            <w:vAlign w:val="center"/>
            <w:hideMark/>
          </w:tcPr>
          <w:p w14:paraId="6E69EBE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285%</w:t>
            </w:r>
          </w:p>
        </w:tc>
        <w:tc>
          <w:tcPr>
            <w:tcW w:w="711" w:type="dxa"/>
            <w:tcBorders>
              <w:top w:val="nil"/>
              <w:left w:val="nil"/>
              <w:bottom w:val="nil"/>
              <w:right w:val="nil"/>
            </w:tcBorders>
            <w:shd w:val="clear" w:color="000000" w:fill="FFFFFF"/>
            <w:noWrap/>
            <w:vAlign w:val="center"/>
            <w:hideMark/>
          </w:tcPr>
          <w:p w14:paraId="708C0B3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154%</w:t>
            </w:r>
          </w:p>
        </w:tc>
        <w:tc>
          <w:tcPr>
            <w:tcW w:w="869" w:type="dxa"/>
            <w:tcBorders>
              <w:top w:val="nil"/>
              <w:left w:val="single" w:sz="8" w:space="0" w:color="auto"/>
              <w:bottom w:val="nil"/>
              <w:right w:val="nil"/>
            </w:tcBorders>
            <w:shd w:val="clear" w:color="000000" w:fill="FFFFFF"/>
            <w:noWrap/>
            <w:vAlign w:val="center"/>
            <w:hideMark/>
          </w:tcPr>
          <w:p w14:paraId="4796C7B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-1.35%</w:t>
            </w:r>
          </w:p>
        </w:tc>
        <w:tc>
          <w:tcPr>
            <w:tcW w:w="869" w:type="dxa"/>
            <w:tcBorders>
              <w:top w:val="nil"/>
              <w:left w:val="nil"/>
              <w:bottom w:val="nil"/>
              <w:right w:val="nil"/>
            </w:tcBorders>
            <w:shd w:val="clear" w:color="000000" w:fill="FFFFFF"/>
            <w:noWrap/>
            <w:vAlign w:val="center"/>
            <w:hideMark/>
          </w:tcPr>
          <w:p w14:paraId="7E77D09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-1.49%</w:t>
            </w:r>
          </w:p>
        </w:tc>
        <w:tc>
          <w:tcPr>
            <w:tcW w:w="869" w:type="dxa"/>
            <w:tcBorders>
              <w:top w:val="nil"/>
              <w:left w:val="nil"/>
              <w:bottom w:val="nil"/>
              <w:right w:val="single" w:sz="4" w:space="0" w:color="auto"/>
            </w:tcBorders>
            <w:shd w:val="clear" w:color="000000" w:fill="FFFFFF"/>
            <w:noWrap/>
            <w:vAlign w:val="center"/>
            <w:hideMark/>
          </w:tcPr>
          <w:p w14:paraId="558A951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-1.76%</w:t>
            </w:r>
          </w:p>
        </w:tc>
        <w:tc>
          <w:tcPr>
            <w:tcW w:w="709" w:type="dxa"/>
            <w:tcBorders>
              <w:top w:val="nil"/>
              <w:left w:val="nil"/>
              <w:bottom w:val="nil"/>
              <w:right w:val="nil"/>
            </w:tcBorders>
            <w:shd w:val="clear" w:color="000000" w:fill="FFFFFF"/>
            <w:noWrap/>
            <w:vAlign w:val="center"/>
            <w:hideMark/>
          </w:tcPr>
          <w:p w14:paraId="4086519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168%</w:t>
            </w:r>
          </w:p>
        </w:tc>
        <w:tc>
          <w:tcPr>
            <w:tcW w:w="711" w:type="dxa"/>
            <w:tcBorders>
              <w:top w:val="nil"/>
              <w:left w:val="nil"/>
              <w:bottom w:val="nil"/>
              <w:right w:val="single" w:sz="8" w:space="0" w:color="auto"/>
            </w:tcBorders>
            <w:shd w:val="clear" w:color="000000" w:fill="FFFFFF"/>
            <w:noWrap/>
            <w:vAlign w:val="center"/>
            <w:hideMark/>
          </w:tcPr>
          <w:p w14:paraId="7BF6186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123%</w:t>
            </w:r>
          </w:p>
        </w:tc>
      </w:tr>
      <w:tr w:rsidR="009E1D72" w:rsidRPr="009E1D72" w14:paraId="6AC455F0" w14:textId="77777777" w:rsidTr="009E1D72">
        <w:trPr>
          <w:trHeight w:val="260"/>
        </w:trPr>
        <w:tc>
          <w:tcPr>
            <w:tcW w:w="1234" w:type="dxa"/>
            <w:tcBorders>
              <w:top w:val="nil"/>
              <w:left w:val="single" w:sz="8" w:space="0" w:color="auto"/>
              <w:bottom w:val="nil"/>
              <w:right w:val="single" w:sz="8" w:space="0" w:color="auto"/>
            </w:tcBorders>
            <w:shd w:val="clear" w:color="000000" w:fill="FFFFFF"/>
            <w:noWrap/>
            <w:vAlign w:val="center"/>
            <w:hideMark/>
          </w:tcPr>
          <w:p w14:paraId="389F230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E</w:t>
            </w:r>
          </w:p>
        </w:tc>
        <w:tc>
          <w:tcPr>
            <w:tcW w:w="869" w:type="dxa"/>
            <w:tcBorders>
              <w:top w:val="nil"/>
              <w:left w:val="nil"/>
              <w:bottom w:val="nil"/>
              <w:right w:val="nil"/>
            </w:tcBorders>
            <w:shd w:val="clear" w:color="000000" w:fill="FFFFFF"/>
            <w:noWrap/>
            <w:vAlign w:val="center"/>
            <w:hideMark/>
          </w:tcPr>
          <w:p w14:paraId="4C0FDA9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-0.61%</w:t>
            </w:r>
          </w:p>
        </w:tc>
        <w:tc>
          <w:tcPr>
            <w:tcW w:w="869" w:type="dxa"/>
            <w:tcBorders>
              <w:top w:val="nil"/>
              <w:left w:val="nil"/>
              <w:bottom w:val="nil"/>
              <w:right w:val="nil"/>
            </w:tcBorders>
            <w:shd w:val="clear" w:color="000000" w:fill="FFFFFF"/>
            <w:noWrap/>
            <w:vAlign w:val="center"/>
            <w:hideMark/>
          </w:tcPr>
          <w:p w14:paraId="1742009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-0.90%</w:t>
            </w:r>
          </w:p>
        </w:tc>
        <w:tc>
          <w:tcPr>
            <w:tcW w:w="869" w:type="dxa"/>
            <w:tcBorders>
              <w:top w:val="nil"/>
              <w:left w:val="nil"/>
              <w:bottom w:val="nil"/>
              <w:right w:val="single" w:sz="4" w:space="0" w:color="auto"/>
            </w:tcBorders>
            <w:shd w:val="clear" w:color="000000" w:fill="FFFFFF"/>
            <w:noWrap/>
            <w:vAlign w:val="center"/>
            <w:hideMark/>
          </w:tcPr>
          <w:p w14:paraId="5A1E697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-0.27%</w:t>
            </w:r>
          </w:p>
        </w:tc>
        <w:tc>
          <w:tcPr>
            <w:tcW w:w="709" w:type="dxa"/>
            <w:tcBorders>
              <w:top w:val="nil"/>
              <w:left w:val="nil"/>
              <w:bottom w:val="nil"/>
              <w:right w:val="nil"/>
            </w:tcBorders>
            <w:shd w:val="clear" w:color="000000" w:fill="FFFFFF"/>
            <w:noWrap/>
            <w:vAlign w:val="center"/>
            <w:hideMark/>
          </w:tcPr>
          <w:p w14:paraId="5BC1D42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258%</w:t>
            </w:r>
          </w:p>
        </w:tc>
        <w:tc>
          <w:tcPr>
            <w:tcW w:w="711" w:type="dxa"/>
            <w:tcBorders>
              <w:top w:val="nil"/>
              <w:left w:val="nil"/>
              <w:bottom w:val="nil"/>
              <w:right w:val="nil"/>
            </w:tcBorders>
            <w:shd w:val="clear" w:color="000000" w:fill="FFFFFF"/>
            <w:noWrap/>
            <w:vAlign w:val="center"/>
            <w:hideMark/>
          </w:tcPr>
          <w:p w14:paraId="35F58E2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132%</w:t>
            </w:r>
          </w:p>
        </w:tc>
        <w:tc>
          <w:tcPr>
            <w:tcW w:w="869" w:type="dxa"/>
            <w:tcBorders>
              <w:top w:val="nil"/>
              <w:left w:val="single" w:sz="8" w:space="0" w:color="auto"/>
              <w:bottom w:val="nil"/>
              <w:right w:val="nil"/>
            </w:tcBorders>
            <w:shd w:val="clear" w:color="000000" w:fill="FFFFFF"/>
            <w:noWrap/>
            <w:vAlign w:val="center"/>
            <w:hideMark/>
          </w:tcPr>
          <w:p w14:paraId="285C274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-0.63%</w:t>
            </w:r>
          </w:p>
        </w:tc>
        <w:tc>
          <w:tcPr>
            <w:tcW w:w="869" w:type="dxa"/>
            <w:tcBorders>
              <w:top w:val="nil"/>
              <w:left w:val="nil"/>
              <w:bottom w:val="nil"/>
              <w:right w:val="nil"/>
            </w:tcBorders>
            <w:shd w:val="clear" w:color="000000" w:fill="FFFFFF"/>
            <w:noWrap/>
            <w:vAlign w:val="center"/>
            <w:hideMark/>
          </w:tcPr>
          <w:p w14:paraId="725C450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-0.29%</w:t>
            </w:r>
          </w:p>
        </w:tc>
        <w:tc>
          <w:tcPr>
            <w:tcW w:w="869" w:type="dxa"/>
            <w:tcBorders>
              <w:top w:val="nil"/>
              <w:left w:val="nil"/>
              <w:bottom w:val="nil"/>
              <w:right w:val="single" w:sz="4" w:space="0" w:color="auto"/>
            </w:tcBorders>
            <w:shd w:val="clear" w:color="000000" w:fill="FFFFFF"/>
            <w:noWrap/>
            <w:vAlign w:val="center"/>
            <w:hideMark/>
          </w:tcPr>
          <w:p w14:paraId="58D0329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-0.44%</w:t>
            </w:r>
          </w:p>
        </w:tc>
        <w:tc>
          <w:tcPr>
            <w:tcW w:w="709" w:type="dxa"/>
            <w:tcBorders>
              <w:top w:val="nil"/>
              <w:left w:val="nil"/>
              <w:bottom w:val="nil"/>
              <w:right w:val="nil"/>
            </w:tcBorders>
            <w:shd w:val="clear" w:color="000000" w:fill="FFFFFF"/>
            <w:noWrap/>
            <w:vAlign w:val="center"/>
            <w:hideMark/>
          </w:tcPr>
          <w:p w14:paraId="4632CFF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161%</w:t>
            </w:r>
          </w:p>
        </w:tc>
        <w:tc>
          <w:tcPr>
            <w:tcW w:w="711" w:type="dxa"/>
            <w:tcBorders>
              <w:top w:val="nil"/>
              <w:left w:val="nil"/>
              <w:bottom w:val="nil"/>
              <w:right w:val="single" w:sz="8" w:space="0" w:color="auto"/>
            </w:tcBorders>
            <w:shd w:val="clear" w:color="000000" w:fill="FFFFFF"/>
            <w:noWrap/>
            <w:vAlign w:val="center"/>
            <w:hideMark/>
          </w:tcPr>
          <w:p w14:paraId="2660CDC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114%</w:t>
            </w:r>
          </w:p>
        </w:tc>
      </w:tr>
      <w:tr w:rsidR="009E1D72" w:rsidRPr="009E1D72" w14:paraId="4F141942" w14:textId="77777777" w:rsidTr="009E1D72">
        <w:trPr>
          <w:trHeight w:val="260"/>
        </w:trPr>
        <w:tc>
          <w:tcPr>
            <w:tcW w:w="1234" w:type="dxa"/>
            <w:tcBorders>
              <w:top w:val="single" w:sz="8" w:space="0" w:color="auto"/>
              <w:left w:val="single" w:sz="8" w:space="0" w:color="auto"/>
              <w:bottom w:val="nil"/>
              <w:right w:val="single" w:sz="8" w:space="0" w:color="auto"/>
            </w:tcBorders>
            <w:shd w:val="clear" w:color="000000" w:fill="FFFFFF"/>
            <w:noWrap/>
            <w:vAlign w:val="center"/>
            <w:hideMark/>
          </w:tcPr>
          <w:p w14:paraId="0921CCEE"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9E1D72">
              <w:rPr>
                <w:rFonts w:ascii="Arial" w:hAnsi="Arial" w:cs="Arial"/>
                <w:b/>
                <w:bCs/>
                <w:color w:val="000000"/>
                <w:sz w:val="18"/>
                <w:szCs w:val="18"/>
                <w:lang w:eastAsia="ko-KR"/>
              </w:rPr>
              <w:t>Overall</w:t>
            </w:r>
          </w:p>
        </w:tc>
        <w:tc>
          <w:tcPr>
            <w:tcW w:w="869" w:type="dxa"/>
            <w:tcBorders>
              <w:top w:val="single" w:sz="8" w:space="0" w:color="auto"/>
              <w:left w:val="nil"/>
              <w:bottom w:val="nil"/>
              <w:right w:val="nil"/>
            </w:tcBorders>
            <w:shd w:val="clear" w:color="000000" w:fill="FFFFFF"/>
            <w:noWrap/>
            <w:vAlign w:val="center"/>
            <w:hideMark/>
          </w:tcPr>
          <w:p w14:paraId="70BF79C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-1.23%</w:t>
            </w:r>
          </w:p>
        </w:tc>
        <w:tc>
          <w:tcPr>
            <w:tcW w:w="869" w:type="dxa"/>
            <w:tcBorders>
              <w:top w:val="single" w:sz="8" w:space="0" w:color="auto"/>
              <w:left w:val="nil"/>
              <w:bottom w:val="nil"/>
              <w:right w:val="nil"/>
            </w:tcBorders>
            <w:shd w:val="clear" w:color="000000" w:fill="FFFFFF"/>
            <w:noWrap/>
            <w:vAlign w:val="center"/>
            <w:hideMark/>
          </w:tcPr>
          <w:p w14:paraId="7CAFFE1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-1.31%</w:t>
            </w:r>
          </w:p>
        </w:tc>
        <w:tc>
          <w:tcPr>
            <w:tcW w:w="869" w:type="dxa"/>
            <w:tcBorders>
              <w:top w:val="single" w:sz="8" w:space="0" w:color="auto"/>
              <w:left w:val="nil"/>
              <w:bottom w:val="nil"/>
              <w:right w:val="single" w:sz="4" w:space="0" w:color="auto"/>
            </w:tcBorders>
            <w:shd w:val="clear" w:color="000000" w:fill="FFFFFF"/>
            <w:noWrap/>
            <w:vAlign w:val="center"/>
            <w:hideMark/>
          </w:tcPr>
          <w:p w14:paraId="06B4A68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-1.24%</w:t>
            </w:r>
          </w:p>
        </w:tc>
        <w:tc>
          <w:tcPr>
            <w:tcW w:w="709" w:type="dxa"/>
            <w:tcBorders>
              <w:top w:val="single" w:sz="8" w:space="0" w:color="auto"/>
              <w:left w:val="nil"/>
              <w:bottom w:val="nil"/>
              <w:right w:val="nil"/>
            </w:tcBorders>
            <w:shd w:val="clear" w:color="000000" w:fill="FFFFFF"/>
            <w:noWrap/>
            <w:vAlign w:val="center"/>
            <w:hideMark/>
          </w:tcPr>
          <w:p w14:paraId="5B657CF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275%</w:t>
            </w:r>
          </w:p>
        </w:tc>
        <w:tc>
          <w:tcPr>
            <w:tcW w:w="711" w:type="dxa"/>
            <w:tcBorders>
              <w:top w:val="single" w:sz="8" w:space="0" w:color="auto"/>
              <w:left w:val="nil"/>
              <w:bottom w:val="nil"/>
              <w:right w:val="nil"/>
            </w:tcBorders>
            <w:shd w:val="clear" w:color="000000" w:fill="FFFFFF"/>
            <w:noWrap/>
            <w:vAlign w:val="center"/>
            <w:hideMark/>
          </w:tcPr>
          <w:p w14:paraId="5F779CC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141%</w:t>
            </w:r>
          </w:p>
        </w:tc>
        <w:tc>
          <w:tcPr>
            <w:tcW w:w="869" w:type="dxa"/>
            <w:tcBorders>
              <w:top w:val="single" w:sz="8" w:space="0" w:color="auto"/>
              <w:left w:val="single" w:sz="8" w:space="0" w:color="auto"/>
              <w:bottom w:val="nil"/>
              <w:right w:val="nil"/>
            </w:tcBorders>
            <w:shd w:val="clear" w:color="000000" w:fill="FFFFFF"/>
            <w:noWrap/>
            <w:vAlign w:val="center"/>
            <w:hideMark/>
          </w:tcPr>
          <w:p w14:paraId="0AC5FC4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-1.10%</w:t>
            </w:r>
          </w:p>
        </w:tc>
        <w:tc>
          <w:tcPr>
            <w:tcW w:w="869" w:type="dxa"/>
            <w:tcBorders>
              <w:top w:val="single" w:sz="8" w:space="0" w:color="auto"/>
              <w:left w:val="nil"/>
              <w:bottom w:val="nil"/>
              <w:right w:val="nil"/>
            </w:tcBorders>
            <w:shd w:val="clear" w:color="000000" w:fill="FFFFFF"/>
            <w:noWrap/>
            <w:vAlign w:val="center"/>
            <w:hideMark/>
          </w:tcPr>
          <w:p w14:paraId="686BC093"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-1.00%</w:t>
            </w:r>
          </w:p>
        </w:tc>
        <w:tc>
          <w:tcPr>
            <w:tcW w:w="869" w:type="dxa"/>
            <w:tcBorders>
              <w:top w:val="single" w:sz="8" w:space="0" w:color="auto"/>
              <w:left w:val="nil"/>
              <w:bottom w:val="nil"/>
              <w:right w:val="single" w:sz="4" w:space="0" w:color="auto"/>
            </w:tcBorders>
            <w:shd w:val="clear" w:color="000000" w:fill="FFFFFF"/>
            <w:noWrap/>
            <w:vAlign w:val="center"/>
            <w:hideMark/>
          </w:tcPr>
          <w:p w14:paraId="08C7BB9F"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-0.92%</w:t>
            </w:r>
          </w:p>
        </w:tc>
        <w:tc>
          <w:tcPr>
            <w:tcW w:w="709" w:type="dxa"/>
            <w:tcBorders>
              <w:top w:val="single" w:sz="8" w:space="0" w:color="auto"/>
              <w:left w:val="nil"/>
              <w:bottom w:val="nil"/>
              <w:right w:val="nil"/>
            </w:tcBorders>
            <w:shd w:val="clear" w:color="000000" w:fill="FFFFFF"/>
            <w:noWrap/>
            <w:vAlign w:val="center"/>
            <w:hideMark/>
          </w:tcPr>
          <w:p w14:paraId="71756BAB"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163%</w:t>
            </w:r>
          </w:p>
        </w:tc>
        <w:tc>
          <w:tcPr>
            <w:tcW w:w="711" w:type="dxa"/>
            <w:tcBorders>
              <w:top w:val="single" w:sz="8" w:space="0" w:color="auto"/>
              <w:left w:val="nil"/>
              <w:bottom w:val="nil"/>
              <w:right w:val="single" w:sz="8" w:space="0" w:color="auto"/>
            </w:tcBorders>
            <w:shd w:val="clear" w:color="000000" w:fill="FFFFFF"/>
            <w:noWrap/>
            <w:vAlign w:val="center"/>
            <w:hideMark/>
          </w:tcPr>
          <w:p w14:paraId="40B0861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117%</w:t>
            </w:r>
          </w:p>
        </w:tc>
      </w:tr>
      <w:tr w:rsidR="009E1D72" w:rsidRPr="009E1D72" w14:paraId="28B14FD6" w14:textId="77777777" w:rsidTr="009E1D72">
        <w:trPr>
          <w:trHeight w:val="260"/>
        </w:trPr>
        <w:tc>
          <w:tcPr>
            <w:tcW w:w="1234" w:type="dxa"/>
            <w:tcBorders>
              <w:top w:val="single" w:sz="8" w:space="0" w:color="auto"/>
              <w:left w:val="single" w:sz="8" w:space="0" w:color="auto"/>
              <w:bottom w:val="nil"/>
              <w:right w:val="nil"/>
            </w:tcBorders>
            <w:shd w:val="clear" w:color="000000" w:fill="FFFFFF"/>
            <w:noWrap/>
            <w:vAlign w:val="center"/>
            <w:hideMark/>
          </w:tcPr>
          <w:p w14:paraId="5119E61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D</w:t>
            </w:r>
          </w:p>
        </w:tc>
        <w:tc>
          <w:tcPr>
            <w:tcW w:w="869" w:type="dxa"/>
            <w:tcBorders>
              <w:top w:val="single" w:sz="8" w:space="0" w:color="auto"/>
              <w:left w:val="single" w:sz="8" w:space="0" w:color="auto"/>
              <w:bottom w:val="nil"/>
              <w:right w:val="nil"/>
            </w:tcBorders>
            <w:shd w:val="clear" w:color="000000" w:fill="FFFFFF"/>
            <w:noWrap/>
            <w:vAlign w:val="center"/>
            <w:hideMark/>
          </w:tcPr>
          <w:p w14:paraId="699C2C5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-1.23%</w:t>
            </w:r>
          </w:p>
        </w:tc>
        <w:tc>
          <w:tcPr>
            <w:tcW w:w="869" w:type="dxa"/>
            <w:tcBorders>
              <w:top w:val="single" w:sz="8" w:space="0" w:color="auto"/>
              <w:left w:val="nil"/>
              <w:bottom w:val="nil"/>
              <w:right w:val="nil"/>
            </w:tcBorders>
            <w:shd w:val="clear" w:color="000000" w:fill="FFFFFF"/>
            <w:noWrap/>
            <w:vAlign w:val="center"/>
            <w:hideMark/>
          </w:tcPr>
          <w:p w14:paraId="275EADE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-1.28%</w:t>
            </w:r>
          </w:p>
        </w:tc>
        <w:tc>
          <w:tcPr>
            <w:tcW w:w="869" w:type="dxa"/>
            <w:tcBorders>
              <w:top w:val="single" w:sz="8" w:space="0" w:color="auto"/>
              <w:left w:val="nil"/>
              <w:bottom w:val="nil"/>
              <w:right w:val="single" w:sz="4" w:space="0" w:color="auto"/>
            </w:tcBorders>
            <w:shd w:val="clear" w:color="000000" w:fill="FFFFFF"/>
            <w:noWrap/>
            <w:vAlign w:val="center"/>
            <w:hideMark/>
          </w:tcPr>
          <w:p w14:paraId="764125C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-1.75%</w:t>
            </w:r>
          </w:p>
        </w:tc>
        <w:tc>
          <w:tcPr>
            <w:tcW w:w="709" w:type="dxa"/>
            <w:tcBorders>
              <w:top w:val="single" w:sz="8" w:space="0" w:color="auto"/>
              <w:left w:val="nil"/>
              <w:bottom w:val="nil"/>
              <w:right w:val="nil"/>
            </w:tcBorders>
            <w:shd w:val="clear" w:color="000000" w:fill="FFFFFF"/>
            <w:noWrap/>
            <w:vAlign w:val="center"/>
            <w:hideMark/>
          </w:tcPr>
          <w:p w14:paraId="3C53B829"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282%</w:t>
            </w:r>
          </w:p>
        </w:tc>
        <w:tc>
          <w:tcPr>
            <w:tcW w:w="711" w:type="dxa"/>
            <w:tcBorders>
              <w:top w:val="single" w:sz="8" w:space="0" w:color="auto"/>
              <w:left w:val="nil"/>
              <w:bottom w:val="nil"/>
              <w:right w:val="single" w:sz="8" w:space="0" w:color="auto"/>
            </w:tcBorders>
            <w:shd w:val="clear" w:color="000000" w:fill="FFFFFF"/>
            <w:noWrap/>
            <w:vAlign w:val="center"/>
            <w:hideMark/>
          </w:tcPr>
          <w:p w14:paraId="72CCC772"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152%</w:t>
            </w:r>
          </w:p>
        </w:tc>
        <w:tc>
          <w:tcPr>
            <w:tcW w:w="869" w:type="dxa"/>
            <w:tcBorders>
              <w:top w:val="single" w:sz="8" w:space="0" w:color="auto"/>
              <w:left w:val="nil"/>
              <w:bottom w:val="nil"/>
              <w:right w:val="nil"/>
            </w:tcBorders>
            <w:shd w:val="clear" w:color="000000" w:fill="FFFFFF"/>
            <w:noWrap/>
            <w:vAlign w:val="center"/>
            <w:hideMark/>
          </w:tcPr>
          <w:p w14:paraId="350C565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-1.02%</w:t>
            </w:r>
          </w:p>
        </w:tc>
        <w:tc>
          <w:tcPr>
            <w:tcW w:w="869" w:type="dxa"/>
            <w:tcBorders>
              <w:top w:val="single" w:sz="8" w:space="0" w:color="auto"/>
              <w:left w:val="nil"/>
              <w:bottom w:val="nil"/>
              <w:right w:val="nil"/>
            </w:tcBorders>
            <w:shd w:val="clear" w:color="000000" w:fill="FFFFFF"/>
            <w:noWrap/>
            <w:vAlign w:val="center"/>
            <w:hideMark/>
          </w:tcPr>
          <w:p w14:paraId="355990F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-0.60%</w:t>
            </w:r>
          </w:p>
        </w:tc>
        <w:tc>
          <w:tcPr>
            <w:tcW w:w="869" w:type="dxa"/>
            <w:tcBorders>
              <w:top w:val="single" w:sz="8" w:space="0" w:color="auto"/>
              <w:left w:val="nil"/>
              <w:bottom w:val="nil"/>
              <w:right w:val="single" w:sz="4" w:space="0" w:color="auto"/>
            </w:tcBorders>
            <w:shd w:val="clear" w:color="000000" w:fill="FFFFFF"/>
            <w:noWrap/>
            <w:vAlign w:val="center"/>
            <w:hideMark/>
          </w:tcPr>
          <w:p w14:paraId="481A23A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-0.71%</w:t>
            </w:r>
          </w:p>
        </w:tc>
        <w:tc>
          <w:tcPr>
            <w:tcW w:w="709" w:type="dxa"/>
            <w:tcBorders>
              <w:top w:val="single" w:sz="8" w:space="0" w:color="auto"/>
              <w:left w:val="nil"/>
              <w:bottom w:val="nil"/>
              <w:right w:val="nil"/>
            </w:tcBorders>
            <w:shd w:val="clear" w:color="000000" w:fill="FFFFFF"/>
            <w:noWrap/>
            <w:vAlign w:val="center"/>
            <w:hideMark/>
          </w:tcPr>
          <w:p w14:paraId="2DD676B1"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173%</w:t>
            </w:r>
          </w:p>
        </w:tc>
        <w:tc>
          <w:tcPr>
            <w:tcW w:w="711" w:type="dxa"/>
            <w:tcBorders>
              <w:top w:val="single" w:sz="8" w:space="0" w:color="auto"/>
              <w:left w:val="nil"/>
              <w:bottom w:val="nil"/>
              <w:right w:val="single" w:sz="8" w:space="0" w:color="auto"/>
            </w:tcBorders>
            <w:shd w:val="clear" w:color="000000" w:fill="FFFFFF"/>
            <w:noWrap/>
            <w:vAlign w:val="center"/>
            <w:hideMark/>
          </w:tcPr>
          <w:p w14:paraId="1794208C"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124%</w:t>
            </w:r>
          </w:p>
        </w:tc>
      </w:tr>
      <w:tr w:rsidR="009E1D72" w:rsidRPr="009E1D72" w14:paraId="12B2BFF8" w14:textId="77777777" w:rsidTr="009E1D72">
        <w:trPr>
          <w:trHeight w:val="260"/>
        </w:trPr>
        <w:tc>
          <w:tcPr>
            <w:tcW w:w="1234" w:type="dxa"/>
            <w:tcBorders>
              <w:top w:val="nil"/>
              <w:left w:val="single" w:sz="8" w:space="0" w:color="auto"/>
              <w:bottom w:val="single" w:sz="8" w:space="0" w:color="auto"/>
              <w:right w:val="nil"/>
            </w:tcBorders>
            <w:shd w:val="clear" w:color="000000" w:fill="FFFFFF"/>
            <w:noWrap/>
            <w:vAlign w:val="center"/>
            <w:hideMark/>
          </w:tcPr>
          <w:p w14:paraId="35508854"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Class F (optional)</w:t>
            </w:r>
          </w:p>
        </w:tc>
        <w:tc>
          <w:tcPr>
            <w:tcW w:w="869" w:type="dxa"/>
            <w:tcBorders>
              <w:top w:val="nil"/>
              <w:left w:val="single" w:sz="8" w:space="0" w:color="auto"/>
              <w:bottom w:val="single" w:sz="8" w:space="0" w:color="auto"/>
              <w:right w:val="nil"/>
            </w:tcBorders>
            <w:shd w:val="clear" w:color="000000" w:fill="FFFFFF"/>
            <w:noWrap/>
            <w:vAlign w:val="center"/>
            <w:hideMark/>
          </w:tcPr>
          <w:p w14:paraId="6D8AD235"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01AF375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single" w:sz="4" w:space="0" w:color="auto"/>
            </w:tcBorders>
            <w:shd w:val="clear" w:color="000000" w:fill="FFFFFF"/>
            <w:noWrap/>
            <w:vAlign w:val="center"/>
            <w:hideMark/>
          </w:tcPr>
          <w:p w14:paraId="39EAB04A"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single" w:sz="8" w:space="0" w:color="auto"/>
              <w:right w:val="nil"/>
            </w:tcBorders>
            <w:shd w:val="clear" w:color="000000" w:fill="FFFFFF"/>
            <w:noWrap/>
            <w:vAlign w:val="center"/>
            <w:hideMark/>
          </w:tcPr>
          <w:p w14:paraId="7B79DCC0"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single" w:sz="8" w:space="0" w:color="auto"/>
              <w:right w:val="single" w:sz="8" w:space="0" w:color="auto"/>
            </w:tcBorders>
            <w:shd w:val="clear" w:color="000000" w:fill="FFFFFF"/>
            <w:noWrap/>
            <w:vAlign w:val="center"/>
            <w:hideMark/>
          </w:tcPr>
          <w:p w14:paraId="0D16A8B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39541F38"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nil"/>
            </w:tcBorders>
            <w:shd w:val="clear" w:color="000000" w:fill="FFFFFF"/>
            <w:noWrap/>
            <w:vAlign w:val="center"/>
            <w:hideMark/>
          </w:tcPr>
          <w:p w14:paraId="6B3E88E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869" w:type="dxa"/>
            <w:tcBorders>
              <w:top w:val="nil"/>
              <w:left w:val="nil"/>
              <w:bottom w:val="single" w:sz="8" w:space="0" w:color="auto"/>
              <w:right w:val="single" w:sz="4" w:space="0" w:color="auto"/>
            </w:tcBorders>
            <w:shd w:val="clear" w:color="000000" w:fill="FFFFFF"/>
            <w:noWrap/>
            <w:vAlign w:val="center"/>
            <w:hideMark/>
          </w:tcPr>
          <w:p w14:paraId="5916CC6D"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09" w:type="dxa"/>
            <w:tcBorders>
              <w:top w:val="nil"/>
              <w:left w:val="nil"/>
              <w:bottom w:val="single" w:sz="8" w:space="0" w:color="auto"/>
              <w:right w:val="nil"/>
            </w:tcBorders>
            <w:shd w:val="clear" w:color="000000" w:fill="FFFFFF"/>
            <w:noWrap/>
            <w:vAlign w:val="center"/>
            <w:hideMark/>
          </w:tcPr>
          <w:p w14:paraId="5AAD4897"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c>
          <w:tcPr>
            <w:tcW w:w="711" w:type="dxa"/>
            <w:tcBorders>
              <w:top w:val="nil"/>
              <w:left w:val="nil"/>
              <w:bottom w:val="single" w:sz="8" w:space="0" w:color="auto"/>
              <w:right w:val="single" w:sz="8" w:space="0" w:color="auto"/>
            </w:tcBorders>
            <w:shd w:val="clear" w:color="000000" w:fill="FFFFFF"/>
            <w:noWrap/>
            <w:vAlign w:val="center"/>
            <w:hideMark/>
          </w:tcPr>
          <w:p w14:paraId="44C69E46" w14:textId="77777777" w:rsidR="009E1D72" w:rsidRPr="009E1D72" w:rsidRDefault="009E1D72" w:rsidP="009E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9E1D72">
              <w:rPr>
                <w:rFonts w:ascii="Arial" w:hAnsi="Arial" w:cs="Arial"/>
                <w:color w:val="000000"/>
                <w:sz w:val="18"/>
                <w:szCs w:val="18"/>
                <w:lang w:eastAsia="ko-KR"/>
              </w:rPr>
              <w:t xml:space="preserve">　</w:t>
            </w:r>
          </w:p>
        </w:tc>
      </w:tr>
    </w:tbl>
    <w:p w14:paraId="5317FB91" w14:textId="268BB250" w:rsidR="00B1117D" w:rsidRPr="00DE18E5" w:rsidRDefault="00B1117D" w:rsidP="00B1117D">
      <w:pPr>
        <w:rPr>
          <w:lang w:val="en-CA"/>
        </w:rPr>
      </w:pPr>
    </w:p>
    <w:p w14:paraId="5BA1BFE3" w14:textId="674B4D24" w:rsidR="005F370C" w:rsidRDefault="005F370C" w:rsidP="00E11923">
      <w:pPr>
        <w:pStyle w:val="1"/>
        <w:rPr>
          <w:lang w:val="en-CA" w:eastAsia="ko-KR"/>
        </w:rPr>
      </w:pPr>
      <w:r>
        <w:rPr>
          <w:rFonts w:hint="eastAsia"/>
          <w:lang w:val="en-CA" w:eastAsia="ko-KR"/>
        </w:rPr>
        <w:t>Conclusions</w:t>
      </w:r>
    </w:p>
    <w:p w14:paraId="28AE243C" w14:textId="274BB42E" w:rsidR="00F80AFF" w:rsidRDefault="00F80AFF" w:rsidP="00F80AFF">
      <w:pPr>
        <w:rPr>
          <w:lang w:val="en-CA"/>
        </w:rPr>
      </w:pPr>
      <w:r>
        <w:rPr>
          <w:lang w:val="en-CA"/>
        </w:rPr>
        <w:t xml:space="preserve">This contribution reports the experimental results of CE9.3.1 Template Matched Merge. This performs CU-level motion vector refinement using template matching around an initial motion vector derived from the signalled index. </w:t>
      </w:r>
      <w:r w:rsidR="00890031">
        <w:rPr>
          <w:lang w:val="en-CA"/>
        </w:rPr>
        <w:t xml:space="preserve">The </w:t>
      </w:r>
      <w:r w:rsidR="00890031">
        <w:t>e</w:t>
      </w:r>
      <w:r w:rsidR="00890031" w:rsidRPr="00783311">
        <w:t>xperimental</w:t>
      </w:r>
      <w:r w:rsidR="00890031">
        <w:rPr>
          <w:lang w:val="en-CA"/>
        </w:rPr>
        <w:t xml:space="preserve"> results show an </w:t>
      </w:r>
      <w:r w:rsidR="00E939E0">
        <w:rPr>
          <w:lang w:val="en-CA"/>
        </w:rPr>
        <w:t>average</w:t>
      </w:r>
      <w:r w:rsidR="00890031">
        <w:rPr>
          <w:lang w:val="en-CA"/>
        </w:rPr>
        <w:t xml:space="preserve"> BD-rate gains are 4.25% and 1.23% while the average encoding times are increased by 157% and 175% and the average d</w:t>
      </w:r>
      <w:r w:rsidR="00B5639D">
        <w:rPr>
          <w:lang w:val="en-CA"/>
        </w:rPr>
        <w:t xml:space="preserve">ecoding times are increased by 72% and </w:t>
      </w:r>
      <w:r w:rsidR="00890031">
        <w:rPr>
          <w:lang w:val="en-CA"/>
        </w:rPr>
        <w:t>41% for RA and LDB configuration, respectively, compared to VTM-1.0. And the experimental results show an average BD-rate gains are 2.22% and 1.10% while the average encoding times are increased by 48</w:t>
      </w:r>
      <w:r w:rsidR="00A73E49">
        <w:rPr>
          <w:lang w:val="en-CA"/>
        </w:rPr>
        <w:t xml:space="preserve">% and </w:t>
      </w:r>
      <w:r w:rsidR="00890031">
        <w:rPr>
          <w:lang w:val="en-CA"/>
        </w:rPr>
        <w:t>63% and the average decoding times are increased by 13% and 17% for RA and LDB configuration, re</w:t>
      </w:r>
      <w:r w:rsidR="00314CC6">
        <w:rPr>
          <w:lang w:val="en-CA"/>
        </w:rPr>
        <w:t>spectively, compared to BMS-1.0.</w:t>
      </w:r>
    </w:p>
    <w:p w14:paraId="3FAB9F6E" w14:textId="77777777" w:rsidR="00F80AFF" w:rsidRDefault="00F80AFF" w:rsidP="00F80AFF">
      <w:pPr>
        <w:rPr>
          <w:lang w:val="en-CA"/>
        </w:rPr>
      </w:pPr>
    </w:p>
    <w:p w14:paraId="20F934A4" w14:textId="77777777" w:rsidR="00F80AFF" w:rsidRDefault="00F80AFF" w:rsidP="00F80AFF">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References</w:t>
      </w:r>
    </w:p>
    <w:p w14:paraId="2D34129C" w14:textId="77777777" w:rsidR="00F80AFF" w:rsidRPr="00E32BFB" w:rsidRDefault="00F80AFF" w:rsidP="00F80AFF">
      <w:pPr>
        <w:pStyle w:val="aa"/>
        <w:numPr>
          <w:ilvl w:val="0"/>
          <w:numId w:val="13"/>
        </w:numPr>
        <w:spacing w:line="276" w:lineRule="auto"/>
        <w:rPr>
          <w:lang w:eastAsia="ja-JP"/>
        </w:rPr>
      </w:pPr>
      <w:bookmarkStart w:id="0" w:name="_Ref512330873"/>
      <w:bookmarkStart w:id="1" w:name="_Ref512330395"/>
      <w:r w:rsidRPr="00E32BFB">
        <w:rPr>
          <w:lang w:eastAsia="ja-JP"/>
        </w:rPr>
        <w:t>J. Kang, H. Lee, S.-C. Lim, J. Lee, H. Y. Kim, N.-U. Kim, and Y.-L. Lee, “Description of SDR video coding technology proposal by ETRI and Sejong University,” Joint Video Experts Team (JVET) of ITU-T SG 16 WP 3 and ISO/IEC JTC 1/SC 29/WG 11, JVET-J0013</w:t>
      </w:r>
      <w:bookmarkEnd w:id="0"/>
      <w:r w:rsidRPr="00E32BFB">
        <w:rPr>
          <w:lang w:eastAsia="ja-JP"/>
        </w:rPr>
        <w:t>, Apr. 2018</w:t>
      </w:r>
    </w:p>
    <w:p w14:paraId="6CDDCABB" w14:textId="0EBD4DD5" w:rsidR="00FA4353" w:rsidRDefault="00FA4353" w:rsidP="00FA4353">
      <w:pPr>
        <w:pStyle w:val="aa"/>
        <w:numPr>
          <w:ilvl w:val="0"/>
          <w:numId w:val="13"/>
        </w:numPr>
        <w:spacing w:line="276" w:lineRule="auto"/>
        <w:rPr>
          <w:lang w:eastAsia="ja-JP"/>
        </w:rPr>
      </w:pPr>
      <w:r>
        <w:rPr>
          <w:lang w:eastAsia="ja-JP"/>
        </w:rPr>
        <w:t>S. Esenlik, Y. W. Chen, “</w:t>
      </w:r>
      <w:r w:rsidRPr="005B4433">
        <w:rPr>
          <w:lang w:eastAsia="ja-JP"/>
        </w:rPr>
        <w:t>Description of Core Experiment 9 (CE9): Decoder Side Motion Vector Derivation</w:t>
      </w:r>
      <w:r>
        <w:rPr>
          <w:lang w:eastAsia="ja-JP"/>
        </w:rPr>
        <w:t xml:space="preserve">”, Joint Video Experts </w:t>
      </w:r>
      <w:bookmarkStart w:id="2" w:name="_GoBack"/>
      <w:bookmarkEnd w:id="2"/>
      <w:r w:rsidR="009E5176">
        <w:rPr>
          <w:lang w:eastAsia="ja-JP"/>
        </w:rPr>
        <w:t>Team (</w:t>
      </w:r>
      <w:r>
        <w:rPr>
          <w:lang w:eastAsia="ja-JP"/>
        </w:rPr>
        <w:t xml:space="preserve">JVET) of </w:t>
      </w:r>
      <w:r w:rsidRPr="00E32BFB">
        <w:rPr>
          <w:lang w:eastAsia="ja-JP"/>
        </w:rPr>
        <w:t xml:space="preserve">ITU-T SG 16 WP 3 and ISO/IEC JTC 1/SC 29/WG 11, </w:t>
      </w:r>
      <w:r>
        <w:rPr>
          <w:lang w:eastAsia="ja-JP"/>
        </w:rPr>
        <w:t>JVET-J1029</w:t>
      </w:r>
      <w:r w:rsidRPr="00E32BFB">
        <w:rPr>
          <w:lang w:eastAsia="ja-JP"/>
        </w:rPr>
        <w:t>, Apr. 2018</w:t>
      </w:r>
      <w:r>
        <w:rPr>
          <w:lang w:eastAsia="ja-JP"/>
        </w:rPr>
        <w:t>.</w:t>
      </w:r>
    </w:p>
    <w:p w14:paraId="24D50695" w14:textId="13C9DECC" w:rsidR="00E32BFB" w:rsidRDefault="00E32BFB" w:rsidP="005B4433">
      <w:pPr>
        <w:pStyle w:val="aa"/>
        <w:numPr>
          <w:ilvl w:val="0"/>
          <w:numId w:val="13"/>
        </w:numPr>
        <w:spacing w:line="276" w:lineRule="auto"/>
        <w:rPr>
          <w:lang w:eastAsia="ja-JP"/>
        </w:rPr>
      </w:pPr>
      <w:r w:rsidRPr="00E32BFB">
        <w:rPr>
          <w:lang w:eastAsia="ja-JP"/>
        </w:rPr>
        <w:t>J. Chen, E. Alshina, G. J. Sullivan, J.-R. Ohm, J. Boyce</w:t>
      </w:r>
      <w:r w:rsidR="005B4433">
        <w:rPr>
          <w:lang w:eastAsia="ja-JP"/>
        </w:rPr>
        <w:t xml:space="preserve">, </w:t>
      </w:r>
      <w:r w:rsidR="005B4433" w:rsidRPr="005B4433">
        <w:rPr>
          <w:rFonts w:hint="eastAsia"/>
          <w:lang w:eastAsia="ja-JP"/>
        </w:rPr>
        <w:t>“</w:t>
      </w:r>
      <w:r w:rsidR="005B4433">
        <w:rPr>
          <w:lang w:eastAsia="ja-JP"/>
        </w:rPr>
        <w:t xml:space="preserve">Algorithm Description of Joint </w:t>
      </w:r>
      <w:r w:rsidR="005B4433" w:rsidRPr="005B4433">
        <w:rPr>
          <w:lang w:eastAsia="ja-JP"/>
        </w:rPr>
        <w:t>Exploration Test Model 7 (JEM7)”, Joint Video Exploration Team (JVET) of ITU-T SG 16 WP 3 and ISO/IEC JTC 1/SC 29/WG 11, Doc. JVET-G1001, Jul. 2017.</w:t>
      </w:r>
    </w:p>
    <w:p w14:paraId="41BABB4C" w14:textId="54C1AB4A" w:rsidR="00F80AFF" w:rsidRPr="00F80AFF" w:rsidRDefault="0006714F" w:rsidP="00F80AFF">
      <w:pPr>
        <w:pStyle w:val="aa"/>
        <w:numPr>
          <w:ilvl w:val="0"/>
          <w:numId w:val="13"/>
        </w:numPr>
        <w:spacing w:line="276" w:lineRule="auto"/>
        <w:rPr>
          <w:lang w:eastAsia="ja-JP"/>
        </w:rPr>
      </w:pPr>
      <w:hyperlink r:id="rId16" w:history="1">
        <w:r w:rsidR="00E32BFB" w:rsidRPr="00DB7FE9">
          <w:rPr>
            <w:rStyle w:val="a6"/>
            <w:lang w:eastAsia="ja-JP"/>
          </w:rPr>
          <w:t>https://jvet.hhi.fraunhofer.de/svn/svn_VVCSoftware_BMS/branches/CE/J_SanDiego/CE9/CE9-3.1</w:t>
        </w:r>
      </w:hyperlink>
    </w:p>
    <w:bookmarkEnd w:id="1"/>
    <w:p w14:paraId="0575AE2E" w14:textId="77777777" w:rsidR="00F80AFF" w:rsidRPr="00F80AFF" w:rsidRDefault="00F80AFF" w:rsidP="00F80AFF">
      <w:pPr>
        <w:pStyle w:val="aa"/>
        <w:numPr>
          <w:ilvl w:val="0"/>
          <w:numId w:val="13"/>
        </w:numPr>
        <w:spacing w:line="276" w:lineRule="auto"/>
        <w:rPr>
          <w:lang w:eastAsia="ja-JP"/>
        </w:rPr>
      </w:pPr>
      <w:r w:rsidRPr="00F80AFF">
        <w:rPr>
          <w:lang w:eastAsia="ja-JP"/>
        </w:rPr>
        <w:lastRenderedPageBreak/>
        <w:t>J. Boyce, K. Suehring, X. Li, and V. Seregin, “JVET common test conditions and software reference configurations,</w:t>
      </w:r>
      <w:r w:rsidRPr="00F80AFF">
        <w:t>”</w:t>
      </w:r>
      <w:r w:rsidRPr="00F80AFF">
        <w:rPr>
          <w:lang w:eastAsia="ja-JP"/>
        </w:rPr>
        <w:t xml:space="preserve"> </w:t>
      </w:r>
      <w:r w:rsidRPr="00F80AFF">
        <w:rPr>
          <w:lang w:eastAsia="ko-KR"/>
        </w:rPr>
        <w:t xml:space="preserve">Joint Video Experts Team (JVET) of ITU-T SG 16 WP 3 and ISO/IEC JTC 1/SC 29/WG 11, </w:t>
      </w:r>
      <w:r w:rsidRPr="00F80AFF">
        <w:rPr>
          <w:lang w:eastAsia="ja-JP"/>
        </w:rPr>
        <w:t>JVET-J1010, Apr. 2018</w:t>
      </w:r>
    </w:p>
    <w:p w14:paraId="36100E16" w14:textId="77777777" w:rsidR="00F80AFF" w:rsidRPr="00F80AFF" w:rsidRDefault="00F80AFF" w:rsidP="00F80AFF">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C1FA9E6" w:rsidR="00342FF4" w:rsidRPr="005B217D" w:rsidRDefault="00F0431C" w:rsidP="009234A5">
      <w:pPr>
        <w:rPr>
          <w:szCs w:val="22"/>
          <w:lang w:val="en-CA"/>
        </w:rPr>
      </w:pPr>
      <w:r>
        <w:rPr>
          <w:b/>
          <w:szCs w:val="22"/>
          <w:lang w:val="en-CA"/>
        </w:rPr>
        <w:t>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F0431C" w:rsidRDefault="007F1F8B" w:rsidP="009234A5">
      <w:pPr>
        <w:rPr>
          <w:szCs w:val="22"/>
          <w:lang w:val="en-CA"/>
        </w:rPr>
      </w:pPr>
    </w:p>
    <w:sectPr w:rsidR="007F1F8B" w:rsidRPr="00F0431C"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1306B" w14:textId="77777777" w:rsidR="0006714F" w:rsidRDefault="0006714F">
      <w:r>
        <w:separator/>
      </w:r>
    </w:p>
  </w:endnote>
  <w:endnote w:type="continuationSeparator" w:id="0">
    <w:p w14:paraId="2CD67C2C" w14:textId="77777777" w:rsidR="0006714F" w:rsidRDefault="0006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E517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5176">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0CCB5" w14:textId="77777777" w:rsidR="0006714F" w:rsidRDefault="0006714F">
      <w:r>
        <w:separator/>
      </w:r>
    </w:p>
  </w:footnote>
  <w:footnote w:type="continuationSeparator" w:id="0">
    <w:p w14:paraId="4E7D5D11" w14:textId="77777777" w:rsidR="0006714F" w:rsidRDefault="00067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710E8F"/>
    <w:multiLevelType w:val="hybridMultilevel"/>
    <w:tmpl w:val="4E5A539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6714F"/>
    <w:rsid w:val="0007614F"/>
    <w:rsid w:val="000B0C0F"/>
    <w:rsid w:val="000B1C6B"/>
    <w:rsid w:val="000B48A5"/>
    <w:rsid w:val="000B4FF9"/>
    <w:rsid w:val="000C09AC"/>
    <w:rsid w:val="000E00F3"/>
    <w:rsid w:val="000F158C"/>
    <w:rsid w:val="00102F3D"/>
    <w:rsid w:val="00120048"/>
    <w:rsid w:val="00124E38"/>
    <w:rsid w:val="0012580B"/>
    <w:rsid w:val="00131F90"/>
    <w:rsid w:val="0013458C"/>
    <w:rsid w:val="0013526E"/>
    <w:rsid w:val="00146152"/>
    <w:rsid w:val="00155526"/>
    <w:rsid w:val="00171371"/>
    <w:rsid w:val="00175A24"/>
    <w:rsid w:val="00187E58"/>
    <w:rsid w:val="001A06A0"/>
    <w:rsid w:val="001A297E"/>
    <w:rsid w:val="001A368E"/>
    <w:rsid w:val="001A7329"/>
    <w:rsid w:val="001A792F"/>
    <w:rsid w:val="001B0DA9"/>
    <w:rsid w:val="001B4E28"/>
    <w:rsid w:val="001C3525"/>
    <w:rsid w:val="001C3AFB"/>
    <w:rsid w:val="001D1BD2"/>
    <w:rsid w:val="001D369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63F0"/>
    <w:rsid w:val="00291E36"/>
    <w:rsid w:val="00292257"/>
    <w:rsid w:val="002A54E0"/>
    <w:rsid w:val="002B1144"/>
    <w:rsid w:val="002B1595"/>
    <w:rsid w:val="002B191D"/>
    <w:rsid w:val="002D0AF6"/>
    <w:rsid w:val="002E320D"/>
    <w:rsid w:val="002F164D"/>
    <w:rsid w:val="002F7889"/>
    <w:rsid w:val="003021BC"/>
    <w:rsid w:val="00306206"/>
    <w:rsid w:val="00314CC6"/>
    <w:rsid w:val="00317D85"/>
    <w:rsid w:val="00327C56"/>
    <w:rsid w:val="003315A1"/>
    <w:rsid w:val="003373EC"/>
    <w:rsid w:val="003426D9"/>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40D5"/>
    <w:rsid w:val="00435A29"/>
    <w:rsid w:val="00437619"/>
    <w:rsid w:val="00465A1E"/>
    <w:rsid w:val="004A2A63"/>
    <w:rsid w:val="004B210C"/>
    <w:rsid w:val="004D1CD1"/>
    <w:rsid w:val="004D405F"/>
    <w:rsid w:val="004E4F4F"/>
    <w:rsid w:val="004E6789"/>
    <w:rsid w:val="004F61E3"/>
    <w:rsid w:val="00502E10"/>
    <w:rsid w:val="0051015C"/>
    <w:rsid w:val="00516CF1"/>
    <w:rsid w:val="00531AE9"/>
    <w:rsid w:val="00550250"/>
    <w:rsid w:val="00550A66"/>
    <w:rsid w:val="00567EC7"/>
    <w:rsid w:val="00570013"/>
    <w:rsid w:val="005801A2"/>
    <w:rsid w:val="005952A5"/>
    <w:rsid w:val="005A33A1"/>
    <w:rsid w:val="005B217D"/>
    <w:rsid w:val="005B4433"/>
    <w:rsid w:val="005C385F"/>
    <w:rsid w:val="005D14BC"/>
    <w:rsid w:val="005E1AC6"/>
    <w:rsid w:val="005F370C"/>
    <w:rsid w:val="005F6F1B"/>
    <w:rsid w:val="00606456"/>
    <w:rsid w:val="00615995"/>
    <w:rsid w:val="00616155"/>
    <w:rsid w:val="00624B33"/>
    <w:rsid w:val="0063041A"/>
    <w:rsid w:val="00630AA2"/>
    <w:rsid w:val="00644C10"/>
    <w:rsid w:val="00646707"/>
    <w:rsid w:val="00650F5C"/>
    <w:rsid w:val="00657F7E"/>
    <w:rsid w:val="00662E58"/>
    <w:rsid w:val="006637F2"/>
    <w:rsid w:val="006642A5"/>
    <w:rsid w:val="00664DCF"/>
    <w:rsid w:val="006A4474"/>
    <w:rsid w:val="006C04A8"/>
    <w:rsid w:val="006C5D39"/>
    <w:rsid w:val="006D6D9B"/>
    <w:rsid w:val="006E2810"/>
    <w:rsid w:val="006E5417"/>
    <w:rsid w:val="006F0794"/>
    <w:rsid w:val="007023DE"/>
    <w:rsid w:val="00712F60"/>
    <w:rsid w:val="00720E3B"/>
    <w:rsid w:val="00736F2C"/>
    <w:rsid w:val="0074393F"/>
    <w:rsid w:val="00745F6B"/>
    <w:rsid w:val="0075585E"/>
    <w:rsid w:val="007601DE"/>
    <w:rsid w:val="00770571"/>
    <w:rsid w:val="007768FF"/>
    <w:rsid w:val="007824D3"/>
    <w:rsid w:val="00796EE3"/>
    <w:rsid w:val="007A7D29"/>
    <w:rsid w:val="007B4AB8"/>
    <w:rsid w:val="007D1181"/>
    <w:rsid w:val="007E01A3"/>
    <w:rsid w:val="007F1F8B"/>
    <w:rsid w:val="007F67A1"/>
    <w:rsid w:val="00811C05"/>
    <w:rsid w:val="008206C8"/>
    <w:rsid w:val="00820FED"/>
    <w:rsid w:val="00836C7C"/>
    <w:rsid w:val="00857FDB"/>
    <w:rsid w:val="0086387C"/>
    <w:rsid w:val="00874A6C"/>
    <w:rsid w:val="00876C65"/>
    <w:rsid w:val="00890031"/>
    <w:rsid w:val="00895C82"/>
    <w:rsid w:val="008A4B4C"/>
    <w:rsid w:val="008B355C"/>
    <w:rsid w:val="008C239F"/>
    <w:rsid w:val="008E480C"/>
    <w:rsid w:val="00907757"/>
    <w:rsid w:val="009147F5"/>
    <w:rsid w:val="009212B0"/>
    <w:rsid w:val="00921FA1"/>
    <w:rsid w:val="00922986"/>
    <w:rsid w:val="009234A5"/>
    <w:rsid w:val="00933453"/>
    <w:rsid w:val="009336F7"/>
    <w:rsid w:val="0093636C"/>
    <w:rsid w:val="009374A7"/>
    <w:rsid w:val="00955F6D"/>
    <w:rsid w:val="00977C16"/>
    <w:rsid w:val="0098551D"/>
    <w:rsid w:val="0099518F"/>
    <w:rsid w:val="009A523D"/>
    <w:rsid w:val="009A5E30"/>
    <w:rsid w:val="009B02A1"/>
    <w:rsid w:val="009B79D6"/>
    <w:rsid w:val="009D7CE6"/>
    <w:rsid w:val="009E1D72"/>
    <w:rsid w:val="009E5176"/>
    <w:rsid w:val="009F496B"/>
    <w:rsid w:val="00A01439"/>
    <w:rsid w:val="00A02E61"/>
    <w:rsid w:val="00A05CFF"/>
    <w:rsid w:val="00A06853"/>
    <w:rsid w:val="00A13048"/>
    <w:rsid w:val="00A14504"/>
    <w:rsid w:val="00A41F8C"/>
    <w:rsid w:val="00A46843"/>
    <w:rsid w:val="00A56B97"/>
    <w:rsid w:val="00A6093D"/>
    <w:rsid w:val="00A73E49"/>
    <w:rsid w:val="00A767DC"/>
    <w:rsid w:val="00A76A6D"/>
    <w:rsid w:val="00A83253"/>
    <w:rsid w:val="00AA6AAD"/>
    <w:rsid w:val="00AA6E84"/>
    <w:rsid w:val="00AB1A1C"/>
    <w:rsid w:val="00AB2D1A"/>
    <w:rsid w:val="00AD05A8"/>
    <w:rsid w:val="00AE341B"/>
    <w:rsid w:val="00B01905"/>
    <w:rsid w:val="00B07CA7"/>
    <w:rsid w:val="00B1117D"/>
    <w:rsid w:val="00B1279A"/>
    <w:rsid w:val="00B20E7B"/>
    <w:rsid w:val="00B4194A"/>
    <w:rsid w:val="00B437E8"/>
    <w:rsid w:val="00B5222E"/>
    <w:rsid w:val="00B53179"/>
    <w:rsid w:val="00B5639D"/>
    <w:rsid w:val="00B57A23"/>
    <w:rsid w:val="00B600CD"/>
    <w:rsid w:val="00B61C96"/>
    <w:rsid w:val="00B73A2A"/>
    <w:rsid w:val="00B75A51"/>
    <w:rsid w:val="00B827C6"/>
    <w:rsid w:val="00B852B4"/>
    <w:rsid w:val="00B94B06"/>
    <w:rsid w:val="00B94C28"/>
    <w:rsid w:val="00BC10BA"/>
    <w:rsid w:val="00BC5AFD"/>
    <w:rsid w:val="00BD79CD"/>
    <w:rsid w:val="00C00DDE"/>
    <w:rsid w:val="00C04F43"/>
    <w:rsid w:val="00C0609D"/>
    <w:rsid w:val="00C115AB"/>
    <w:rsid w:val="00C26CCB"/>
    <w:rsid w:val="00C30249"/>
    <w:rsid w:val="00C3723B"/>
    <w:rsid w:val="00C42466"/>
    <w:rsid w:val="00C501B0"/>
    <w:rsid w:val="00C50EF0"/>
    <w:rsid w:val="00C606C9"/>
    <w:rsid w:val="00C77AFC"/>
    <w:rsid w:val="00C80288"/>
    <w:rsid w:val="00C84003"/>
    <w:rsid w:val="00C90650"/>
    <w:rsid w:val="00C97D78"/>
    <w:rsid w:val="00CC2AAE"/>
    <w:rsid w:val="00CC5A42"/>
    <w:rsid w:val="00CD0EAB"/>
    <w:rsid w:val="00CE5E02"/>
    <w:rsid w:val="00CE7CDB"/>
    <w:rsid w:val="00CF34DB"/>
    <w:rsid w:val="00CF558F"/>
    <w:rsid w:val="00D00E5D"/>
    <w:rsid w:val="00D010C0"/>
    <w:rsid w:val="00D073E2"/>
    <w:rsid w:val="00D2408A"/>
    <w:rsid w:val="00D26F5A"/>
    <w:rsid w:val="00D378A0"/>
    <w:rsid w:val="00D446EC"/>
    <w:rsid w:val="00D51BF0"/>
    <w:rsid w:val="00D531DB"/>
    <w:rsid w:val="00D55942"/>
    <w:rsid w:val="00D807BF"/>
    <w:rsid w:val="00D82FCC"/>
    <w:rsid w:val="00DA17FC"/>
    <w:rsid w:val="00DA7887"/>
    <w:rsid w:val="00DB2C26"/>
    <w:rsid w:val="00DD02F4"/>
    <w:rsid w:val="00DD6622"/>
    <w:rsid w:val="00DE18E5"/>
    <w:rsid w:val="00DE18F7"/>
    <w:rsid w:val="00DE1C7C"/>
    <w:rsid w:val="00DE6B43"/>
    <w:rsid w:val="00E02DA5"/>
    <w:rsid w:val="00E11923"/>
    <w:rsid w:val="00E262D4"/>
    <w:rsid w:val="00E32BFB"/>
    <w:rsid w:val="00E34EFD"/>
    <w:rsid w:val="00E36250"/>
    <w:rsid w:val="00E47F2D"/>
    <w:rsid w:val="00E508ED"/>
    <w:rsid w:val="00E54511"/>
    <w:rsid w:val="00E579D4"/>
    <w:rsid w:val="00E61DAC"/>
    <w:rsid w:val="00E663FA"/>
    <w:rsid w:val="00E72B80"/>
    <w:rsid w:val="00E75FE3"/>
    <w:rsid w:val="00E86C4C"/>
    <w:rsid w:val="00E907A3"/>
    <w:rsid w:val="00E939E0"/>
    <w:rsid w:val="00EA5AE0"/>
    <w:rsid w:val="00EB56E1"/>
    <w:rsid w:val="00EB7AB1"/>
    <w:rsid w:val="00EE7CD8"/>
    <w:rsid w:val="00EF48CC"/>
    <w:rsid w:val="00F00801"/>
    <w:rsid w:val="00F0431C"/>
    <w:rsid w:val="00F2488D"/>
    <w:rsid w:val="00F27249"/>
    <w:rsid w:val="00F3643F"/>
    <w:rsid w:val="00F601A0"/>
    <w:rsid w:val="00F712E9"/>
    <w:rsid w:val="00F73032"/>
    <w:rsid w:val="00F80AFF"/>
    <w:rsid w:val="00F848FC"/>
    <w:rsid w:val="00F906F6"/>
    <w:rsid w:val="00F9282A"/>
    <w:rsid w:val="00F96BAD"/>
    <w:rsid w:val="00FA139D"/>
    <w:rsid w:val="00FA4353"/>
    <w:rsid w:val="00FB0E84"/>
    <w:rsid w:val="00FC2405"/>
    <w:rsid w:val="00FD01C2"/>
    <w:rsid w:val="00FE595C"/>
    <w:rsid w:val="00FF0CE3"/>
    <w:rsid w:val="00FF18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80AFF"/>
    <w:pPr>
      <w:ind w:left="720"/>
      <w:contextualSpacing/>
    </w:pPr>
    <w:rPr>
      <w:rFonts w:eastAsia="SimSun"/>
    </w:rPr>
  </w:style>
  <w:style w:type="character" w:customStyle="1" w:styleId="Char0">
    <w:name w:val="목록 단락 Char"/>
    <w:link w:val="aa"/>
    <w:uiPriority w:val="34"/>
    <w:rsid w:val="00F80AF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70030">
      <w:bodyDiv w:val="1"/>
      <w:marLeft w:val="0"/>
      <w:marRight w:val="0"/>
      <w:marTop w:val="0"/>
      <w:marBottom w:val="0"/>
      <w:divBdr>
        <w:top w:val="none" w:sz="0" w:space="0" w:color="auto"/>
        <w:left w:val="none" w:sz="0" w:space="0" w:color="auto"/>
        <w:bottom w:val="none" w:sz="0" w:space="0" w:color="auto"/>
        <w:right w:val="none" w:sz="0" w:space="0" w:color="auto"/>
      </w:divBdr>
    </w:div>
    <w:div w:id="866985154">
      <w:bodyDiv w:val="1"/>
      <w:marLeft w:val="0"/>
      <w:marRight w:val="0"/>
      <w:marTop w:val="0"/>
      <w:marBottom w:val="0"/>
      <w:divBdr>
        <w:top w:val="none" w:sz="0" w:space="0" w:color="auto"/>
        <w:left w:val="none" w:sz="0" w:space="0" w:color="auto"/>
        <w:bottom w:val="none" w:sz="0" w:space="0" w:color="auto"/>
        <w:right w:val="none" w:sz="0" w:space="0" w:color="auto"/>
      </w:divBdr>
    </w:div>
    <w:div w:id="1033967400">
      <w:bodyDiv w:val="1"/>
      <w:marLeft w:val="0"/>
      <w:marRight w:val="0"/>
      <w:marTop w:val="0"/>
      <w:marBottom w:val="0"/>
      <w:divBdr>
        <w:top w:val="none" w:sz="0" w:space="0" w:color="auto"/>
        <w:left w:val="none" w:sz="0" w:space="0" w:color="auto"/>
        <w:bottom w:val="none" w:sz="0" w:space="0" w:color="auto"/>
        <w:right w:val="none" w:sz="0" w:space="0" w:color="auto"/>
      </w:divBdr>
    </w:div>
    <w:div w:id="16911771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34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ykim5@etri.re.k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hhi.fraunhofer.de/svn/svn_VVCSoftware_BMS/branches/CE/J_SanDiego/CE9/CE9-3.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jungwon@etri.re.k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nilee@etri.re.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1416</Words>
  <Characters>8075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hyun</cp:lastModifiedBy>
  <cp:revision>7</cp:revision>
  <cp:lastPrinted>1900-01-01T08:00:00Z</cp:lastPrinted>
  <dcterms:created xsi:type="dcterms:W3CDTF">2018-07-02T10:17:00Z</dcterms:created>
  <dcterms:modified xsi:type="dcterms:W3CDTF">2018-07-02T11:43:00Z</dcterms:modified>
</cp:coreProperties>
</file>