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1C15099C" w14:textId="77777777">
        <w:tc>
          <w:tcPr>
            <w:tcW w:w="6408" w:type="dxa"/>
          </w:tcPr>
          <w:bookmarkStart w:id="0" w:name="_GoBack"/>
          <w:bookmarkEnd w:id="0"/>
          <w:p w14:paraId="7135B282" w14:textId="77777777" w:rsidR="006C5D39" w:rsidRPr="005B217D" w:rsidRDefault="00C43E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0BEE6C6D" wp14:editId="54C2548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053C9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3E30E0EF" wp14:editId="74320544">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3E00F6BE" wp14:editId="4606A65F">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340E2C66"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ECA129C" w14:textId="77777777" w:rsidR="00E61DAC" w:rsidRPr="005B217D" w:rsidRDefault="00F712E9" w:rsidP="00F712E9">
            <w:pPr>
              <w:tabs>
                <w:tab w:val="left" w:pos="7200"/>
              </w:tabs>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49389E13" w14:textId="0504A33E" w:rsidR="008A4B4C" w:rsidRPr="005B217D" w:rsidRDefault="00E61DAC" w:rsidP="00934D6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34D63">
              <w:rPr>
                <w:lang w:val="en-CA"/>
              </w:rPr>
              <w:t>K0131</w:t>
            </w:r>
            <w:r w:rsidR="00E47F2D" w:rsidRPr="00E47F2D">
              <w:rPr>
                <w:lang w:val="en-CA"/>
              </w:rPr>
              <w:t>-v1</w:t>
            </w:r>
          </w:p>
        </w:tc>
      </w:tr>
    </w:tbl>
    <w:p w14:paraId="6E1E5CD1"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65AE327" w14:textId="77777777">
        <w:tc>
          <w:tcPr>
            <w:tcW w:w="1458" w:type="dxa"/>
          </w:tcPr>
          <w:p w14:paraId="1DDBB224"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104DDE6E" w14:textId="6E778389" w:rsidR="00E61DAC" w:rsidRPr="005B217D" w:rsidRDefault="00934D63" w:rsidP="009D7CE6">
            <w:pPr>
              <w:spacing w:before="60" w:after="60"/>
              <w:rPr>
                <w:b/>
                <w:szCs w:val="22"/>
                <w:lang w:val="en-CA"/>
              </w:rPr>
            </w:pPr>
            <w:r w:rsidRPr="00934D63">
              <w:rPr>
                <w:b/>
                <w:szCs w:val="22"/>
                <w:lang w:val="en-CA"/>
              </w:rPr>
              <w:t>CE13: Modified Cubemap Projection in JVET-J0019 (Test 5)</w:t>
            </w:r>
          </w:p>
        </w:tc>
      </w:tr>
      <w:tr w:rsidR="00E61DAC" w:rsidRPr="005B217D" w14:paraId="43903BE5" w14:textId="77777777">
        <w:tc>
          <w:tcPr>
            <w:tcW w:w="1458" w:type="dxa"/>
          </w:tcPr>
          <w:p w14:paraId="37C903B2"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59F83CE" w14:textId="77777777" w:rsidR="00E61DAC" w:rsidRPr="005B217D" w:rsidRDefault="0013458C" w:rsidP="00077A2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47223C73" w14:textId="77777777">
        <w:tc>
          <w:tcPr>
            <w:tcW w:w="1458" w:type="dxa"/>
          </w:tcPr>
          <w:p w14:paraId="0F5693AA"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76BA193" w14:textId="77777777" w:rsidR="00E61DAC" w:rsidRPr="005B217D" w:rsidRDefault="00E61DAC" w:rsidP="00077A27">
            <w:pPr>
              <w:spacing w:before="60" w:after="60"/>
              <w:rPr>
                <w:szCs w:val="22"/>
                <w:lang w:val="en-CA"/>
              </w:rPr>
            </w:pPr>
            <w:r w:rsidRPr="005B217D">
              <w:rPr>
                <w:szCs w:val="22"/>
                <w:lang w:val="en-CA"/>
              </w:rPr>
              <w:t>Proposal</w:t>
            </w:r>
          </w:p>
        </w:tc>
      </w:tr>
      <w:tr w:rsidR="00E61DAC" w:rsidRPr="005B217D" w14:paraId="355EDD99" w14:textId="77777777">
        <w:tc>
          <w:tcPr>
            <w:tcW w:w="1458" w:type="dxa"/>
          </w:tcPr>
          <w:p w14:paraId="0775DC86"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F99C4DD" w14:textId="77777777" w:rsidR="00E61DAC" w:rsidRPr="005B217D" w:rsidRDefault="00077A27" w:rsidP="00077A27">
            <w:pPr>
              <w:spacing w:before="60" w:after="60"/>
              <w:rPr>
                <w:szCs w:val="22"/>
                <w:lang w:val="en-CA"/>
              </w:rPr>
            </w:pPr>
            <w:r w:rsidRPr="005E254D">
              <w:rPr>
                <w:noProof/>
                <w:color w:val="0D0D0D"/>
                <w:szCs w:val="22"/>
              </w:rPr>
              <w:t>Ya-Hsuan Lee,</w:t>
            </w:r>
            <w:r w:rsidRPr="005E254D">
              <w:rPr>
                <w:szCs w:val="22"/>
                <w:lang w:val="en-CA"/>
              </w:rPr>
              <w:t xml:space="preserve"> Jian-Liang Lin, </w:t>
            </w:r>
            <w:proofErr w:type="spellStart"/>
            <w:r w:rsidRPr="005E254D">
              <w:rPr>
                <w:szCs w:val="22"/>
                <w:lang w:val="en-CA"/>
              </w:rPr>
              <w:t>Shen</w:t>
            </w:r>
            <w:proofErr w:type="spellEnd"/>
            <w:r w:rsidRPr="005E254D">
              <w:rPr>
                <w:szCs w:val="22"/>
                <w:lang w:val="en-CA"/>
              </w:rPr>
              <w:t>-Kai Chang</w:t>
            </w:r>
            <w:r>
              <w:rPr>
                <w:szCs w:val="22"/>
                <w:lang w:val="en-CA"/>
              </w:rPr>
              <w:t xml:space="preserve">, </w:t>
            </w:r>
            <w:r>
              <w:rPr>
                <w:rFonts w:hint="eastAsia"/>
                <w:szCs w:val="22"/>
                <w:lang w:val="en-CA"/>
              </w:rPr>
              <w:t>Chi-Cheng Ju</w:t>
            </w:r>
            <w:r w:rsidR="00E61DAC" w:rsidRPr="005B217D">
              <w:rPr>
                <w:szCs w:val="22"/>
                <w:lang w:val="en-CA"/>
              </w:rPr>
              <w:br/>
            </w:r>
            <w:r w:rsidRPr="001B3801">
              <w:rPr>
                <w:rFonts w:hint="eastAsia"/>
                <w:szCs w:val="22"/>
              </w:rPr>
              <w:t xml:space="preserve">No. 1, </w:t>
            </w:r>
            <w:proofErr w:type="spellStart"/>
            <w:r w:rsidRPr="001B3801">
              <w:rPr>
                <w:rFonts w:hint="eastAsia"/>
                <w:szCs w:val="22"/>
              </w:rPr>
              <w:t>Dusing</w:t>
            </w:r>
            <w:proofErr w:type="spellEnd"/>
            <w:r w:rsidRPr="001B3801">
              <w:rPr>
                <w:rFonts w:hint="eastAsia"/>
                <w:szCs w:val="22"/>
              </w:rPr>
              <w:t xml:space="preserve"> Rd. 1, </w:t>
            </w:r>
            <w:proofErr w:type="spellStart"/>
            <w:r w:rsidRPr="001B3801">
              <w:rPr>
                <w:rFonts w:hint="eastAsia"/>
                <w:szCs w:val="22"/>
              </w:rPr>
              <w:t>Hsinchu</w:t>
            </w:r>
            <w:proofErr w:type="spellEnd"/>
            <w:r w:rsidRPr="001B3801">
              <w:rPr>
                <w:rFonts w:hint="eastAsia"/>
                <w:szCs w:val="22"/>
              </w:rPr>
              <w:t xml:space="preserve"> Science Park, </w:t>
            </w:r>
            <w:proofErr w:type="spellStart"/>
            <w:r w:rsidRPr="001B3801">
              <w:rPr>
                <w:rFonts w:hint="eastAsia"/>
                <w:szCs w:val="22"/>
              </w:rPr>
              <w:t>Hsinchu</w:t>
            </w:r>
            <w:proofErr w:type="spellEnd"/>
            <w:r w:rsidRPr="001B3801">
              <w:rPr>
                <w:rFonts w:hint="eastAsia"/>
                <w:szCs w:val="22"/>
              </w:rPr>
              <w:t>, Taiwan 30078</w:t>
            </w:r>
          </w:p>
        </w:tc>
        <w:tc>
          <w:tcPr>
            <w:tcW w:w="900" w:type="dxa"/>
          </w:tcPr>
          <w:p w14:paraId="5922375D"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0B2C5E7" w14:textId="77777777" w:rsidR="00E61DAC" w:rsidRPr="005B217D" w:rsidRDefault="00E61DAC" w:rsidP="00077A27">
            <w:pPr>
              <w:spacing w:before="60" w:after="60"/>
              <w:rPr>
                <w:szCs w:val="22"/>
                <w:lang w:val="en-CA"/>
              </w:rPr>
            </w:pPr>
            <w:r w:rsidRPr="005B217D">
              <w:rPr>
                <w:szCs w:val="22"/>
                <w:lang w:val="en-CA"/>
              </w:rPr>
              <w:br/>
            </w:r>
            <w:r w:rsidR="00077A27" w:rsidRPr="008329C9">
              <w:rPr>
                <w:rFonts w:hint="eastAsia"/>
                <w:szCs w:val="22"/>
                <w:lang w:val="en-CA"/>
              </w:rPr>
              <w:t>Jian-Liang</w:t>
            </w:r>
            <w:r w:rsidR="00077A27" w:rsidRPr="008329C9">
              <w:rPr>
                <w:szCs w:val="22"/>
                <w:lang w:val="en-CA"/>
              </w:rPr>
              <w:t xml:space="preserve"> Lin</w:t>
            </w:r>
            <w:r w:rsidRPr="005B217D">
              <w:rPr>
                <w:szCs w:val="22"/>
                <w:lang w:val="en-CA"/>
              </w:rPr>
              <w:br/>
            </w:r>
            <w:r w:rsidR="00077A27" w:rsidRPr="008329C9">
              <w:rPr>
                <w:szCs w:val="22"/>
              </w:rPr>
              <w:t xml:space="preserve">+886-3-5670766 ext. </w:t>
            </w:r>
            <w:r w:rsidR="00077A27" w:rsidRPr="008329C9">
              <w:rPr>
                <w:rFonts w:hint="eastAsia"/>
                <w:szCs w:val="22"/>
              </w:rPr>
              <w:t>25250</w:t>
            </w:r>
            <w:r w:rsidR="00077A27" w:rsidRPr="008329C9">
              <w:rPr>
                <w:szCs w:val="22"/>
                <w:lang w:val="en-CA"/>
              </w:rPr>
              <w:br/>
            </w:r>
            <w:r w:rsidR="00077A27" w:rsidRPr="008329C9">
              <w:rPr>
                <w:szCs w:val="22"/>
              </w:rPr>
              <w:t>{</w:t>
            </w:r>
            <w:proofErr w:type="spellStart"/>
            <w:r w:rsidR="00077A27">
              <w:t>louise.lee</w:t>
            </w:r>
            <w:proofErr w:type="spellEnd"/>
            <w:r w:rsidR="00077A27" w:rsidRPr="008329C9">
              <w:rPr>
                <w:rFonts w:hint="eastAsia"/>
                <w:szCs w:val="22"/>
              </w:rPr>
              <w:t>,</w:t>
            </w:r>
            <w:r w:rsidR="00077A27">
              <w:rPr>
                <w:szCs w:val="22"/>
              </w:rPr>
              <w:t xml:space="preserve"> </w:t>
            </w:r>
            <w:proofErr w:type="spellStart"/>
            <w:r w:rsidR="00077A27" w:rsidRPr="008329C9">
              <w:rPr>
                <w:szCs w:val="22"/>
              </w:rPr>
              <w:t>jl.lin</w:t>
            </w:r>
            <w:proofErr w:type="spellEnd"/>
            <w:r w:rsidR="00077A27" w:rsidRPr="008329C9">
              <w:rPr>
                <w:szCs w:val="22"/>
              </w:rPr>
              <w:t xml:space="preserve">, </w:t>
            </w:r>
            <w:proofErr w:type="spellStart"/>
            <w:r w:rsidR="00077A27" w:rsidRPr="008329C9">
              <w:rPr>
                <w:szCs w:val="22"/>
              </w:rPr>
              <w:t>shenkai.chang</w:t>
            </w:r>
            <w:proofErr w:type="spellEnd"/>
            <w:r w:rsidR="00077A27">
              <w:rPr>
                <w:szCs w:val="22"/>
              </w:rPr>
              <w:t xml:space="preserve">, </w:t>
            </w:r>
            <w:proofErr w:type="spellStart"/>
            <w:r w:rsidR="00077A27">
              <w:rPr>
                <w:szCs w:val="22"/>
              </w:rPr>
              <w:t>cc.ju</w:t>
            </w:r>
            <w:proofErr w:type="spellEnd"/>
            <w:r w:rsidR="00077A27" w:rsidRPr="008329C9">
              <w:rPr>
                <w:szCs w:val="22"/>
              </w:rPr>
              <w:t>}</w:t>
            </w:r>
            <w:r w:rsidR="00077A27">
              <w:rPr>
                <w:szCs w:val="22"/>
              </w:rPr>
              <w:t xml:space="preserve"> </w:t>
            </w:r>
            <w:r w:rsidR="00077A27" w:rsidRPr="008329C9">
              <w:rPr>
                <w:szCs w:val="22"/>
              </w:rPr>
              <w:t>@mediatek.com</w:t>
            </w:r>
          </w:p>
        </w:tc>
      </w:tr>
      <w:tr w:rsidR="00E61DAC" w:rsidRPr="005B217D" w14:paraId="0411829A" w14:textId="77777777">
        <w:tc>
          <w:tcPr>
            <w:tcW w:w="1458" w:type="dxa"/>
          </w:tcPr>
          <w:p w14:paraId="136816A5"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1B39662D" w14:textId="77777777" w:rsidR="00E61DAC" w:rsidRPr="005B217D" w:rsidRDefault="00077A27">
            <w:pPr>
              <w:spacing w:before="60" w:after="60"/>
              <w:rPr>
                <w:szCs w:val="22"/>
                <w:lang w:val="en-CA"/>
              </w:rPr>
            </w:pPr>
            <w:r>
              <w:rPr>
                <w:szCs w:val="22"/>
                <w:lang w:val="en-CA"/>
              </w:rPr>
              <w:t>MediaTek Inc.</w:t>
            </w:r>
          </w:p>
        </w:tc>
      </w:tr>
    </w:tbl>
    <w:p w14:paraId="2ECBEE8A"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08AFE7F"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F522A39" w14:textId="161AEB48" w:rsidR="00263398" w:rsidRPr="005B217D" w:rsidRDefault="00E111DE" w:rsidP="00FD30F5">
      <w:pPr>
        <w:jc w:val="both"/>
        <w:rPr>
          <w:szCs w:val="22"/>
          <w:lang w:val="en-CA"/>
        </w:rPr>
      </w:pPr>
      <w:r>
        <w:rPr>
          <w:lang w:val="en-CA"/>
        </w:rPr>
        <w:t>This contribution reports the experiment results of test 5 in CE13</w:t>
      </w:r>
      <w:r w:rsidR="00EC6221">
        <w:rPr>
          <w:lang w:val="en-CA"/>
        </w:rPr>
        <w:t>:</w:t>
      </w:r>
      <w:r>
        <w:rPr>
          <w:lang w:val="en-CA"/>
        </w:rPr>
        <w:t xml:space="preserve"> the </w:t>
      </w:r>
      <w:r w:rsidR="00522A9F">
        <w:rPr>
          <w:lang w:val="en-CA"/>
        </w:rPr>
        <w:t>Modified Cubemap Projection</w:t>
      </w:r>
      <w:r w:rsidR="000E1271">
        <w:rPr>
          <w:lang w:val="en-CA"/>
        </w:rPr>
        <w:t xml:space="preserve"> (MCP)</w:t>
      </w:r>
      <w:r w:rsidR="00522A9F">
        <w:rPr>
          <w:lang w:val="en-CA"/>
        </w:rPr>
        <w:t xml:space="preserve"> with </w:t>
      </w:r>
      <w:r w:rsidR="008021A7">
        <w:rPr>
          <w:lang w:val="en-CA"/>
        </w:rPr>
        <w:t>and</w:t>
      </w:r>
      <w:r w:rsidR="00522A9F">
        <w:rPr>
          <w:lang w:val="en-CA"/>
        </w:rPr>
        <w:t xml:space="preserve"> without padding.</w:t>
      </w:r>
      <w:r w:rsidR="000E1271">
        <w:rPr>
          <w:lang w:val="en-CA"/>
        </w:rPr>
        <w:t xml:space="preserve"> Compared to the </w:t>
      </w:r>
      <w:r w:rsidR="00554DA6">
        <w:rPr>
          <w:lang w:val="en-CA"/>
        </w:rPr>
        <w:t>VTM</w:t>
      </w:r>
      <w:r w:rsidR="000E1271">
        <w:rPr>
          <w:lang w:val="en-CA"/>
        </w:rPr>
        <w:t xml:space="preserve"> anchor, the simulation results reportedly show </w:t>
      </w:r>
      <w:r w:rsidR="00554DA6">
        <w:rPr>
          <w:lang w:val="en-CA"/>
        </w:rPr>
        <w:t xml:space="preserve">that, in terms of end-to-end WS-PSNR-Y, WS-PSNR-U, and WS-PSNR-V, </w:t>
      </w:r>
      <w:r w:rsidR="000E1271">
        <w:rPr>
          <w:lang w:val="en-CA"/>
        </w:rPr>
        <w:t>MCP without padding achieves the average -11.73%, -7.42%, and -7.72% BD-rate reduction</w:t>
      </w:r>
      <w:r w:rsidR="00EE5974">
        <w:rPr>
          <w:lang w:val="en-CA"/>
        </w:rPr>
        <w:t>, respectively</w:t>
      </w:r>
      <w:r w:rsidR="00F94112">
        <w:rPr>
          <w:lang w:val="en-CA"/>
        </w:rPr>
        <w:t>.</w:t>
      </w:r>
      <w:r w:rsidR="00554DA6">
        <w:rPr>
          <w:lang w:val="en-CA"/>
        </w:rPr>
        <w:t xml:space="preserve"> </w:t>
      </w:r>
      <w:r w:rsidR="00F94112">
        <w:rPr>
          <w:lang w:val="en-CA"/>
        </w:rPr>
        <w:t xml:space="preserve">For </w:t>
      </w:r>
      <w:r w:rsidR="00554DA6">
        <w:rPr>
          <w:lang w:val="en-CA"/>
        </w:rPr>
        <w:t>MCP with padding</w:t>
      </w:r>
      <w:r w:rsidR="00F94112">
        <w:rPr>
          <w:lang w:val="en-CA"/>
        </w:rPr>
        <w:t>, the results report the average</w:t>
      </w:r>
      <w:r w:rsidR="00554DA6">
        <w:rPr>
          <w:lang w:val="en-CA"/>
        </w:rPr>
        <w:t xml:space="preserve"> -11.56%, -7.58%, and -8.01% BD-rate reduction</w:t>
      </w:r>
      <w:r w:rsidR="00F94112">
        <w:rPr>
          <w:lang w:val="en-CA"/>
        </w:rPr>
        <w:t xml:space="preserve"> in terms of end-to-end WS-PSNR-Y, WS-PSNR-U, and WS-PSNR-V</w:t>
      </w:r>
      <w:r w:rsidR="00554DA6">
        <w:rPr>
          <w:lang w:val="en-CA"/>
        </w:rPr>
        <w:t>, respectively</w:t>
      </w:r>
      <w:r w:rsidR="00F94112">
        <w:rPr>
          <w:lang w:val="en-CA"/>
        </w:rPr>
        <w:t xml:space="preserve">, while </w:t>
      </w:r>
      <w:r w:rsidR="0036356E">
        <w:rPr>
          <w:lang w:val="en-CA"/>
        </w:rPr>
        <w:t xml:space="preserve">the seam artifact is </w:t>
      </w:r>
      <w:r w:rsidR="00F94112">
        <w:rPr>
          <w:lang w:val="en-CA"/>
        </w:rPr>
        <w:t xml:space="preserve">significantly </w:t>
      </w:r>
      <w:r w:rsidR="0036356E">
        <w:rPr>
          <w:lang w:val="en-CA"/>
        </w:rPr>
        <w:t>reduced</w:t>
      </w:r>
      <w:r w:rsidR="00554DA6">
        <w:rPr>
          <w:lang w:val="en-CA"/>
        </w:rPr>
        <w:t>.</w:t>
      </w:r>
    </w:p>
    <w:p w14:paraId="1E2AAF9D" w14:textId="77777777" w:rsidR="00745F6B" w:rsidRDefault="00522A9F" w:rsidP="00E11923">
      <w:pPr>
        <w:pStyle w:val="Heading1"/>
        <w:rPr>
          <w:lang w:val="en-CA"/>
        </w:rPr>
      </w:pPr>
      <w:r>
        <w:rPr>
          <w:lang w:val="en-CA"/>
        </w:rPr>
        <w:t>Introduction</w:t>
      </w:r>
    </w:p>
    <w:p w14:paraId="669FEAE1" w14:textId="7734D181" w:rsidR="00035E82" w:rsidRDefault="00035E82" w:rsidP="00FD30F5">
      <w:pPr>
        <w:jc w:val="both"/>
      </w:pPr>
      <w:r>
        <w:rPr>
          <w:lang w:val="en-CA"/>
        </w:rPr>
        <w:t>In the last meeting, several new projection</w:t>
      </w:r>
      <w:r w:rsidR="003C17B0">
        <w:rPr>
          <w:lang w:val="en-CA"/>
        </w:rPr>
        <w:t xml:space="preserve"> formats</w:t>
      </w:r>
      <w:r>
        <w:rPr>
          <w:lang w:val="en-CA"/>
        </w:rPr>
        <w:t xml:space="preserve"> were proposed in response to the </w:t>
      </w:r>
      <w:r>
        <w:t>“Joint Call for Proposals on Video Compression</w:t>
      </w:r>
      <w:r w:rsidR="00055F1E">
        <w:t xml:space="preserve"> with Capability beyond HEVC” </w:t>
      </w:r>
      <w:r w:rsidR="00055F1E">
        <w:fldChar w:fldCharType="begin"/>
      </w:r>
      <w:r w:rsidR="00055F1E">
        <w:instrText xml:space="preserve"> REF _Ref517429348 \n \h </w:instrText>
      </w:r>
      <w:r w:rsidR="00FD30F5">
        <w:instrText xml:space="preserve"> \* MERGEFORMAT </w:instrText>
      </w:r>
      <w:r w:rsidR="00055F1E">
        <w:fldChar w:fldCharType="separate"/>
      </w:r>
      <w:r w:rsidR="00055F1E">
        <w:t>[1]</w:t>
      </w:r>
      <w:r w:rsidR="00055F1E">
        <w:fldChar w:fldCharType="end"/>
      </w:r>
      <w:r w:rsidR="003C17B0">
        <w:t xml:space="preserve"> </w:t>
      </w:r>
      <w:r>
        <w:t xml:space="preserve">for the 360° video category. </w:t>
      </w:r>
      <w:r w:rsidR="003C17B0">
        <w:t>To investigate the performance of the</w:t>
      </w:r>
      <w:r w:rsidR="008021A7">
        <w:t>se projections, a CE</w:t>
      </w:r>
      <w:r w:rsidR="000B51B2">
        <w:t xml:space="preserve"> </w:t>
      </w:r>
      <w:r w:rsidR="000B51B2">
        <w:fldChar w:fldCharType="begin"/>
      </w:r>
      <w:r w:rsidR="000B51B2">
        <w:instrText xml:space="preserve"> REF _Ref517701196 \r \h </w:instrText>
      </w:r>
      <w:r w:rsidR="000B51B2">
        <w:fldChar w:fldCharType="separate"/>
      </w:r>
      <w:r w:rsidR="000B51B2">
        <w:t>[2]</w:t>
      </w:r>
      <w:r w:rsidR="000B51B2">
        <w:fldChar w:fldCharType="end"/>
      </w:r>
      <w:r w:rsidR="008021A7">
        <w:t xml:space="preserve"> is held</w:t>
      </w:r>
      <w:r w:rsidR="00055F1E">
        <w:t xml:space="preserve"> with several tests</w:t>
      </w:r>
      <w:r w:rsidR="008021A7">
        <w:t xml:space="preserve"> including MCP</w:t>
      </w:r>
      <w:r w:rsidR="00055F1E">
        <w:t xml:space="preserve"> </w:t>
      </w:r>
      <w:r w:rsidR="00055F1E">
        <w:fldChar w:fldCharType="begin"/>
      </w:r>
      <w:r w:rsidR="00055F1E">
        <w:instrText xml:space="preserve"> REF _Ref517429353 \n \h </w:instrText>
      </w:r>
      <w:r w:rsidR="00FD30F5">
        <w:instrText xml:space="preserve"> \* MERGEFORMAT </w:instrText>
      </w:r>
      <w:r w:rsidR="00055F1E">
        <w:fldChar w:fldCharType="separate"/>
      </w:r>
      <w:r w:rsidR="000B51B2">
        <w:t>[3]</w:t>
      </w:r>
      <w:r w:rsidR="00055F1E">
        <w:fldChar w:fldCharType="end"/>
      </w:r>
      <w:r w:rsidR="008021A7">
        <w:t xml:space="preserve"> with and without padding.</w:t>
      </w:r>
    </w:p>
    <w:p w14:paraId="2002B991" w14:textId="7FD9F924" w:rsidR="008956DC" w:rsidRDefault="0097261A" w:rsidP="00FD30F5">
      <w:pPr>
        <w:jc w:val="both"/>
        <w:rPr>
          <w:lang w:val="en-CA"/>
        </w:rPr>
      </w:pPr>
      <w:r>
        <w:rPr>
          <w:lang w:val="en-CA"/>
        </w:rPr>
        <w:t xml:space="preserve">MCP is </w:t>
      </w:r>
      <w:r w:rsidR="0036356E">
        <w:rPr>
          <w:lang w:val="en-CA"/>
        </w:rPr>
        <w:t xml:space="preserve">based on the </w:t>
      </w:r>
      <w:r>
        <w:rPr>
          <w:lang w:val="en-CA"/>
        </w:rPr>
        <w:t>cube</w:t>
      </w:r>
      <w:r w:rsidR="0036356E">
        <w:rPr>
          <w:lang w:val="en-CA"/>
        </w:rPr>
        <w:t>map</w:t>
      </w:r>
      <w:r>
        <w:rPr>
          <w:lang w:val="en-CA"/>
        </w:rPr>
        <w:t xml:space="preserve"> projection format adopting the compact 3x2 layout with a discontinuous edge </w:t>
      </w:r>
      <w:r w:rsidR="00422521">
        <w:rPr>
          <w:lang w:val="en-CA"/>
        </w:rPr>
        <w:t xml:space="preserve">in the middle as shown </w:t>
      </w:r>
      <w:r w:rsidR="00422521" w:rsidRPr="00422521">
        <w:rPr>
          <w:lang w:val="en-CA"/>
        </w:rPr>
        <w:t xml:space="preserve">in </w:t>
      </w:r>
      <w:r w:rsidR="00422521" w:rsidRPr="00422521">
        <w:rPr>
          <w:lang w:val="en-CA"/>
        </w:rPr>
        <w:fldChar w:fldCharType="begin"/>
      </w:r>
      <w:r w:rsidR="00422521" w:rsidRPr="00422521">
        <w:rPr>
          <w:lang w:val="en-CA"/>
        </w:rPr>
        <w:instrText xml:space="preserve"> REF _Ref517363054 \h  \* MERGEFORMAT </w:instrText>
      </w:r>
      <w:r w:rsidR="00422521" w:rsidRPr="00422521">
        <w:rPr>
          <w:lang w:val="en-CA"/>
        </w:rPr>
      </w:r>
      <w:r w:rsidR="00422521" w:rsidRPr="00422521">
        <w:rPr>
          <w:lang w:val="en-CA"/>
        </w:rPr>
        <w:fldChar w:fldCharType="separate"/>
      </w:r>
      <w:r w:rsidR="00422521" w:rsidRPr="00422521">
        <w:t xml:space="preserve">Fig. </w:t>
      </w:r>
      <w:r w:rsidR="00422521" w:rsidRPr="00422521">
        <w:rPr>
          <w:noProof/>
        </w:rPr>
        <w:t>1</w:t>
      </w:r>
      <w:r w:rsidR="00422521" w:rsidRPr="00422521">
        <w:rPr>
          <w:lang w:val="en-CA"/>
        </w:rPr>
        <w:fldChar w:fldCharType="end"/>
      </w:r>
      <w:r>
        <w:rPr>
          <w:lang w:val="en-CA"/>
        </w:rPr>
        <w:t xml:space="preserve">. MCP introduces a coordinate mapping function to improve the sampling distribution compared to the conventional cubemap projection (CMP). For the Front, Back, Right, and Left faces, MCP applies </w:t>
      </w:r>
      <w:r w:rsidR="00A53BB4">
        <w:rPr>
          <w:lang w:val="en-CA"/>
        </w:rPr>
        <w:t xml:space="preserve">the </w:t>
      </w:r>
      <w:r w:rsidR="00F25E90">
        <w:rPr>
          <w:lang w:val="en-CA"/>
        </w:rPr>
        <w:t>equal-angular mapping function on u-axis while on v-axis, the proposed mapping function is applied as follows:</w:t>
      </w:r>
    </w:p>
    <w:p w14:paraId="2395C4DF" w14:textId="77777777" w:rsidR="00CF5BCA" w:rsidRDefault="00CF5BCA" w:rsidP="00FD30F5">
      <w:pPr>
        <w:jc w:val="both"/>
        <w:rPr>
          <w:lang w:val="en-CA"/>
        </w:rPr>
      </w:pPr>
    </w:p>
    <w:tbl>
      <w:tblPr>
        <w:tblW w:w="0" w:type="auto"/>
        <w:tblLook w:val="04A0" w:firstRow="1" w:lastRow="0" w:firstColumn="1" w:lastColumn="0" w:noHBand="0" w:noVBand="1"/>
      </w:tblPr>
      <w:tblGrid>
        <w:gridCol w:w="2410"/>
        <w:gridCol w:w="6374"/>
        <w:gridCol w:w="566"/>
      </w:tblGrid>
      <w:tr w:rsidR="00AD0A3E" w:rsidRPr="00AF6DF2" w14:paraId="293DC696" w14:textId="77777777" w:rsidTr="00934D63">
        <w:trPr>
          <w:trHeight w:val="744"/>
        </w:trPr>
        <w:tc>
          <w:tcPr>
            <w:tcW w:w="2410" w:type="dxa"/>
            <w:shd w:val="clear" w:color="auto" w:fill="auto"/>
            <w:vAlign w:val="center"/>
          </w:tcPr>
          <w:p w14:paraId="43AE66A5" w14:textId="77777777" w:rsidR="00AD0A3E" w:rsidRPr="00AF6DF2" w:rsidRDefault="00AD0A3E" w:rsidP="003C17B0">
            <w:pPr>
              <w:jc w:val="right"/>
              <w:rPr>
                <w:lang w:val="en-CA"/>
              </w:rPr>
            </w:pPr>
            <w:r w:rsidRPr="00AF6DF2">
              <w:rPr>
                <w:lang w:val="en-CA"/>
              </w:rPr>
              <w:t>2D-to-3D:</w:t>
            </w:r>
          </w:p>
        </w:tc>
        <w:tc>
          <w:tcPr>
            <w:tcW w:w="6374" w:type="dxa"/>
            <w:shd w:val="clear" w:color="auto" w:fill="auto"/>
            <w:vAlign w:val="center"/>
          </w:tcPr>
          <w:p w14:paraId="14A4944C" w14:textId="77777777" w:rsidR="00AD0A3E" w:rsidRPr="00AF6DF2" w:rsidRDefault="00AD0A3E" w:rsidP="003C17B0">
            <w:pPr>
              <w:rPr>
                <w:lang w:val="en-CA"/>
              </w:rPr>
            </w:pPr>
            <m:oMath>
              <m:r>
                <w:rPr>
                  <w:rFonts w:ascii="Cambria Math" w:hAnsi="Cambria Math"/>
                </w:rPr>
                <m:t>f</m:t>
              </m:r>
              <m:d>
                <m:dPr>
                  <m:ctrlPr>
                    <w:rPr>
                      <w:rFonts w:ascii="Cambria Math" w:hAnsi="Cambria Math"/>
                      <w:i/>
                    </w:rPr>
                  </m:ctrlPr>
                </m:dPr>
                <m:e>
                  <m:r>
                    <w:rPr>
                      <w:rFonts w:ascii="Cambria Math" w:hAnsi="Cambria Math"/>
                    </w:rPr>
                    <m:t>v</m:t>
                  </m:r>
                </m:e>
              </m:d>
              <m:r>
                <w:rPr>
                  <w:rFonts w:ascii="Cambria Math" w:hAnsi="Cambria Math"/>
                </w:rPr>
                <m:t>=</m:t>
              </m:r>
              <m:f>
                <m:fPr>
                  <m:ctrlPr>
                    <w:rPr>
                      <w:rFonts w:ascii="Cambria Math" w:hAnsi="Cambria Math"/>
                    </w:rPr>
                  </m:ctrlPr>
                </m:fPr>
                <m:num>
                  <m:r>
                    <w:rPr>
                      <w:rFonts w:ascii="Cambria Math" w:hAnsi="Cambria Math"/>
                    </w:rPr>
                    <m:t>v</m:t>
                  </m:r>
                </m:num>
                <m:den>
                  <m:r>
                    <w:rPr>
                      <w:rFonts w:ascii="Cambria Math" w:hAnsi="Cambria Math"/>
                    </w:rPr>
                    <m:t>1+0.4(1-</m:t>
                  </m:r>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)(1-</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m:t>
                  </m:r>
                </m:den>
              </m:f>
            </m:oMath>
            <w:r>
              <w:t xml:space="preserve"> </w:t>
            </w:r>
          </w:p>
        </w:tc>
        <w:tc>
          <w:tcPr>
            <w:tcW w:w="566" w:type="dxa"/>
            <w:shd w:val="clear" w:color="auto" w:fill="auto"/>
            <w:vAlign w:val="center"/>
          </w:tcPr>
          <w:p w14:paraId="08D9DE9C" w14:textId="77777777" w:rsidR="00AD0A3E" w:rsidRPr="00C23841" w:rsidRDefault="00AD0A3E" w:rsidP="003C17B0">
            <w:pPr>
              <w:pStyle w:val="Caption"/>
              <w:spacing w:after="0"/>
              <w:jc w:val="center"/>
              <w:rPr>
                <w:i w:val="0"/>
                <w:iCs w:val="0"/>
                <w:color w:val="auto"/>
                <w:sz w:val="22"/>
                <w:szCs w:val="20"/>
                <w:lang w:val="en-CA"/>
              </w:rPr>
            </w:pPr>
            <w:r>
              <w:rPr>
                <w:i w:val="0"/>
                <w:iCs w:val="0"/>
                <w:color w:val="auto"/>
                <w:sz w:val="22"/>
                <w:szCs w:val="20"/>
                <w:lang w:val="en-CA"/>
              </w:rPr>
              <w:t>(</w:t>
            </w:r>
            <w:r w:rsidRPr="00C23841">
              <w:rPr>
                <w:i w:val="0"/>
                <w:iCs w:val="0"/>
                <w:color w:val="auto"/>
                <w:sz w:val="22"/>
                <w:szCs w:val="20"/>
                <w:lang w:val="en-CA"/>
              </w:rPr>
              <w:fldChar w:fldCharType="begin"/>
            </w:r>
            <w:r w:rsidRPr="00C23841">
              <w:rPr>
                <w:i w:val="0"/>
                <w:iCs w:val="0"/>
                <w:color w:val="auto"/>
                <w:sz w:val="22"/>
                <w:szCs w:val="20"/>
                <w:lang w:val="en-CA"/>
              </w:rPr>
              <w:instrText xml:space="preserve"> SEQ Equation \* ARABIC </w:instrText>
            </w:r>
            <w:r w:rsidRPr="00C23841">
              <w:rPr>
                <w:i w:val="0"/>
                <w:iCs w:val="0"/>
                <w:color w:val="auto"/>
                <w:sz w:val="22"/>
                <w:szCs w:val="20"/>
                <w:lang w:val="en-CA"/>
              </w:rPr>
              <w:fldChar w:fldCharType="separate"/>
            </w:r>
            <w:r w:rsidRPr="00C23841">
              <w:rPr>
                <w:i w:val="0"/>
                <w:iCs w:val="0"/>
                <w:color w:val="auto"/>
                <w:sz w:val="22"/>
                <w:szCs w:val="20"/>
                <w:lang w:val="en-CA"/>
              </w:rPr>
              <w:t>1</w:t>
            </w:r>
            <w:r w:rsidRPr="00C23841">
              <w:rPr>
                <w:i w:val="0"/>
                <w:iCs w:val="0"/>
                <w:color w:val="auto"/>
                <w:sz w:val="22"/>
                <w:szCs w:val="20"/>
                <w:lang w:val="en-CA"/>
              </w:rPr>
              <w:fldChar w:fldCharType="end"/>
            </w:r>
            <w:r>
              <w:rPr>
                <w:i w:val="0"/>
                <w:iCs w:val="0"/>
                <w:color w:val="auto"/>
                <w:sz w:val="22"/>
                <w:szCs w:val="20"/>
                <w:lang w:val="en-CA"/>
              </w:rPr>
              <w:t>)</w:t>
            </w:r>
          </w:p>
        </w:tc>
      </w:tr>
      <w:tr w:rsidR="00AD0A3E" w:rsidRPr="00AF6DF2" w14:paraId="55AA3920" w14:textId="77777777" w:rsidTr="00934D63">
        <w:tc>
          <w:tcPr>
            <w:tcW w:w="2410" w:type="dxa"/>
            <w:shd w:val="clear" w:color="auto" w:fill="auto"/>
            <w:vAlign w:val="center"/>
          </w:tcPr>
          <w:p w14:paraId="41F84002" w14:textId="77777777" w:rsidR="00AD0A3E" w:rsidRPr="00AF6DF2" w:rsidRDefault="00AD0A3E" w:rsidP="003C17B0">
            <w:pPr>
              <w:jc w:val="right"/>
              <w:rPr>
                <w:lang w:val="en-CA"/>
              </w:rPr>
            </w:pPr>
            <w:r w:rsidRPr="00AF6DF2">
              <w:rPr>
                <w:lang w:val="en-CA"/>
              </w:rPr>
              <w:t>3D-to-2D:</w:t>
            </w:r>
          </w:p>
        </w:tc>
        <w:tc>
          <w:tcPr>
            <w:tcW w:w="6374" w:type="dxa"/>
            <w:shd w:val="clear" w:color="auto" w:fill="auto"/>
            <w:vAlign w:val="center"/>
          </w:tcPr>
          <w:p w14:paraId="6BBC6C8F" w14:textId="77777777" w:rsidR="00AD0A3E" w:rsidRPr="00AF6DF2" w:rsidRDefault="00AD0A3E" w:rsidP="003C17B0">
            <w:pPr>
              <w:rPr>
                <w:lang w:val="en-CA"/>
              </w:rPr>
            </w:pPr>
            <m:oMath>
              <m:r>
                <w:rPr>
                  <w:rFonts w:ascii="Cambria Math" w:hAnsi="Cambria Math"/>
                </w:rPr>
                <m:t>g</m:t>
              </m:r>
              <m:d>
                <m:dPr>
                  <m:ctrlPr>
                    <w:rPr>
                      <w:rFonts w:ascii="Cambria Math" w:hAnsi="Cambria Math"/>
                      <w:i/>
                    </w:rPr>
                  </m:ctrlPr>
                </m:dPr>
                <m:e>
                  <m:r>
                    <w:rPr>
                      <w:rFonts w:ascii="Cambria Math" w:hAnsi="Cambria Math"/>
                    </w:rPr>
                    <m:t>v</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 xml:space="preserve">v               , </m:t>
                      </m:r>
                      <m:r>
                        <m:rPr>
                          <m:sty m:val="p"/>
                        </m:rPr>
                        <w:rPr>
                          <w:rFonts w:ascii="Cambria Math" w:hAnsi="Cambria Math"/>
                        </w:rPr>
                        <m:t>if</m:t>
                      </m:r>
                      <m:r>
                        <w:rPr>
                          <w:rFonts w:ascii="Cambria Math" w:hAnsi="Cambria Math"/>
                        </w:rPr>
                        <m:t xml:space="preserve"> t=0</m:t>
                      </m:r>
                    </m:e>
                    <m:e>
                      <m:f>
                        <m:fPr>
                          <m:ctrlPr>
                            <w:rPr>
                              <w:rFonts w:ascii="Cambria Math" w:hAnsi="Cambria Math"/>
                              <w:i/>
                            </w:rPr>
                          </m:ctrlPr>
                        </m:fPr>
                        <m:num>
                          <m:r>
                            <w:rPr>
                              <w:rFonts w:ascii="Cambria Math" w:hAnsi="Cambria Math"/>
                            </w:rPr>
                            <m:t>1-</m:t>
                          </m:r>
                          <m:rad>
                            <m:radPr>
                              <m:degHide m:val="1"/>
                              <m:ctrlPr>
                                <w:rPr>
                                  <w:rFonts w:ascii="Cambria Math" w:hAnsi="Cambria Math"/>
                                  <w:i/>
                                </w:rPr>
                              </m:ctrlPr>
                            </m:radPr>
                            <m:deg/>
                            <m:e>
                              <m:r>
                                <w:rPr>
                                  <w:rFonts w:ascii="Cambria Math" w:hAnsi="Cambria Math"/>
                                </w:rPr>
                                <m:t>1-4t(v-t)</m:t>
                              </m:r>
                            </m:e>
                          </m:rad>
                        </m:num>
                        <m:den>
                          <m:r>
                            <w:rPr>
                              <w:rFonts w:ascii="Cambria Math" w:hAnsi="Cambria Math"/>
                            </w:rPr>
                            <m:t>2t</m:t>
                          </m:r>
                        </m:den>
                      </m:f>
                      <m:r>
                        <w:rPr>
                          <w:rFonts w:ascii="Cambria Math" w:hAnsi="Cambria Math"/>
                        </w:rPr>
                        <m:t xml:space="preserve">, </m:t>
                      </m:r>
                      <m:r>
                        <m:rPr>
                          <m:sty m:val="p"/>
                        </m:rPr>
                        <w:rPr>
                          <w:rFonts w:ascii="Cambria Math" w:hAnsi="Cambria Math"/>
                        </w:rPr>
                        <m:t>otherwise</m:t>
                      </m:r>
                    </m:e>
                  </m:eqArr>
                </m:e>
              </m:d>
              <m:r>
                <w:rPr>
                  <w:rFonts w:ascii="Cambria Math" w:hAnsi="Cambria Math"/>
                </w:rPr>
                <m:t xml:space="preserve">     ,  t=0.4v(g</m:t>
              </m:r>
              <m:sSup>
                <m:sSupPr>
                  <m:ctrlPr>
                    <w:rPr>
                      <w:rFonts w:ascii="Cambria Math" w:hAnsi="Cambria Math"/>
                      <w:i/>
                    </w:rPr>
                  </m:ctrlPr>
                </m:sSupPr>
                <m:e>
                  <m:d>
                    <m:dPr>
                      <m:ctrlPr>
                        <w:rPr>
                          <w:rFonts w:ascii="Cambria Math" w:hAnsi="Cambria Math"/>
                          <w:i/>
                        </w:rPr>
                      </m:ctrlPr>
                    </m:dPr>
                    <m:e>
                      <m:r>
                        <w:rPr>
                          <w:rFonts w:ascii="Cambria Math" w:hAnsi="Cambria Math"/>
                        </w:rPr>
                        <m:t>u</m:t>
                      </m:r>
                    </m:e>
                  </m:d>
                </m:e>
                <m:sup>
                  <m:r>
                    <w:rPr>
                      <w:rFonts w:ascii="Cambria Math" w:hAnsi="Cambria Math"/>
                    </w:rPr>
                    <m:t>2</m:t>
                  </m:r>
                </m:sup>
              </m:sSup>
              <m:r>
                <w:rPr>
                  <w:rFonts w:ascii="Cambria Math" w:hAnsi="Cambria Math"/>
                </w:rPr>
                <m:t>-1)</m:t>
              </m:r>
            </m:oMath>
            <w:r>
              <w:t xml:space="preserve"> </w:t>
            </w:r>
          </w:p>
        </w:tc>
        <w:tc>
          <w:tcPr>
            <w:tcW w:w="566" w:type="dxa"/>
            <w:shd w:val="clear" w:color="auto" w:fill="auto"/>
            <w:vAlign w:val="center"/>
          </w:tcPr>
          <w:p w14:paraId="369D9001" w14:textId="77777777" w:rsidR="00AD0A3E" w:rsidRPr="00C23841" w:rsidRDefault="00AD0A3E" w:rsidP="003C17B0">
            <w:pPr>
              <w:jc w:val="center"/>
              <w:rPr>
                <w:lang w:val="en-CA"/>
              </w:rPr>
            </w:pPr>
            <w:r w:rsidRPr="00C23841">
              <w:rPr>
                <w:iCs/>
                <w:lang w:val="en-CA"/>
              </w:rPr>
              <w:t>(</w:t>
            </w:r>
            <w:r w:rsidRPr="00C23841">
              <w:rPr>
                <w:iCs/>
                <w:lang w:val="en-CA"/>
              </w:rPr>
              <w:fldChar w:fldCharType="begin"/>
            </w:r>
            <w:r w:rsidRPr="00C23841">
              <w:rPr>
                <w:iCs/>
                <w:lang w:val="en-CA"/>
              </w:rPr>
              <w:instrText xml:space="preserve"> SEQ Equation \* ARABIC </w:instrText>
            </w:r>
            <w:r w:rsidRPr="00C23841">
              <w:rPr>
                <w:iCs/>
                <w:lang w:val="en-CA"/>
              </w:rPr>
              <w:fldChar w:fldCharType="separate"/>
            </w:r>
            <w:r w:rsidRPr="00C23841">
              <w:rPr>
                <w:iCs/>
                <w:noProof/>
                <w:lang w:val="en-CA"/>
              </w:rPr>
              <w:t>2</w:t>
            </w:r>
            <w:r w:rsidRPr="00C23841">
              <w:rPr>
                <w:iCs/>
                <w:lang w:val="en-CA"/>
              </w:rPr>
              <w:fldChar w:fldCharType="end"/>
            </w:r>
            <w:r w:rsidRPr="00C23841">
              <w:rPr>
                <w:iCs/>
                <w:lang w:val="en-CA"/>
              </w:rPr>
              <w:t>)</w:t>
            </w:r>
          </w:p>
        </w:tc>
      </w:tr>
    </w:tbl>
    <w:p w14:paraId="7E5E5464" w14:textId="77777777" w:rsidR="00CF5BCA" w:rsidRDefault="00CF5BCA" w:rsidP="00FD30F5">
      <w:pPr>
        <w:jc w:val="both"/>
        <w:rPr>
          <w:lang w:val="en-CA"/>
        </w:rPr>
      </w:pPr>
    </w:p>
    <w:p w14:paraId="03D88362" w14:textId="241A854D" w:rsidR="00AD0A3E" w:rsidRDefault="00AD0A3E" w:rsidP="00FD30F5">
      <w:pPr>
        <w:jc w:val="both"/>
        <w:rPr>
          <w:lang w:val="en-CA"/>
        </w:rPr>
      </w:pPr>
      <w:r>
        <w:rPr>
          <w:lang w:val="en-CA"/>
        </w:rPr>
        <w:t xml:space="preserve">For the Top and Bottom faces, </w:t>
      </w:r>
      <w:r w:rsidR="00A53BB4">
        <w:rPr>
          <w:lang w:val="en-CA"/>
        </w:rPr>
        <w:t xml:space="preserve">the </w:t>
      </w:r>
      <w:r>
        <w:rPr>
          <w:lang w:val="en-CA"/>
        </w:rPr>
        <w:t xml:space="preserve">equal-angular mapping function </w:t>
      </w:r>
      <w:r w:rsidR="00A53BB4">
        <w:rPr>
          <w:lang w:val="en-CA"/>
        </w:rPr>
        <w:t>is</w:t>
      </w:r>
      <w:r>
        <w:rPr>
          <w:lang w:val="en-CA"/>
        </w:rPr>
        <w:t xml:space="preserve"> applied on both u-axis and v-axis to keep continuity with other faces as shown i</w:t>
      </w:r>
      <w:r w:rsidRPr="00422521">
        <w:rPr>
          <w:lang w:val="en-CA"/>
        </w:rPr>
        <w:t xml:space="preserve">n </w:t>
      </w:r>
      <w:r w:rsidR="00422521" w:rsidRPr="00422521">
        <w:rPr>
          <w:lang w:val="en-CA"/>
        </w:rPr>
        <w:fldChar w:fldCharType="begin"/>
      </w:r>
      <w:r w:rsidR="00422521" w:rsidRPr="00422521">
        <w:rPr>
          <w:lang w:val="en-CA"/>
        </w:rPr>
        <w:instrText xml:space="preserve"> REF _Ref517363069 \h  \* MERGEFORMAT </w:instrText>
      </w:r>
      <w:r w:rsidR="00422521" w:rsidRPr="00422521">
        <w:rPr>
          <w:lang w:val="en-CA"/>
        </w:rPr>
      </w:r>
      <w:r w:rsidR="00422521" w:rsidRPr="00422521">
        <w:rPr>
          <w:lang w:val="en-CA"/>
        </w:rPr>
        <w:fldChar w:fldCharType="separate"/>
      </w:r>
      <w:r w:rsidR="00422521" w:rsidRPr="00422521">
        <w:t xml:space="preserve">Fig. </w:t>
      </w:r>
      <w:r w:rsidR="00422521" w:rsidRPr="00422521">
        <w:rPr>
          <w:noProof/>
        </w:rPr>
        <w:t>2</w:t>
      </w:r>
      <w:r w:rsidR="00422521" w:rsidRPr="00422521">
        <w:rPr>
          <w:lang w:val="en-CA"/>
        </w:rPr>
        <w:fldChar w:fldCharType="end"/>
      </w:r>
      <w:r>
        <w:rPr>
          <w:lang w:val="en-CA"/>
        </w:rPr>
        <w:t xml:space="preserve">. </w:t>
      </w:r>
      <w:r w:rsidR="005D7B36">
        <w:rPr>
          <w:lang w:val="en-CA"/>
        </w:rPr>
        <w:t>By this modification, MCP has more uniform sampling distribution, and can achieve better compression efficiency.</w:t>
      </w:r>
    </w:p>
    <w:p w14:paraId="2434EE3E" w14:textId="77777777" w:rsidR="001163C1" w:rsidRDefault="00F40CBE" w:rsidP="00F40CBE">
      <w:pPr>
        <w:jc w:val="center"/>
        <w:rPr>
          <w:lang w:val="en-CA"/>
        </w:rPr>
      </w:pPr>
      <w:r>
        <w:rPr>
          <w:noProof/>
        </w:rPr>
        <w:lastRenderedPageBreak/>
        <w:drawing>
          <wp:inline distT="0" distB="0" distL="0" distR="0" wp14:anchorId="08297211" wp14:editId="3909AAB4">
            <wp:extent cx="2952750" cy="1937489"/>
            <wp:effectExtent l="0" t="0" r="0"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fi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64732" cy="1945351"/>
                    </a:xfrm>
                    <a:prstGeom prst="rect">
                      <a:avLst/>
                    </a:prstGeom>
                  </pic:spPr>
                </pic:pic>
              </a:graphicData>
            </a:graphic>
          </wp:inline>
        </w:drawing>
      </w:r>
    </w:p>
    <w:p w14:paraId="1DA47760" w14:textId="77777777" w:rsidR="00C0186D" w:rsidRDefault="00C0186D" w:rsidP="00C0186D">
      <w:pPr>
        <w:pStyle w:val="Caption"/>
        <w:jc w:val="center"/>
        <w:rPr>
          <w:i w:val="0"/>
          <w:color w:val="auto"/>
          <w:sz w:val="22"/>
        </w:rPr>
      </w:pPr>
      <w:bookmarkStart w:id="1" w:name="_Ref517363054"/>
      <w:r w:rsidRPr="00C0186D">
        <w:rPr>
          <w:b/>
          <w:i w:val="0"/>
          <w:color w:val="auto"/>
          <w:sz w:val="22"/>
        </w:rPr>
        <w:t xml:space="preserve">Fig. </w:t>
      </w:r>
      <w:r w:rsidRPr="00C0186D">
        <w:rPr>
          <w:b/>
          <w:i w:val="0"/>
          <w:color w:val="auto"/>
          <w:sz w:val="22"/>
        </w:rPr>
        <w:fldChar w:fldCharType="begin"/>
      </w:r>
      <w:r w:rsidRPr="00C0186D">
        <w:rPr>
          <w:b/>
          <w:i w:val="0"/>
          <w:color w:val="auto"/>
          <w:sz w:val="22"/>
        </w:rPr>
        <w:instrText xml:space="preserve"> SEQ Fig. \* ARABIC </w:instrText>
      </w:r>
      <w:r w:rsidRPr="00C0186D">
        <w:rPr>
          <w:b/>
          <w:i w:val="0"/>
          <w:color w:val="auto"/>
          <w:sz w:val="22"/>
        </w:rPr>
        <w:fldChar w:fldCharType="separate"/>
      </w:r>
      <w:r w:rsidRPr="00C0186D">
        <w:rPr>
          <w:b/>
          <w:i w:val="0"/>
          <w:noProof/>
          <w:color w:val="auto"/>
          <w:sz w:val="22"/>
        </w:rPr>
        <w:t>1</w:t>
      </w:r>
      <w:r w:rsidRPr="00C0186D">
        <w:rPr>
          <w:b/>
          <w:i w:val="0"/>
          <w:color w:val="auto"/>
          <w:sz w:val="22"/>
        </w:rPr>
        <w:fldChar w:fldCharType="end"/>
      </w:r>
      <w:bookmarkEnd w:id="1"/>
      <w:r>
        <w:rPr>
          <w:i w:val="0"/>
          <w:color w:val="auto"/>
          <w:sz w:val="22"/>
        </w:rPr>
        <w:t xml:space="preserve"> An image of MCP in 3x2 layout</w:t>
      </w:r>
    </w:p>
    <w:p w14:paraId="49844FDA" w14:textId="77777777" w:rsidR="000A4D2D" w:rsidRDefault="000A4D2D" w:rsidP="000A4D2D">
      <w:pPr>
        <w:jc w:val="center"/>
      </w:pPr>
      <w:r>
        <w:rPr>
          <w:noProof/>
        </w:rPr>
        <w:drawing>
          <wp:inline distT="0" distB="0" distL="0" distR="0" wp14:anchorId="42E67B88" wp14:editId="1F1DD677">
            <wp:extent cx="2739898" cy="174009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fig2.png"/>
                    <pic:cNvPicPr/>
                  </pic:nvPicPr>
                  <pic:blipFill>
                    <a:blip r:embed="rId11">
                      <a:extLst>
                        <a:ext uri="{28A0092B-C50C-407E-A947-70E740481C1C}">
                          <a14:useLocalDpi xmlns:a14="http://schemas.microsoft.com/office/drawing/2010/main" val="0"/>
                        </a:ext>
                      </a:extLst>
                    </a:blip>
                    <a:stretch>
                      <a:fillRect/>
                    </a:stretch>
                  </pic:blipFill>
                  <pic:spPr>
                    <a:xfrm>
                      <a:off x="0" y="0"/>
                      <a:ext cx="2747499" cy="1744918"/>
                    </a:xfrm>
                    <a:prstGeom prst="rect">
                      <a:avLst/>
                    </a:prstGeom>
                  </pic:spPr>
                </pic:pic>
              </a:graphicData>
            </a:graphic>
          </wp:inline>
        </w:drawing>
      </w:r>
    </w:p>
    <w:p w14:paraId="73F83DF3" w14:textId="77777777" w:rsidR="001163C1" w:rsidRDefault="000A4D2D" w:rsidP="001375AD">
      <w:pPr>
        <w:pStyle w:val="Caption"/>
        <w:jc w:val="center"/>
        <w:rPr>
          <w:lang w:val="en-CA"/>
        </w:rPr>
      </w:pPr>
      <w:bookmarkStart w:id="2" w:name="_Ref517363069"/>
      <w:r w:rsidRPr="00C0186D">
        <w:rPr>
          <w:b/>
          <w:i w:val="0"/>
          <w:color w:val="auto"/>
          <w:sz w:val="22"/>
        </w:rPr>
        <w:t xml:space="preserve">Fig. </w:t>
      </w:r>
      <w:r w:rsidRPr="00C0186D">
        <w:rPr>
          <w:b/>
          <w:i w:val="0"/>
          <w:color w:val="auto"/>
          <w:sz w:val="22"/>
        </w:rPr>
        <w:fldChar w:fldCharType="begin"/>
      </w:r>
      <w:r w:rsidRPr="00C0186D">
        <w:rPr>
          <w:b/>
          <w:i w:val="0"/>
          <w:color w:val="auto"/>
          <w:sz w:val="22"/>
        </w:rPr>
        <w:instrText xml:space="preserve"> SEQ Fig. \* ARABIC </w:instrText>
      </w:r>
      <w:r w:rsidRPr="00C0186D">
        <w:rPr>
          <w:b/>
          <w:i w:val="0"/>
          <w:color w:val="auto"/>
          <w:sz w:val="22"/>
        </w:rPr>
        <w:fldChar w:fldCharType="separate"/>
      </w:r>
      <w:r>
        <w:rPr>
          <w:b/>
          <w:i w:val="0"/>
          <w:noProof/>
          <w:color w:val="auto"/>
          <w:sz w:val="22"/>
        </w:rPr>
        <w:t>2</w:t>
      </w:r>
      <w:r w:rsidRPr="00C0186D">
        <w:rPr>
          <w:b/>
          <w:i w:val="0"/>
          <w:color w:val="auto"/>
          <w:sz w:val="22"/>
        </w:rPr>
        <w:fldChar w:fldCharType="end"/>
      </w:r>
      <w:bookmarkEnd w:id="2"/>
      <w:r>
        <w:rPr>
          <w:i w:val="0"/>
          <w:color w:val="auto"/>
          <w:sz w:val="22"/>
        </w:rPr>
        <w:t xml:space="preserve"> </w:t>
      </w:r>
      <w:r w:rsidR="003B49F4" w:rsidRPr="0036356E">
        <w:rPr>
          <w:i w:val="0"/>
          <w:color w:val="auto"/>
          <w:sz w:val="22"/>
        </w:rPr>
        <w:t>Mapping function</w:t>
      </w:r>
      <w:r w:rsidR="003B49F4">
        <w:rPr>
          <w:i w:val="0"/>
          <w:color w:val="auto"/>
          <w:sz w:val="22"/>
        </w:rPr>
        <w:t xml:space="preserve"> on u-axis and v-axis for each face of MCP</w:t>
      </w:r>
    </w:p>
    <w:p w14:paraId="156D98BA" w14:textId="77777777" w:rsidR="00CE38EB" w:rsidRDefault="00CE38EB" w:rsidP="00E11923">
      <w:pPr>
        <w:pStyle w:val="Heading1"/>
        <w:rPr>
          <w:lang w:val="en-CA"/>
        </w:rPr>
      </w:pPr>
      <w:r>
        <w:rPr>
          <w:lang w:val="en-CA"/>
        </w:rPr>
        <w:t>Padding</w:t>
      </w:r>
      <w:r w:rsidR="00F53CB3">
        <w:rPr>
          <w:lang w:val="en-CA"/>
        </w:rPr>
        <w:t xml:space="preserve"> on Modified Cubemap Projection</w:t>
      </w:r>
    </w:p>
    <w:p w14:paraId="2888DE61" w14:textId="02F985E7" w:rsidR="00E20E3F" w:rsidRDefault="00E20E3F" w:rsidP="00FD30F5">
      <w:pPr>
        <w:jc w:val="both"/>
        <w:rPr>
          <w:lang w:val="en-CA"/>
        </w:rPr>
      </w:pPr>
      <w:r>
        <w:rPr>
          <w:lang w:val="en-CA"/>
        </w:rPr>
        <w:t xml:space="preserve">To </w:t>
      </w:r>
      <w:r w:rsidR="00E0522F">
        <w:rPr>
          <w:lang w:val="en-CA"/>
        </w:rPr>
        <w:t>reduce</w:t>
      </w:r>
      <w:r>
        <w:rPr>
          <w:lang w:val="en-CA"/>
        </w:rPr>
        <w:t xml:space="preserve"> the seam artifact </w:t>
      </w:r>
      <w:r w:rsidR="0036356E">
        <w:rPr>
          <w:lang w:val="en-CA"/>
        </w:rPr>
        <w:t>caused by</w:t>
      </w:r>
      <w:r>
        <w:rPr>
          <w:lang w:val="en-CA"/>
        </w:rPr>
        <w:t xml:space="preserve"> the discontinuous edge</w:t>
      </w:r>
      <w:r w:rsidR="0036356E">
        <w:rPr>
          <w:lang w:val="en-CA"/>
        </w:rPr>
        <w:t xml:space="preserve"> and frame boundary</w:t>
      </w:r>
      <w:r>
        <w:rPr>
          <w:lang w:val="en-CA"/>
        </w:rPr>
        <w:t xml:space="preserve"> in </w:t>
      </w:r>
      <w:r w:rsidR="00516751">
        <w:rPr>
          <w:lang w:val="en-CA"/>
        </w:rPr>
        <w:t xml:space="preserve">the </w:t>
      </w:r>
      <w:r w:rsidR="0036356E">
        <w:rPr>
          <w:lang w:val="en-CA"/>
        </w:rPr>
        <w:t>cubemap layout</w:t>
      </w:r>
      <w:r>
        <w:rPr>
          <w:lang w:val="en-CA"/>
        </w:rPr>
        <w:t xml:space="preserve">, padding is </w:t>
      </w:r>
      <w:r w:rsidR="000C3F08">
        <w:rPr>
          <w:lang w:val="en-CA"/>
        </w:rPr>
        <w:t xml:space="preserve">generated by </w:t>
      </w:r>
      <w:r w:rsidR="0036356E">
        <w:rPr>
          <w:lang w:val="en-CA"/>
        </w:rPr>
        <w:t xml:space="preserve">the </w:t>
      </w:r>
      <w:r w:rsidR="000C3F08">
        <w:rPr>
          <w:lang w:val="en-CA"/>
        </w:rPr>
        <w:t xml:space="preserve">geometry mapping and </w:t>
      </w:r>
      <w:r>
        <w:rPr>
          <w:lang w:val="en-CA"/>
        </w:rPr>
        <w:t>applied on the boundary of the tw</w:t>
      </w:r>
      <w:r w:rsidR="00422521">
        <w:rPr>
          <w:lang w:val="en-CA"/>
        </w:rPr>
        <w:t>o 3x1 face rows</w:t>
      </w:r>
      <w:r w:rsidR="0036356E">
        <w:rPr>
          <w:lang w:val="en-CA"/>
        </w:rPr>
        <w:t>,</w:t>
      </w:r>
      <w:r w:rsidR="00422521">
        <w:rPr>
          <w:lang w:val="en-CA"/>
        </w:rPr>
        <w:t xml:space="preserve"> </w:t>
      </w:r>
      <w:r w:rsidR="0036356E">
        <w:rPr>
          <w:lang w:val="en-CA"/>
        </w:rPr>
        <w:t>[Right, Front, Left] and [Top, Back, Bottom],</w:t>
      </w:r>
      <w:r w:rsidR="00934D63">
        <w:rPr>
          <w:lang w:val="en-CA"/>
        </w:rPr>
        <w:t xml:space="preserve"> </w:t>
      </w:r>
      <w:r w:rsidR="00422521">
        <w:rPr>
          <w:lang w:val="en-CA"/>
        </w:rPr>
        <w:t>as shown</w:t>
      </w:r>
      <w:r w:rsidR="00422521" w:rsidRPr="00422521">
        <w:rPr>
          <w:lang w:val="en-CA"/>
        </w:rPr>
        <w:t xml:space="preserve"> in </w:t>
      </w:r>
      <w:r w:rsidR="00422521" w:rsidRPr="00422521">
        <w:rPr>
          <w:lang w:val="en-CA"/>
        </w:rPr>
        <w:fldChar w:fldCharType="begin"/>
      </w:r>
      <w:r w:rsidR="00422521" w:rsidRPr="00422521">
        <w:rPr>
          <w:lang w:val="en-CA"/>
        </w:rPr>
        <w:instrText xml:space="preserve"> REF _Ref517363078 \h  \* MERGEFORMAT </w:instrText>
      </w:r>
      <w:r w:rsidR="00422521" w:rsidRPr="00422521">
        <w:rPr>
          <w:lang w:val="en-CA"/>
        </w:rPr>
      </w:r>
      <w:r w:rsidR="00422521" w:rsidRPr="00422521">
        <w:rPr>
          <w:lang w:val="en-CA"/>
        </w:rPr>
        <w:fldChar w:fldCharType="separate"/>
      </w:r>
      <w:r w:rsidR="00422521" w:rsidRPr="00422521">
        <w:t xml:space="preserve">Fig. </w:t>
      </w:r>
      <w:r w:rsidR="00422521" w:rsidRPr="00422521">
        <w:rPr>
          <w:noProof/>
        </w:rPr>
        <w:t>3</w:t>
      </w:r>
      <w:r w:rsidR="00422521" w:rsidRPr="00422521">
        <w:rPr>
          <w:lang w:val="en-CA"/>
        </w:rPr>
        <w:fldChar w:fldCharType="end"/>
      </w:r>
      <w:r>
        <w:rPr>
          <w:lang w:val="en-CA"/>
        </w:rPr>
        <w:t>.</w:t>
      </w:r>
      <w:r w:rsidR="000C3F08">
        <w:rPr>
          <w:lang w:val="en-CA"/>
        </w:rPr>
        <w:t xml:space="preserve"> Each face with padding region is then shrunk by a scaling factor, as listed in</w:t>
      </w:r>
      <w:r w:rsidR="00B814B2">
        <w:rPr>
          <w:lang w:val="en-CA"/>
        </w:rPr>
        <w:t xml:space="preserve"> </w:t>
      </w:r>
      <w:r w:rsidR="00B814B2">
        <w:rPr>
          <w:lang w:val="en-CA"/>
        </w:rPr>
        <w:fldChar w:fldCharType="begin"/>
      </w:r>
      <w:r w:rsidR="00B814B2">
        <w:rPr>
          <w:lang w:val="en-CA"/>
        </w:rPr>
        <w:instrText xml:space="preserve"> REF _Ref517451561 \h  \* MERGEFORMAT </w:instrText>
      </w:r>
      <w:r w:rsidR="00B814B2">
        <w:rPr>
          <w:lang w:val="en-CA"/>
        </w:rPr>
      </w:r>
      <w:r w:rsidR="00B814B2">
        <w:rPr>
          <w:lang w:val="en-CA"/>
        </w:rPr>
        <w:fldChar w:fldCharType="separate"/>
      </w:r>
      <w:r w:rsidR="00B814B2" w:rsidRPr="00B814B2">
        <w:rPr>
          <w:lang w:val="en-CA"/>
        </w:rPr>
        <w:t>Table I</w:t>
      </w:r>
      <w:r w:rsidR="00B814B2">
        <w:rPr>
          <w:lang w:val="en-CA"/>
        </w:rPr>
        <w:fldChar w:fldCharType="end"/>
      </w:r>
      <w:r w:rsidR="000C3F08">
        <w:rPr>
          <w:lang w:val="en-CA"/>
        </w:rPr>
        <w:t>, to make the frame size remained the same.</w:t>
      </w:r>
    </w:p>
    <w:p w14:paraId="25C7FBAB" w14:textId="77777777" w:rsidR="00E20E3F" w:rsidRDefault="00234233" w:rsidP="00E20E3F">
      <w:pPr>
        <w:jc w:val="center"/>
      </w:pPr>
      <w:r>
        <w:rPr>
          <w:noProof/>
        </w:rPr>
        <w:drawing>
          <wp:inline distT="0" distB="0" distL="0" distR="0" wp14:anchorId="56B966B3" wp14:editId="21A5C835">
            <wp:extent cx="4216400" cy="168385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fig3_r1.png"/>
                    <pic:cNvPicPr/>
                  </pic:nvPicPr>
                  <pic:blipFill>
                    <a:blip r:embed="rId12">
                      <a:extLst>
                        <a:ext uri="{28A0092B-C50C-407E-A947-70E740481C1C}">
                          <a14:useLocalDpi xmlns:a14="http://schemas.microsoft.com/office/drawing/2010/main" val="0"/>
                        </a:ext>
                      </a:extLst>
                    </a:blip>
                    <a:stretch>
                      <a:fillRect/>
                    </a:stretch>
                  </pic:blipFill>
                  <pic:spPr>
                    <a:xfrm>
                      <a:off x="0" y="0"/>
                      <a:ext cx="4241169" cy="1693749"/>
                    </a:xfrm>
                    <a:prstGeom prst="rect">
                      <a:avLst/>
                    </a:prstGeom>
                  </pic:spPr>
                </pic:pic>
              </a:graphicData>
            </a:graphic>
          </wp:inline>
        </w:drawing>
      </w:r>
      <w:r w:rsidR="00E20E3F" w:rsidRPr="00E20E3F">
        <w:t xml:space="preserve"> </w:t>
      </w:r>
    </w:p>
    <w:p w14:paraId="040E8D17" w14:textId="5D25776C" w:rsidR="00E20E3F" w:rsidRDefault="00E20E3F" w:rsidP="00E20E3F">
      <w:pPr>
        <w:pStyle w:val="Caption"/>
        <w:jc w:val="center"/>
        <w:rPr>
          <w:i w:val="0"/>
          <w:color w:val="auto"/>
          <w:sz w:val="22"/>
        </w:rPr>
      </w:pPr>
      <w:bookmarkStart w:id="3" w:name="_Ref517363078"/>
      <w:r w:rsidRPr="00C0186D">
        <w:rPr>
          <w:b/>
          <w:i w:val="0"/>
          <w:color w:val="auto"/>
          <w:sz w:val="22"/>
        </w:rPr>
        <w:t xml:space="preserve">Fig. </w:t>
      </w:r>
      <w:r w:rsidRPr="00C0186D">
        <w:rPr>
          <w:b/>
          <w:i w:val="0"/>
          <w:color w:val="auto"/>
          <w:sz w:val="22"/>
        </w:rPr>
        <w:fldChar w:fldCharType="begin"/>
      </w:r>
      <w:r w:rsidRPr="00C0186D">
        <w:rPr>
          <w:b/>
          <w:i w:val="0"/>
          <w:color w:val="auto"/>
          <w:sz w:val="22"/>
        </w:rPr>
        <w:instrText xml:space="preserve"> SEQ Fig. \* ARABIC </w:instrText>
      </w:r>
      <w:r w:rsidRPr="00C0186D">
        <w:rPr>
          <w:b/>
          <w:i w:val="0"/>
          <w:color w:val="auto"/>
          <w:sz w:val="22"/>
        </w:rPr>
        <w:fldChar w:fldCharType="separate"/>
      </w:r>
      <w:r>
        <w:rPr>
          <w:b/>
          <w:i w:val="0"/>
          <w:noProof/>
          <w:color w:val="auto"/>
          <w:sz w:val="22"/>
        </w:rPr>
        <w:t>3</w:t>
      </w:r>
      <w:r w:rsidRPr="00C0186D">
        <w:rPr>
          <w:b/>
          <w:i w:val="0"/>
          <w:color w:val="auto"/>
          <w:sz w:val="22"/>
        </w:rPr>
        <w:fldChar w:fldCharType="end"/>
      </w:r>
      <w:bookmarkEnd w:id="3"/>
      <w:r>
        <w:rPr>
          <w:i w:val="0"/>
          <w:color w:val="auto"/>
          <w:sz w:val="22"/>
        </w:rPr>
        <w:t xml:space="preserve"> Padding is applied on the boundary of the</w:t>
      </w:r>
      <w:r w:rsidR="0036356E">
        <w:rPr>
          <w:i w:val="0"/>
          <w:color w:val="auto"/>
          <w:sz w:val="22"/>
        </w:rPr>
        <w:t xml:space="preserve"> top</w:t>
      </w:r>
      <w:r>
        <w:rPr>
          <w:i w:val="0"/>
          <w:color w:val="auto"/>
          <w:sz w:val="22"/>
        </w:rPr>
        <w:t xml:space="preserve"> face row composed of the </w:t>
      </w:r>
      <w:r w:rsidR="000064B6">
        <w:rPr>
          <w:i w:val="0"/>
          <w:color w:val="auto"/>
          <w:sz w:val="22"/>
        </w:rPr>
        <w:t>Right</w:t>
      </w:r>
      <w:r>
        <w:rPr>
          <w:i w:val="0"/>
          <w:color w:val="auto"/>
          <w:sz w:val="22"/>
        </w:rPr>
        <w:t xml:space="preserve">, Front, and </w:t>
      </w:r>
      <w:r w:rsidR="000064B6">
        <w:rPr>
          <w:i w:val="0"/>
          <w:color w:val="auto"/>
          <w:sz w:val="22"/>
        </w:rPr>
        <w:t>Left</w:t>
      </w:r>
      <w:r>
        <w:rPr>
          <w:i w:val="0"/>
          <w:color w:val="auto"/>
          <w:sz w:val="22"/>
        </w:rPr>
        <w:t xml:space="preserve"> faces, and </w:t>
      </w:r>
      <w:r w:rsidR="0036356E">
        <w:rPr>
          <w:i w:val="0"/>
          <w:color w:val="auto"/>
          <w:sz w:val="22"/>
        </w:rPr>
        <w:t>the bottom face row</w:t>
      </w:r>
      <w:r>
        <w:rPr>
          <w:i w:val="0"/>
          <w:color w:val="auto"/>
          <w:sz w:val="22"/>
        </w:rPr>
        <w:t xml:space="preserve"> composed of the Top, Back, and Bottom faces.</w:t>
      </w:r>
    </w:p>
    <w:p w14:paraId="3D476726" w14:textId="77777777" w:rsidR="00B814B2" w:rsidRDefault="00B814B2" w:rsidP="00B814B2">
      <w:pPr>
        <w:pStyle w:val="Caption"/>
        <w:spacing w:before="120" w:after="0"/>
        <w:jc w:val="center"/>
        <w:rPr>
          <w:i w:val="0"/>
          <w:iCs w:val="0"/>
          <w:color w:val="auto"/>
          <w:sz w:val="22"/>
          <w:szCs w:val="20"/>
          <w:lang w:val="en-CA"/>
        </w:rPr>
      </w:pPr>
      <w:bookmarkStart w:id="4" w:name="_Ref517451561"/>
      <w:r w:rsidRPr="005A5AC7">
        <w:rPr>
          <w:b/>
          <w:i w:val="0"/>
          <w:iCs w:val="0"/>
          <w:color w:val="auto"/>
          <w:sz w:val="22"/>
          <w:szCs w:val="20"/>
          <w:lang w:val="en-CA"/>
        </w:rPr>
        <w:t xml:space="preserve">Table </w:t>
      </w:r>
      <w:r w:rsidRPr="005A5AC7">
        <w:rPr>
          <w:b/>
          <w:i w:val="0"/>
          <w:iCs w:val="0"/>
          <w:color w:val="auto"/>
          <w:sz w:val="22"/>
          <w:szCs w:val="20"/>
          <w:lang w:val="en-CA"/>
        </w:rPr>
        <w:fldChar w:fldCharType="begin"/>
      </w:r>
      <w:r w:rsidRPr="005A5AC7">
        <w:rPr>
          <w:b/>
          <w:i w:val="0"/>
          <w:iCs w:val="0"/>
          <w:color w:val="auto"/>
          <w:sz w:val="22"/>
          <w:szCs w:val="20"/>
          <w:lang w:val="en-CA"/>
        </w:rPr>
        <w:instrText xml:space="preserve"> SEQ Table \* ROMAN </w:instrText>
      </w:r>
      <w:r w:rsidRPr="005A5AC7">
        <w:rPr>
          <w:b/>
          <w:i w:val="0"/>
          <w:iCs w:val="0"/>
          <w:color w:val="auto"/>
          <w:sz w:val="22"/>
          <w:szCs w:val="20"/>
          <w:lang w:val="en-CA"/>
        </w:rPr>
        <w:fldChar w:fldCharType="separate"/>
      </w:r>
      <w:r w:rsidRPr="005A5AC7">
        <w:rPr>
          <w:b/>
          <w:i w:val="0"/>
          <w:iCs w:val="0"/>
          <w:color w:val="auto"/>
          <w:sz w:val="22"/>
          <w:szCs w:val="20"/>
          <w:lang w:val="en-CA"/>
        </w:rPr>
        <w:t>I</w:t>
      </w:r>
      <w:r w:rsidRPr="005A5AC7">
        <w:rPr>
          <w:b/>
          <w:i w:val="0"/>
          <w:iCs w:val="0"/>
          <w:color w:val="auto"/>
          <w:sz w:val="22"/>
          <w:szCs w:val="20"/>
          <w:lang w:val="en-CA"/>
        </w:rPr>
        <w:fldChar w:fldCharType="end"/>
      </w:r>
      <w:bookmarkEnd w:id="4"/>
      <w:r>
        <w:rPr>
          <w:i w:val="0"/>
          <w:iCs w:val="0"/>
          <w:color w:val="auto"/>
          <w:sz w:val="22"/>
          <w:szCs w:val="20"/>
          <w:lang w:val="en-CA"/>
        </w:rPr>
        <w:t xml:space="preserve"> </w:t>
      </w:r>
      <w:r w:rsidR="00345602">
        <w:rPr>
          <w:i w:val="0"/>
          <w:iCs w:val="0"/>
          <w:color w:val="auto"/>
          <w:sz w:val="22"/>
          <w:szCs w:val="20"/>
          <w:lang w:val="en-CA"/>
        </w:rPr>
        <w:t>Scaling factor for each face</w:t>
      </w:r>
    </w:p>
    <w:tbl>
      <w:tblPr>
        <w:tblStyle w:val="TableGrid"/>
        <w:tblW w:w="0" w:type="auto"/>
        <w:jc w:val="center"/>
        <w:tblLook w:val="04A0" w:firstRow="1" w:lastRow="0" w:firstColumn="1" w:lastColumn="0" w:noHBand="0" w:noVBand="1"/>
      </w:tblPr>
      <w:tblGrid>
        <w:gridCol w:w="1057"/>
        <w:gridCol w:w="790"/>
        <w:gridCol w:w="2968"/>
      </w:tblGrid>
      <w:tr w:rsidR="00B814B2" w14:paraId="7B9DCF8C" w14:textId="77777777" w:rsidTr="002C4576">
        <w:trPr>
          <w:jc w:val="center"/>
        </w:trPr>
        <w:tc>
          <w:tcPr>
            <w:tcW w:w="1057" w:type="dxa"/>
            <w:vAlign w:val="center"/>
          </w:tcPr>
          <w:p w14:paraId="774CF4B1" w14:textId="77777777" w:rsidR="00B814B2" w:rsidRPr="00356EED" w:rsidRDefault="00B814B2" w:rsidP="00666E98">
            <w:pPr>
              <w:jc w:val="center"/>
              <w:rPr>
                <w:b/>
                <w:lang w:val="en-CA" w:eastAsia="en-US"/>
              </w:rPr>
            </w:pPr>
            <w:r w:rsidRPr="00356EED">
              <w:rPr>
                <w:b/>
                <w:lang w:val="en-CA" w:eastAsia="en-US"/>
              </w:rPr>
              <w:t>Face</w:t>
            </w:r>
          </w:p>
        </w:tc>
        <w:tc>
          <w:tcPr>
            <w:tcW w:w="790" w:type="dxa"/>
            <w:vAlign w:val="center"/>
          </w:tcPr>
          <w:p w14:paraId="5E542CF9" w14:textId="77777777" w:rsidR="00B814B2" w:rsidRPr="00356EED" w:rsidRDefault="00B814B2" w:rsidP="00666E98">
            <w:pPr>
              <w:jc w:val="center"/>
              <w:rPr>
                <w:b/>
                <w:lang w:val="en-CA" w:eastAsia="en-US"/>
              </w:rPr>
            </w:pPr>
            <w:r w:rsidRPr="00356EED">
              <w:rPr>
                <w:b/>
                <w:lang w:val="en-CA" w:eastAsia="en-US"/>
              </w:rPr>
              <w:t>Axis</w:t>
            </w:r>
          </w:p>
        </w:tc>
        <w:tc>
          <w:tcPr>
            <w:tcW w:w="2968" w:type="dxa"/>
            <w:vAlign w:val="center"/>
          </w:tcPr>
          <w:p w14:paraId="5E4E4444" w14:textId="77777777" w:rsidR="00B814B2" w:rsidRPr="00356EED" w:rsidRDefault="00B814B2" w:rsidP="00666E98">
            <w:pPr>
              <w:jc w:val="center"/>
              <w:rPr>
                <w:b/>
                <w:lang w:val="en-CA" w:eastAsia="en-US"/>
              </w:rPr>
            </w:pPr>
            <w:r w:rsidRPr="00356EED">
              <w:rPr>
                <w:b/>
                <w:lang w:val="en-CA" w:eastAsia="en-US"/>
              </w:rPr>
              <w:t>Scal</w:t>
            </w:r>
            <w:r w:rsidR="00F53593" w:rsidRPr="00356EED">
              <w:rPr>
                <w:b/>
                <w:lang w:val="en-CA" w:eastAsia="en-US"/>
              </w:rPr>
              <w:t>ing factor</w:t>
            </w:r>
          </w:p>
        </w:tc>
      </w:tr>
      <w:tr w:rsidR="00B814B2" w14:paraId="718F0DB3" w14:textId="77777777" w:rsidTr="002C4576">
        <w:trPr>
          <w:jc w:val="center"/>
        </w:trPr>
        <w:tc>
          <w:tcPr>
            <w:tcW w:w="1057" w:type="dxa"/>
            <w:vMerge w:val="restart"/>
            <w:vAlign w:val="center"/>
          </w:tcPr>
          <w:p w14:paraId="70302ECF" w14:textId="77777777" w:rsidR="00B814B2" w:rsidRDefault="00A61D40" w:rsidP="00666E98">
            <w:pPr>
              <w:jc w:val="center"/>
              <w:rPr>
                <w:lang w:val="en-CA" w:eastAsia="en-US"/>
              </w:rPr>
            </w:pPr>
            <w:r>
              <w:rPr>
                <w:lang w:val="en-CA" w:eastAsia="en-US"/>
              </w:rPr>
              <w:t>Front</w:t>
            </w:r>
          </w:p>
        </w:tc>
        <w:tc>
          <w:tcPr>
            <w:tcW w:w="790" w:type="dxa"/>
            <w:vAlign w:val="center"/>
          </w:tcPr>
          <w:p w14:paraId="0380AC45" w14:textId="77777777" w:rsidR="00B814B2" w:rsidRDefault="00B814B2" w:rsidP="00666E98">
            <w:pPr>
              <w:jc w:val="center"/>
              <w:rPr>
                <w:lang w:val="en-CA" w:eastAsia="en-US"/>
              </w:rPr>
            </w:pPr>
            <w:r>
              <w:rPr>
                <w:lang w:val="en-CA" w:eastAsia="en-US"/>
              </w:rPr>
              <w:t>u</w:t>
            </w:r>
          </w:p>
        </w:tc>
        <w:tc>
          <w:tcPr>
            <w:tcW w:w="2968" w:type="dxa"/>
            <w:vAlign w:val="center"/>
          </w:tcPr>
          <w:p w14:paraId="7A5D8A49" w14:textId="77777777" w:rsidR="00B814B2" w:rsidRDefault="00583F25" w:rsidP="00666E98">
            <w:pPr>
              <w:jc w:val="center"/>
              <w:rPr>
                <w:lang w:val="en-CA" w:eastAsia="en-US"/>
              </w:rPr>
            </w:pPr>
            <w:r>
              <w:rPr>
                <w:lang w:val="en-CA" w:eastAsia="en-US"/>
              </w:rPr>
              <w:t>1</w:t>
            </w:r>
          </w:p>
        </w:tc>
      </w:tr>
      <w:tr w:rsidR="00B814B2" w14:paraId="247912E7" w14:textId="77777777" w:rsidTr="002C4576">
        <w:trPr>
          <w:jc w:val="center"/>
        </w:trPr>
        <w:tc>
          <w:tcPr>
            <w:tcW w:w="1057" w:type="dxa"/>
            <w:vMerge/>
            <w:vAlign w:val="center"/>
          </w:tcPr>
          <w:p w14:paraId="180D7D8C" w14:textId="77777777" w:rsidR="00B814B2" w:rsidRDefault="00B814B2" w:rsidP="00666E98">
            <w:pPr>
              <w:jc w:val="center"/>
              <w:rPr>
                <w:lang w:val="en-CA" w:eastAsia="en-US"/>
              </w:rPr>
            </w:pPr>
          </w:p>
        </w:tc>
        <w:tc>
          <w:tcPr>
            <w:tcW w:w="790" w:type="dxa"/>
            <w:vAlign w:val="center"/>
          </w:tcPr>
          <w:p w14:paraId="58961E87" w14:textId="77777777" w:rsidR="00B814B2" w:rsidRDefault="00B814B2" w:rsidP="00666E98">
            <w:pPr>
              <w:jc w:val="center"/>
              <w:rPr>
                <w:lang w:val="en-CA" w:eastAsia="en-US"/>
              </w:rPr>
            </w:pPr>
            <w:r>
              <w:rPr>
                <w:lang w:val="en-CA" w:eastAsia="en-US"/>
              </w:rPr>
              <w:t>v</w:t>
            </w:r>
          </w:p>
        </w:tc>
        <w:tc>
          <w:tcPr>
            <w:tcW w:w="2968" w:type="dxa"/>
            <w:vAlign w:val="center"/>
          </w:tcPr>
          <w:p w14:paraId="121E0380" w14:textId="77777777" w:rsidR="00B814B2" w:rsidRDefault="00D366A1" w:rsidP="00583F25">
            <w:pPr>
              <w:jc w:val="center"/>
              <w:rPr>
                <w:lang w:val="en-CA" w:eastAsia="en-US"/>
              </w:rPr>
            </w:pPr>
            <m:oMathPara>
              <m:oMath>
                <m:f>
                  <m:fPr>
                    <m:ctrlPr>
                      <w:rPr>
                        <w:rFonts w:ascii="Cambria Math" w:hAnsi="Cambria Math"/>
                        <w:lang w:val="en-CA" w:eastAsia="en-US"/>
                      </w:rPr>
                    </m:ctrlPr>
                  </m:fPr>
                  <m:num>
                    <m:r>
                      <w:rPr>
                        <w:rFonts w:ascii="Cambria Math" w:hAnsi="Cambria Math"/>
                        <w:lang w:val="en-CA" w:eastAsia="en-US"/>
                      </w:rPr>
                      <m:t>face height-8</m:t>
                    </m:r>
                  </m:num>
                  <m:den>
                    <m:r>
                      <w:rPr>
                        <w:rFonts w:ascii="Cambria Math" w:hAnsi="Cambria Math"/>
                        <w:lang w:val="en-CA" w:eastAsia="en-US"/>
                      </w:rPr>
                      <m:t>face height</m:t>
                    </m:r>
                  </m:den>
                </m:f>
              </m:oMath>
            </m:oMathPara>
          </w:p>
        </w:tc>
      </w:tr>
      <w:tr w:rsidR="00B814B2" w14:paraId="14E73EA0" w14:textId="77777777" w:rsidTr="002C4576">
        <w:trPr>
          <w:jc w:val="center"/>
        </w:trPr>
        <w:tc>
          <w:tcPr>
            <w:tcW w:w="1057" w:type="dxa"/>
            <w:vMerge w:val="restart"/>
            <w:vAlign w:val="center"/>
          </w:tcPr>
          <w:p w14:paraId="53D6F3BF" w14:textId="77777777" w:rsidR="00B814B2" w:rsidRDefault="00A61D40" w:rsidP="00666E98">
            <w:pPr>
              <w:jc w:val="center"/>
              <w:rPr>
                <w:lang w:val="en-CA" w:eastAsia="en-US"/>
              </w:rPr>
            </w:pPr>
            <w:r>
              <w:rPr>
                <w:lang w:val="en-CA" w:eastAsia="en-US"/>
              </w:rPr>
              <w:t>Back</w:t>
            </w:r>
          </w:p>
        </w:tc>
        <w:tc>
          <w:tcPr>
            <w:tcW w:w="790" w:type="dxa"/>
            <w:vAlign w:val="center"/>
          </w:tcPr>
          <w:p w14:paraId="7851B954" w14:textId="77777777" w:rsidR="00B814B2" w:rsidRDefault="00B814B2" w:rsidP="00666E98">
            <w:pPr>
              <w:jc w:val="center"/>
              <w:rPr>
                <w:lang w:val="en-CA" w:eastAsia="en-US"/>
              </w:rPr>
            </w:pPr>
            <w:r>
              <w:rPr>
                <w:lang w:val="en-CA" w:eastAsia="en-US"/>
              </w:rPr>
              <w:t>u</w:t>
            </w:r>
          </w:p>
        </w:tc>
        <w:tc>
          <w:tcPr>
            <w:tcW w:w="2968" w:type="dxa"/>
            <w:vAlign w:val="center"/>
          </w:tcPr>
          <w:p w14:paraId="723FCEA3" w14:textId="4C131458" w:rsidR="00B814B2" w:rsidRDefault="00D366A1" w:rsidP="004721C3">
            <w:pPr>
              <w:jc w:val="center"/>
              <w:rPr>
                <w:lang w:val="en-CA" w:eastAsia="en-US"/>
              </w:rPr>
            </w:pPr>
            <m:oMathPara>
              <m:oMath>
                <m:f>
                  <m:fPr>
                    <m:ctrlPr>
                      <w:rPr>
                        <w:rFonts w:ascii="Cambria Math" w:hAnsi="Cambria Math"/>
                        <w:lang w:val="en-CA" w:eastAsia="en-US"/>
                      </w:rPr>
                    </m:ctrlPr>
                  </m:fPr>
                  <m:num>
                    <m:r>
                      <w:rPr>
                        <w:rFonts w:ascii="Cambria Math" w:hAnsi="Cambria Math"/>
                        <w:lang w:val="en-CA" w:eastAsia="en-US"/>
                      </w:rPr>
                      <m:t>face width-</m:t>
                    </m:r>
                    <m:r>
                      <w:rPr>
                        <w:rFonts w:ascii="Cambria Math" w:hAnsi="Cambria Math"/>
                        <w:lang w:val="en-CA" w:eastAsia="en-US"/>
                      </w:rPr>
                      <m:t>8</m:t>
                    </m:r>
                  </m:num>
                  <m:den>
                    <m:r>
                      <w:rPr>
                        <w:rFonts w:ascii="Cambria Math" w:hAnsi="Cambria Math"/>
                        <w:lang w:val="en-CA" w:eastAsia="en-US"/>
                      </w:rPr>
                      <m:t>face width</m:t>
                    </m:r>
                  </m:den>
                </m:f>
              </m:oMath>
            </m:oMathPara>
          </w:p>
        </w:tc>
      </w:tr>
      <w:tr w:rsidR="00B814B2" w14:paraId="4338DEA4" w14:textId="77777777" w:rsidTr="002C4576">
        <w:trPr>
          <w:jc w:val="center"/>
        </w:trPr>
        <w:tc>
          <w:tcPr>
            <w:tcW w:w="1057" w:type="dxa"/>
            <w:vMerge/>
            <w:vAlign w:val="center"/>
          </w:tcPr>
          <w:p w14:paraId="065A39E6" w14:textId="77777777" w:rsidR="00B814B2" w:rsidRDefault="00B814B2" w:rsidP="00666E98">
            <w:pPr>
              <w:jc w:val="center"/>
              <w:rPr>
                <w:lang w:val="en-CA" w:eastAsia="en-US"/>
              </w:rPr>
            </w:pPr>
          </w:p>
        </w:tc>
        <w:tc>
          <w:tcPr>
            <w:tcW w:w="790" w:type="dxa"/>
            <w:vAlign w:val="center"/>
          </w:tcPr>
          <w:p w14:paraId="4E6BE1C1" w14:textId="77777777" w:rsidR="00B814B2" w:rsidRDefault="00B814B2" w:rsidP="00666E98">
            <w:pPr>
              <w:jc w:val="center"/>
              <w:rPr>
                <w:lang w:val="en-CA" w:eastAsia="en-US"/>
              </w:rPr>
            </w:pPr>
            <w:r>
              <w:rPr>
                <w:lang w:val="en-CA" w:eastAsia="en-US"/>
              </w:rPr>
              <w:t>v</w:t>
            </w:r>
          </w:p>
        </w:tc>
        <w:tc>
          <w:tcPr>
            <w:tcW w:w="2968" w:type="dxa"/>
            <w:vAlign w:val="center"/>
          </w:tcPr>
          <w:p w14:paraId="1BC0819B" w14:textId="77777777" w:rsidR="00B814B2" w:rsidRDefault="00583F25" w:rsidP="00666E98">
            <w:pPr>
              <w:jc w:val="center"/>
              <w:rPr>
                <w:lang w:val="en-CA" w:eastAsia="en-US"/>
              </w:rPr>
            </w:pPr>
            <w:r>
              <w:rPr>
                <w:lang w:val="en-CA" w:eastAsia="en-US"/>
              </w:rPr>
              <w:t>1</w:t>
            </w:r>
          </w:p>
        </w:tc>
      </w:tr>
      <w:tr w:rsidR="00B814B2" w14:paraId="4D6D6C65" w14:textId="77777777" w:rsidTr="002C4576">
        <w:trPr>
          <w:jc w:val="center"/>
        </w:trPr>
        <w:tc>
          <w:tcPr>
            <w:tcW w:w="1057" w:type="dxa"/>
            <w:vMerge w:val="restart"/>
            <w:vAlign w:val="center"/>
          </w:tcPr>
          <w:p w14:paraId="77C2106B" w14:textId="77777777" w:rsidR="00B814B2" w:rsidRDefault="00666E98" w:rsidP="00666E98">
            <w:pPr>
              <w:jc w:val="center"/>
              <w:rPr>
                <w:lang w:val="en-CA" w:eastAsia="en-US"/>
              </w:rPr>
            </w:pPr>
            <w:r>
              <w:rPr>
                <w:lang w:val="en-CA" w:eastAsia="en-US"/>
              </w:rPr>
              <w:t>Right</w:t>
            </w:r>
          </w:p>
        </w:tc>
        <w:tc>
          <w:tcPr>
            <w:tcW w:w="790" w:type="dxa"/>
            <w:vAlign w:val="center"/>
          </w:tcPr>
          <w:p w14:paraId="6AFCC6B7" w14:textId="77777777" w:rsidR="00B814B2" w:rsidRDefault="00B814B2" w:rsidP="00666E98">
            <w:pPr>
              <w:jc w:val="center"/>
              <w:rPr>
                <w:lang w:val="en-CA" w:eastAsia="en-US"/>
              </w:rPr>
            </w:pPr>
            <w:r>
              <w:rPr>
                <w:lang w:val="en-CA" w:eastAsia="en-US"/>
              </w:rPr>
              <w:t>u</w:t>
            </w:r>
          </w:p>
        </w:tc>
        <w:tc>
          <w:tcPr>
            <w:tcW w:w="2968" w:type="dxa"/>
            <w:vAlign w:val="center"/>
          </w:tcPr>
          <w:p w14:paraId="7E603F68" w14:textId="77777777" w:rsidR="00B814B2" w:rsidRDefault="00D366A1" w:rsidP="002C4576">
            <w:pPr>
              <w:jc w:val="center"/>
              <w:rPr>
                <w:lang w:val="en-CA" w:eastAsia="en-US"/>
              </w:rPr>
            </w:pPr>
            <m:oMathPara>
              <m:oMath>
                <m:f>
                  <m:fPr>
                    <m:ctrlPr>
                      <w:rPr>
                        <w:rFonts w:ascii="Cambria Math" w:hAnsi="Cambria Math"/>
                        <w:lang w:val="en-CA" w:eastAsia="en-US"/>
                      </w:rPr>
                    </m:ctrlPr>
                  </m:fPr>
                  <m:num>
                    <m:r>
                      <w:rPr>
                        <w:rFonts w:ascii="Cambria Math" w:hAnsi="Cambria Math"/>
                        <w:lang w:val="en-CA" w:eastAsia="en-US"/>
                      </w:rPr>
                      <m:t>face width-</m:t>
                    </m:r>
                    <m:r>
                      <w:rPr>
                        <w:rFonts w:ascii="Cambria Math" w:hAnsi="Cambria Math"/>
                        <w:lang w:val="en-CA" w:eastAsia="en-US"/>
                      </w:rPr>
                      <m:t>4</m:t>
                    </m:r>
                  </m:num>
                  <m:den>
                    <m:r>
                      <w:rPr>
                        <w:rFonts w:ascii="Cambria Math" w:hAnsi="Cambria Math"/>
                        <w:lang w:val="en-CA" w:eastAsia="en-US"/>
                      </w:rPr>
                      <m:t>face width</m:t>
                    </m:r>
                  </m:den>
                </m:f>
              </m:oMath>
            </m:oMathPara>
          </w:p>
        </w:tc>
      </w:tr>
      <w:tr w:rsidR="00B814B2" w14:paraId="49A63263" w14:textId="77777777" w:rsidTr="002C4576">
        <w:trPr>
          <w:jc w:val="center"/>
        </w:trPr>
        <w:tc>
          <w:tcPr>
            <w:tcW w:w="1057" w:type="dxa"/>
            <w:vMerge/>
            <w:vAlign w:val="center"/>
          </w:tcPr>
          <w:p w14:paraId="79E44304" w14:textId="77777777" w:rsidR="00B814B2" w:rsidRDefault="00B814B2" w:rsidP="00666E98">
            <w:pPr>
              <w:jc w:val="center"/>
              <w:rPr>
                <w:lang w:val="en-CA" w:eastAsia="en-US"/>
              </w:rPr>
            </w:pPr>
          </w:p>
        </w:tc>
        <w:tc>
          <w:tcPr>
            <w:tcW w:w="790" w:type="dxa"/>
            <w:vAlign w:val="center"/>
          </w:tcPr>
          <w:p w14:paraId="44EBF8F9" w14:textId="77777777" w:rsidR="00B814B2" w:rsidRDefault="00B814B2" w:rsidP="00666E98">
            <w:pPr>
              <w:jc w:val="center"/>
              <w:rPr>
                <w:lang w:val="en-CA" w:eastAsia="en-US"/>
              </w:rPr>
            </w:pPr>
            <w:r>
              <w:rPr>
                <w:lang w:val="en-CA" w:eastAsia="en-US"/>
              </w:rPr>
              <w:t>v</w:t>
            </w:r>
          </w:p>
        </w:tc>
        <w:tc>
          <w:tcPr>
            <w:tcW w:w="2968" w:type="dxa"/>
            <w:vAlign w:val="center"/>
          </w:tcPr>
          <w:p w14:paraId="2BBB4080" w14:textId="77777777" w:rsidR="00B814B2" w:rsidRDefault="00D366A1" w:rsidP="00666E98">
            <w:pPr>
              <w:jc w:val="center"/>
              <w:rPr>
                <w:lang w:val="en-CA" w:eastAsia="en-US"/>
              </w:rPr>
            </w:pPr>
            <m:oMathPara>
              <m:oMath>
                <m:f>
                  <m:fPr>
                    <m:ctrlPr>
                      <w:rPr>
                        <w:rFonts w:ascii="Cambria Math" w:hAnsi="Cambria Math"/>
                        <w:lang w:val="en-CA" w:eastAsia="en-US"/>
                      </w:rPr>
                    </m:ctrlPr>
                  </m:fPr>
                  <m:num>
                    <m:r>
                      <w:rPr>
                        <w:rFonts w:ascii="Cambria Math" w:hAnsi="Cambria Math"/>
                        <w:lang w:val="en-CA" w:eastAsia="en-US"/>
                      </w:rPr>
                      <m:t>face height-8</m:t>
                    </m:r>
                  </m:num>
                  <m:den>
                    <m:r>
                      <w:rPr>
                        <w:rFonts w:ascii="Cambria Math" w:hAnsi="Cambria Math"/>
                        <w:lang w:val="en-CA" w:eastAsia="en-US"/>
                      </w:rPr>
                      <m:t>face height</m:t>
                    </m:r>
                  </m:den>
                </m:f>
              </m:oMath>
            </m:oMathPara>
          </w:p>
        </w:tc>
      </w:tr>
      <w:tr w:rsidR="00B814B2" w14:paraId="7079DF9B" w14:textId="77777777" w:rsidTr="002C4576">
        <w:trPr>
          <w:jc w:val="center"/>
        </w:trPr>
        <w:tc>
          <w:tcPr>
            <w:tcW w:w="1057" w:type="dxa"/>
            <w:vMerge w:val="restart"/>
            <w:vAlign w:val="center"/>
          </w:tcPr>
          <w:p w14:paraId="07E7C92C" w14:textId="77777777" w:rsidR="00B814B2" w:rsidRDefault="00666E98" w:rsidP="00666E98">
            <w:pPr>
              <w:jc w:val="center"/>
              <w:rPr>
                <w:lang w:val="en-CA" w:eastAsia="en-US"/>
              </w:rPr>
            </w:pPr>
            <w:r>
              <w:rPr>
                <w:lang w:val="en-CA" w:eastAsia="en-US"/>
              </w:rPr>
              <w:t>Left</w:t>
            </w:r>
          </w:p>
        </w:tc>
        <w:tc>
          <w:tcPr>
            <w:tcW w:w="790" w:type="dxa"/>
            <w:vAlign w:val="center"/>
          </w:tcPr>
          <w:p w14:paraId="621D6237" w14:textId="77777777" w:rsidR="00B814B2" w:rsidRDefault="00B814B2" w:rsidP="00666E98">
            <w:pPr>
              <w:jc w:val="center"/>
              <w:rPr>
                <w:lang w:val="en-CA" w:eastAsia="en-US"/>
              </w:rPr>
            </w:pPr>
            <w:r>
              <w:rPr>
                <w:lang w:val="en-CA" w:eastAsia="en-US"/>
              </w:rPr>
              <w:t>u</w:t>
            </w:r>
          </w:p>
        </w:tc>
        <w:tc>
          <w:tcPr>
            <w:tcW w:w="2968" w:type="dxa"/>
            <w:vAlign w:val="center"/>
          </w:tcPr>
          <w:p w14:paraId="1C4DD1E4" w14:textId="77777777" w:rsidR="00B814B2" w:rsidRDefault="00D366A1" w:rsidP="00583F25">
            <w:pPr>
              <w:jc w:val="center"/>
              <w:rPr>
                <w:lang w:val="en-CA" w:eastAsia="en-US"/>
              </w:rPr>
            </w:pPr>
            <m:oMathPara>
              <m:oMath>
                <m:f>
                  <m:fPr>
                    <m:ctrlPr>
                      <w:rPr>
                        <w:rFonts w:ascii="Cambria Math" w:hAnsi="Cambria Math"/>
                        <w:lang w:val="en-CA" w:eastAsia="en-US"/>
                      </w:rPr>
                    </m:ctrlPr>
                  </m:fPr>
                  <m:num>
                    <m:r>
                      <w:rPr>
                        <w:rFonts w:ascii="Cambria Math" w:hAnsi="Cambria Math"/>
                        <w:lang w:val="en-CA" w:eastAsia="en-US"/>
                      </w:rPr>
                      <m:t>face width-</m:t>
                    </m:r>
                    <m:r>
                      <w:rPr>
                        <w:rFonts w:ascii="Cambria Math" w:hAnsi="Cambria Math"/>
                        <w:lang w:val="en-CA" w:eastAsia="en-US"/>
                      </w:rPr>
                      <m:t>4</m:t>
                    </m:r>
                  </m:num>
                  <m:den>
                    <m:r>
                      <w:rPr>
                        <w:rFonts w:ascii="Cambria Math" w:hAnsi="Cambria Math"/>
                        <w:lang w:val="en-CA" w:eastAsia="en-US"/>
                      </w:rPr>
                      <m:t>face width</m:t>
                    </m:r>
                  </m:den>
                </m:f>
              </m:oMath>
            </m:oMathPara>
          </w:p>
        </w:tc>
      </w:tr>
      <w:tr w:rsidR="00B814B2" w14:paraId="47DA1245" w14:textId="77777777" w:rsidTr="002C4576">
        <w:trPr>
          <w:jc w:val="center"/>
        </w:trPr>
        <w:tc>
          <w:tcPr>
            <w:tcW w:w="1057" w:type="dxa"/>
            <w:vMerge/>
            <w:vAlign w:val="center"/>
          </w:tcPr>
          <w:p w14:paraId="0E843DF7" w14:textId="77777777" w:rsidR="00B814B2" w:rsidRDefault="00B814B2" w:rsidP="00666E98">
            <w:pPr>
              <w:jc w:val="center"/>
              <w:rPr>
                <w:lang w:val="en-CA" w:eastAsia="en-US"/>
              </w:rPr>
            </w:pPr>
          </w:p>
        </w:tc>
        <w:tc>
          <w:tcPr>
            <w:tcW w:w="790" w:type="dxa"/>
            <w:vAlign w:val="center"/>
          </w:tcPr>
          <w:p w14:paraId="0249DB91" w14:textId="77777777" w:rsidR="00B814B2" w:rsidRDefault="00B814B2" w:rsidP="00666E98">
            <w:pPr>
              <w:jc w:val="center"/>
              <w:rPr>
                <w:lang w:val="en-CA" w:eastAsia="en-US"/>
              </w:rPr>
            </w:pPr>
            <w:r>
              <w:rPr>
                <w:lang w:val="en-CA" w:eastAsia="en-US"/>
              </w:rPr>
              <w:t>v</w:t>
            </w:r>
          </w:p>
        </w:tc>
        <w:tc>
          <w:tcPr>
            <w:tcW w:w="2968" w:type="dxa"/>
            <w:vAlign w:val="center"/>
          </w:tcPr>
          <w:p w14:paraId="6678EAF1" w14:textId="77777777" w:rsidR="00B814B2" w:rsidRDefault="00D366A1" w:rsidP="00666E98">
            <w:pPr>
              <w:jc w:val="center"/>
              <w:rPr>
                <w:lang w:val="en-CA" w:eastAsia="en-US"/>
              </w:rPr>
            </w:pPr>
            <m:oMathPara>
              <m:oMath>
                <m:f>
                  <m:fPr>
                    <m:ctrlPr>
                      <w:rPr>
                        <w:rFonts w:ascii="Cambria Math" w:hAnsi="Cambria Math"/>
                        <w:lang w:val="en-CA" w:eastAsia="en-US"/>
                      </w:rPr>
                    </m:ctrlPr>
                  </m:fPr>
                  <m:num>
                    <m:r>
                      <w:rPr>
                        <w:rFonts w:ascii="Cambria Math" w:hAnsi="Cambria Math"/>
                        <w:lang w:val="en-CA" w:eastAsia="en-US"/>
                      </w:rPr>
                      <m:t>face height-8</m:t>
                    </m:r>
                  </m:num>
                  <m:den>
                    <m:r>
                      <w:rPr>
                        <w:rFonts w:ascii="Cambria Math" w:hAnsi="Cambria Math"/>
                        <w:lang w:val="en-CA" w:eastAsia="en-US"/>
                      </w:rPr>
                      <m:t>face height</m:t>
                    </m:r>
                  </m:den>
                </m:f>
              </m:oMath>
            </m:oMathPara>
          </w:p>
        </w:tc>
      </w:tr>
      <w:tr w:rsidR="00B814B2" w14:paraId="483BA218" w14:textId="77777777" w:rsidTr="002C4576">
        <w:trPr>
          <w:jc w:val="center"/>
        </w:trPr>
        <w:tc>
          <w:tcPr>
            <w:tcW w:w="1057" w:type="dxa"/>
            <w:vMerge w:val="restart"/>
            <w:vAlign w:val="center"/>
          </w:tcPr>
          <w:p w14:paraId="13FBAF12" w14:textId="77777777" w:rsidR="00B814B2" w:rsidRDefault="00666E98" w:rsidP="00666E98">
            <w:pPr>
              <w:jc w:val="center"/>
              <w:rPr>
                <w:lang w:val="en-CA" w:eastAsia="en-US"/>
              </w:rPr>
            </w:pPr>
            <w:r>
              <w:rPr>
                <w:lang w:val="en-CA" w:eastAsia="en-US"/>
              </w:rPr>
              <w:t>Top</w:t>
            </w:r>
          </w:p>
        </w:tc>
        <w:tc>
          <w:tcPr>
            <w:tcW w:w="790" w:type="dxa"/>
            <w:vAlign w:val="center"/>
          </w:tcPr>
          <w:p w14:paraId="3977FC63" w14:textId="77777777" w:rsidR="00B814B2" w:rsidRDefault="00B814B2" w:rsidP="00666E98">
            <w:pPr>
              <w:jc w:val="center"/>
              <w:rPr>
                <w:lang w:val="en-CA" w:eastAsia="en-US"/>
              </w:rPr>
            </w:pPr>
            <w:r>
              <w:rPr>
                <w:lang w:val="en-CA" w:eastAsia="en-US"/>
              </w:rPr>
              <w:t>u</w:t>
            </w:r>
          </w:p>
        </w:tc>
        <w:tc>
          <w:tcPr>
            <w:tcW w:w="2968" w:type="dxa"/>
            <w:vAlign w:val="center"/>
          </w:tcPr>
          <w:p w14:paraId="4B1A3A4E" w14:textId="77777777" w:rsidR="00B814B2" w:rsidRDefault="00D366A1" w:rsidP="00583F25">
            <w:pPr>
              <w:jc w:val="center"/>
              <w:rPr>
                <w:lang w:val="en-CA" w:eastAsia="en-US"/>
              </w:rPr>
            </w:pPr>
            <m:oMathPara>
              <m:oMath>
                <m:f>
                  <m:fPr>
                    <m:ctrlPr>
                      <w:rPr>
                        <w:rFonts w:ascii="Cambria Math" w:hAnsi="Cambria Math"/>
                        <w:lang w:val="en-CA" w:eastAsia="en-US"/>
                      </w:rPr>
                    </m:ctrlPr>
                  </m:fPr>
                  <m:num>
                    <m:r>
                      <w:rPr>
                        <w:rFonts w:ascii="Cambria Math" w:hAnsi="Cambria Math"/>
                        <w:lang w:val="en-CA" w:eastAsia="en-US"/>
                      </w:rPr>
                      <m:t>face width-</m:t>
                    </m:r>
                    <m:r>
                      <w:rPr>
                        <w:rFonts w:ascii="Cambria Math" w:hAnsi="Cambria Math"/>
                        <w:lang w:val="en-CA" w:eastAsia="en-US"/>
                      </w:rPr>
                      <m:t>4</m:t>
                    </m:r>
                  </m:num>
                  <m:den>
                    <m:r>
                      <w:rPr>
                        <w:rFonts w:ascii="Cambria Math" w:hAnsi="Cambria Math"/>
                        <w:lang w:val="en-CA" w:eastAsia="en-US"/>
                      </w:rPr>
                      <m:t>face width</m:t>
                    </m:r>
                  </m:den>
                </m:f>
              </m:oMath>
            </m:oMathPara>
          </w:p>
        </w:tc>
      </w:tr>
      <w:tr w:rsidR="00B814B2" w14:paraId="749760A9" w14:textId="77777777" w:rsidTr="002C4576">
        <w:trPr>
          <w:jc w:val="center"/>
        </w:trPr>
        <w:tc>
          <w:tcPr>
            <w:tcW w:w="1057" w:type="dxa"/>
            <w:vMerge/>
            <w:vAlign w:val="center"/>
          </w:tcPr>
          <w:p w14:paraId="32C651CE" w14:textId="77777777" w:rsidR="00B814B2" w:rsidRDefault="00B814B2" w:rsidP="00666E98">
            <w:pPr>
              <w:jc w:val="center"/>
              <w:rPr>
                <w:lang w:val="en-CA" w:eastAsia="en-US"/>
              </w:rPr>
            </w:pPr>
          </w:p>
        </w:tc>
        <w:tc>
          <w:tcPr>
            <w:tcW w:w="790" w:type="dxa"/>
            <w:vAlign w:val="center"/>
          </w:tcPr>
          <w:p w14:paraId="7D3D1291" w14:textId="77777777" w:rsidR="00B814B2" w:rsidRDefault="00B814B2" w:rsidP="00666E98">
            <w:pPr>
              <w:jc w:val="center"/>
              <w:rPr>
                <w:lang w:val="en-CA" w:eastAsia="en-US"/>
              </w:rPr>
            </w:pPr>
            <w:r>
              <w:rPr>
                <w:lang w:val="en-CA" w:eastAsia="en-US"/>
              </w:rPr>
              <w:t>v</w:t>
            </w:r>
          </w:p>
        </w:tc>
        <w:tc>
          <w:tcPr>
            <w:tcW w:w="2968" w:type="dxa"/>
            <w:vAlign w:val="center"/>
          </w:tcPr>
          <w:p w14:paraId="2AFE3080" w14:textId="77777777" w:rsidR="00B814B2" w:rsidRDefault="00D366A1" w:rsidP="00666E98">
            <w:pPr>
              <w:jc w:val="center"/>
              <w:rPr>
                <w:lang w:val="en-CA" w:eastAsia="en-US"/>
              </w:rPr>
            </w:pPr>
            <m:oMathPara>
              <m:oMath>
                <m:f>
                  <m:fPr>
                    <m:ctrlPr>
                      <w:rPr>
                        <w:rFonts w:ascii="Cambria Math" w:hAnsi="Cambria Math"/>
                        <w:lang w:val="en-CA" w:eastAsia="en-US"/>
                      </w:rPr>
                    </m:ctrlPr>
                  </m:fPr>
                  <m:num>
                    <m:r>
                      <w:rPr>
                        <w:rFonts w:ascii="Cambria Math" w:hAnsi="Cambria Math"/>
                        <w:lang w:val="en-CA" w:eastAsia="en-US"/>
                      </w:rPr>
                      <m:t>face height-8</m:t>
                    </m:r>
                  </m:num>
                  <m:den>
                    <m:r>
                      <w:rPr>
                        <w:rFonts w:ascii="Cambria Math" w:hAnsi="Cambria Math"/>
                        <w:lang w:val="en-CA" w:eastAsia="en-US"/>
                      </w:rPr>
                      <m:t>face height</m:t>
                    </m:r>
                  </m:den>
                </m:f>
              </m:oMath>
            </m:oMathPara>
          </w:p>
        </w:tc>
      </w:tr>
      <w:tr w:rsidR="00B814B2" w14:paraId="4DCE69C6" w14:textId="77777777" w:rsidTr="002C4576">
        <w:trPr>
          <w:jc w:val="center"/>
        </w:trPr>
        <w:tc>
          <w:tcPr>
            <w:tcW w:w="1057" w:type="dxa"/>
            <w:vMerge w:val="restart"/>
            <w:vAlign w:val="center"/>
          </w:tcPr>
          <w:p w14:paraId="6E641C24" w14:textId="77777777" w:rsidR="00B814B2" w:rsidRDefault="00666E98" w:rsidP="00666E98">
            <w:pPr>
              <w:jc w:val="center"/>
              <w:rPr>
                <w:lang w:val="en-CA" w:eastAsia="en-US"/>
              </w:rPr>
            </w:pPr>
            <w:r>
              <w:rPr>
                <w:lang w:val="en-CA" w:eastAsia="en-US"/>
              </w:rPr>
              <w:t>Bottom</w:t>
            </w:r>
          </w:p>
        </w:tc>
        <w:tc>
          <w:tcPr>
            <w:tcW w:w="790" w:type="dxa"/>
            <w:vAlign w:val="center"/>
          </w:tcPr>
          <w:p w14:paraId="11988EE3" w14:textId="77777777" w:rsidR="00B814B2" w:rsidRDefault="00B814B2" w:rsidP="00666E98">
            <w:pPr>
              <w:jc w:val="center"/>
              <w:rPr>
                <w:lang w:val="en-CA" w:eastAsia="en-US"/>
              </w:rPr>
            </w:pPr>
            <w:r>
              <w:rPr>
                <w:lang w:val="en-CA" w:eastAsia="en-US"/>
              </w:rPr>
              <w:t>u</w:t>
            </w:r>
          </w:p>
        </w:tc>
        <w:tc>
          <w:tcPr>
            <w:tcW w:w="2968" w:type="dxa"/>
            <w:vAlign w:val="center"/>
          </w:tcPr>
          <w:p w14:paraId="24AE4D0B" w14:textId="77777777" w:rsidR="00B814B2" w:rsidRDefault="00D366A1" w:rsidP="00583F25">
            <w:pPr>
              <w:jc w:val="center"/>
              <w:rPr>
                <w:lang w:val="en-CA" w:eastAsia="en-US"/>
              </w:rPr>
            </w:pPr>
            <m:oMathPara>
              <m:oMath>
                <m:f>
                  <m:fPr>
                    <m:ctrlPr>
                      <w:rPr>
                        <w:rFonts w:ascii="Cambria Math" w:hAnsi="Cambria Math"/>
                        <w:lang w:val="en-CA" w:eastAsia="en-US"/>
                      </w:rPr>
                    </m:ctrlPr>
                  </m:fPr>
                  <m:num>
                    <m:r>
                      <w:rPr>
                        <w:rFonts w:ascii="Cambria Math" w:hAnsi="Cambria Math"/>
                        <w:lang w:val="en-CA" w:eastAsia="en-US"/>
                      </w:rPr>
                      <m:t>face width-</m:t>
                    </m:r>
                    <m:r>
                      <w:rPr>
                        <w:rFonts w:ascii="Cambria Math" w:hAnsi="Cambria Math"/>
                        <w:lang w:val="en-CA" w:eastAsia="en-US"/>
                      </w:rPr>
                      <m:t>4</m:t>
                    </m:r>
                  </m:num>
                  <m:den>
                    <m:r>
                      <w:rPr>
                        <w:rFonts w:ascii="Cambria Math" w:hAnsi="Cambria Math"/>
                        <w:lang w:val="en-CA" w:eastAsia="en-US"/>
                      </w:rPr>
                      <m:t>face width</m:t>
                    </m:r>
                  </m:den>
                </m:f>
              </m:oMath>
            </m:oMathPara>
          </w:p>
        </w:tc>
      </w:tr>
      <w:tr w:rsidR="00B814B2" w14:paraId="19FA0D3F" w14:textId="77777777" w:rsidTr="002C4576">
        <w:trPr>
          <w:jc w:val="center"/>
        </w:trPr>
        <w:tc>
          <w:tcPr>
            <w:tcW w:w="1057" w:type="dxa"/>
            <w:vMerge/>
            <w:vAlign w:val="center"/>
          </w:tcPr>
          <w:p w14:paraId="02BCB56A" w14:textId="77777777" w:rsidR="00B814B2" w:rsidRDefault="00B814B2" w:rsidP="00666E98">
            <w:pPr>
              <w:jc w:val="center"/>
              <w:rPr>
                <w:lang w:val="en-CA" w:eastAsia="en-US"/>
              </w:rPr>
            </w:pPr>
          </w:p>
        </w:tc>
        <w:tc>
          <w:tcPr>
            <w:tcW w:w="790" w:type="dxa"/>
            <w:vAlign w:val="center"/>
          </w:tcPr>
          <w:p w14:paraId="1C8846E0" w14:textId="77777777" w:rsidR="00B814B2" w:rsidRDefault="00B814B2" w:rsidP="00666E98">
            <w:pPr>
              <w:jc w:val="center"/>
              <w:rPr>
                <w:lang w:val="en-CA" w:eastAsia="en-US"/>
              </w:rPr>
            </w:pPr>
            <w:r>
              <w:rPr>
                <w:lang w:val="en-CA" w:eastAsia="en-US"/>
              </w:rPr>
              <w:t>v</w:t>
            </w:r>
          </w:p>
        </w:tc>
        <w:tc>
          <w:tcPr>
            <w:tcW w:w="2968" w:type="dxa"/>
            <w:vAlign w:val="center"/>
          </w:tcPr>
          <w:p w14:paraId="3313CF07" w14:textId="77777777" w:rsidR="00B814B2" w:rsidRDefault="00D366A1" w:rsidP="00666E98">
            <w:pPr>
              <w:jc w:val="center"/>
              <w:rPr>
                <w:lang w:val="en-CA" w:eastAsia="en-US"/>
              </w:rPr>
            </w:pPr>
            <m:oMathPara>
              <m:oMath>
                <m:f>
                  <m:fPr>
                    <m:ctrlPr>
                      <w:rPr>
                        <w:rFonts w:ascii="Cambria Math" w:hAnsi="Cambria Math"/>
                        <w:lang w:val="en-CA" w:eastAsia="en-US"/>
                      </w:rPr>
                    </m:ctrlPr>
                  </m:fPr>
                  <m:num>
                    <m:r>
                      <w:rPr>
                        <w:rFonts w:ascii="Cambria Math" w:hAnsi="Cambria Math"/>
                        <w:lang w:val="en-CA" w:eastAsia="en-US"/>
                      </w:rPr>
                      <m:t>face height-8</m:t>
                    </m:r>
                  </m:num>
                  <m:den>
                    <m:r>
                      <w:rPr>
                        <w:rFonts w:ascii="Cambria Math" w:hAnsi="Cambria Math"/>
                        <w:lang w:val="en-CA" w:eastAsia="en-US"/>
                      </w:rPr>
                      <m:t>face height</m:t>
                    </m:r>
                  </m:den>
                </m:f>
              </m:oMath>
            </m:oMathPara>
          </w:p>
        </w:tc>
      </w:tr>
    </w:tbl>
    <w:p w14:paraId="717ED287" w14:textId="77777777" w:rsidR="00B814B2" w:rsidRPr="00B814B2" w:rsidRDefault="00B814B2" w:rsidP="00B814B2">
      <w:pPr>
        <w:rPr>
          <w:lang w:val="en-CA" w:eastAsia="en-US"/>
        </w:rPr>
      </w:pPr>
    </w:p>
    <w:p w14:paraId="295F89AB" w14:textId="66F713DD" w:rsidR="00F00138" w:rsidRDefault="000C7F88" w:rsidP="00FD30F5">
      <w:pPr>
        <w:jc w:val="both"/>
        <w:rPr>
          <w:szCs w:val="22"/>
        </w:rPr>
      </w:pPr>
      <w:r>
        <w:rPr>
          <w:lang w:val="en-CA"/>
        </w:rPr>
        <w:t>Before converting back to ERP or generating viewports</w:t>
      </w:r>
      <w:r w:rsidR="008E670D">
        <w:rPr>
          <w:lang w:val="en-CA"/>
        </w:rPr>
        <w:t xml:space="preserve">, </w:t>
      </w:r>
      <w:r w:rsidR="00E0522F">
        <w:rPr>
          <w:lang w:val="en-CA"/>
        </w:rPr>
        <w:t>blending is applied with a distance-based weighting function</w:t>
      </w:r>
      <w:r w:rsidR="00F00138">
        <w:rPr>
          <w:lang w:val="en-CA"/>
        </w:rPr>
        <w:t xml:space="preserve"> as shown below </w:t>
      </w:r>
      <w:r w:rsidR="00F00138">
        <w:rPr>
          <w:szCs w:val="22"/>
        </w:rPr>
        <w:t xml:space="preserve">to update </w:t>
      </w:r>
      <w:r w:rsidR="0036356E">
        <w:rPr>
          <w:szCs w:val="22"/>
        </w:rPr>
        <w:t xml:space="preserve">a </w:t>
      </w:r>
      <w:r w:rsidR="00F00138">
        <w:rPr>
          <w:szCs w:val="22"/>
        </w:rPr>
        <w:t>target pixel</w:t>
      </w:r>
      <w:r w:rsidR="0036356E">
        <w:rPr>
          <w:szCs w:val="22"/>
        </w:rPr>
        <w:t>,</w:t>
      </w:r>
      <w:r w:rsidR="00F00138">
        <w:rPr>
          <w:szCs w:val="22"/>
        </w:rPr>
        <w:t xml:space="preserve"> </w:t>
      </w:r>
      <m:oMath>
        <m:r>
          <w:rPr>
            <w:rFonts w:ascii="Cambria Math" w:hAnsi="Cambria Math"/>
            <w:szCs w:val="22"/>
          </w:rPr>
          <m:t>A</m:t>
        </m:r>
      </m:oMath>
      <w:r w:rsidR="0036356E">
        <w:rPr>
          <w:szCs w:val="22"/>
        </w:rPr>
        <w:t>,</w:t>
      </w:r>
      <w:r w:rsidR="00F00138">
        <w:rPr>
          <w:szCs w:val="22"/>
        </w:rPr>
        <w:t xml:space="preserve"> by blending with </w:t>
      </w:r>
      <w:r w:rsidR="0036356E">
        <w:rPr>
          <w:szCs w:val="22"/>
        </w:rPr>
        <w:t xml:space="preserve">its </w:t>
      </w:r>
      <w:r w:rsidR="00F00138">
        <w:rPr>
          <w:szCs w:val="22"/>
        </w:rPr>
        <w:t>corresponding pixel</w:t>
      </w:r>
      <w:r w:rsidR="0036356E">
        <w:rPr>
          <w:szCs w:val="22"/>
        </w:rPr>
        <w:t>,</w:t>
      </w:r>
      <w:r w:rsidR="00F00138">
        <w:rPr>
          <w:szCs w:val="22"/>
        </w:rPr>
        <w:t xml:space="preserve"> </w:t>
      </w:r>
      <m:oMath>
        <m:r>
          <w:rPr>
            <w:rFonts w:ascii="Cambria Math" w:hAnsi="Cambria Math"/>
            <w:szCs w:val="22"/>
          </w:rPr>
          <m:t>A’</m:t>
        </m:r>
      </m:oMath>
      <w:r w:rsidR="0036356E">
        <w:rPr>
          <w:szCs w:val="22"/>
        </w:rPr>
        <w:t>,</w:t>
      </w:r>
      <w:r w:rsidR="00F00138">
        <w:rPr>
          <w:szCs w:val="22"/>
        </w:rPr>
        <w:t xml:space="preserve"> which is found by </w:t>
      </w:r>
      <w:r w:rsidR="004721C3">
        <w:rPr>
          <w:szCs w:val="22"/>
        </w:rPr>
        <w:t xml:space="preserve">the </w:t>
      </w:r>
      <w:r w:rsidR="00F00138">
        <w:rPr>
          <w:szCs w:val="22"/>
        </w:rPr>
        <w:t>mapping functions, i.e.,</w:t>
      </w:r>
    </w:p>
    <w:tbl>
      <w:tblPr>
        <w:tblW w:w="0" w:type="auto"/>
        <w:tblLook w:val="04A0" w:firstRow="1" w:lastRow="0" w:firstColumn="1" w:lastColumn="0" w:noHBand="0" w:noVBand="1"/>
      </w:tblPr>
      <w:tblGrid>
        <w:gridCol w:w="279"/>
        <w:gridCol w:w="8505"/>
        <w:gridCol w:w="566"/>
      </w:tblGrid>
      <w:tr w:rsidR="00F00138" w:rsidRPr="00AF6DF2" w14:paraId="12F6B350" w14:textId="77777777" w:rsidTr="00F00138">
        <w:tc>
          <w:tcPr>
            <w:tcW w:w="279" w:type="dxa"/>
            <w:shd w:val="clear" w:color="auto" w:fill="auto"/>
            <w:vAlign w:val="center"/>
          </w:tcPr>
          <w:p w14:paraId="51312C14" w14:textId="77777777" w:rsidR="00F00138" w:rsidRPr="00AF6DF2" w:rsidRDefault="00F00138" w:rsidP="00084363">
            <w:pPr>
              <w:jc w:val="right"/>
              <w:rPr>
                <w:lang w:val="en-CA"/>
              </w:rPr>
            </w:pPr>
          </w:p>
        </w:tc>
        <w:tc>
          <w:tcPr>
            <w:tcW w:w="8505" w:type="dxa"/>
            <w:shd w:val="clear" w:color="auto" w:fill="auto"/>
            <w:vAlign w:val="center"/>
          </w:tcPr>
          <w:p w14:paraId="6674D5A1" w14:textId="0A9B14C2" w:rsidR="00F00138" w:rsidRPr="00F00138" w:rsidRDefault="00D366A1" w:rsidP="0036356E">
            <w:pPr>
              <w:rPr>
                <w:lang w:val="en-CA"/>
              </w:rPr>
            </w:pPr>
            <m:oMathPara>
              <m:oMathParaPr>
                <m:jc m:val="center"/>
              </m:oMathParaPr>
              <m:oMath>
                <m:sSub>
                  <m:sSubPr>
                    <m:ctrlPr>
                      <w:rPr>
                        <w:rFonts w:ascii="Cambria Math" w:hAnsi="Cambria Math"/>
                        <w:lang w:val="en-CA" w:eastAsia="zh-CN"/>
                      </w:rPr>
                    </m:ctrlPr>
                  </m:sSubPr>
                  <m:e>
                    <m:r>
                      <w:rPr>
                        <w:rFonts w:ascii="Cambria Math" w:hAnsi="Cambria Math"/>
                        <w:lang w:val="en-CA" w:eastAsia="zh-CN"/>
                      </w:rPr>
                      <m:t>A</m:t>
                    </m:r>
                  </m:e>
                  <m:sub>
                    <m:r>
                      <w:rPr>
                        <w:rFonts w:ascii="Cambria Math" w:hAnsi="Cambria Math"/>
                        <w:lang w:val="en-CA" w:eastAsia="zh-CN"/>
                      </w:rPr>
                      <m:t>updated</m:t>
                    </m:r>
                  </m:sub>
                </m:sSub>
                <m:r>
                  <w:rPr>
                    <w:rFonts w:ascii="Cambria Math" w:hAnsi="Cambria Math"/>
                    <w:lang w:val="en-CA" w:eastAsia="zh-CN"/>
                  </w:rPr>
                  <m:t>=</m:t>
                </m:r>
                <m:f>
                  <m:fPr>
                    <m:ctrlPr>
                      <w:rPr>
                        <w:rFonts w:ascii="Cambria Math" w:eastAsia="DengXian" w:hAnsi="Cambria Math"/>
                        <w:i/>
                        <w:lang w:val="en-CA" w:eastAsia="zh-CN"/>
                      </w:rPr>
                    </m:ctrlPr>
                  </m:fPr>
                  <m:num>
                    <m:r>
                      <w:rPr>
                        <w:rFonts w:ascii="Cambria Math" w:hAnsi="Cambria Math"/>
                        <w:lang w:val="en-CA" w:eastAsia="zh-CN"/>
                      </w:rPr>
                      <m:t>A∙d+A'∙(D-d)</m:t>
                    </m:r>
                  </m:num>
                  <m:den>
                    <m:r>
                      <w:rPr>
                        <w:rFonts w:ascii="Cambria Math" w:hAnsi="Cambria Math"/>
                        <w:lang w:val="en-CA" w:eastAsia="zh-CN"/>
                      </w:rPr>
                      <m:t>D</m:t>
                    </m:r>
                  </m:den>
                </m:f>
              </m:oMath>
            </m:oMathPara>
          </w:p>
        </w:tc>
        <w:tc>
          <w:tcPr>
            <w:tcW w:w="566" w:type="dxa"/>
            <w:shd w:val="clear" w:color="auto" w:fill="auto"/>
            <w:vAlign w:val="center"/>
          </w:tcPr>
          <w:p w14:paraId="2B345D94" w14:textId="77777777" w:rsidR="00F00138" w:rsidRPr="00C23841" w:rsidRDefault="00F00138" w:rsidP="00084363">
            <w:pPr>
              <w:pStyle w:val="Caption"/>
              <w:spacing w:after="0"/>
              <w:jc w:val="center"/>
              <w:rPr>
                <w:i w:val="0"/>
                <w:iCs w:val="0"/>
                <w:color w:val="auto"/>
                <w:sz w:val="22"/>
                <w:szCs w:val="20"/>
                <w:lang w:val="en-CA"/>
              </w:rPr>
            </w:pPr>
            <w:r>
              <w:rPr>
                <w:i w:val="0"/>
                <w:iCs w:val="0"/>
                <w:color w:val="auto"/>
                <w:sz w:val="22"/>
                <w:szCs w:val="20"/>
                <w:lang w:val="en-CA"/>
              </w:rPr>
              <w:t>(</w:t>
            </w:r>
            <w:r w:rsidRPr="00C23841">
              <w:rPr>
                <w:i w:val="0"/>
                <w:iCs w:val="0"/>
                <w:color w:val="auto"/>
                <w:sz w:val="22"/>
                <w:szCs w:val="20"/>
                <w:lang w:val="en-CA"/>
              </w:rPr>
              <w:fldChar w:fldCharType="begin"/>
            </w:r>
            <w:r w:rsidRPr="00C23841">
              <w:rPr>
                <w:i w:val="0"/>
                <w:iCs w:val="0"/>
                <w:color w:val="auto"/>
                <w:sz w:val="22"/>
                <w:szCs w:val="20"/>
                <w:lang w:val="en-CA"/>
              </w:rPr>
              <w:instrText xml:space="preserve"> SEQ Equation \* ARABIC </w:instrText>
            </w:r>
            <w:r w:rsidRPr="00C23841">
              <w:rPr>
                <w:i w:val="0"/>
                <w:iCs w:val="0"/>
                <w:color w:val="auto"/>
                <w:sz w:val="22"/>
                <w:szCs w:val="20"/>
                <w:lang w:val="en-CA"/>
              </w:rPr>
              <w:fldChar w:fldCharType="separate"/>
            </w:r>
            <w:r>
              <w:rPr>
                <w:i w:val="0"/>
                <w:iCs w:val="0"/>
                <w:noProof/>
                <w:color w:val="auto"/>
                <w:sz w:val="22"/>
                <w:szCs w:val="20"/>
                <w:lang w:val="en-CA"/>
              </w:rPr>
              <w:t>3</w:t>
            </w:r>
            <w:r w:rsidRPr="00C23841">
              <w:rPr>
                <w:i w:val="0"/>
                <w:iCs w:val="0"/>
                <w:color w:val="auto"/>
                <w:sz w:val="22"/>
                <w:szCs w:val="20"/>
                <w:lang w:val="en-CA"/>
              </w:rPr>
              <w:fldChar w:fldCharType="end"/>
            </w:r>
            <w:r>
              <w:rPr>
                <w:i w:val="0"/>
                <w:iCs w:val="0"/>
                <w:color w:val="auto"/>
                <w:sz w:val="22"/>
                <w:szCs w:val="20"/>
                <w:lang w:val="en-CA"/>
              </w:rPr>
              <w:t>)</w:t>
            </w:r>
          </w:p>
        </w:tc>
      </w:tr>
    </w:tbl>
    <w:p w14:paraId="1D49AE8D" w14:textId="095D5CEE" w:rsidR="004453E6" w:rsidRDefault="004453E6" w:rsidP="00FD30F5">
      <w:pPr>
        <w:jc w:val="both"/>
        <w:rPr>
          <w:lang w:val="en-CA" w:eastAsia="zh-CN"/>
        </w:rPr>
      </w:pPr>
      <w:proofErr w:type="gramStart"/>
      <w:r>
        <w:rPr>
          <w:lang w:val="en-CA" w:eastAsia="zh-CN"/>
        </w:rPr>
        <w:t>where</w:t>
      </w:r>
      <w:proofErr w:type="gramEnd"/>
      <m:oMath>
        <m:r>
          <w:rPr>
            <w:rFonts w:ascii="Cambria Math" w:hAnsi="Cambria Math"/>
            <w:lang w:val="en-CA" w:eastAsia="zh-CN"/>
          </w:rPr>
          <m:t xml:space="preserve"> D</m:t>
        </m:r>
      </m:oMath>
      <w:r>
        <w:rPr>
          <w:lang w:val="en-CA" w:eastAsia="zh-CN"/>
        </w:rPr>
        <w:t xml:space="preserve"> </w:t>
      </w:r>
      <w:r w:rsidR="005C650E">
        <w:rPr>
          <w:lang w:val="en-CA" w:eastAsia="zh-CN"/>
        </w:rPr>
        <w:t>is</w:t>
      </w:r>
      <w:r>
        <w:rPr>
          <w:lang w:val="en-CA" w:eastAsia="zh-CN"/>
        </w:rPr>
        <w:t xml:space="preserve"> the </w:t>
      </w:r>
      <w:r w:rsidR="0036356E">
        <w:rPr>
          <w:lang w:val="en-CA" w:eastAsia="zh-CN"/>
        </w:rPr>
        <w:t xml:space="preserve">width </w:t>
      </w:r>
      <w:r w:rsidR="00263373">
        <w:rPr>
          <w:lang w:val="en-CA" w:eastAsia="zh-CN"/>
        </w:rPr>
        <w:t>of pixels</w:t>
      </w:r>
      <w:r>
        <w:rPr>
          <w:lang w:val="en-CA" w:eastAsia="zh-CN"/>
        </w:rPr>
        <w:t xml:space="preserve"> </w:t>
      </w:r>
      <w:r w:rsidR="00263373">
        <w:rPr>
          <w:lang w:val="en-CA" w:eastAsia="zh-CN"/>
        </w:rPr>
        <w:t xml:space="preserve">to be blended </w:t>
      </w:r>
      <w:r w:rsidR="00516751">
        <w:rPr>
          <w:lang w:val="en-CA" w:eastAsia="zh-CN"/>
        </w:rPr>
        <w:t>on the</w:t>
      </w:r>
      <w:r w:rsidR="0036356E">
        <w:rPr>
          <w:lang w:val="en-CA" w:eastAsia="zh-CN"/>
        </w:rPr>
        <w:t xml:space="preserve"> boundary</w:t>
      </w:r>
      <w:r w:rsidR="005C650E">
        <w:rPr>
          <w:lang w:val="en-CA" w:eastAsia="zh-CN"/>
        </w:rPr>
        <w:t>,</w:t>
      </w:r>
      <w:r>
        <w:rPr>
          <w:lang w:val="en-CA" w:eastAsia="zh-CN"/>
        </w:rPr>
        <w:t xml:space="preserve"> and </w:t>
      </w:r>
      <m:oMath>
        <m:r>
          <w:rPr>
            <w:rFonts w:ascii="Cambria Math" w:hAnsi="Cambria Math"/>
            <w:lang w:val="en-CA" w:eastAsia="zh-CN"/>
          </w:rPr>
          <m:t>d</m:t>
        </m:r>
      </m:oMath>
      <w:r w:rsidR="005C650E">
        <w:rPr>
          <w:lang w:val="en-CA" w:eastAsia="zh-CN"/>
        </w:rPr>
        <w:t xml:space="preserve"> is </w:t>
      </w:r>
      <w:r>
        <w:rPr>
          <w:lang w:val="en-CA" w:eastAsia="zh-CN"/>
        </w:rPr>
        <w:t xml:space="preserve">the distance from the target pixel </w:t>
      </w:r>
      <m:oMath>
        <m:r>
          <w:rPr>
            <w:rFonts w:ascii="Cambria Math" w:hAnsi="Cambria Math"/>
            <w:szCs w:val="22"/>
          </w:rPr>
          <m:t>A</m:t>
        </m:r>
      </m:oMath>
      <w:r>
        <w:rPr>
          <w:lang w:val="en-CA" w:eastAsia="zh-CN"/>
        </w:rPr>
        <w:t xml:space="preserve"> to the </w:t>
      </w:r>
      <w:r w:rsidR="005C650E">
        <w:rPr>
          <w:lang w:val="en-CA" w:eastAsia="zh-CN"/>
        </w:rPr>
        <w:t>boundary</w:t>
      </w:r>
      <w:r>
        <w:rPr>
          <w:lang w:val="en-CA" w:eastAsia="zh-CN"/>
        </w:rPr>
        <w:t>.</w:t>
      </w:r>
    </w:p>
    <w:p w14:paraId="2EBA0A53" w14:textId="77777777" w:rsidR="00BC357D" w:rsidRPr="00084363" w:rsidRDefault="00BC357D" w:rsidP="00BC357D">
      <w:pPr>
        <w:jc w:val="center"/>
        <w:rPr>
          <w:lang w:val="en-CA" w:eastAsia="zh-CN"/>
        </w:rPr>
      </w:pPr>
    </w:p>
    <w:p w14:paraId="322AE759" w14:textId="77777777" w:rsidR="00FE0F45" w:rsidRPr="00FE0F45" w:rsidRDefault="00FE0F45" w:rsidP="00FD30F5">
      <w:pPr>
        <w:jc w:val="both"/>
      </w:pPr>
      <w:r>
        <w:t xml:space="preserve">However, pixels near the discontinuous edge may be dyed by another face, and blending with the dyed pixels is not desirable. For this reason, if the distance between the corresponding pixel and the discontinuous edge is less than 4 pixels, blending is not allowed. </w:t>
      </w:r>
    </w:p>
    <w:p w14:paraId="32FA08F7" w14:textId="77777777" w:rsidR="00522A9F" w:rsidRDefault="00E20E3F" w:rsidP="00E11923">
      <w:pPr>
        <w:pStyle w:val="Heading1"/>
        <w:rPr>
          <w:lang w:val="en-CA"/>
        </w:rPr>
      </w:pPr>
      <w:r>
        <w:rPr>
          <w:lang w:val="en-CA"/>
        </w:rPr>
        <w:t>Experiment</w:t>
      </w:r>
      <w:r w:rsidR="00522A9F">
        <w:rPr>
          <w:lang w:val="en-CA"/>
        </w:rPr>
        <w:t xml:space="preserve"> Results</w:t>
      </w:r>
    </w:p>
    <w:p w14:paraId="3D36B815" w14:textId="13004C50" w:rsidR="00522A9F" w:rsidRDefault="00FE0F45" w:rsidP="00FD30F5">
      <w:pPr>
        <w:jc w:val="both"/>
        <w:rPr>
          <w:lang w:val="en-CA"/>
        </w:rPr>
      </w:pPr>
      <w:r>
        <w:rPr>
          <w:lang w:val="en-CA"/>
        </w:rPr>
        <w:t xml:space="preserve">The experiments are conducted on the 360Lib-6.0 </w:t>
      </w:r>
      <w:r>
        <w:rPr>
          <w:lang w:val="en-CA"/>
        </w:rPr>
        <w:fldChar w:fldCharType="begin"/>
      </w:r>
      <w:r>
        <w:rPr>
          <w:lang w:val="en-CA"/>
        </w:rPr>
        <w:instrText xml:space="preserve"> REF _Ref471282634 \n \h </w:instrText>
      </w:r>
      <w:r w:rsidR="00FD30F5">
        <w:rPr>
          <w:lang w:val="en-CA"/>
        </w:rPr>
        <w:instrText xml:space="preserve"> \* MERGEFORMAT </w:instrText>
      </w:r>
      <w:r>
        <w:rPr>
          <w:lang w:val="en-CA"/>
        </w:rPr>
      </w:r>
      <w:r>
        <w:rPr>
          <w:lang w:val="en-CA"/>
        </w:rPr>
        <w:fldChar w:fldCharType="separate"/>
      </w:r>
      <w:r w:rsidR="000B51B2">
        <w:rPr>
          <w:lang w:val="en-CA"/>
        </w:rPr>
        <w:t>[4]</w:t>
      </w:r>
      <w:r>
        <w:rPr>
          <w:lang w:val="en-CA"/>
        </w:rPr>
        <w:fldChar w:fldCharType="end"/>
      </w:r>
      <w:r w:rsidR="002548B8">
        <w:rPr>
          <w:lang w:val="en-CA"/>
        </w:rPr>
        <w:t xml:space="preserve"> and the BMS-1.0 </w:t>
      </w:r>
      <w:r w:rsidR="002548B8">
        <w:rPr>
          <w:lang w:val="en-CA"/>
        </w:rPr>
        <w:fldChar w:fldCharType="begin"/>
      </w:r>
      <w:r w:rsidR="002548B8">
        <w:rPr>
          <w:lang w:val="en-CA"/>
        </w:rPr>
        <w:instrText xml:space="preserve"> REF _Ref517440706 \n \h </w:instrText>
      </w:r>
      <w:r w:rsidR="00FD30F5">
        <w:rPr>
          <w:lang w:val="en-CA"/>
        </w:rPr>
        <w:instrText xml:space="preserve"> \* MERGEFORMAT </w:instrText>
      </w:r>
      <w:r w:rsidR="002548B8">
        <w:rPr>
          <w:lang w:val="en-CA"/>
        </w:rPr>
      </w:r>
      <w:r w:rsidR="002548B8">
        <w:rPr>
          <w:lang w:val="en-CA"/>
        </w:rPr>
        <w:fldChar w:fldCharType="separate"/>
      </w:r>
      <w:r w:rsidR="000B51B2">
        <w:rPr>
          <w:lang w:val="en-CA"/>
        </w:rPr>
        <w:t>[5]</w:t>
      </w:r>
      <w:r w:rsidR="002548B8">
        <w:rPr>
          <w:lang w:val="en-CA"/>
        </w:rPr>
        <w:fldChar w:fldCharType="end"/>
      </w:r>
      <w:r w:rsidR="00A8368E" w:rsidRPr="00A8368E">
        <w:rPr>
          <w:lang w:val="en-CA"/>
        </w:rPr>
        <w:t xml:space="preserve"> </w:t>
      </w:r>
      <w:r w:rsidR="00A8368E">
        <w:rPr>
          <w:lang w:val="en-CA"/>
        </w:rPr>
        <w:t xml:space="preserve">followed by the JVET common test conditions </w:t>
      </w:r>
      <w:r w:rsidR="00516751">
        <w:rPr>
          <w:lang w:val="en-CA"/>
        </w:rPr>
        <w:t xml:space="preserve">(CTC) </w:t>
      </w:r>
      <w:r w:rsidR="00A8368E">
        <w:rPr>
          <w:lang w:val="en-CA"/>
        </w:rPr>
        <w:t xml:space="preserve">and evaluation procedures </w:t>
      </w:r>
      <w:r w:rsidR="00A8368E">
        <w:rPr>
          <w:lang w:val="en-CA"/>
        </w:rPr>
        <w:fldChar w:fldCharType="begin"/>
      </w:r>
      <w:r w:rsidR="00A8368E">
        <w:rPr>
          <w:lang w:val="en-CA"/>
        </w:rPr>
        <w:instrText xml:space="preserve"> REF _Ref517440857 \n \h </w:instrText>
      </w:r>
      <w:r w:rsidR="00FD30F5">
        <w:rPr>
          <w:lang w:val="en-CA"/>
        </w:rPr>
        <w:instrText xml:space="preserve"> \* MERGEFORMAT </w:instrText>
      </w:r>
      <w:r w:rsidR="00A8368E">
        <w:rPr>
          <w:lang w:val="en-CA"/>
        </w:rPr>
      </w:r>
      <w:r w:rsidR="00A8368E">
        <w:rPr>
          <w:lang w:val="en-CA"/>
        </w:rPr>
        <w:fldChar w:fldCharType="separate"/>
      </w:r>
      <w:r w:rsidR="000B51B2">
        <w:rPr>
          <w:lang w:val="en-CA"/>
        </w:rPr>
        <w:t>[6]</w:t>
      </w:r>
      <w:r w:rsidR="00A8368E">
        <w:rPr>
          <w:lang w:val="en-CA"/>
        </w:rPr>
        <w:fldChar w:fldCharType="end"/>
      </w:r>
      <w:r w:rsidR="00A8368E">
        <w:rPr>
          <w:lang w:val="en-CA"/>
        </w:rPr>
        <w:t xml:space="preserve">. </w:t>
      </w:r>
      <w:r w:rsidR="00516751">
        <w:rPr>
          <w:lang w:val="en-CA"/>
        </w:rPr>
        <w:t xml:space="preserve">The </w:t>
      </w:r>
      <w:r w:rsidR="00A8368E">
        <w:rPr>
          <w:lang w:val="en-CA"/>
        </w:rPr>
        <w:t xml:space="preserve">configuration </w:t>
      </w:r>
      <w:r w:rsidR="00516751">
        <w:rPr>
          <w:lang w:val="en-CA"/>
        </w:rPr>
        <w:t>settings</w:t>
      </w:r>
      <w:r w:rsidR="00A8368E">
        <w:rPr>
          <w:lang w:val="en-CA"/>
        </w:rPr>
        <w:t xml:space="preserve"> </w:t>
      </w:r>
      <w:r w:rsidR="0036356E">
        <w:rPr>
          <w:lang w:val="en-CA"/>
        </w:rPr>
        <w:t xml:space="preserve">for </w:t>
      </w:r>
      <w:r>
        <w:rPr>
          <w:lang w:val="en-CA"/>
        </w:rPr>
        <w:t>the VTM-1.0</w:t>
      </w:r>
      <w:r w:rsidR="00DA4A46">
        <w:rPr>
          <w:lang w:val="en-CA"/>
        </w:rPr>
        <w:t xml:space="preserve"> </w:t>
      </w:r>
      <w:r w:rsidR="00DA4A46">
        <w:rPr>
          <w:lang w:val="en-CA"/>
        </w:rPr>
        <w:fldChar w:fldCharType="begin"/>
      </w:r>
      <w:r w:rsidR="00DA4A46">
        <w:rPr>
          <w:lang w:val="en-CA"/>
        </w:rPr>
        <w:instrText xml:space="preserve"> REF _Ref517440628 \n \h </w:instrText>
      </w:r>
      <w:r w:rsidR="00FD30F5">
        <w:rPr>
          <w:lang w:val="en-CA"/>
        </w:rPr>
        <w:instrText xml:space="preserve"> \* MERGEFORMAT </w:instrText>
      </w:r>
      <w:r w:rsidR="00DA4A46">
        <w:rPr>
          <w:lang w:val="en-CA"/>
        </w:rPr>
      </w:r>
      <w:r w:rsidR="00DA4A46">
        <w:rPr>
          <w:lang w:val="en-CA"/>
        </w:rPr>
        <w:fldChar w:fldCharType="separate"/>
      </w:r>
      <w:r w:rsidR="000B51B2">
        <w:rPr>
          <w:lang w:val="en-CA"/>
        </w:rPr>
        <w:t>[7]</w:t>
      </w:r>
      <w:r w:rsidR="00DA4A46">
        <w:rPr>
          <w:lang w:val="en-CA"/>
        </w:rPr>
        <w:fldChar w:fldCharType="end"/>
      </w:r>
      <w:r w:rsidR="00DA4A46">
        <w:rPr>
          <w:lang w:val="en-CA"/>
        </w:rPr>
        <w:t xml:space="preserve"> and </w:t>
      </w:r>
      <w:r w:rsidR="00A8368E">
        <w:rPr>
          <w:lang w:val="en-CA"/>
        </w:rPr>
        <w:t>the BMS-1.0</w:t>
      </w:r>
      <w:r w:rsidR="0036356E">
        <w:rPr>
          <w:lang w:val="en-CA"/>
        </w:rPr>
        <w:t xml:space="preserve"> are tested</w:t>
      </w:r>
      <w:r w:rsidR="00A8368E">
        <w:rPr>
          <w:lang w:val="en-CA"/>
        </w:rPr>
        <w:t xml:space="preserve">. </w:t>
      </w:r>
      <w:r w:rsidR="0036356E">
        <w:rPr>
          <w:lang w:val="en-CA"/>
        </w:rPr>
        <w:t>Following the CTC, t</w:t>
      </w:r>
      <w:r w:rsidR="00CC6A99">
        <w:rPr>
          <w:lang w:val="en-CA"/>
        </w:rPr>
        <w:t xml:space="preserve">he frame size is </w:t>
      </w:r>
      <w:r w:rsidR="0036356E">
        <w:rPr>
          <w:lang w:val="en-CA"/>
        </w:rPr>
        <w:t xml:space="preserve">set to </w:t>
      </w:r>
      <w:r w:rsidR="00CC6A99">
        <w:rPr>
          <w:lang w:val="en-CA"/>
        </w:rPr>
        <w:t xml:space="preserve">3552x2368 with the face size of 1184x1184. Compared to PERP, </w:t>
      </w:r>
      <w:r w:rsidR="005A5AC7">
        <w:rPr>
          <w:lang w:val="en-CA"/>
        </w:rPr>
        <w:fldChar w:fldCharType="begin"/>
      </w:r>
      <w:r w:rsidR="005A5AC7">
        <w:rPr>
          <w:lang w:val="en-CA"/>
        </w:rPr>
        <w:instrText xml:space="preserve"> REF _Ref517442537 \h  \* MERGEFORMAT </w:instrText>
      </w:r>
      <w:r w:rsidR="005A5AC7">
        <w:rPr>
          <w:lang w:val="en-CA"/>
        </w:rPr>
      </w:r>
      <w:r w:rsidR="005A5AC7">
        <w:rPr>
          <w:lang w:val="en-CA"/>
        </w:rPr>
        <w:fldChar w:fldCharType="separate"/>
      </w:r>
      <w:r w:rsidR="00023455" w:rsidRPr="00023455">
        <w:rPr>
          <w:lang w:val="en-CA"/>
        </w:rPr>
        <w:t>Table II</w:t>
      </w:r>
      <w:r w:rsidR="005A5AC7">
        <w:rPr>
          <w:lang w:val="en-CA"/>
        </w:rPr>
        <w:fldChar w:fldCharType="end"/>
      </w:r>
      <w:r w:rsidR="005A5AC7">
        <w:rPr>
          <w:lang w:val="en-CA"/>
        </w:rPr>
        <w:t xml:space="preserve"> </w:t>
      </w:r>
      <w:r w:rsidR="00CC6A99">
        <w:rPr>
          <w:lang w:val="en-CA"/>
        </w:rPr>
        <w:t xml:space="preserve">demonstrates the average BD-rate reduction in terms of end-to-end WS-PSNR for MCP without padding under </w:t>
      </w:r>
      <w:r w:rsidR="00CE3536">
        <w:rPr>
          <w:lang w:val="en-CA"/>
        </w:rPr>
        <w:t xml:space="preserve">the </w:t>
      </w:r>
      <w:r w:rsidR="00CC6A99">
        <w:rPr>
          <w:lang w:val="en-CA"/>
        </w:rPr>
        <w:t>VTM-1.0 and BMS-1.0</w:t>
      </w:r>
      <w:r w:rsidR="00516751">
        <w:rPr>
          <w:lang w:val="en-CA"/>
        </w:rPr>
        <w:t xml:space="preserve"> configuration setting</w:t>
      </w:r>
      <w:r w:rsidR="00CE3536">
        <w:rPr>
          <w:lang w:val="en-CA"/>
        </w:rPr>
        <w:t>s</w:t>
      </w:r>
      <w:r w:rsidR="00CC6A99">
        <w:rPr>
          <w:lang w:val="en-CA"/>
        </w:rPr>
        <w:t>.</w:t>
      </w:r>
      <w:r w:rsidR="00675B5E">
        <w:rPr>
          <w:lang w:val="en-CA"/>
        </w:rPr>
        <w:t xml:space="preserve"> And </w:t>
      </w:r>
      <w:r w:rsidR="00675B5E">
        <w:rPr>
          <w:lang w:val="en-CA"/>
        </w:rPr>
        <w:fldChar w:fldCharType="begin"/>
      </w:r>
      <w:r w:rsidR="00675B5E">
        <w:rPr>
          <w:lang w:val="en-CA"/>
        </w:rPr>
        <w:instrText xml:space="preserve"> REF _Ref517442680 \h  \* MERGEFORMAT </w:instrText>
      </w:r>
      <w:r w:rsidR="00675B5E">
        <w:rPr>
          <w:lang w:val="en-CA"/>
        </w:rPr>
      </w:r>
      <w:r w:rsidR="00675B5E">
        <w:rPr>
          <w:lang w:val="en-CA"/>
        </w:rPr>
        <w:fldChar w:fldCharType="separate"/>
      </w:r>
      <w:r w:rsidR="00023455" w:rsidRPr="00023455">
        <w:rPr>
          <w:lang w:val="en-CA"/>
        </w:rPr>
        <w:t>Table III</w:t>
      </w:r>
      <w:r w:rsidR="00675B5E">
        <w:rPr>
          <w:lang w:val="en-CA"/>
        </w:rPr>
        <w:fldChar w:fldCharType="end"/>
      </w:r>
      <w:r w:rsidR="00675B5E">
        <w:rPr>
          <w:lang w:val="en-CA"/>
        </w:rPr>
        <w:t xml:space="preserve"> shows the average BD-rate reduction compared to CMP.</w:t>
      </w:r>
    </w:p>
    <w:p w14:paraId="7740DAFD" w14:textId="77777777" w:rsidR="00CC6A99" w:rsidRDefault="005A5AC7" w:rsidP="005A5AC7">
      <w:pPr>
        <w:pStyle w:val="Caption"/>
        <w:spacing w:before="120" w:after="0"/>
        <w:jc w:val="center"/>
        <w:rPr>
          <w:i w:val="0"/>
          <w:iCs w:val="0"/>
          <w:color w:val="auto"/>
          <w:sz w:val="22"/>
          <w:szCs w:val="20"/>
          <w:lang w:val="en-CA"/>
        </w:rPr>
      </w:pPr>
      <w:bookmarkStart w:id="5" w:name="_Ref517442537"/>
      <w:r w:rsidRPr="005A5AC7">
        <w:rPr>
          <w:b/>
          <w:i w:val="0"/>
          <w:iCs w:val="0"/>
          <w:color w:val="auto"/>
          <w:sz w:val="22"/>
          <w:szCs w:val="20"/>
          <w:lang w:val="en-CA"/>
        </w:rPr>
        <w:t xml:space="preserve">Table </w:t>
      </w:r>
      <w:r w:rsidRPr="005A5AC7">
        <w:rPr>
          <w:b/>
          <w:i w:val="0"/>
          <w:iCs w:val="0"/>
          <w:color w:val="auto"/>
          <w:sz w:val="22"/>
          <w:szCs w:val="20"/>
          <w:lang w:val="en-CA"/>
        </w:rPr>
        <w:fldChar w:fldCharType="begin"/>
      </w:r>
      <w:r w:rsidRPr="005A5AC7">
        <w:rPr>
          <w:b/>
          <w:i w:val="0"/>
          <w:iCs w:val="0"/>
          <w:color w:val="auto"/>
          <w:sz w:val="22"/>
          <w:szCs w:val="20"/>
          <w:lang w:val="en-CA"/>
        </w:rPr>
        <w:instrText xml:space="preserve"> SEQ Table \* ROMAN </w:instrText>
      </w:r>
      <w:r w:rsidRPr="005A5AC7">
        <w:rPr>
          <w:b/>
          <w:i w:val="0"/>
          <w:iCs w:val="0"/>
          <w:color w:val="auto"/>
          <w:sz w:val="22"/>
          <w:szCs w:val="20"/>
          <w:lang w:val="en-CA"/>
        </w:rPr>
        <w:fldChar w:fldCharType="separate"/>
      </w:r>
      <w:r w:rsidR="00B814B2">
        <w:rPr>
          <w:b/>
          <w:i w:val="0"/>
          <w:iCs w:val="0"/>
          <w:noProof/>
          <w:color w:val="auto"/>
          <w:sz w:val="22"/>
          <w:szCs w:val="20"/>
          <w:lang w:val="en-CA"/>
        </w:rPr>
        <w:t>II</w:t>
      </w:r>
      <w:r w:rsidRPr="005A5AC7">
        <w:rPr>
          <w:b/>
          <w:i w:val="0"/>
          <w:iCs w:val="0"/>
          <w:color w:val="auto"/>
          <w:sz w:val="22"/>
          <w:szCs w:val="20"/>
          <w:lang w:val="en-CA"/>
        </w:rPr>
        <w:fldChar w:fldCharType="end"/>
      </w:r>
      <w:bookmarkEnd w:id="5"/>
      <w:r>
        <w:rPr>
          <w:i w:val="0"/>
          <w:iCs w:val="0"/>
          <w:color w:val="auto"/>
          <w:sz w:val="22"/>
          <w:szCs w:val="20"/>
          <w:lang w:val="en-CA"/>
        </w:rPr>
        <w:t xml:space="preserve"> BD-rate performance</w:t>
      </w:r>
      <w:r w:rsidR="00675B5E">
        <w:rPr>
          <w:i w:val="0"/>
          <w:iCs w:val="0"/>
          <w:color w:val="auto"/>
          <w:sz w:val="22"/>
          <w:szCs w:val="20"/>
          <w:lang w:val="en-CA"/>
        </w:rPr>
        <w:t xml:space="preserve"> </w:t>
      </w:r>
      <w:r w:rsidR="000266C2">
        <w:rPr>
          <w:i w:val="0"/>
          <w:iCs w:val="0"/>
          <w:color w:val="auto"/>
          <w:sz w:val="22"/>
          <w:szCs w:val="20"/>
          <w:lang w:val="en-CA"/>
        </w:rPr>
        <w:t xml:space="preserve">for MCP w/o padding </w:t>
      </w:r>
      <w:r w:rsidR="00675B5E">
        <w:rPr>
          <w:i w:val="0"/>
          <w:iCs w:val="0"/>
          <w:color w:val="auto"/>
          <w:sz w:val="22"/>
          <w:szCs w:val="20"/>
          <w:lang w:val="en-CA"/>
        </w:rPr>
        <w:t>compared to PERP</w:t>
      </w:r>
    </w:p>
    <w:tbl>
      <w:tblPr>
        <w:tblW w:w="7218" w:type="dxa"/>
        <w:jc w:val="center"/>
        <w:tblLook w:val="04A0" w:firstRow="1" w:lastRow="0" w:firstColumn="1" w:lastColumn="0" w:noHBand="0" w:noVBand="1"/>
      </w:tblPr>
      <w:tblGrid>
        <w:gridCol w:w="1537"/>
        <w:gridCol w:w="901"/>
        <w:gridCol w:w="901"/>
        <w:gridCol w:w="901"/>
        <w:gridCol w:w="964"/>
        <w:gridCol w:w="957"/>
        <w:gridCol w:w="1057"/>
      </w:tblGrid>
      <w:tr w:rsidR="005A5AC7" w:rsidRPr="005A5AC7" w14:paraId="23C373E7" w14:textId="77777777" w:rsidTr="005A5AC7">
        <w:trPr>
          <w:trHeight w:hRule="exact" w:val="227"/>
          <w:jc w:val="center"/>
        </w:trPr>
        <w:tc>
          <w:tcPr>
            <w:tcW w:w="1537" w:type="dxa"/>
            <w:tcBorders>
              <w:top w:val="nil"/>
              <w:left w:val="nil"/>
              <w:bottom w:val="nil"/>
              <w:right w:val="nil"/>
            </w:tcBorders>
            <w:shd w:val="clear" w:color="auto" w:fill="auto"/>
            <w:noWrap/>
            <w:vAlign w:val="center"/>
            <w:hideMark/>
          </w:tcPr>
          <w:p w14:paraId="0E1E0231" w14:textId="77777777" w:rsidR="005A5AC7" w:rsidRPr="005A5AC7" w:rsidRDefault="005A5AC7" w:rsidP="005A5AC7">
            <w:pPr>
              <w:jc w:val="center"/>
              <w:rPr>
                <w:sz w:val="16"/>
              </w:rPr>
            </w:pPr>
          </w:p>
        </w:tc>
        <w:tc>
          <w:tcPr>
            <w:tcW w:w="2703"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046C308" w14:textId="77777777" w:rsidR="005A5AC7" w:rsidRPr="005A5AC7" w:rsidRDefault="005A5AC7" w:rsidP="005A5AC7">
            <w:pPr>
              <w:jc w:val="center"/>
              <w:rPr>
                <w:rFonts w:ascii="Arial" w:hAnsi="Arial" w:cs="Arial"/>
                <w:b/>
                <w:bCs/>
                <w:color w:val="000000"/>
                <w:sz w:val="16"/>
                <w:szCs w:val="18"/>
              </w:rPr>
            </w:pPr>
            <w:r w:rsidRPr="005A5AC7">
              <w:rPr>
                <w:rFonts w:ascii="Arial" w:hAnsi="Arial" w:cs="Arial"/>
                <w:b/>
                <w:bCs/>
                <w:color w:val="000000"/>
                <w:sz w:val="16"/>
                <w:szCs w:val="18"/>
              </w:rPr>
              <w:t>VTM-1.0</w:t>
            </w:r>
          </w:p>
        </w:tc>
        <w:tc>
          <w:tcPr>
            <w:tcW w:w="2978"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25B4CA59" w14:textId="77777777" w:rsidR="005A5AC7" w:rsidRPr="005A5AC7" w:rsidRDefault="005A5AC7" w:rsidP="005A5AC7">
            <w:pPr>
              <w:jc w:val="center"/>
              <w:rPr>
                <w:rFonts w:ascii="Arial" w:hAnsi="Arial" w:cs="Arial"/>
                <w:b/>
                <w:bCs/>
                <w:color w:val="000000"/>
                <w:sz w:val="16"/>
                <w:szCs w:val="18"/>
              </w:rPr>
            </w:pPr>
            <w:r w:rsidRPr="005A5AC7">
              <w:rPr>
                <w:rFonts w:ascii="Arial" w:hAnsi="Arial" w:cs="Arial"/>
                <w:b/>
                <w:bCs/>
                <w:color w:val="000000"/>
                <w:sz w:val="16"/>
                <w:szCs w:val="18"/>
              </w:rPr>
              <w:t>BMS-1.0</w:t>
            </w:r>
          </w:p>
        </w:tc>
      </w:tr>
      <w:tr w:rsidR="005A5AC7" w:rsidRPr="005A5AC7" w14:paraId="22102BC7" w14:textId="77777777" w:rsidTr="005A5AC7">
        <w:trPr>
          <w:trHeight w:hRule="exact" w:val="227"/>
          <w:jc w:val="center"/>
        </w:trPr>
        <w:tc>
          <w:tcPr>
            <w:tcW w:w="1537" w:type="dxa"/>
            <w:tcBorders>
              <w:top w:val="nil"/>
              <w:left w:val="nil"/>
              <w:bottom w:val="nil"/>
              <w:right w:val="nil"/>
            </w:tcBorders>
            <w:shd w:val="clear" w:color="auto" w:fill="auto"/>
            <w:noWrap/>
            <w:vAlign w:val="center"/>
            <w:hideMark/>
          </w:tcPr>
          <w:p w14:paraId="1C4227E8" w14:textId="77777777" w:rsidR="005A5AC7" w:rsidRPr="005A5AC7" w:rsidRDefault="005A5AC7" w:rsidP="005A5AC7">
            <w:pPr>
              <w:jc w:val="center"/>
              <w:rPr>
                <w:rFonts w:ascii="Arial" w:hAnsi="Arial" w:cs="Arial"/>
                <w:b/>
                <w:bCs/>
                <w:color w:val="000000"/>
                <w:sz w:val="16"/>
                <w:szCs w:val="18"/>
              </w:rPr>
            </w:pPr>
          </w:p>
        </w:tc>
        <w:tc>
          <w:tcPr>
            <w:tcW w:w="901" w:type="dxa"/>
            <w:tcBorders>
              <w:top w:val="nil"/>
              <w:left w:val="single" w:sz="8" w:space="0" w:color="auto"/>
              <w:bottom w:val="nil"/>
              <w:right w:val="single" w:sz="4" w:space="0" w:color="auto"/>
            </w:tcBorders>
            <w:shd w:val="clear" w:color="auto" w:fill="auto"/>
            <w:noWrap/>
            <w:vAlign w:val="center"/>
            <w:hideMark/>
          </w:tcPr>
          <w:p w14:paraId="3101B198" w14:textId="77777777" w:rsidR="005A5AC7" w:rsidRPr="005A5AC7" w:rsidRDefault="005A5AC7" w:rsidP="005A5AC7">
            <w:pPr>
              <w:jc w:val="center"/>
              <w:rPr>
                <w:rFonts w:ascii="Arial" w:hAnsi="Arial" w:cs="Arial"/>
                <w:color w:val="000000"/>
                <w:sz w:val="16"/>
                <w:szCs w:val="18"/>
              </w:rPr>
            </w:pPr>
            <w:r w:rsidRPr="005A5AC7">
              <w:rPr>
                <w:rFonts w:ascii="Arial" w:hAnsi="Arial" w:cs="Arial"/>
                <w:color w:val="000000"/>
                <w:sz w:val="16"/>
                <w:szCs w:val="18"/>
              </w:rPr>
              <w:t>Y</w:t>
            </w:r>
          </w:p>
        </w:tc>
        <w:tc>
          <w:tcPr>
            <w:tcW w:w="901" w:type="dxa"/>
            <w:tcBorders>
              <w:top w:val="nil"/>
              <w:left w:val="single" w:sz="4" w:space="0" w:color="auto"/>
              <w:bottom w:val="nil"/>
              <w:right w:val="single" w:sz="4" w:space="0" w:color="auto"/>
            </w:tcBorders>
            <w:shd w:val="clear" w:color="auto" w:fill="auto"/>
            <w:noWrap/>
            <w:vAlign w:val="center"/>
            <w:hideMark/>
          </w:tcPr>
          <w:p w14:paraId="2906E48B" w14:textId="77777777" w:rsidR="005A5AC7" w:rsidRPr="005A5AC7" w:rsidRDefault="005A5AC7" w:rsidP="005A5AC7">
            <w:pPr>
              <w:jc w:val="center"/>
              <w:rPr>
                <w:rFonts w:ascii="Arial" w:hAnsi="Arial" w:cs="Arial"/>
                <w:color w:val="000000"/>
                <w:sz w:val="16"/>
                <w:szCs w:val="18"/>
              </w:rPr>
            </w:pPr>
            <w:r w:rsidRPr="005A5AC7">
              <w:rPr>
                <w:rFonts w:ascii="Arial" w:hAnsi="Arial" w:cs="Arial"/>
                <w:color w:val="000000"/>
                <w:sz w:val="16"/>
                <w:szCs w:val="18"/>
              </w:rPr>
              <w:t>U</w:t>
            </w:r>
          </w:p>
        </w:tc>
        <w:tc>
          <w:tcPr>
            <w:tcW w:w="901" w:type="dxa"/>
            <w:tcBorders>
              <w:top w:val="nil"/>
              <w:left w:val="single" w:sz="4" w:space="0" w:color="auto"/>
              <w:bottom w:val="nil"/>
              <w:right w:val="single" w:sz="8" w:space="0" w:color="auto"/>
            </w:tcBorders>
            <w:shd w:val="clear" w:color="auto" w:fill="auto"/>
            <w:noWrap/>
            <w:vAlign w:val="center"/>
            <w:hideMark/>
          </w:tcPr>
          <w:p w14:paraId="087A778D" w14:textId="77777777" w:rsidR="005A5AC7" w:rsidRPr="005A5AC7" w:rsidRDefault="005A5AC7" w:rsidP="005A5AC7">
            <w:pPr>
              <w:jc w:val="center"/>
              <w:rPr>
                <w:rFonts w:ascii="Arial" w:hAnsi="Arial" w:cs="Arial"/>
                <w:color w:val="000000"/>
                <w:sz w:val="16"/>
                <w:szCs w:val="18"/>
              </w:rPr>
            </w:pPr>
            <w:r w:rsidRPr="005A5AC7">
              <w:rPr>
                <w:rFonts w:ascii="Arial" w:hAnsi="Arial" w:cs="Arial"/>
                <w:color w:val="000000"/>
                <w:sz w:val="16"/>
                <w:szCs w:val="18"/>
              </w:rPr>
              <w:t>V</w:t>
            </w:r>
          </w:p>
        </w:tc>
        <w:tc>
          <w:tcPr>
            <w:tcW w:w="964" w:type="dxa"/>
            <w:tcBorders>
              <w:top w:val="nil"/>
              <w:left w:val="nil"/>
              <w:bottom w:val="nil"/>
              <w:right w:val="single" w:sz="4" w:space="0" w:color="auto"/>
            </w:tcBorders>
            <w:shd w:val="clear" w:color="auto" w:fill="auto"/>
            <w:noWrap/>
            <w:vAlign w:val="center"/>
            <w:hideMark/>
          </w:tcPr>
          <w:p w14:paraId="5D490189" w14:textId="77777777" w:rsidR="005A5AC7" w:rsidRPr="005A5AC7" w:rsidRDefault="005A5AC7" w:rsidP="005A5AC7">
            <w:pPr>
              <w:jc w:val="center"/>
              <w:rPr>
                <w:rFonts w:ascii="Arial" w:hAnsi="Arial" w:cs="Arial"/>
                <w:color w:val="000000"/>
                <w:sz w:val="16"/>
                <w:szCs w:val="18"/>
              </w:rPr>
            </w:pPr>
            <w:r w:rsidRPr="005A5AC7">
              <w:rPr>
                <w:rFonts w:ascii="Arial" w:hAnsi="Arial" w:cs="Arial"/>
                <w:color w:val="000000"/>
                <w:sz w:val="16"/>
                <w:szCs w:val="18"/>
              </w:rPr>
              <w:t>Y</w:t>
            </w:r>
          </w:p>
        </w:tc>
        <w:tc>
          <w:tcPr>
            <w:tcW w:w="957" w:type="dxa"/>
            <w:tcBorders>
              <w:top w:val="nil"/>
              <w:left w:val="single" w:sz="4" w:space="0" w:color="auto"/>
              <w:bottom w:val="nil"/>
              <w:right w:val="single" w:sz="4" w:space="0" w:color="auto"/>
            </w:tcBorders>
            <w:shd w:val="clear" w:color="auto" w:fill="auto"/>
            <w:noWrap/>
            <w:vAlign w:val="center"/>
            <w:hideMark/>
          </w:tcPr>
          <w:p w14:paraId="54CCD024" w14:textId="77777777" w:rsidR="005A5AC7" w:rsidRPr="005A5AC7" w:rsidRDefault="005A5AC7" w:rsidP="005A5AC7">
            <w:pPr>
              <w:jc w:val="center"/>
              <w:rPr>
                <w:rFonts w:ascii="Arial" w:hAnsi="Arial" w:cs="Arial"/>
                <w:color w:val="000000"/>
                <w:sz w:val="16"/>
                <w:szCs w:val="18"/>
              </w:rPr>
            </w:pPr>
            <w:r w:rsidRPr="005A5AC7">
              <w:rPr>
                <w:rFonts w:ascii="Arial" w:hAnsi="Arial" w:cs="Arial"/>
                <w:color w:val="000000"/>
                <w:sz w:val="16"/>
                <w:szCs w:val="18"/>
              </w:rPr>
              <w:t>U</w:t>
            </w:r>
          </w:p>
        </w:tc>
        <w:tc>
          <w:tcPr>
            <w:tcW w:w="1057" w:type="dxa"/>
            <w:tcBorders>
              <w:top w:val="nil"/>
              <w:left w:val="single" w:sz="4" w:space="0" w:color="auto"/>
              <w:bottom w:val="nil"/>
              <w:right w:val="single" w:sz="8" w:space="0" w:color="auto"/>
            </w:tcBorders>
            <w:shd w:val="clear" w:color="auto" w:fill="auto"/>
            <w:noWrap/>
            <w:vAlign w:val="center"/>
            <w:hideMark/>
          </w:tcPr>
          <w:p w14:paraId="5059DA15" w14:textId="77777777" w:rsidR="005A5AC7" w:rsidRPr="005A5AC7" w:rsidRDefault="005A5AC7" w:rsidP="005A5AC7">
            <w:pPr>
              <w:jc w:val="center"/>
              <w:rPr>
                <w:rFonts w:ascii="Arial" w:hAnsi="Arial" w:cs="Arial"/>
                <w:color w:val="000000"/>
                <w:sz w:val="16"/>
                <w:szCs w:val="18"/>
              </w:rPr>
            </w:pPr>
            <w:r w:rsidRPr="005A5AC7">
              <w:rPr>
                <w:rFonts w:ascii="Arial" w:hAnsi="Arial" w:cs="Arial"/>
                <w:color w:val="000000"/>
                <w:sz w:val="16"/>
                <w:szCs w:val="18"/>
              </w:rPr>
              <w:t>V</w:t>
            </w:r>
          </w:p>
        </w:tc>
      </w:tr>
      <w:tr w:rsidR="00834A61" w:rsidRPr="005A5AC7" w14:paraId="031AE843" w14:textId="77777777" w:rsidTr="00365832">
        <w:trPr>
          <w:trHeight w:hRule="exact" w:val="227"/>
          <w:jc w:val="center"/>
        </w:trPr>
        <w:tc>
          <w:tcPr>
            <w:tcW w:w="1537" w:type="dxa"/>
            <w:tcBorders>
              <w:top w:val="single" w:sz="8" w:space="0" w:color="auto"/>
              <w:left w:val="single" w:sz="8" w:space="0" w:color="auto"/>
              <w:bottom w:val="nil"/>
              <w:right w:val="single" w:sz="8" w:space="0" w:color="auto"/>
            </w:tcBorders>
            <w:shd w:val="clear" w:color="auto" w:fill="auto"/>
            <w:noWrap/>
            <w:vAlign w:val="center"/>
            <w:hideMark/>
          </w:tcPr>
          <w:p w14:paraId="616C2418" w14:textId="77777777" w:rsidR="00834A61" w:rsidRPr="005A5AC7" w:rsidRDefault="00834A61" w:rsidP="00834A61">
            <w:pPr>
              <w:jc w:val="center"/>
              <w:rPr>
                <w:rFonts w:ascii="Arial" w:hAnsi="Arial" w:cs="Arial"/>
                <w:color w:val="000000"/>
                <w:sz w:val="16"/>
                <w:szCs w:val="18"/>
              </w:rPr>
            </w:pPr>
            <w:proofErr w:type="spellStart"/>
            <w:r w:rsidRPr="005A5AC7">
              <w:rPr>
                <w:rFonts w:ascii="Arial" w:hAnsi="Arial" w:cs="Arial"/>
                <w:color w:val="000000"/>
                <w:sz w:val="16"/>
                <w:szCs w:val="18"/>
              </w:rPr>
              <w:t>SkateboardInLot</w:t>
            </w:r>
            <w:proofErr w:type="spellEnd"/>
          </w:p>
        </w:tc>
        <w:tc>
          <w:tcPr>
            <w:tcW w:w="901" w:type="dxa"/>
            <w:tcBorders>
              <w:top w:val="single" w:sz="8" w:space="0" w:color="auto"/>
              <w:left w:val="single" w:sz="8" w:space="0" w:color="auto"/>
              <w:bottom w:val="nil"/>
              <w:right w:val="single" w:sz="4" w:space="0" w:color="auto"/>
            </w:tcBorders>
            <w:shd w:val="clear" w:color="000000" w:fill="CCFFCC"/>
            <w:noWrap/>
            <w:vAlign w:val="center"/>
            <w:hideMark/>
          </w:tcPr>
          <w:p w14:paraId="0CB18C68"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-19.91%</w:t>
            </w:r>
          </w:p>
        </w:tc>
        <w:tc>
          <w:tcPr>
            <w:tcW w:w="901" w:type="dxa"/>
            <w:tcBorders>
              <w:top w:val="single" w:sz="8" w:space="0" w:color="auto"/>
              <w:left w:val="single" w:sz="4" w:space="0" w:color="auto"/>
              <w:bottom w:val="nil"/>
              <w:right w:val="single" w:sz="4" w:space="0" w:color="auto"/>
            </w:tcBorders>
            <w:shd w:val="clear" w:color="auto" w:fill="CCFFCC"/>
            <w:noWrap/>
            <w:vAlign w:val="center"/>
            <w:hideMark/>
          </w:tcPr>
          <w:p w14:paraId="12642389"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-21.26%</w:t>
            </w:r>
          </w:p>
        </w:tc>
        <w:tc>
          <w:tcPr>
            <w:tcW w:w="901" w:type="dxa"/>
            <w:tcBorders>
              <w:top w:val="single" w:sz="8" w:space="0" w:color="auto"/>
              <w:left w:val="single" w:sz="4" w:space="0" w:color="auto"/>
              <w:bottom w:val="nil"/>
              <w:right w:val="single" w:sz="8" w:space="0" w:color="auto"/>
            </w:tcBorders>
            <w:shd w:val="clear" w:color="000000" w:fill="CCFFCC"/>
            <w:noWrap/>
            <w:vAlign w:val="center"/>
            <w:hideMark/>
          </w:tcPr>
          <w:p w14:paraId="26B409A0"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-21.11%</w:t>
            </w:r>
          </w:p>
        </w:tc>
        <w:tc>
          <w:tcPr>
            <w:tcW w:w="964" w:type="dxa"/>
            <w:tcBorders>
              <w:top w:val="single" w:sz="8" w:space="0" w:color="auto"/>
              <w:left w:val="nil"/>
              <w:bottom w:val="nil"/>
              <w:right w:val="single" w:sz="4" w:space="0" w:color="auto"/>
            </w:tcBorders>
            <w:shd w:val="clear" w:color="auto" w:fill="CCFFCC"/>
            <w:noWrap/>
            <w:vAlign w:val="center"/>
            <w:hideMark/>
          </w:tcPr>
          <w:p w14:paraId="63E20435"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-21.08%</w:t>
            </w:r>
          </w:p>
        </w:tc>
        <w:tc>
          <w:tcPr>
            <w:tcW w:w="957" w:type="dxa"/>
            <w:tcBorders>
              <w:top w:val="single" w:sz="8" w:space="0" w:color="auto"/>
              <w:left w:val="single" w:sz="4" w:space="0" w:color="auto"/>
              <w:bottom w:val="nil"/>
              <w:right w:val="single" w:sz="4" w:space="0" w:color="auto"/>
            </w:tcBorders>
            <w:shd w:val="clear" w:color="auto" w:fill="CCFFCC"/>
            <w:noWrap/>
            <w:vAlign w:val="center"/>
            <w:hideMark/>
          </w:tcPr>
          <w:p w14:paraId="70C85139"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-22.17%</w:t>
            </w:r>
          </w:p>
        </w:tc>
        <w:tc>
          <w:tcPr>
            <w:tcW w:w="1057" w:type="dxa"/>
            <w:tcBorders>
              <w:top w:val="single" w:sz="8" w:space="0" w:color="auto"/>
              <w:left w:val="single" w:sz="4" w:space="0" w:color="auto"/>
              <w:bottom w:val="nil"/>
              <w:right w:val="single" w:sz="8" w:space="0" w:color="auto"/>
            </w:tcBorders>
            <w:shd w:val="clear" w:color="auto" w:fill="CCFFCC"/>
            <w:noWrap/>
            <w:vAlign w:val="center"/>
            <w:hideMark/>
          </w:tcPr>
          <w:p w14:paraId="4FE0EE18"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-22.43%</w:t>
            </w:r>
          </w:p>
        </w:tc>
      </w:tr>
      <w:tr w:rsidR="00834A61" w:rsidRPr="005A5AC7" w14:paraId="32155372" w14:textId="77777777" w:rsidTr="005A5AC7">
        <w:trPr>
          <w:trHeight w:hRule="exact" w:val="227"/>
          <w:jc w:val="center"/>
        </w:trPr>
        <w:tc>
          <w:tcPr>
            <w:tcW w:w="1537" w:type="dxa"/>
            <w:tcBorders>
              <w:top w:val="nil"/>
              <w:left w:val="single" w:sz="8" w:space="0" w:color="auto"/>
              <w:bottom w:val="nil"/>
              <w:right w:val="single" w:sz="8" w:space="0" w:color="auto"/>
            </w:tcBorders>
            <w:shd w:val="clear" w:color="auto" w:fill="auto"/>
            <w:noWrap/>
            <w:vAlign w:val="center"/>
            <w:hideMark/>
          </w:tcPr>
          <w:p w14:paraId="3A4D0824" w14:textId="77777777" w:rsidR="00834A61" w:rsidRPr="005A5AC7" w:rsidRDefault="00834A61" w:rsidP="00834A61">
            <w:pPr>
              <w:jc w:val="center"/>
              <w:rPr>
                <w:rFonts w:ascii="Arial" w:hAnsi="Arial" w:cs="Arial"/>
                <w:color w:val="000000"/>
                <w:sz w:val="16"/>
                <w:szCs w:val="18"/>
              </w:rPr>
            </w:pPr>
            <w:proofErr w:type="spellStart"/>
            <w:r w:rsidRPr="005A5AC7">
              <w:rPr>
                <w:rFonts w:ascii="Arial" w:hAnsi="Arial" w:cs="Arial"/>
                <w:color w:val="000000"/>
                <w:sz w:val="16"/>
                <w:szCs w:val="18"/>
              </w:rPr>
              <w:t>ChairLift</w:t>
            </w:r>
            <w:proofErr w:type="spellEnd"/>
          </w:p>
        </w:tc>
        <w:tc>
          <w:tcPr>
            <w:tcW w:w="901" w:type="dxa"/>
            <w:tcBorders>
              <w:top w:val="nil"/>
              <w:left w:val="single" w:sz="8" w:space="0" w:color="auto"/>
              <w:bottom w:val="nil"/>
              <w:right w:val="single" w:sz="4" w:space="0" w:color="auto"/>
            </w:tcBorders>
            <w:shd w:val="clear" w:color="000000" w:fill="CCFFCC"/>
            <w:noWrap/>
            <w:vAlign w:val="center"/>
            <w:hideMark/>
          </w:tcPr>
          <w:p w14:paraId="383E1097"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-26.58%</w:t>
            </w:r>
          </w:p>
        </w:tc>
        <w:tc>
          <w:tcPr>
            <w:tcW w:w="901" w:type="dxa"/>
            <w:tcBorders>
              <w:top w:val="nil"/>
              <w:left w:val="single" w:sz="4" w:space="0" w:color="auto"/>
              <w:bottom w:val="nil"/>
              <w:right w:val="single" w:sz="4" w:space="0" w:color="auto"/>
            </w:tcBorders>
            <w:shd w:val="clear" w:color="000000" w:fill="CCFFCC"/>
            <w:noWrap/>
            <w:vAlign w:val="center"/>
            <w:hideMark/>
          </w:tcPr>
          <w:p w14:paraId="400F5496"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-20.21%</w:t>
            </w:r>
          </w:p>
        </w:tc>
        <w:tc>
          <w:tcPr>
            <w:tcW w:w="901" w:type="dxa"/>
            <w:tcBorders>
              <w:top w:val="nil"/>
              <w:left w:val="single" w:sz="4" w:space="0" w:color="auto"/>
              <w:bottom w:val="nil"/>
              <w:right w:val="single" w:sz="8" w:space="0" w:color="auto"/>
            </w:tcBorders>
            <w:shd w:val="clear" w:color="000000" w:fill="CCFFCC"/>
            <w:noWrap/>
            <w:vAlign w:val="center"/>
            <w:hideMark/>
          </w:tcPr>
          <w:p w14:paraId="272CCF44"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-20.58%</w:t>
            </w:r>
          </w:p>
        </w:tc>
        <w:tc>
          <w:tcPr>
            <w:tcW w:w="964" w:type="dxa"/>
            <w:tcBorders>
              <w:top w:val="nil"/>
              <w:left w:val="single" w:sz="8" w:space="0" w:color="auto"/>
              <w:bottom w:val="nil"/>
              <w:right w:val="single" w:sz="4" w:space="0" w:color="auto"/>
            </w:tcBorders>
            <w:shd w:val="clear" w:color="000000" w:fill="CCFFCC"/>
            <w:noWrap/>
            <w:vAlign w:val="center"/>
            <w:hideMark/>
          </w:tcPr>
          <w:p w14:paraId="7D183632"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-22.53%</w:t>
            </w:r>
          </w:p>
        </w:tc>
        <w:tc>
          <w:tcPr>
            <w:tcW w:w="957" w:type="dxa"/>
            <w:tcBorders>
              <w:top w:val="nil"/>
              <w:left w:val="single" w:sz="4" w:space="0" w:color="auto"/>
              <w:bottom w:val="nil"/>
              <w:right w:val="single" w:sz="4" w:space="0" w:color="auto"/>
            </w:tcBorders>
            <w:shd w:val="clear" w:color="000000" w:fill="CCFFCC"/>
            <w:noWrap/>
            <w:vAlign w:val="center"/>
            <w:hideMark/>
          </w:tcPr>
          <w:p w14:paraId="24E41BD8"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-13.35%</w:t>
            </w:r>
          </w:p>
        </w:tc>
        <w:tc>
          <w:tcPr>
            <w:tcW w:w="1057" w:type="dxa"/>
            <w:tcBorders>
              <w:top w:val="nil"/>
              <w:left w:val="single" w:sz="4" w:space="0" w:color="auto"/>
              <w:bottom w:val="nil"/>
              <w:right w:val="single" w:sz="8" w:space="0" w:color="auto"/>
            </w:tcBorders>
            <w:shd w:val="clear" w:color="000000" w:fill="CCFFCC"/>
            <w:noWrap/>
            <w:vAlign w:val="center"/>
            <w:hideMark/>
          </w:tcPr>
          <w:p w14:paraId="5E0CF4B9"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-16.73%</w:t>
            </w:r>
          </w:p>
        </w:tc>
      </w:tr>
      <w:tr w:rsidR="00834A61" w:rsidRPr="005A5AC7" w14:paraId="7C88B858" w14:textId="77777777" w:rsidTr="005A5AC7">
        <w:trPr>
          <w:trHeight w:hRule="exact" w:val="227"/>
          <w:jc w:val="center"/>
        </w:trPr>
        <w:tc>
          <w:tcPr>
            <w:tcW w:w="1537" w:type="dxa"/>
            <w:tcBorders>
              <w:top w:val="nil"/>
              <w:left w:val="single" w:sz="8" w:space="0" w:color="auto"/>
              <w:bottom w:val="nil"/>
              <w:right w:val="single" w:sz="8" w:space="0" w:color="auto"/>
            </w:tcBorders>
            <w:shd w:val="clear" w:color="auto" w:fill="auto"/>
            <w:noWrap/>
            <w:vAlign w:val="center"/>
            <w:hideMark/>
          </w:tcPr>
          <w:p w14:paraId="772F0803" w14:textId="77777777" w:rsidR="00834A61" w:rsidRPr="005A5AC7" w:rsidRDefault="00834A61" w:rsidP="00834A61">
            <w:pPr>
              <w:jc w:val="center"/>
              <w:rPr>
                <w:rFonts w:ascii="Arial" w:hAnsi="Arial" w:cs="Arial"/>
                <w:color w:val="000000"/>
                <w:sz w:val="16"/>
                <w:szCs w:val="18"/>
              </w:rPr>
            </w:pPr>
            <w:proofErr w:type="spellStart"/>
            <w:r w:rsidRPr="005A5AC7">
              <w:rPr>
                <w:rFonts w:ascii="Arial" w:hAnsi="Arial" w:cs="Arial"/>
                <w:color w:val="000000"/>
                <w:sz w:val="16"/>
                <w:szCs w:val="18"/>
              </w:rPr>
              <w:t>KiteFlite</w:t>
            </w:r>
            <w:proofErr w:type="spellEnd"/>
          </w:p>
        </w:tc>
        <w:tc>
          <w:tcPr>
            <w:tcW w:w="901" w:type="dxa"/>
            <w:tcBorders>
              <w:top w:val="nil"/>
              <w:left w:val="single" w:sz="8" w:space="0" w:color="auto"/>
              <w:bottom w:val="nil"/>
              <w:right w:val="single" w:sz="4" w:space="0" w:color="auto"/>
            </w:tcBorders>
            <w:shd w:val="clear" w:color="000000" w:fill="CCFFCC"/>
            <w:noWrap/>
            <w:vAlign w:val="center"/>
            <w:hideMark/>
          </w:tcPr>
          <w:p w14:paraId="625365DB"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-10.57%</w:t>
            </w:r>
          </w:p>
        </w:tc>
        <w:tc>
          <w:tcPr>
            <w:tcW w:w="901" w:type="dxa"/>
            <w:tcBorders>
              <w:top w:val="nil"/>
              <w:left w:val="single" w:sz="4" w:space="0" w:color="auto"/>
              <w:bottom w:val="nil"/>
              <w:right w:val="single" w:sz="4" w:space="0" w:color="auto"/>
            </w:tcBorders>
            <w:shd w:val="clear" w:color="auto" w:fill="auto"/>
            <w:noWrap/>
            <w:vAlign w:val="center"/>
            <w:hideMark/>
          </w:tcPr>
          <w:p w14:paraId="34776BAF" w14:textId="77777777" w:rsidR="00834A61" w:rsidRPr="005A5AC7" w:rsidRDefault="00834A61" w:rsidP="00834A61">
            <w:pPr>
              <w:jc w:val="center"/>
              <w:rPr>
                <w:rFonts w:ascii="Arial" w:hAnsi="Arial" w:cs="Arial"/>
                <w:color w:val="000000"/>
                <w:sz w:val="16"/>
                <w:szCs w:val="18"/>
              </w:rPr>
            </w:pPr>
            <w:r w:rsidRPr="005A5AC7">
              <w:rPr>
                <w:rFonts w:ascii="Arial" w:hAnsi="Arial" w:cs="Arial"/>
                <w:color w:val="000000"/>
                <w:sz w:val="16"/>
                <w:szCs w:val="18"/>
              </w:rPr>
              <w:t>-2.49%</w:t>
            </w:r>
          </w:p>
        </w:tc>
        <w:tc>
          <w:tcPr>
            <w:tcW w:w="901" w:type="dxa"/>
            <w:tcBorders>
              <w:top w:val="nil"/>
              <w:left w:val="single" w:sz="4" w:space="0" w:color="auto"/>
              <w:bottom w:val="nil"/>
              <w:right w:val="single" w:sz="8" w:space="0" w:color="auto"/>
            </w:tcBorders>
            <w:shd w:val="clear" w:color="000000" w:fill="CCFFCC"/>
            <w:noWrap/>
            <w:vAlign w:val="center"/>
            <w:hideMark/>
          </w:tcPr>
          <w:p w14:paraId="646AEC58"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-4.51%</w:t>
            </w:r>
          </w:p>
        </w:tc>
        <w:tc>
          <w:tcPr>
            <w:tcW w:w="964" w:type="dxa"/>
            <w:tcBorders>
              <w:top w:val="nil"/>
              <w:left w:val="single" w:sz="8" w:space="0" w:color="auto"/>
              <w:bottom w:val="nil"/>
              <w:right w:val="single" w:sz="4" w:space="0" w:color="auto"/>
            </w:tcBorders>
            <w:shd w:val="clear" w:color="000000" w:fill="CCFFCC"/>
            <w:noWrap/>
            <w:vAlign w:val="center"/>
            <w:hideMark/>
          </w:tcPr>
          <w:p w14:paraId="74F9C8A7"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-11.28%</w:t>
            </w:r>
          </w:p>
        </w:tc>
        <w:tc>
          <w:tcPr>
            <w:tcW w:w="957" w:type="dxa"/>
            <w:tcBorders>
              <w:top w:val="nil"/>
              <w:left w:val="single" w:sz="4" w:space="0" w:color="auto"/>
              <w:bottom w:val="nil"/>
              <w:right w:val="single" w:sz="4" w:space="0" w:color="auto"/>
            </w:tcBorders>
            <w:shd w:val="clear" w:color="000000" w:fill="CCFFCC"/>
            <w:noWrap/>
            <w:vAlign w:val="center"/>
            <w:hideMark/>
          </w:tcPr>
          <w:p w14:paraId="2D93A2F5"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-3.48%</w:t>
            </w:r>
          </w:p>
        </w:tc>
        <w:tc>
          <w:tcPr>
            <w:tcW w:w="1057" w:type="dxa"/>
            <w:tcBorders>
              <w:top w:val="nil"/>
              <w:left w:val="single" w:sz="4" w:space="0" w:color="auto"/>
              <w:bottom w:val="nil"/>
              <w:right w:val="single" w:sz="8" w:space="0" w:color="auto"/>
            </w:tcBorders>
            <w:shd w:val="clear" w:color="000000" w:fill="CCFFCC"/>
            <w:noWrap/>
            <w:vAlign w:val="center"/>
            <w:hideMark/>
          </w:tcPr>
          <w:p w14:paraId="13DF6740"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-7.14%</w:t>
            </w:r>
          </w:p>
        </w:tc>
      </w:tr>
      <w:tr w:rsidR="00834A61" w:rsidRPr="005A5AC7" w14:paraId="1CCC297B" w14:textId="77777777" w:rsidTr="005A5AC7">
        <w:trPr>
          <w:trHeight w:hRule="exact" w:val="227"/>
          <w:jc w:val="center"/>
        </w:trPr>
        <w:tc>
          <w:tcPr>
            <w:tcW w:w="1537" w:type="dxa"/>
            <w:tcBorders>
              <w:top w:val="nil"/>
              <w:left w:val="single" w:sz="8" w:space="0" w:color="auto"/>
              <w:bottom w:val="nil"/>
              <w:right w:val="single" w:sz="8" w:space="0" w:color="auto"/>
            </w:tcBorders>
            <w:shd w:val="clear" w:color="auto" w:fill="auto"/>
            <w:noWrap/>
            <w:vAlign w:val="center"/>
            <w:hideMark/>
          </w:tcPr>
          <w:p w14:paraId="24150DB8" w14:textId="77777777" w:rsidR="00834A61" w:rsidRPr="005A5AC7" w:rsidRDefault="00834A61" w:rsidP="00834A61">
            <w:pPr>
              <w:jc w:val="center"/>
              <w:rPr>
                <w:rFonts w:ascii="Arial" w:hAnsi="Arial" w:cs="Arial"/>
                <w:color w:val="000000"/>
                <w:sz w:val="16"/>
                <w:szCs w:val="18"/>
              </w:rPr>
            </w:pPr>
            <w:r w:rsidRPr="005A5AC7">
              <w:rPr>
                <w:rFonts w:ascii="Arial" w:hAnsi="Arial" w:cs="Arial"/>
                <w:color w:val="000000"/>
                <w:sz w:val="16"/>
                <w:szCs w:val="18"/>
              </w:rPr>
              <w:t>Harbor</w:t>
            </w:r>
          </w:p>
        </w:tc>
        <w:tc>
          <w:tcPr>
            <w:tcW w:w="901" w:type="dxa"/>
            <w:tcBorders>
              <w:top w:val="nil"/>
              <w:left w:val="single" w:sz="8" w:space="0" w:color="auto"/>
              <w:bottom w:val="nil"/>
              <w:right w:val="single" w:sz="4" w:space="0" w:color="auto"/>
            </w:tcBorders>
            <w:shd w:val="clear" w:color="000000" w:fill="CCFFCC"/>
            <w:noWrap/>
            <w:vAlign w:val="center"/>
            <w:hideMark/>
          </w:tcPr>
          <w:p w14:paraId="56BC0829"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-11.78%</w:t>
            </w:r>
          </w:p>
        </w:tc>
        <w:tc>
          <w:tcPr>
            <w:tcW w:w="901" w:type="dxa"/>
            <w:tcBorders>
              <w:top w:val="nil"/>
              <w:left w:val="single" w:sz="4" w:space="0" w:color="auto"/>
              <w:bottom w:val="nil"/>
              <w:right w:val="single" w:sz="4" w:space="0" w:color="auto"/>
            </w:tcBorders>
            <w:shd w:val="clear" w:color="000000" w:fill="CCFFCC"/>
            <w:noWrap/>
            <w:vAlign w:val="center"/>
            <w:hideMark/>
          </w:tcPr>
          <w:p w14:paraId="0691EF34"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-4.38%</w:t>
            </w:r>
          </w:p>
        </w:tc>
        <w:tc>
          <w:tcPr>
            <w:tcW w:w="901" w:type="dxa"/>
            <w:tcBorders>
              <w:top w:val="nil"/>
              <w:left w:val="single" w:sz="4" w:space="0" w:color="auto"/>
              <w:bottom w:val="nil"/>
              <w:right w:val="single" w:sz="8" w:space="0" w:color="auto"/>
            </w:tcBorders>
            <w:shd w:val="clear" w:color="000000" w:fill="CCFFCC"/>
            <w:noWrap/>
            <w:vAlign w:val="center"/>
            <w:hideMark/>
          </w:tcPr>
          <w:p w14:paraId="27925D5B"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-3.73%</w:t>
            </w:r>
          </w:p>
        </w:tc>
        <w:tc>
          <w:tcPr>
            <w:tcW w:w="964" w:type="dxa"/>
            <w:tcBorders>
              <w:top w:val="nil"/>
              <w:left w:val="single" w:sz="8" w:space="0" w:color="auto"/>
              <w:bottom w:val="nil"/>
              <w:right w:val="single" w:sz="4" w:space="0" w:color="auto"/>
            </w:tcBorders>
            <w:shd w:val="clear" w:color="000000" w:fill="CCFFCC"/>
            <w:noWrap/>
            <w:vAlign w:val="center"/>
            <w:hideMark/>
          </w:tcPr>
          <w:p w14:paraId="35144021"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-12.75%</w:t>
            </w:r>
          </w:p>
        </w:tc>
        <w:tc>
          <w:tcPr>
            <w:tcW w:w="957" w:type="dxa"/>
            <w:tcBorders>
              <w:top w:val="nil"/>
              <w:left w:val="single" w:sz="4" w:space="0" w:color="auto"/>
              <w:bottom w:val="nil"/>
              <w:right w:val="single" w:sz="4" w:space="0" w:color="auto"/>
            </w:tcBorders>
            <w:shd w:val="clear" w:color="000000" w:fill="CCFFCC"/>
            <w:noWrap/>
            <w:vAlign w:val="center"/>
            <w:hideMark/>
          </w:tcPr>
          <w:p w14:paraId="64ED042F"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-3.80%</w:t>
            </w:r>
          </w:p>
        </w:tc>
        <w:tc>
          <w:tcPr>
            <w:tcW w:w="1057" w:type="dxa"/>
            <w:tcBorders>
              <w:top w:val="nil"/>
              <w:left w:val="single" w:sz="4" w:space="0" w:color="auto"/>
              <w:bottom w:val="nil"/>
              <w:right w:val="single" w:sz="8" w:space="0" w:color="auto"/>
            </w:tcBorders>
            <w:shd w:val="clear" w:color="000000" w:fill="CCFFCC"/>
            <w:noWrap/>
            <w:vAlign w:val="center"/>
            <w:hideMark/>
          </w:tcPr>
          <w:p w14:paraId="73C662E0"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-4.06%</w:t>
            </w:r>
          </w:p>
        </w:tc>
      </w:tr>
      <w:tr w:rsidR="00834A61" w:rsidRPr="005A5AC7" w14:paraId="02919717" w14:textId="77777777" w:rsidTr="005A5AC7">
        <w:trPr>
          <w:trHeight w:hRule="exact" w:val="227"/>
          <w:jc w:val="center"/>
        </w:trPr>
        <w:tc>
          <w:tcPr>
            <w:tcW w:w="1537" w:type="dxa"/>
            <w:tcBorders>
              <w:top w:val="nil"/>
              <w:left w:val="single" w:sz="8" w:space="0" w:color="auto"/>
              <w:bottom w:val="nil"/>
              <w:right w:val="single" w:sz="8" w:space="0" w:color="auto"/>
            </w:tcBorders>
            <w:shd w:val="clear" w:color="auto" w:fill="auto"/>
            <w:noWrap/>
            <w:vAlign w:val="center"/>
            <w:hideMark/>
          </w:tcPr>
          <w:p w14:paraId="5F602222" w14:textId="77777777" w:rsidR="00834A61" w:rsidRPr="005A5AC7" w:rsidRDefault="00834A61" w:rsidP="00834A61">
            <w:pPr>
              <w:jc w:val="center"/>
              <w:rPr>
                <w:rFonts w:ascii="Arial" w:hAnsi="Arial" w:cs="Arial"/>
                <w:color w:val="000000"/>
                <w:sz w:val="16"/>
                <w:szCs w:val="18"/>
              </w:rPr>
            </w:pPr>
            <w:r w:rsidRPr="005A5AC7">
              <w:rPr>
                <w:rFonts w:ascii="Arial" w:hAnsi="Arial" w:cs="Arial"/>
                <w:color w:val="000000"/>
                <w:sz w:val="16"/>
                <w:szCs w:val="18"/>
              </w:rPr>
              <w:t>Trolley</w:t>
            </w:r>
          </w:p>
        </w:tc>
        <w:tc>
          <w:tcPr>
            <w:tcW w:w="901" w:type="dxa"/>
            <w:tcBorders>
              <w:top w:val="nil"/>
              <w:left w:val="single" w:sz="8" w:space="0" w:color="auto"/>
              <w:bottom w:val="nil"/>
              <w:right w:val="single" w:sz="4" w:space="0" w:color="auto"/>
            </w:tcBorders>
            <w:shd w:val="clear" w:color="000000" w:fill="CCFFCC"/>
            <w:noWrap/>
            <w:vAlign w:val="center"/>
            <w:hideMark/>
          </w:tcPr>
          <w:p w14:paraId="060A5303"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-9.12%</w:t>
            </w:r>
          </w:p>
        </w:tc>
        <w:tc>
          <w:tcPr>
            <w:tcW w:w="901" w:type="dxa"/>
            <w:tcBorders>
              <w:top w:val="nil"/>
              <w:left w:val="single" w:sz="4" w:space="0" w:color="auto"/>
              <w:bottom w:val="nil"/>
              <w:right w:val="single" w:sz="4" w:space="0" w:color="auto"/>
            </w:tcBorders>
            <w:shd w:val="clear" w:color="auto" w:fill="auto"/>
            <w:noWrap/>
            <w:vAlign w:val="center"/>
            <w:hideMark/>
          </w:tcPr>
          <w:p w14:paraId="551F59B4" w14:textId="77777777" w:rsidR="00834A61" w:rsidRPr="005A5AC7" w:rsidRDefault="00834A61" w:rsidP="00834A61">
            <w:pPr>
              <w:jc w:val="center"/>
              <w:rPr>
                <w:rFonts w:ascii="Arial" w:hAnsi="Arial" w:cs="Arial"/>
                <w:color w:val="000000"/>
                <w:sz w:val="16"/>
                <w:szCs w:val="18"/>
              </w:rPr>
            </w:pPr>
            <w:r w:rsidRPr="005A5AC7">
              <w:rPr>
                <w:rFonts w:ascii="Arial" w:hAnsi="Arial" w:cs="Arial"/>
                <w:color w:val="000000"/>
                <w:sz w:val="16"/>
                <w:szCs w:val="18"/>
              </w:rPr>
              <w:t>1.21%</w:t>
            </w:r>
          </w:p>
        </w:tc>
        <w:tc>
          <w:tcPr>
            <w:tcW w:w="901" w:type="dxa"/>
            <w:tcBorders>
              <w:top w:val="nil"/>
              <w:left w:val="single" w:sz="4" w:space="0" w:color="auto"/>
              <w:bottom w:val="nil"/>
              <w:right w:val="single" w:sz="8" w:space="0" w:color="auto"/>
            </w:tcBorders>
            <w:shd w:val="clear" w:color="000000" w:fill="CCFFCC"/>
            <w:noWrap/>
            <w:vAlign w:val="center"/>
            <w:hideMark/>
          </w:tcPr>
          <w:p w14:paraId="2EC13066"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-3.96%</w:t>
            </w:r>
          </w:p>
        </w:tc>
        <w:tc>
          <w:tcPr>
            <w:tcW w:w="964" w:type="dxa"/>
            <w:tcBorders>
              <w:top w:val="nil"/>
              <w:left w:val="single" w:sz="8" w:space="0" w:color="auto"/>
              <w:bottom w:val="nil"/>
              <w:right w:val="single" w:sz="4" w:space="0" w:color="auto"/>
            </w:tcBorders>
            <w:shd w:val="clear" w:color="000000" w:fill="CCFFCC"/>
            <w:noWrap/>
            <w:vAlign w:val="center"/>
            <w:hideMark/>
          </w:tcPr>
          <w:p w14:paraId="446A8302"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-10.37%</w:t>
            </w:r>
          </w:p>
        </w:tc>
        <w:tc>
          <w:tcPr>
            <w:tcW w:w="957" w:type="dxa"/>
            <w:tcBorders>
              <w:top w:val="nil"/>
              <w:left w:val="single" w:sz="4" w:space="0" w:color="auto"/>
              <w:bottom w:val="nil"/>
              <w:right w:val="single" w:sz="4" w:space="0" w:color="auto"/>
            </w:tcBorders>
            <w:shd w:val="clear" w:color="000000" w:fill="FFC7CE"/>
            <w:noWrap/>
            <w:vAlign w:val="center"/>
            <w:hideMark/>
          </w:tcPr>
          <w:p w14:paraId="4530C848"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3.13%</w:t>
            </w:r>
          </w:p>
        </w:tc>
        <w:tc>
          <w:tcPr>
            <w:tcW w:w="1057" w:type="dxa"/>
            <w:tcBorders>
              <w:top w:val="nil"/>
              <w:left w:val="single" w:sz="4" w:space="0" w:color="auto"/>
              <w:bottom w:val="nil"/>
              <w:right w:val="single" w:sz="8" w:space="0" w:color="auto"/>
            </w:tcBorders>
            <w:shd w:val="clear" w:color="000000" w:fill="CCFFCC"/>
            <w:noWrap/>
            <w:vAlign w:val="center"/>
            <w:hideMark/>
          </w:tcPr>
          <w:p w14:paraId="7B8042DA"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-3.29%</w:t>
            </w:r>
          </w:p>
        </w:tc>
      </w:tr>
      <w:tr w:rsidR="00834A61" w:rsidRPr="005A5AC7" w14:paraId="6EFAA276" w14:textId="77777777" w:rsidTr="005A5AC7">
        <w:trPr>
          <w:trHeight w:hRule="exact" w:val="227"/>
          <w:jc w:val="center"/>
        </w:trPr>
        <w:tc>
          <w:tcPr>
            <w:tcW w:w="1537" w:type="dxa"/>
            <w:tcBorders>
              <w:top w:val="nil"/>
              <w:left w:val="single" w:sz="8" w:space="0" w:color="auto"/>
              <w:bottom w:val="single" w:sz="8" w:space="0" w:color="auto"/>
              <w:right w:val="single" w:sz="8" w:space="0" w:color="auto"/>
            </w:tcBorders>
            <w:shd w:val="clear" w:color="auto" w:fill="auto"/>
            <w:noWrap/>
            <w:vAlign w:val="center"/>
            <w:hideMark/>
          </w:tcPr>
          <w:p w14:paraId="265E046E" w14:textId="77777777" w:rsidR="00834A61" w:rsidRPr="005A5AC7" w:rsidRDefault="00834A61" w:rsidP="00834A61">
            <w:pPr>
              <w:jc w:val="center"/>
              <w:rPr>
                <w:rFonts w:ascii="Arial" w:hAnsi="Arial" w:cs="Arial"/>
                <w:color w:val="000000"/>
                <w:sz w:val="16"/>
                <w:szCs w:val="18"/>
              </w:rPr>
            </w:pPr>
            <w:proofErr w:type="spellStart"/>
            <w:r w:rsidRPr="005A5AC7">
              <w:rPr>
                <w:rFonts w:ascii="Arial" w:hAnsi="Arial" w:cs="Arial"/>
                <w:color w:val="000000"/>
                <w:sz w:val="16"/>
                <w:szCs w:val="18"/>
              </w:rPr>
              <w:t>GasLamp</w:t>
            </w:r>
            <w:proofErr w:type="spellEnd"/>
          </w:p>
        </w:tc>
        <w:tc>
          <w:tcPr>
            <w:tcW w:w="901" w:type="dxa"/>
            <w:tcBorders>
              <w:top w:val="nil"/>
              <w:left w:val="single" w:sz="8" w:space="0" w:color="auto"/>
              <w:bottom w:val="single" w:sz="8" w:space="0" w:color="auto"/>
              <w:right w:val="single" w:sz="4" w:space="0" w:color="auto"/>
            </w:tcBorders>
            <w:shd w:val="clear" w:color="000000" w:fill="CCFFCC"/>
            <w:noWrap/>
            <w:vAlign w:val="center"/>
            <w:hideMark/>
          </w:tcPr>
          <w:p w14:paraId="7FDCB6D8"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-6.37%</w:t>
            </w:r>
          </w:p>
        </w:tc>
        <w:tc>
          <w:tcPr>
            <w:tcW w:w="901" w:type="dxa"/>
            <w:tcBorders>
              <w:top w:val="nil"/>
              <w:left w:val="single" w:sz="4" w:space="0" w:color="auto"/>
              <w:bottom w:val="single" w:sz="8" w:space="0" w:color="auto"/>
              <w:right w:val="single" w:sz="4" w:space="0" w:color="auto"/>
            </w:tcBorders>
            <w:shd w:val="clear" w:color="auto" w:fill="auto"/>
            <w:noWrap/>
            <w:vAlign w:val="center"/>
            <w:hideMark/>
          </w:tcPr>
          <w:p w14:paraId="515F66DE" w14:textId="77777777" w:rsidR="00834A61" w:rsidRPr="005A5AC7" w:rsidRDefault="00834A61" w:rsidP="00834A61">
            <w:pPr>
              <w:jc w:val="center"/>
              <w:rPr>
                <w:rFonts w:ascii="Arial" w:hAnsi="Arial" w:cs="Arial"/>
                <w:color w:val="000000"/>
                <w:sz w:val="16"/>
                <w:szCs w:val="18"/>
              </w:rPr>
            </w:pPr>
            <w:r w:rsidRPr="005A5AC7">
              <w:rPr>
                <w:rFonts w:ascii="Arial" w:hAnsi="Arial" w:cs="Arial"/>
                <w:color w:val="000000"/>
                <w:sz w:val="16"/>
                <w:szCs w:val="18"/>
              </w:rPr>
              <w:t>2.53%</w:t>
            </w:r>
          </w:p>
        </w:tc>
        <w:tc>
          <w:tcPr>
            <w:tcW w:w="901" w:type="dxa"/>
            <w:tcBorders>
              <w:top w:val="nil"/>
              <w:left w:val="single" w:sz="4" w:space="0" w:color="auto"/>
              <w:bottom w:val="single" w:sz="8" w:space="0" w:color="auto"/>
              <w:right w:val="single" w:sz="8" w:space="0" w:color="auto"/>
            </w:tcBorders>
            <w:shd w:val="clear" w:color="000000" w:fill="FFC7CE"/>
            <w:noWrap/>
            <w:vAlign w:val="center"/>
            <w:hideMark/>
          </w:tcPr>
          <w:p w14:paraId="53FA29CA"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8.98%</w:t>
            </w:r>
          </w:p>
        </w:tc>
        <w:tc>
          <w:tcPr>
            <w:tcW w:w="964" w:type="dxa"/>
            <w:tcBorders>
              <w:top w:val="nil"/>
              <w:left w:val="single" w:sz="8" w:space="0" w:color="auto"/>
              <w:bottom w:val="single" w:sz="8" w:space="0" w:color="auto"/>
              <w:right w:val="single" w:sz="4" w:space="0" w:color="auto"/>
            </w:tcBorders>
            <w:shd w:val="clear" w:color="000000" w:fill="CCFFCC"/>
            <w:noWrap/>
            <w:vAlign w:val="center"/>
            <w:hideMark/>
          </w:tcPr>
          <w:p w14:paraId="3F220DBD"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-7.58%</w:t>
            </w:r>
          </w:p>
        </w:tc>
        <w:tc>
          <w:tcPr>
            <w:tcW w:w="957" w:type="dxa"/>
            <w:tcBorders>
              <w:top w:val="nil"/>
              <w:left w:val="single" w:sz="4" w:space="0" w:color="auto"/>
              <w:bottom w:val="single" w:sz="8" w:space="0" w:color="auto"/>
              <w:right w:val="single" w:sz="4" w:space="0" w:color="auto"/>
            </w:tcBorders>
            <w:shd w:val="clear" w:color="auto" w:fill="auto"/>
            <w:noWrap/>
            <w:vAlign w:val="center"/>
            <w:hideMark/>
          </w:tcPr>
          <w:p w14:paraId="1875DFF5" w14:textId="77777777" w:rsidR="00834A61" w:rsidRPr="00834A61" w:rsidRDefault="00834A61" w:rsidP="00834A61">
            <w:pPr>
              <w:jc w:val="center"/>
              <w:rPr>
                <w:rFonts w:ascii="Arial" w:hAnsi="Arial" w:cs="Arial"/>
                <w:color w:val="000000"/>
                <w:sz w:val="16"/>
                <w:szCs w:val="18"/>
              </w:rPr>
            </w:pPr>
            <w:r w:rsidRPr="00834A61">
              <w:rPr>
                <w:rFonts w:ascii="Arial" w:hAnsi="Arial" w:cs="Arial"/>
                <w:color w:val="000000"/>
                <w:sz w:val="16"/>
                <w:szCs w:val="18"/>
              </w:rPr>
              <w:t>1.71%</w:t>
            </w:r>
          </w:p>
        </w:tc>
        <w:tc>
          <w:tcPr>
            <w:tcW w:w="1057" w:type="dxa"/>
            <w:tcBorders>
              <w:top w:val="nil"/>
              <w:left w:val="single" w:sz="4" w:space="0" w:color="auto"/>
              <w:bottom w:val="single" w:sz="8" w:space="0" w:color="auto"/>
              <w:right w:val="single" w:sz="8" w:space="0" w:color="auto"/>
            </w:tcBorders>
            <w:shd w:val="clear" w:color="000000" w:fill="FFC7CE"/>
            <w:noWrap/>
            <w:vAlign w:val="center"/>
            <w:hideMark/>
          </w:tcPr>
          <w:p w14:paraId="7D1D7ABD"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7.92%</w:t>
            </w:r>
          </w:p>
        </w:tc>
      </w:tr>
      <w:tr w:rsidR="00834A61" w:rsidRPr="005A5AC7" w14:paraId="03239EF7" w14:textId="77777777" w:rsidTr="00834A61">
        <w:trPr>
          <w:trHeight w:hRule="exact" w:val="227"/>
          <w:jc w:val="center"/>
        </w:trPr>
        <w:tc>
          <w:tcPr>
            <w:tcW w:w="1537" w:type="dxa"/>
            <w:tcBorders>
              <w:top w:val="nil"/>
              <w:left w:val="single" w:sz="8" w:space="0" w:color="auto"/>
              <w:bottom w:val="nil"/>
              <w:right w:val="single" w:sz="8" w:space="0" w:color="auto"/>
            </w:tcBorders>
            <w:shd w:val="clear" w:color="auto" w:fill="auto"/>
            <w:noWrap/>
            <w:vAlign w:val="center"/>
            <w:hideMark/>
          </w:tcPr>
          <w:p w14:paraId="2037882C" w14:textId="77777777" w:rsidR="00834A61" w:rsidRPr="005A5AC7" w:rsidRDefault="00834A61" w:rsidP="00834A61">
            <w:pPr>
              <w:jc w:val="center"/>
              <w:rPr>
                <w:rFonts w:ascii="Arial" w:hAnsi="Arial" w:cs="Arial"/>
                <w:color w:val="000000"/>
                <w:sz w:val="16"/>
                <w:szCs w:val="18"/>
              </w:rPr>
            </w:pPr>
            <w:r w:rsidRPr="005A5AC7">
              <w:rPr>
                <w:rFonts w:ascii="Arial" w:hAnsi="Arial" w:cs="Arial"/>
                <w:color w:val="000000"/>
                <w:sz w:val="16"/>
                <w:szCs w:val="18"/>
              </w:rPr>
              <w:t>Balboa</w:t>
            </w:r>
          </w:p>
        </w:tc>
        <w:tc>
          <w:tcPr>
            <w:tcW w:w="901" w:type="dxa"/>
            <w:tcBorders>
              <w:top w:val="single" w:sz="8" w:space="0" w:color="auto"/>
              <w:left w:val="single" w:sz="8" w:space="0" w:color="auto"/>
              <w:bottom w:val="nil"/>
              <w:right w:val="single" w:sz="4" w:space="0" w:color="auto"/>
            </w:tcBorders>
            <w:shd w:val="clear" w:color="000000" w:fill="CCFFCC"/>
            <w:noWrap/>
            <w:vAlign w:val="center"/>
            <w:hideMark/>
          </w:tcPr>
          <w:p w14:paraId="0D6FCAD7"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-9.95%</w:t>
            </w:r>
          </w:p>
        </w:tc>
        <w:tc>
          <w:tcPr>
            <w:tcW w:w="901" w:type="dxa"/>
            <w:tcBorders>
              <w:top w:val="single" w:sz="8" w:space="0" w:color="auto"/>
              <w:left w:val="single" w:sz="4" w:space="0" w:color="auto"/>
              <w:bottom w:val="nil"/>
              <w:right w:val="single" w:sz="4" w:space="0" w:color="auto"/>
            </w:tcBorders>
            <w:shd w:val="clear" w:color="000000" w:fill="CCFFCC"/>
            <w:noWrap/>
            <w:vAlign w:val="center"/>
            <w:hideMark/>
          </w:tcPr>
          <w:p w14:paraId="14C55F31"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-7.69%</w:t>
            </w:r>
          </w:p>
        </w:tc>
        <w:tc>
          <w:tcPr>
            <w:tcW w:w="901" w:type="dxa"/>
            <w:tcBorders>
              <w:top w:val="single" w:sz="8" w:space="0" w:color="auto"/>
              <w:left w:val="single" w:sz="4" w:space="0" w:color="auto"/>
              <w:bottom w:val="nil"/>
              <w:right w:val="single" w:sz="8" w:space="0" w:color="auto"/>
            </w:tcBorders>
            <w:shd w:val="clear" w:color="000000" w:fill="CCFFCC"/>
            <w:noWrap/>
            <w:vAlign w:val="center"/>
            <w:hideMark/>
          </w:tcPr>
          <w:p w14:paraId="72E1A068"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-9.24%</w:t>
            </w:r>
          </w:p>
        </w:tc>
        <w:tc>
          <w:tcPr>
            <w:tcW w:w="964" w:type="dxa"/>
            <w:tcBorders>
              <w:top w:val="nil"/>
              <w:left w:val="nil"/>
              <w:bottom w:val="nil"/>
              <w:right w:val="single" w:sz="4" w:space="0" w:color="auto"/>
            </w:tcBorders>
            <w:shd w:val="clear" w:color="auto" w:fill="CCFFCC"/>
            <w:noWrap/>
            <w:vAlign w:val="center"/>
            <w:hideMark/>
          </w:tcPr>
          <w:p w14:paraId="54D3AC2B"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-8.85%</w:t>
            </w:r>
          </w:p>
        </w:tc>
        <w:tc>
          <w:tcPr>
            <w:tcW w:w="957" w:type="dxa"/>
            <w:tcBorders>
              <w:top w:val="nil"/>
              <w:left w:val="single" w:sz="4" w:space="0" w:color="auto"/>
              <w:bottom w:val="nil"/>
              <w:right w:val="single" w:sz="4" w:space="0" w:color="auto"/>
            </w:tcBorders>
            <w:shd w:val="clear" w:color="auto" w:fill="CCFFCC"/>
            <w:noWrap/>
            <w:vAlign w:val="center"/>
            <w:hideMark/>
          </w:tcPr>
          <w:p w14:paraId="5780C729"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-7.73%</w:t>
            </w:r>
          </w:p>
        </w:tc>
        <w:tc>
          <w:tcPr>
            <w:tcW w:w="1057" w:type="dxa"/>
            <w:tcBorders>
              <w:top w:val="nil"/>
              <w:left w:val="single" w:sz="4" w:space="0" w:color="auto"/>
              <w:bottom w:val="nil"/>
              <w:right w:val="single" w:sz="8" w:space="0" w:color="auto"/>
            </w:tcBorders>
            <w:shd w:val="clear" w:color="auto" w:fill="CCFFCC"/>
            <w:noWrap/>
            <w:vAlign w:val="center"/>
            <w:hideMark/>
          </w:tcPr>
          <w:p w14:paraId="02654C0F"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-8.66%</w:t>
            </w:r>
          </w:p>
        </w:tc>
      </w:tr>
      <w:tr w:rsidR="00834A61" w:rsidRPr="005A5AC7" w14:paraId="3B5DB8B2" w14:textId="77777777" w:rsidTr="00834A61">
        <w:trPr>
          <w:trHeight w:hRule="exact" w:val="227"/>
          <w:jc w:val="center"/>
        </w:trPr>
        <w:tc>
          <w:tcPr>
            <w:tcW w:w="1537" w:type="dxa"/>
            <w:tcBorders>
              <w:top w:val="nil"/>
              <w:left w:val="single" w:sz="8" w:space="0" w:color="auto"/>
              <w:bottom w:val="nil"/>
              <w:right w:val="single" w:sz="8" w:space="0" w:color="auto"/>
            </w:tcBorders>
            <w:shd w:val="clear" w:color="auto" w:fill="auto"/>
            <w:noWrap/>
            <w:vAlign w:val="center"/>
            <w:hideMark/>
          </w:tcPr>
          <w:p w14:paraId="0896101A" w14:textId="77777777" w:rsidR="00834A61" w:rsidRPr="005A5AC7" w:rsidRDefault="00834A61" w:rsidP="00834A61">
            <w:pPr>
              <w:jc w:val="center"/>
              <w:rPr>
                <w:rFonts w:ascii="Arial" w:hAnsi="Arial" w:cs="Arial"/>
                <w:color w:val="000000"/>
                <w:sz w:val="16"/>
                <w:szCs w:val="18"/>
              </w:rPr>
            </w:pPr>
            <w:r w:rsidRPr="005A5AC7">
              <w:rPr>
                <w:rFonts w:ascii="Arial" w:hAnsi="Arial" w:cs="Arial"/>
                <w:color w:val="000000"/>
                <w:sz w:val="16"/>
                <w:szCs w:val="18"/>
              </w:rPr>
              <w:t>Broadway</w:t>
            </w:r>
          </w:p>
        </w:tc>
        <w:tc>
          <w:tcPr>
            <w:tcW w:w="901" w:type="dxa"/>
            <w:tcBorders>
              <w:top w:val="nil"/>
              <w:left w:val="single" w:sz="8" w:space="0" w:color="auto"/>
              <w:bottom w:val="nil"/>
              <w:right w:val="single" w:sz="4" w:space="0" w:color="auto"/>
            </w:tcBorders>
            <w:shd w:val="clear" w:color="000000" w:fill="CCFFCC"/>
            <w:noWrap/>
            <w:vAlign w:val="center"/>
            <w:hideMark/>
          </w:tcPr>
          <w:p w14:paraId="7FF4598D"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-7.22%</w:t>
            </w:r>
          </w:p>
        </w:tc>
        <w:tc>
          <w:tcPr>
            <w:tcW w:w="901" w:type="dxa"/>
            <w:tcBorders>
              <w:top w:val="nil"/>
              <w:left w:val="single" w:sz="4" w:space="0" w:color="auto"/>
              <w:bottom w:val="nil"/>
              <w:right w:val="single" w:sz="4" w:space="0" w:color="auto"/>
            </w:tcBorders>
            <w:shd w:val="clear" w:color="000000" w:fill="CCFFCC"/>
            <w:noWrap/>
            <w:vAlign w:val="center"/>
            <w:hideMark/>
          </w:tcPr>
          <w:p w14:paraId="5C1C83EE"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-6.94%</w:t>
            </w:r>
          </w:p>
        </w:tc>
        <w:tc>
          <w:tcPr>
            <w:tcW w:w="901" w:type="dxa"/>
            <w:tcBorders>
              <w:top w:val="nil"/>
              <w:left w:val="single" w:sz="4" w:space="0" w:color="auto"/>
              <w:bottom w:val="nil"/>
              <w:right w:val="single" w:sz="8" w:space="0" w:color="auto"/>
            </w:tcBorders>
            <w:shd w:val="clear" w:color="000000" w:fill="CCFFCC"/>
            <w:noWrap/>
            <w:vAlign w:val="center"/>
            <w:hideMark/>
          </w:tcPr>
          <w:p w14:paraId="4CFE2617"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-6.13%</w:t>
            </w:r>
          </w:p>
        </w:tc>
        <w:tc>
          <w:tcPr>
            <w:tcW w:w="964" w:type="dxa"/>
            <w:tcBorders>
              <w:top w:val="nil"/>
              <w:left w:val="nil"/>
              <w:bottom w:val="nil"/>
              <w:right w:val="single" w:sz="4" w:space="0" w:color="auto"/>
            </w:tcBorders>
            <w:shd w:val="clear" w:color="auto" w:fill="CCFFCC"/>
            <w:noWrap/>
            <w:vAlign w:val="center"/>
            <w:hideMark/>
          </w:tcPr>
          <w:p w14:paraId="4D081805"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-7.14%</w:t>
            </w:r>
          </w:p>
        </w:tc>
        <w:tc>
          <w:tcPr>
            <w:tcW w:w="957" w:type="dxa"/>
            <w:tcBorders>
              <w:top w:val="nil"/>
              <w:left w:val="single" w:sz="4" w:space="0" w:color="auto"/>
              <w:bottom w:val="nil"/>
              <w:right w:val="single" w:sz="4" w:space="0" w:color="auto"/>
            </w:tcBorders>
            <w:shd w:val="clear" w:color="auto" w:fill="CCFFCC"/>
            <w:noWrap/>
            <w:vAlign w:val="center"/>
            <w:hideMark/>
          </w:tcPr>
          <w:p w14:paraId="4A8E6596"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-7.12%</w:t>
            </w:r>
          </w:p>
        </w:tc>
        <w:tc>
          <w:tcPr>
            <w:tcW w:w="1057" w:type="dxa"/>
            <w:tcBorders>
              <w:top w:val="nil"/>
              <w:left w:val="single" w:sz="4" w:space="0" w:color="auto"/>
              <w:bottom w:val="nil"/>
              <w:right w:val="single" w:sz="8" w:space="0" w:color="auto"/>
            </w:tcBorders>
            <w:shd w:val="clear" w:color="auto" w:fill="CCFFCC"/>
            <w:noWrap/>
            <w:vAlign w:val="center"/>
            <w:hideMark/>
          </w:tcPr>
          <w:p w14:paraId="53DC094D"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-5.44%</w:t>
            </w:r>
          </w:p>
        </w:tc>
      </w:tr>
      <w:tr w:rsidR="00834A61" w:rsidRPr="005A5AC7" w14:paraId="579FBC60" w14:textId="77777777" w:rsidTr="00834A61">
        <w:trPr>
          <w:trHeight w:hRule="exact" w:val="227"/>
          <w:jc w:val="center"/>
        </w:trPr>
        <w:tc>
          <w:tcPr>
            <w:tcW w:w="1537" w:type="dxa"/>
            <w:tcBorders>
              <w:top w:val="nil"/>
              <w:left w:val="single" w:sz="8" w:space="0" w:color="auto"/>
              <w:bottom w:val="nil"/>
              <w:right w:val="single" w:sz="8" w:space="0" w:color="auto"/>
            </w:tcBorders>
            <w:shd w:val="clear" w:color="auto" w:fill="auto"/>
            <w:noWrap/>
            <w:vAlign w:val="center"/>
            <w:hideMark/>
          </w:tcPr>
          <w:p w14:paraId="158369D2" w14:textId="77777777" w:rsidR="00834A61" w:rsidRPr="005A5AC7" w:rsidRDefault="00834A61" w:rsidP="00834A61">
            <w:pPr>
              <w:jc w:val="center"/>
              <w:rPr>
                <w:rFonts w:ascii="Arial" w:hAnsi="Arial" w:cs="Arial"/>
                <w:color w:val="000000"/>
                <w:sz w:val="16"/>
                <w:szCs w:val="18"/>
              </w:rPr>
            </w:pPr>
            <w:r w:rsidRPr="005A5AC7">
              <w:rPr>
                <w:rFonts w:ascii="Arial" w:hAnsi="Arial" w:cs="Arial"/>
                <w:color w:val="000000"/>
                <w:sz w:val="16"/>
                <w:szCs w:val="18"/>
              </w:rPr>
              <w:t>Landing2</w:t>
            </w:r>
          </w:p>
        </w:tc>
        <w:tc>
          <w:tcPr>
            <w:tcW w:w="901" w:type="dxa"/>
            <w:tcBorders>
              <w:top w:val="nil"/>
              <w:left w:val="single" w:sz="8" w:space="0" w:color="auto"/>
              <w:bottom w:val="nil"/>
              <w:right w:val="single" w:sz="4" w:space="0" w:color="auto"/>
            </w:tcBorders>
            <w:shd w:val="clear" w:color="000000" w:fill="CCFFCC"/>
            <w:noWrap/>
            <w:vAlign w:val="center"/>
            <w:hideMark/>
          </w:tcPr>
          <w:p w14:paraId="6D7F5901"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-3.86%</w:t>
            </w:r>
          </w:p>
        </w:tc>
        <w:tc>
          <w:tcPr>
            <w:tcW w:w="901" w:type="dxa"/>
            <w:tcBorders>
              <w:top w:val="nil"/>
              <w:left w:val="single" w:sz="4" w:space="0" w:color="auto"/>
              <w:bottom w:val="nil"/>
              <w:right w:val="single" w:sz="4" w:space="0" w:color="auto"/>
            </w:tcBorders>
            <w:shd w:val="clear" w:color="000000" w:fill="CCFFCC"/>
            <w:noWrap/>
            <w:vAlign w:val="center"/>
            <w:hideMark/>
          </w:tcPr>
          <w:p w14:paraId="498672A6"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-4.60%</w:t>
            </w:r>
          </w:p>
        </w:tc>
        <w:tc>
          <w:tcPr>
            <w:tcW w:w="901" w:type="dxa"/>
            <w:tcBorders>
              <w:top w:val="nil"/>
              <w:left w:val="single" w:sz="4" w:space="0" w:color="auto"/>
              <w:bottom w:val="nil"/>
              <w:right w:val="single" w:sz="8" w:space="0" w:color="auto"/>
            </w:tcBorders>
            <w:shd w:val="clear" w:color="000000" w:fill="CCFFCC"/>
            <w:noWrap/>
            <w:vAlign w:val="center"/>
            <w:hideMark/>
          </w:tcPr>
          <w:p w14:paraId="45E92ABD"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-6.89%</w:t>
            </w:r>
          </w:p>
        </w:tc>
        <w:tc>
          <w:tcPr>
            <w:tcW w:w="964" w:type="dxa"/>
            <w:tcBorders>
              <w:top w:val="nil"/>
              <w:left w:val="nil"/>
              <w:bottom w:val="nil"/>
              <w:right w:val="single" w:sz="4" w:space="0" w:color="auto"/>
            </w:tcBorders>
            <w:shd w:val="clear" w:color="auto" w:fill="CCFFCC"/>
            <w:noWrap/>
            <w:vAlign w:val="center"/>
            <w:hideMark/>
          </w:tcPr>
          <w:p w14:paraId="1D1965BC"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-3.71%</w:t>
            </w:r>
          </w:p>
        </w:tc>
        <w:tc>
          <w:tcPr>
            <w:tcW w:w="957" w:type="dxa"/>
            <w:tcBorders>
              <w:top w:val="nil"/>
              <w:left w:val="single" w:sz="4" w:space="0" w:color="auto"/>
              <w:bottom w:val="nil"/>
              <w:right w:val="single" w:sz="4" w:space="0" w:color="auto"/>
            </w:tcBorders>
            <w:shd w:val="clear" w:color="auto" w:fill="CCFFCC"/>
            <w:noWrap/>
            <w:vAlign w:val="center"/>
            <w:hideMark/>
          </w:tcPr>
          <w:p w14:paraId="7260A54D"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-3.73%</w:t>
            </w:r>
          </w:p>
        </w:tc>
        <w:tc>
          <w:tcPr>
            <w:tcW w:w="1057" w:type="dxa"/>
            <w:tcBorders>
              <w:top w:val="nil"/>
              <w:left w:val="single" w:sz="4" w:space="0" w:color="auto"/>
              <w:bottom w:val="nil"/>
              <w:right w:val="single" w:sz="8" w:space="0" w:color="auto"/>
            </w:tcBorders>
            <w:shd w:val="clear" w:color="auto" w:fill="CCFFCC"/>
            <w:noWrap/>
            <w:vAlign w:val="center"/>
            <w:hideMark/>
          </w:tcPr>
          <w:p w14:paraId="00B26A2C"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-7.00%</w:t>
            </w:r>
          </w:p>
        </w:tc>
      </w:tr>
      <w:tr w:rsidR="00834A61" w:rsidRPr="005A5AC7" w14:paraId="7A3A7099" w14:textId="77777777" w:rsidTr="00834A61">
        <w:trPr>
          <w:trHeight w:hRule="exact" w:val="227"/>
          <w:jc w:val="center"/>
        </w:trPr>
        <w:tc>
          <w:tcPr>
            <w:tcW w:w="1537" w:type="dxa"/>
            <w:tcBorders>
              <w:top w:val="nil"/>
              <w:left w:val="single" w:sz="8" w:space="0" w:color="auto"/>
              <w:bottom w:val="single" w:sz="8" w:space="0" w:color="auto"/>
              <w:right w:val="single" w:sz="8" w:space="0" w:color="auto"/>
            </w:tcBorders>
            <w:shd w:val="clear" w:color="auto" w:fill="auto"/>
            <w:noWrap/>
            <w:vAlign w:val="center"/>
            <w:hideMark/>
          </w:tcPr>
          <w:p w14:paraId="260A9707" w14:textId="77777777" w:rsidR="00834A61" w:rsidRPr="005A5AC7" w:rsidRDefault="00834A61" w:rsidP="00834A61">
            <w:pPr>
              <w:jc w:val="center"/>
              <w:rPr>
                <w:rFonts w:ascii="Arial" w:hAnsi="Arial" w:cs="Arial"/>
                <w:color w:val="000000"/>
                <w:sz w:val="16"/>
                <w:szCs w:val="18"/>
              </w:rPr>
            </w:pPr>
            <w:r w:rsidRPr="005A5AC7">
              <w:rPr>
                <w:rFonts w:ascii="Arial" w:hAnsi="Arial" w:cs="Arial"/>
                <w:color w:val="000000"/>
                <w:sz w:val="16"/>
                <w:szCs w:val="18"/>
              </w:rPr>
              <w:lastRenderedPageBreak/>
              <w:t>BranCastle2</w:t>
            </w:r>
          </w:p>
        </w:tc>
        <w:tc>
          <w:tcPr>
            <w:tcW w:w="901" w:type="dxa"/>
            <w:tcBorders>
              <w:top w:val="nil"/>
              <w:left w:val="single" w:sz="8" w:space="0" w:color="auto"/>
              <w:bottom w:val="single" w:sz="8" w:space="0" w:color="auto"/>
              <w:right w:val="single" w:sz="4" w:space="0" w:color="auto"/>
            </w:tcBorders>
            <w:shd w:val="clear" w:color="000000" w:fill="CCFFCC"/>
            <w:noWrap/>
            <w:vAlign w:val="center"/>
            <w:hideMark/>
          </w:tcPr>
          <w:p w14:paraId="7F50B8E9"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-11.98%</w:t>
            </w:r>
          </w:p>
        </w:tc>
        <w:tc>
          <w:tcPr>
            <w:tcW w:w="901" w:type="dxa"/>
            <w:tcBorders>
              <w:top w:val="nil"/>
              <w:left w:val="single" w:sz="4" w:space="0" w:color="auto"/>
              <w:bottom w:val="single" w:sz="8" w:space="0" w:color="auto"/>
              <w:right w:val="single" w:sz="4" w:space="0" w:color="auto"/>
            </w:tcBorders>
            <w:shd w:val="clear" w:color="000000" w:fill="CCFFCC"/>
            <w:noWrap/>
            <w:vAlign w:val="center"/>
            <w:hideMark/>
          </w:tcPr>
          <w:p w14:paraId="56D2CCE3"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-10.35%</w:t>
            </w:r>
          </w:p>
        </w:tc>
        <w:tc>
          <w:tcPr>
            <w:tcW w:w="901" w:type="dxa"/>
            <w:tcBorders>
              <w:top w:val="nil"/>
              <w:left w:val="single" w:sz="4" w:space="0" w:color="auto"/>
              <w:bottom w:val="single" w:sz="8" w:space="0" w:color="auto"/>
              <w:right w:val="single" w:sz="8" w:space="0" w:color="auto"/>
            </w:tcBorders>
            <w:shd w:val="clear" w:color="000000" w:fill="CCFFCC"/>
            <w:noWrap/>
            <w:vAlign w:val="center"/>
            <w:hideMark/>
          </w:tcPr>
          <w:p w14:paraId="700AFF3F"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-9.98%</w:t>
            </w:r>
          </w:p>
        </w:tc>
        <w:tc>
          <w:tcPr>
            <w:tcW w:w="964" w:type="dxa"/>
            <w:tcBorders>
              <w:top w:val="nil"/>
              <w:left w:val="nil"/>
              <w:bottom w:val="single" w:sz="8" w:space="0" w:color="auto"/>
              <w:right w:val="single" w:sz="4" w:space="0" w:color="auto"/>
            </w:tcBorders>
            <w:shd w:val="clear" w:color="auto" w:fill="CCFFCC"/>
            <w:noWrap/>
            <w:vAlign w:val="center"/>
            <w:hideMark/>
          </w:tcPr>
          <w:p w14:paraId="70EF0B78"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-12.71%</w:t>
            </w:r>
          </w:p>
        </w:tc>
        <w:tc>
          <w:tcPr>
            <w:tcW w:w="957" w:type="dxa"/>
            <w:tcBorders>
              <w:top w:val="nil"/>
              <w:left w:val="single" w:sz="4" w:space="0" w:color="auto"/>
              <w:bottom w:val="single" w:sz="8" w:space="0" w:color="auto"/>
              <w:right w:val="single" w:sz="4" w:space="0" w:color="auto"/>
            </w:tcBorders>
            <w:shd w:val="clear" w:color="auto" w:fill="CCFFCC"/>
            <w:noWrap/>
            <w:vAlign w:val="center"/>
            <w:hideMark/>
          </w:tcPr>
          <w:p w14:paraId="1D97F6E7"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-11.13%</w:t>
            </w:r>
          </w:p>
        </w:tc>
        <w:tc>
          <w:tcPr>
            <w:tcW w:w="1057" w:type="dxa"/>
            <w:tcBorders>
              <w:top w:val="nil"/>
              <w:left w:val="single" w:sz="4" w:space="0" w:color="auto"/>
              <w:bottom w:val="single" w:sz="8" w:space="0" w:color="auto"/>
              <w:right w:val="single" w:sz="8" w:space="0" w:color="auto"/>
            </w:tcBorders>
            <w:shd w:val="clear" w:color="auto" w:fill="CCFFCC"/>
            <w:noWrap/>
            <w:vAlign w:val="center"/>
            <w:hideMark/>
          </w:tcPr>
          <w:p w14:paraId="69E7BC94"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-9.93%</w:t>
            </w:r>
          </w:p>
        </w:tc>
      </w:tr>
      <w:tr w:rsidR="00834A61" w:rsidRPr="005A5AC7" w14:paraId="2BFD54C4" w14:textId="77777777" w:rsidTr="00834A61">
        <w:trPr>
          <w:trHeight w:hRule="exact" w:val="227"/>
          <w:jc w:val="center"/>
        </w:trPr>
        <w:tc>
          <w:tcPr>
            <w:tcW w:w="1537" w:type="dxa"/>
            <w:tcBorders>
              <w:top w:val="nil"/>
              <w:left w:val="single" w:sz="8" w:space="0" w:color="auto"/>
              <w:bottom w:val="nil"/>
              <w:right w:val="nil"/>
            </w:tcBorders>
            <w:shd w:val="clear" w:color="auto" w:fill="auto"/>
            <w:noWrap/>
            <w:vAlign w:val="center"/>
            <w:hideMark/>
          </w:tcPr>
          <w:p w14:paraId="2EFEA0EF" w14:textId="77777777" w:rsidR="00834A61" w:rsidRPr="005A5AC7" w:rsidRDefault="00834A61" w:rsidP="00834A61">
            <w:pPr>
              <w:jc w:val="center"/>
              <w:rPr>
                <w:rFonts w:ascii="Arial" w:hAnsi="Arial" w:cs="Arial"/>
                <w:color w:val="000000"/>
                <w:sz w:val="16"/>
                <w:szCs w:val="18"/>
              </w:rPr>
            </w:pPr>
            <w:r w:rsidRPr="005A5AC7">
              <w:rPr>
                <w:rFonts w:ascii="Arial" w:hAnsi="Arial" w:cs="Arial"/>
                <w:color w:val="000000"/>
                <w:sz w:val="16"/>
                <w:szCs w:val="18"/>
              </w:rPr>
              <w:t>Class S1</w:t>
            </w:r>
          </w:p>
        </w:tc>
        <w:tc>
          <w:tcPr>
            <w:tcW w:w="901" w:type="dxa"/>
            <w:tcBorders>
              <w:top w:val="single" w:sz="8" w:space="0" w:color="auto"/>
              <w:left w:val="single" w:sz="8" w:space="0" w:color="auto"/>
              <w:bottom w:val="nil"/>
              <w:right w:val="single" w:sz="4" w:space="0" w:color="auto"/>
            </w:tcBorders>
            <w:shd w:val="clear" w:color="000000" w:fill="CCFFCC"/>
            <w:noWrap/>
            <w:vAlign w:val="center"/>
            <w:hideMark/>
          </w:tcPr>
          <w:p w14:paraId="7970B455"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-14.06%</w:t>
            </w:r>
          </w:p>
        </w:tc>
        <w:tc>
          <w:tcPr>
            <w:tcW w:w="901" w:type="dxa"/>
            <w:tcBorders>
              <w:top w:val="single" w:sz="8" w:space="0" w:color="auto"/>
              <w:left w:val="single" w:sz="4" w:space="0" w:color="auto"/>
              <w:bottom w:val="nil"/>
              <w:right w:val="single" w:sz="4" w:space="0" w:color="auto"/>
            </w:tcBorders>
            <w:shd w:val="clear" w:color="000000" w:fill="CCFFCC"/>
            <w:noWrap/>
            <w:vAlign w:val="center"/>
            <w:hideMark/>
          </w:tcPr>
          <w:p w14:paraId="73C313F7"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-7.43%</w:t>
            </w:r>
          </w:p>
        </w:tc>
        <w:tc>
          <w:tcPr>
            <w:tcW w:w="901" w:type="dxa"/>
            <w:tcBorders>
              <w:top w:val="single" w:sz="8" w:space="0" w:color="auto"/>
              <w:left w:val="single" w:sz="4" w:space="0" w:color="auto"/>
              <w:bottom w:val="nil"/>
              <w:right w:val="single" w:sz="8" w:space="0" w:color="auto"/>
            </w:tcBorders>
            <w:shd w:val="clear" w:color="000000" w:fill="CCFFCC"/>
            <w:noWrap/>
            <w:vAlign w:val="center"/>
            <w:hideMark/>
          </w:tcPr>
          <w:p w14:paraId="1DE1EAEF"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-7.49%</w:t>
            </w:r>
          </w:p>
        </w:tc>
        <w:tc>
          <w:tcPr>
            <w:tcW w:w="964" w:type="dxa"/>
            <w:tcBorders>
              <w:top w:val="nil"/>
              <w:left w:val="nil"/>
              <w:bottom w:val="nil"/>
              <w:right w:val="single" w:sz="4" w:space="0" w:color="auto"/>
            </w:tcBorders>
            <w:shd w:val="clear" w:color="auto" w:fill="CCFFCC"/>
            <w:noWrap/>
            <w:vAlign w:val="center"/>
            <w:hideMark/>
          </w:tcPr>
          <w:p w14:paraId="7EFEA491"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-14.26%</w:t>
            </w:r>
          </w:p>
        </w:tc>
        <w:tc>
          <w:tcPr>
            <w:tcW w:w="957" w:type="dxa"/>
            <w:tcBorders>
              <w:top w:val="nil"/>
              <w:left w:val="single" w:sz="4" w:space="0" w:color="auto"/>
              <w:bottom w:val="nil"/>
              <w:right w:val="single" w:sz="4" w:space="0" w:color="auto"/>
            </w:tcBorders>
            <w:shd w:val="clear" w:color="auto" w:fill="CCFFCC"/>
            <w:noWrap/>
            <w:vAlign w:val="center"/>
            <w:hideMark/>
          </w:tcPr>
          <w:p w14:paraId="09FC5567"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-6.33%</w:t>
            </w:r>
          </w:p>
        </w:tc>
        <w:tc>
          <w:tcPr>
            <w:tcW w:w="1057" w:type="dxa"/>
            <w:tcBorders>
              <w:top w:val="nil"/>
              <w:left w:val="single" w:sz="4" w:space="0" w:color="auto"/>
              <w:bottom w:val="nil"/>
              <w:right w:val="single" w:sz="8" w:space="0" w:color="auto"/>
            </w:tcBorders>
            <w:shd w:val="clear" w:color="auto" w:fill="CCFFCC"/>
            <w:noWrap/>
            <w:vAlign w:val="center"/>
            <w:hideMark/>
          </w:tcPr>
          <w:p w14:paraId="3064F44F"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-7.62%</w:t>
            </w:r>
          </w:p>
        </w:tc>
      </w:tr>
      <w:tr w:rsidR="00834A61" w:rsidRPr="005A5AC7" w14:paraId="4165C7D9" w14:textId="77777777" w:rsidTr="00834A61">
        <w:trPr>
          <w:trHeight w:hRule="exact" w:val="227"/>
          <w:jc w:val="center"/>
        </w:trPr>
        <w:tc>
          <w:tcPr>
            <w:tcW w:w="1537" w:type="dxa"/>
            <w:tcBorders>
              <w:top w:val="nil"/>
              <w:left w:val="single" w:sz="8" w:space="0" w:color="auto"/>
              <w:bottom w:val="nil"/>
              <w:right w:val="nil"/>
            </w:tcBorders>
            <w:shd w:val="clear" w:color="auto" w:fill="auto"/>
            <w:noWrap/>
            <w:vAlign w:val="center"/>
            <w:hideMark/>
          </w:tcPr>
          <w:p w14:paraId="30A9A36B" w14:textId="77777777" w:rsidR="00834A61" w:rsidRPr="005A5AC7" w:rsidRDefault="00834A61" w:rsidP="00834A61">
            <w:pPr>
              <w:jc w:val="center"/>
              <w:rPr>
                <w:rFonts w:ascii="Arial" w:hAnsi="Arial" w:cs="Arial"/>
                <w:color w:val="000000"/>
                <w:sz w:val="16"/>
                <w:szCs w:val="18"/>
              </w:rPr>
            </w:pPr>
            <w:r w:rsidRPr="005A5AC7">
              <w:rPr>
                <w:rFonts w:ascii="Arial" w:hAnsi="Arial" w:cs="Arial"/>
                <w:color w:val="000000"/>
                <w:sz w:val="16"/>
                <w:szCs w:val="18"/>
              </w:rPr>
              <w:t>Class S2</w:t>
            </w:r>
          </w:p>
        </w:tc>
        <w:tc>
          <w:tcPr>
            <w:tcW w:w="901" w:type="dxa"/>
            <w:tcBorders>
              <w:top w:val="nil"/>
              <w:left w:val="single" w:sz="8" w:space="0" w:color="auto"/>
              <w:bottom w:val="nil"/>
              <w:right w:val="single" w:sz="4" w:space="0" w:color="auto"/>
            </w:tcBorders>
            <w:shd w:val="clear" w:color="000000" w:fill="CCFFCC"/>
            <w:noWrap/>
            <w:vAlign w:val="center"/>
            <w:hideMark/>
          </w:tcPr>
          <w:p w14:paraId="76EF0CE5"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-8.25%</w:t>
            </w:r>
          </w:p>
        </w:tc>
        <w:tc>
          <w:tcPr>
            <w:tcW w:w="901" w:type="dxa"/>
            <w:tcBorders>
              <w:top w:val="nil"/>
              <w:left w:val="single" w:sz="4" w:space="0" w:color="auto"/>
              <w:bottom w:val="nil"/>
              <w:right w:val="single" w:sz="4" w:space="0" w:color="auto"/>
            </w:tcBorders>
            <w:shd w:val="clear" w:color="000000" w:fill="CCFFCC"/>
            <w:noWrap/>
            <w:vAlign w:val="center"/>
            <w:hideMark/>
          </w:tcPr>
          <w:p w14:paraId="4BCEA2E7"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-7.40%</w:t>
            </w:r>
          </w:p>
        </w:tc>
        <w:tc>
          <w:tcPr>
            <w:tcW w:w="901" w:type="dxa"/>
            <w:tcBorders>
              <w:top w:val="nil"/>
              <w:left w:val="single" w:sz="4" w:space="0" w:color="auto"/>
              <w:bottom w:val="nil"/>
              <w:right w:val="single" w:sz="8" w:space="0" w:color="auto"/>
            </w:tcBorders>
            <w:shd w:val="clear" w:color="000000" w:fill="CCFFCC"/>
            <w:noWrap/>
            <w:vAlign w:val="center"/>
            <w:hideMark/>
          </w:tcPr>
          <w:p w14:paraId="514C5F8B" w14:textId="77777777" w:rsidR="00834A61" w:rsidRPr="005A5AC7" w:rsidRDefault="00834A61" w:rsidP="00834A61">
            <w:pPr>
              <w:jc w:val="center"/>
              <w:rPr>
                <w:rFonts w:ascii="Arial" w:hAnsi="Arial" w:cs="Arial"/>
                <w:sz w:val="16"/>
                <w:szCs w:val="18"/>
              </w:rPr>
            </w:pPr>
            <w:r w:rsidRPr="005A5AC7">
              <w:rPr>
                <w:rFonts w:ascii="Arial" w:hAnsi="Arial" w:cs="Arial"/>
                <w:sz w:val="16"/>
                <w:szCs w:val="18"/>
              </w:rPr>
              <w:t>-8.06%</w:t>
            </w:r>
          </w:p>
        </w:tc>
        <w:tc>
          <w:tcPr>
            <w:tcW w:w="964" w:type="dxa"/>
            <w:tcBorders>
              <w:top w:val="nil"/>
              <w:left w:val="nil"/>
              <w:bottom w:val="nil"/>
              <w:right w:val="single" w:sz="4" w:space="0" w:color="auto"/>
            </w:tcBorders>
            <w:shd w:val="clear" w:color="auto" w:fill="CCFFCC"/>
            <w:noWrap/>
            <w:vAlign w:val="center"/>
            <w:hideMark/>
          </w:tcPr>
          <w:p w14:paraId="79FA3959"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-8.10%</w:t>
            </w:r>
          </w:p>
        </w:tc>
        <w:tc>
          <w:tcPr>
            <w:tcW w:w="957" w:type="dxa"/>
            <w:tcBorders>
              <w:top w:val="nil"/>
              <w:left w:val="single" w:sz="4" w:space="0" w:color="auto"/>
              <w:bottom w:val="nil"/>
              <w:right w:val="single" w:sz="4" w:space="0" w:color="auto"/>
            </w:tcBorders>
            <w:shd w:val="clear" w:color="auto" w:fill="CCFFCC"/>
            <w:noWrap/>
            <w:vAlign w:val="center"/>
            <w:hideMark/>
          </w:tcPr>
          <w:p w14:paraId="0F771414"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-7.43%</w:t>
            </w:r>
          </w:p>
        </w:tc>
        <w:tc>
          <w:tcPr>
            <w:tcW w:w="1057" w:type="dxa"/>
            <w:tcBorders>
              <w:top w:val="nil"/>
              <w:left w:val="single" w:sz="4" w:space="0" w:color="auto"/>
              <w:bottom w:val="nil"/>
              <w:right w:val="single" w:sz="8" w:space="0" w:color="auto"/>
            </w:tcBorders>
            <w:shd w:val="clear" w:color="auto" w:fill="CCFFCC"/>
            <w:noWrap/>
            <w:vAlign w:val="center"/>
            <w:hideMark/>
          </w:tcPr>
          <w:p w14:paraId="664A09C5"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-7.76%</w:t>
            </w:r>
          </w:p>
        </w:tc>
      </w:tr>
      <w:tr w:rsidR="00834A61" w:rsidRPr="005A5AC7" w14:paraId="2CE0A66C" w14:textId="77777777" w:rsidTr="003D7763">
        <w:trPr>
          <w:trHeight w:hRule="exact" w:val="227"/>
          <w:jc w:val="center"/>
        </w:trPr>
        <w:tc>
          <w:tcPr>
            <w:tcW w:w="1537" w:type="dxa"/>
            <w:tcBorders>
              <w:top w:val="single" w:sz="8" w:space="0" w:color="auto"/>
              <w:left w:val="single" w:sz="8" w:space="0" w:color="auto"/>
              <w:bottom w:val="single" w:sz="8" w:space="0" w:color="auto"/>
              <w:right w:val="nil"/>
            </w:tcBorders>
            <w:shd w:val="clear" w:color="auto" w:fill="auto"/>
            <w:noWrap/>
            <w:vAlign w:val="center"/>
            <w:hideMark/>
          </w:tcPr>
          <w:p w14:paraId="78B09E47" w14:textId="77777777" w:rsidR="00834A61" w:rsidRPr="005A5AC7" w:rsidRDefault="00834A61" w:rsidP="00834A61">
            <w:pPr>
              <w:jc w:val="center"/>
              <w:rPr>
                <w:rFonts w:ascii="Arial" w:hAnsi="Arial" w:cs="Arial"/>
                <w:b/>
                <w:bCs/>
                <w:color w:val="000000"/>
                <w:sz w:val="16"/>
                <w:szCs w:val="18"/>
              </w:rPr>
            </w:pPr>
            <w:r w:rsidRPr="005A5AC7">
              <w:rPr>
                <w:rFonts w:ascii="Arial" w:hAnsi="Arial" w:cs="Arial"/>
                <w:b/>
                <w:bCs/>
                <w:color w:val="000000"/>
                <w:sz w:val="16"/>
                <w:szCs w:val="18"/>
              </w:rPr>
              <w:t>Overall</w:t>
            </w:r>
          </w:p>
        </w:tc>
        <w:tc>
          <w:tcPr>
            <w:tcW w:w="901" w:type="dxa"/>
            <w:tcBorders>
              <w:top w:val="single" w:sz="8" w:space="0" w:color="auto"/>
              <w:left w:val="single" w:sz="8" w:space="0" w:color="auto"/>
              <w:bottom w:val="single" w:sz="8" w:space="0" w:color="auto"/>
              <w:right w:val="single" w:sz="4" w:space="0" w:color="auto"/>
            </w:tcBorders>
            <w:shd w:val="clear" w:color="000000" w:fill="CCFFCC"/>
            <w:noWrap/>
            <w:vAlign w:val="center"/>
            <w:hideMark/>
          </w:tcPr>
          <w:p w14:paraId="2AB510D1" w14:textId="77777777" w:rsidR="00834A61" w:rsidRPr="00920A37" w:rsidRDefault="00834A61" w:rsidP="00834A61">
            <w:pPr>
              <w:jc w:val="center"/>
              <w:rPr>
                <w:rFonts w:ascii="Arial" w:hAnsi="Arial" w:cs="Arial"/>
                <w:b/>
                <w:sz w:val="16"/>
                <w:szCs w:val="18"/>
              </w:rPr>
            </w:pPr>
            <w:r w:rsidRPr="00920A37">
              <w:rPr>
                <w:rFonts w:ascii="Arial" w:hAnsi="Arial" w:cs="Arial"/>
                <w:b/>
                <w:sz w:val="16"/>
                <w:szCs w:val="18"/>
              </w:rPr>
              <w:t>-11.73%</w:t>
            </w:r>
          </w:p>
        </w:tc>
        <w:tc>
          <w:tcPr>
            <w:tcW w:w="901" w:type="dxa"/>
            <w:tcBorders>
              <w:top w:val="single" w:sz="8" w:space="0" w:color="auto"/>
              <w:left w:val="single" w:sz="4" w:space="0" w:color="auto"/>
              <w:bottom w:val="single" w:sz="8" w:space="0" w:color="auto"/>
              <w:right w:val="single" w:sz="4" w:space="0" w:color="auto"/>
            </w:tcBorders>
            <w:shd w:val="clear" w:color="000000" w:fill="CCFFCC"/>
            <w:noWrap/>
            <w:vAlign w:val="center"/>
            <w:hideMark/>
          </w:tcPr>
          <w:p w14:paraId="7F52E1B0" w14:textId="77777777" w:rsidR="00834A61" w:rsidRPr="00920A37" w:rsidRDefault="00834A61" w:rsidP="00834A61">
            <w:pPr>
              <w:jc w:val="center"/>
              <w:rPr>
                <w:rFonts w:ascii="Arial" w:hAnsi="Arial" w:cs="Arial"/>
                <w:b/>
                <w:sz w:val="16"/>
                <w:szCs w:val="18"/>
              </w:rPr>
            </w:pPr>
            <w:r w:rsidRPr="00920A37">
              <w:rPr>
                <w:rFonts w:ascii="Arial" w:hAnsi="Arial" w:cs="Arial"/>
                <w:b/>
                <w:sz w:val="16"/>
                <w:szCs w:val="18"/>
              </w:rPr>
              <w:t>-7.42%</w:t>
            </w:r>
          </w:p>
        </w:tc>
        <w:tc>
          <w:tcPr>
            <w:tcW w:w="901" w:type="dxa"/>
            <w:tcBorders>
              <w:top w:val="single" w:sz="8" w:space="0" w:color="auto"/>
              <w:left w:val="single" w:sz="4" w:space="0" w:color="auto"/>
              <w:bottom w:val="single" w:sz="8" w:space="0" w:color="auto"/>
              <w:right w:val="single" w:sz="8" w:space="0" w:color="auto"/>
            </w:tcBorders>
            <w:shd w:val="clear" w:color="000000" w:fill="CCFFCC"/>
            <w:noWrap/>
            <w:vAlign w:val="center"/>
            <w:hideMark/>
          </w:tcPr>
          <w:p w14:paraId="29A90CE2" w14:textId="77777777" w:rsidR="00834A61" w:rsidRPr="00920A37" w:rsidRDefault="00834A61" w:rsidP="00834A61">
            <w:pPr>
              <w:jc w:val="center"/>
              <w:rPr>
                <w:rFonts w:ascii="Arial" w:hAnsi="Arial" w:cs="Arial"/>
                <w:b/>
                <w:sz w:val="16"/>
                <w:szCs w:val="18"/>
              </w:rPr>
            </w:pPr>
            <w:r w:rsidRPr="00920A37">
              <w:rPr>
                <w:rFonts w:ascii="Arial" w:hAnsi="Arial" w:cs="Arial"/>
                <w:b/>
                <w:sz w:val="16"/>
                <w:szCs w:val="18"/>
              </w:rPr>
              <w:t>-7.72%</w:t>
            </w:r>
          </w:p>
        </w:tc>
        <w:tc>
          <w:tcPr>
            <w:tcW w:w="964" w:type="dxa"/>
            <w:tcBorders>
              <w:top w:val="single" w:sz="8" w:space="0" w:color="auto"/>
              <w:left w:val="nil"/>
              <w:bottom w:val="single" w:sz="8" w:space="0" w:color="auto"/>
              <w:right w:val="single" w:sz="4" w:space="0" w:color="auto"/>
            </w:tcBorders>
            <w:shd w:val="clear" w:color="auto" w:fill="CCFFCC"/>
            <w:noWrap/>
            <w:vAlign w:val="center"/>
            <w:hideMark/>
          </w:tcPr>
          <w:p w14:paraId="555FFBF6" w14:textId="77777777" w:rsidR="00834A61" w:rsidRPr="00920A37" w:rsidRDefault="00834A61" w:rsidP="00834A61">
            <w:pPr>
              <w:jc w:val="center"/>
              <w:rPr>
                <w:rFonts w:ascii="Arial" w:hAnsi="Arial" w:cs="Arial"/>
                <w:b/>
                <w:color w:val="000000"/>
                <w:sz w:val="16"/>
                <w:szCs w:val="18"/>
              </w:rPr>
            </w:pPr>
            <w:r w:rsidRPr="00920A37">
              <w:rPr>
                <w:rFonts w:ascii="Arial" w:hAnsi="Arial" w:cs="Arial"/>
                <w:b/>
                <w:sz w:val="16"/>
                <w:szCs w:val="18"/>
              </w:rPr>
              <w:t>-11.80%</w:t>
            </w:r>
          </w:p>
        </w:tc>
        <w:tc>
          <w:tcPr>
            <w:tcW w:w="957" w:type="dxa"/>
            <w:tcBorders>
              <w:top w:val="single" w:sz="8" w:space="0" w:color="auto"/>
              <w:left w:val="single" w:sz="4" w:space="0" w:color="auto"/>
              <w:bottom w:val="single" w:sz="8" w:space="0" w:color="auto"/>
              <w:right w:val="single" w:sz="4" w:space="0" w:color="auto"/>
            </w:tcBorders>
            <w:shd w:val="clear" w:color="auto" w:fill="CCFFCC"/>
            <w:noWrap/>
            <w:vAlign w:val="center"/>
            <w:hideMark/>
          </w:tcPr>
          <w:p w14:paraId="5E51FF9B" w14:textId="77777777" w:rsidR="00834A61" w:rsidRPr="00920A37" w:rsidRDefault="00834A61" w:rsidP="00834A61">
            <w:pPr>
              <w:jc w:val="center"/>
              <w:rPr>
                <w:rFonts w:ascii="Arial" w:hAnsi="Arial" w:cs="Arial"/>
                <w:b/>
                <w:color w:val="000000"/>
                <w:sz w:val="16"/>
                <w:szCs w:val="18"/>
              </w:rPr>
            </w:pPr>
            <w:r w:rsidRPr="00920A37">
              <w:rPr>
                <w:rFonts w:ascii="Arial" w:hAnsi="Arial" w:cs="Arial"/>
                <w:b/>
                <w:sz w:val="16"/>
                <w:szCs w:val="18"/>
              </w:rPr>
              <w:t>-6.77%</w:t>
            </w:r>
          </w:p>
        </w:tc>
        <w:tc>
          <w:tcPr>
            <w:tcW w:w="1057" w:type="dxa"/>
            <w:tcBorders>
              <w:top w:val="single" w:sz="8" w:space="0" w:color="auto"/>
              <w:left w:val="single" w:sz="4" w:space="0" w:color="auto"/>
              <w:bottom w:val="single" w:sz="8" w:space="0" w:color="auto"/>
              <w:right w:val="single" w:sz="8" w:space="0" w:color="auto"/>
            </w:tcBorders>
            <w:shd w:val="clear" w:color="auto" w:fill="CCFFCC"/>
            <w:noWrap/>
            <w:vAlign w:val="center"/>
            <w:hideMark/>
          </w:tcPr>
          <w:p w14:paraId="0AC7C516" w14:textId="77777777" w:rsidR="00834A61" w:rsidRPr="00920A37" w:rsidRDefault="00834A61" w:rsidP="00834A61">
            <w:pPr>
              <w:jc w:val="center"/>
              <w:rPr>
                <w:rFonts w:ascii="Arial" w:hAnsi="Arial" w:cs="Arial"/>
                <w:b/>
                <w:color w:val="000000"/>
                <w:sz w:val="16"/>
                <w:szCs w:val="18"/>
              </w:rPr>
            </w:pPr>
            <w:r w:rsidRPr="00920A37">
              <w:rPr>
                <w:rFonts w:ascii="Arial" w:hAnsi="Arial" w:cs="Arial"/>
                <w:b/>
                <w:sz w:val="16"/>
                <w:szCs w:val="18"/>
              </w:rPr>
              <w:t>-7.68%</w:t>
            </w:r>
          </w:p>
        </w:tc>
      </w:tr>
    </w:tbl>
    <w:p w14:paraId="415D5760" w14:textId="77777777" w:rsidR="00675B5E" w:rsidRDefault="00675B5E" w:rsidP="00675B5E">
      <w:pPr>
        <w:pStyle w:val="Caption"/>
        <w:spacing w:before="120" w:after="0"/>
        <w:jc w:val="center"/>
        <w:rPr>
          <w:i w:val="0"/>
          <w:iCs w:val="0"/>
          <w:color w:val="auto"/>
          <w:sz w:val="22"/>
          <w:szCs w:val="20"/>
          <w:lang w:val="en-CA"/>
        </w:rPr>
      </w:pPr>
      <w:bookmarkStart w:id="6" w:name="_Ref517442680"/>
      <w:r w:rsidRPr="005A5AC7">
        <w:rPr>
          <w:b/>
          <w:i w:val="0"/>
          <w:iCs w:val="0"/>
          <w:color w:val="auto"/>
          <w:sz w:val="22"/>
          <w:szCs w:val="20"/>
          <w:lang w:val="en-CA"/>
        </w:rPr>
        <w:t xml:space="preserve">Table </w:t>
      </w:r>
      <w:r w:rsidRPr="005A5AC7">
        <w:rPr>
          <w:b/>
          <w:i w:val="0"/>
          <w:iCs w:val="0"/>
          <w:color w:val="auto"/>
          <w:sz w:val="22"/>
          <w:szCs w:val="20"/>
          <w:lang w:val="en-CA"/>
        </w:rPr>
        <w:fldChar w:fldCharType="begin"/>
      </w:r>
      <w:r w:rsidRPr="005A5AC7">
        <w:rPr>
          <w:b/>
          <w:i w:val="0"/>
          <w:iCs w:val="0"/>
          <w:color w:val="auto"/>
          <w:sz w:val="22"/>
          <w:szCs w:val="20"/>
          <w:lang w:val="en-CA"/>
        </w:rPr>
        <w:instrText xml:space="preserve"> SEQ Table \* ROMAN </w:instrText>
      </w:r>
      <w:r w:rsidRPr="005A5AC7">
        <w:rPr>
          <w:b/>
          <w:i w:val="0"/>
          <w:iCs w:val="0"/>
          <w:color w:val="auto"/>
          <w:sz w:val="22"/>
          <w:szCs w:val="20"/>
          <w:lang w:val="en-CA"/>
        </w:rPr>
        <w:fldChar w:fldCharType="separate"/>
      </w:r>
      <w:r w:rsidR="00B814B2">
        <w:rPr>
          <w:b/>
          <w:i w:val="0"/>
          <w:iCs w:val="0"/>
          <w:noProof/>
          <w:color w:val="auto"/>
          <w:sz w:val="22"/>
          <w:szCs w:val="20"/>
          <w:lang w:val="en-CA"/>
        </w:rPr>
        <w:t>III</w:t>
      </w:r>
      <w:r w:rsidRPr="005A5AC7">
        <w:rPr>
          <w:b/>
          <w:i w:val="0"/>
          <w:iCs w:val="0"/>
          <w:color w:val="auto"/>
          <w:sz w:val="22"/>
          <w:szCs w:val="20"/>
          <w:lang w:val="en-CA"/>
        </w:rPr>
        <w:fldChar w:fldCharType="end"/>
      </w:r>
      <w:bookmarkEnd w:id="6"/>
      <w:r>
        <w:rPr>
          <w:i w:val="0"/>
          <w:iCs w:val="0"/>
          <w:color w:val="auto"/>
          <w:sz w:val="22"/>
          <w:szCs w:val="20"/>
          <w:lang w:val="en-CA"/>
        </w:rPr>
        <w:t xml:space="preserve"> BD-rate performance </w:t>
      </w:r>
      <w:r w:rsidR="000266C2">
        <w:rPr>
          <w:i w:val="0"/>
          <w:iCs w:val="0"/>
          <w:color w:val="auto"/>
          <w:sz w:val="22"/>
          <w:szCs w:val="20"/>
          <w:lang w:val="en-CA"/>
        </w:rPr>
        <w:t xml:space="preserve">for MCP w/o padding </w:t>
      </w:r>
      <w:r>
        <w:rPr>
          <w:i w:val="0"/>
          <w:iCs w:val="0"/>
          <w:color w:val="auto"/>
          <w:sz w:val="22"/>
          <w:szCs w:val="20"/>
          <w:lang w:val="en-CA"/>
        </w:rPr>
        <w:t>compared to CMP</w:t>
      </w:r>
    </w:p>
    <w:tbl>
      <w:tblPr>
        <w:tblW w:w="7218" w:type="dxa"/>
        <w:jc w:val="center"/>
        <w:tblLook w:val="04A0" w:firstRow="1" w:lastRow="0" w:firstColumn="1" w:lastColumn="0" w:noHBand="0" w:noVBand="1"/>
      </w:tblPr>
      <w:tblGrid>
        <w:gridCol w:w="1537"/>
        <w:gridCol w:w="901"/>
        <w:gridCol w:w="901"/>
        <w:gridCol w:w="901"/>
        <w:gridCol w:w="964"/>
        <w:gridCol w:w="957"/>
        <w:gridCol w:w="1057"/>
      </w:tblGrid>
      <w:tr w:rsidR="00675B5E" w:rsidRPr="005A5AC7" w14:paraId="59F467AF" w14:textId="77777777" w:rsidTr="00084363">
        <w:trPr>
          <w:trHeight w:hRule="exact" w:val="227"/>
          <w:jc w:val="center"/>
        </w:trPr>
        <w:tc>
          <w:tcPr>
            <w:tcW w:w="1537" w:type="dxa"/>
            <w:tcBorders>
              <w:top w:val="nil"/>
              <w:left w:val="nil"/>
              <w:bottom w:val="nil"/>
              <w:right w:val="nil"/>
            </w:tcBorders>
            <w:shd w:val="clear" w:color="auto" w:fill="auto"/>
            <w:noWrap/>
            <w:vAlign w:val="center"/>
            <w:hideMark/>
          </w:tcPr>
          <w:p w14:paraId="34EDC50F" w14:textId="77777777" w:rsidR="00675B5E" w:rsidRPr="005A5AC7" w:rsidRDefault="00675B5E" w:rsidP="00084363">
            <w:pPr>
              <w:jc w:val="center"/>
              <w:rPr>
                <w:sz w:val="16"/>
              </w:rPr>
            </w:pPr>
          </w:p>
        </w:tc>
        <w:tc>
          <w:tcPr>
            <w:tcW w:w="2703"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0AD995B" w14:textId="77777777" w:rsidR="00675B5E" w:rsidRPr="005A5AC7" w:rsidRDefault="00675B5E" w:rsidP="00084363">
            <w:pPr>
              <w:jc w:val="center"/>
              <w:rPr>
                <w:rFonts w:ascii="Arial" w:hAnsi="Arial" w:cs="Arial"/>
                <w:b/>
                <w:bCs/>
                <w:color w:val="000000"/>
                <w:sz w:val="16"/>
                <w:szCs w:val="18"/>
              </w:rPr>
            </w:pPr>
            <w:r w:rsidRPr="005A5AC7">
              <w:rPr>
                <w:rFonts w:ascii="Arial" w:hAnsi="Arial" w:cs="Arial"/>
                <w:b/>
                <w:bCs/>
                <w:color w:val="000000"/>
                <w:sz w:val="16"/>
                <w:szCs w:val="18"/>
              </w:rPr>
              <w:t>VTM-1.0</w:t>
            </w:r>
          </w:p>
        </w:tc>
        <w:tc>
          <w:tcPr>
            <w:tcW w:w="2978"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3EE107C8" w14:textId="77777777" w:rsidR="00675B5E" w:rsidRPr="005A5AC7" w:rsidRDefault="00675B5E" w:rsidP="00084363">
            <w:pPr>
              <w:jc w:val="center"/>
              <w:rPr>
                <w:rFonts w:ascii="Arial" w:hAnsi="Arial" w:cs="Arial"/>
                <w:b/>
                <w:bCs/>
                <w:color w:val="000000"/>
                <w:sz w:val="16"/>
                <w:szCs w:val="18"/>
              </w:rPr>
            </w:pPr>
            <w:r w:rsidRPr="005A5AC7">
              <w:rPr>
                <w:rFonts w:ascii="Arial" w:hAnsi="Arial" w:cs="Arial"/>
                <w:b/>
                <w:bCs/>
                <w:color w:val="000000"/>
                <w:sz w:val="16"/>
                <w:szCs w:val="18"/>
              </w:rPr>
              <w:t>BMS-1.0</w:t>
            </w:r>
          </w:p>
        </w:tc>
      </w:tr>
      <w:tr w:rsidR="00675B5E" w:rsidRPr="005A5AC7" w14:paraId="031DCDCE" w14:textId="77777777" w:rsidTr="00084363">
        <w:trPr>
          <w:trHeight w:hRule="exact" w:val="227"/>
          <w:jc w:val="center"/>
        </w:trPr>
        <w:tc>
          <w:tcPr>
            <w:tcW w:w="1537" w:type="dxa"/>
            <w:tcBorders>
              <w:top w:val="nil"/>
              <w:left w:val="nil"/>
              <w:bottom w:val="nil"/>
              <w:right w:val="nil"/>
            </w:tcBorders>
            <w:shd w:val="clear" w:color="auto" w:fill="auto"/>
            <w:noWrap/>
            <w:vAlign w:val="center"/>
            <w:hideMark/>
          </w:tcPr>
          <w:p w14:paraId="103A9139" w14:textId="77777777" w:rsidR="00675B5E" w:rsidRPr="005A5AC7" w:rsidRDefault="00675B5E" w:rsidP="00084363">
            <w:pPr>
              <w:jc w:val="center"/>
              <w:rPr>
                <w:rFonts w:ascii="Arial" w:hAnsi="Arial" w:cs="Arial"/>
                <w:b/>
                <w:bCs/>
                <w:color w:val="000000"/>
                <w:sz w:val="16"/>
                <w:szCs w:val="18"/>
              </w:rPr>
            </w:pPr>
          </w:p>
        </w:tc>
        <w:tc>
          <w:tcPr>
            <w:tcW w:w="901" w:type="dxa"/>
            <w:tcBorders>
              <w:top w:val="nil"/>
              <w:left w:val="single" w:sz="8" w:space="0" w:color="auto"/>
              <w:bottom w:val="nil"/>
              <w:right w:val="single" w:sz="4" w:space="0" w:color="auto"/>
            </w:tcBorders>
            <w:shd w:val="clear" w:color="auto" w:fill="auto"/>
            <w:noWrap/>
            <w:vAlign w:val="center"/>
            <w:hideMark/>
          </w:tcPr>
          <w:p w14:paraId="31E1F9B8" w14:textId="77777777" w:rsidR="00675B5E" w:rsidRPr="005A5AC7" w:rsidRDefault="00675B5E" w:rsidP="00084363">
            <w:pPr>
              <w:jc w:val="center"/>
              <w:rPr>
                <w:rFonts w:ascii="Arial" w:hAnsi="Arial" w:cs="Arial"/>
                <w:color w:val="000000"/>
                <w:sz w:val="16"/>
                <w:szCs w:val="18"/>
              </w:rPr>
            </w:pPr>
            <w:r w:rsidRPr="005A5AC7">
              <w:rPr>
                <w:rFonts w:ascii="Arial" w:hAnsi="Arial" w:cs="Arial"/>
                <w:color w:val="000000"/>
                <w:sz w:val="16"/>
                <w:szCs w:val="18"/>
              </w:rPr>
              <w:t>Y</w:t>
            </w:r>
          </w:p>
        </w:tc>
        <w:tc>
          <w:tcPr>
            <w:tcW w:w="901" w:type="dxa"/>
            <w:tcBorders>
              <w:top w:val="nil"/>
              <w:left w:val="single" w:sz="4" w:space="0" w:color="auto"/>
              <w:bottom w:val="nil"/>
              <w:right w:val="single" w:sz="4" w:space="0" w:color="auto"/>
            </w:tcBorders>
            <w:shd w:val="clear" w:color="auto" w:fill="auto"/>
            <w:noWrap/>
            <w:vAlign w:val="center"/>
            <w:hideMark/>
          </w:tcPr>
          <w:p w14:paraId="4535E2A8" w14:textId="77777777" w:rsidR="00675B5E" w:rsidRPr="005A5AC7" w:rsidRDefault="00675B5E" w:rsidP="00084363">
            <w:pPr>
              <w:jc w:val="center"/>
              <w:rPr>
                <w:rFonts w:ascii="Arial" w:hAnsi="Arial" w:cs="Arial"/>
                <w:color w:val="000000"/>
                <w:sz w:val="16"/>
                <w:szCs w:val="18"/>
              </w:rPr>
            </w:pPr>
            <w:r w:rsidRPr="005A5AC7">
              <w:rPr>
                <w:rFonts w:ascii="Arial" w:hAnsi="Arial" w:cs="Arial"/>
                <w:color w:val="000000"/>
                <w:sz w:val="16"/>
                <w:szCs w:val="18"/>
              </w:rPr>
              <w:t>U</w:t>
            </w:r>
          </w:p>
        </w:tc>
        <w:tc>
          <w:tcPr>
            <w:tcW w:w="901" w:type="dxa"/>
            <w:tcBorders>
              <w:top w:val="nil"/>
              <w:left w:val="single" w:sz="4" w:space="0" w:color="auto"/>
              <w:bottom w:val="nil"/>
              <w:right w:val="single" w:sz="8" w:space="0" w:color="auto"/>
            </w:tcBorders>
            <w:shd w:val="clear" w:color="auto" w:fill="auto"/>
            <w:noWrap/>
            <w:vAlign w:val="center"/>
            <w:hideMark/>
          </w:tcPr>
          <w:p w14:paraId="3F452691" w14:textId="77777777" w:rsidR="00675B5E" w:rsidRPr="005A5AC7" w:rsidRDefault="00675B5E" w:rsidP="00084363">
            <w:pPr>
              <w:jc w:val="center"/>
              <w:rPr>
                <w:rFonts w:ascii="Arial" w:hAnsi="Arial" w:cs="Arial"/>
                <w:color w:val="000000"/>
                <w:sz w:val="16"/>
                <w:szCs w:val="18"/>
              </w:rPr>
            </w:pPr>
            <w:r w:rsidRPr="005A5AC7">
              <w:rPr>
                <w:rFonts w:ascii="Arial" w:hAnsi="Arial" w:cs="Arial"/>
                <w:color w:val="000000"/>
                <w:sz w:val="16"/>
                <w:szCs w:val="18"/>
              </w:rPr>
              <w:t>V</w:t>
            </w:r>
          </w:p>
        </w:tc>
        <w:tc>
          <w:tcPr>
            <w:tcW w:w="964" w:type="dxa"/>
            <w:tcBorders>
              <w:top w:val="nil"/>
              <w:left w:val="nil"/>
              <w:bottom w:val="nil"/>
              <w:right w:val="single" w:sz="4" w:space="0" w:color="auto"/>
            </w:tcBorders>
            <w:shd w:val="clear" w:color="auto" w:fill="auto"/>
            <w:noWrap/>
            <w:vAlign w:val="center"/>
            <w:hideMark/>
          </w:tcPr>
          <w:p w14:paraId="5AE552DA" w14:textId="77777777" w:rsidR="00675B5E" w:rsidRPr="005A5AC7" w:rsidRDefault="00675B5E" w:rsidP="00084363">
            <w:pPr>
              <w:jc w:val="center"/>
              <w:rPr>
                <w:rFonts w:ascii="Arial" w:hAnsi="Arial" w:cs="Arial"/>
                <w:color w:val="000000"/>
                <w:sz w:val="16"/>
                <w:szCs w:val="18"/>
              </w:rPr>
            </w:pPr>
            <w:r w:rsidRPr="005A5AC7">
              <w:rPr>
                <w:rFonts w:ascii="Arial" w:hAnsi="Arial" w:cs="Arial"/>
                <w:color w:val="000000"/>
                <w:sz w:val="16"/>
                <w:szCs w:val="18"/>
              </w:rPr>
              <w:t>Y</w:t>
            </w:r>
          </w:p>
        </w:tc>
        <w:tc>
          <w:tcPr>
            <w:tcW w:w="957" w:type="dxa"/>
            <w:tcBorders>
              <w:top w:val="nil"/>
              <w:left w:val="single" w:sz="4" w:space="0" w:color="auto"/>
              <w:bottom w:val="nil"/>
              <w:right w:val="single" w:sz="4" w:space="0" w:color="auto"/>
            </w:tcBorders>
            <w:shd w:val="clear" w:color="auto" w:fill="auto"/>
            <w:noWrap/>
            <w:vAlign w:val="center"/>
            <w:hideMark/>
          </w:tcPr>
          <w:p w14:paraId="2AA86EA8" w14:textId="77777777" w:rsidR="00675B5E" w:rsidRPr="005A5AC7" w:rsidRDefault="00675B5E" w:rsidP="00084363">
            <w:pPr>
              <w:jc w:val="center"/>
              <w:rPr>
                <w:rFonts w:ascii="Arial" w:hAnsi="Arial" w:cs="Arial"/>
                <w:color w:val="000000"/>
                <w:sz w:val="16"/>
                <w:szCs w:val="18"/>
              </w:rPr>
            </w:pPr>
            <w:r w:rsidRPr="005A5AC7">
              <w:rPr>
                <w:rFonts w:ascii="Arial" w:hAnsi="Arial" w:cs="Arial"/>
                <w:color w:val="000000"/>
                <w:sz w:val="16"/>
                <w:szCs w:val="18"/>
              </w:rPr>
              <w:t>U</w:t>
            </w:r>
          </w:p>
        </w:tc>
        <w:tc>
          <w:tcPr>
            <w:tcW w:w="1057" w:type="dxa"/>
            <w:tcBorders>
              <w:top w:val="nil"/>
              <w:left w:val="single" w:sz="4" w:space="0" w:color="auto"/>
              <w:bottom w:val="nil"/>
              <w:right w:val="single" w:sz="8" w:space="0" w:color="auto"/>
            </w:tcBorders>
            <w:shd w:val="clear" w:color="auto" w:fill="auto"/>
            <w:noWrap/>
            <w:vAlign w:val="center"/>
            <w:hideMark/>
          </w:tcPr>
          <w:p w14:paraId="1AA9E75E" w14:textId="77777777" w:rsidR="00675B5E" w:rsidRPr="005A5AC7" w:rsidRDefault="00675B5E" w:rsidP="00084363">
            <w:pPr>
              <w:jc w:val="center"/>
              <w:rPr>
                <w:rFonts w:ascii="Arial" w:hAnsi="Arial" w:cs="Arial"/>
                <w:color w:val="000000"/>
                <w:sz w:val="16"/>
                <w:szCs w:val="18"/>
              </w:rPr>
            </w:pPr>
            <w:r w:rsidRPr="005A5AC7">
              <w:rPr>
                <w:rFonts w:ascii="Arial" w:hAnsi="Arial" w:cs="Arial"/>
                <w:color w:val="000000"/>
                <w:sz w:val="16"/>
                <w:szCs w:val="18"/>
              </w:rPr>
              <w:t>V</w:t>
            </w:r>
          </w:p>
        </w:tc>
      </w:tr>
      <w:tr w:rsidR="00834A61" w:rsidRPr="005A5AC7" w14:paraId="6C503578" w14:textId="77777777" w:rsidTr="00834A61">
        <w:trPr>
          <w:trHeight w:hRule="exact" w:val="227"/>
          <w:jc w:val="center"/>
        </w:trPr>
        <w:tc>
          <w:tcPr>
            <w:tcW w:w="1537" w:type="dxa"/>
            <w:tcBorders>
              <w:top w:val="single" w:sz="8" w:space="0" w:color="auto"/>
              <w:left w:val="single" w:sz="8" w:space="0" w:color="auto"/>
              <w:bottom w:val="nil"/>
              <w:right w:val="single" w:sz="8" w:space="0" w:color="auto"/>
            </w:tcBorders>
            <w:shd w:val="clear" w:color="auto" w:fill="auto"/>
            <w:noWrap/>
            <w:vAlign w:val="center"/>
            <w:hideMark/>
          </w:tcPr>
          <w:p w14:paraId="296D0458" w14:textId="77777777" w:rsidR="00834A61" w:rsidRPr="005A5AC7" w:rsidRDefault="00834A61" w:rsidP="00834A61">
            <w:pPr>
              <w:jc w:val="center"/>
              <w:rPr>
                <w:rFonts w:ascii="Arial" w:hAnsi="Arial" w:cs="Arial"/>
                <w:color w:val="000000"/>
                <w:sz w:val="16"/>
                <w:szCs w:val="18"/>
              </w:rPr>
            </w:pPr>
            <w:proofErr w:type="spellStart"/>
            <w:r w:rsidRPr="005A5AC7">
              <w:rPr>
                <w:rFonts w:ascii="Arial" w:hAnsi="Arial" w:cs="Arial"/>
                <w:color w:val="000000"/>
                <w:sz w:val="16"/>
                <w:szCs w:val="18"/>
              </w:rPr>
              <w:t>SkateboardInLot</w:t>
            </w:r>
            <w:proofErr w:type="spellEnd"/>
          </w:p>
        </w:tc>
        <w:tc>
          <w:tcPr>
            <w:tcW w:w="901" w:type="dxa"/>
            <w:tcBorders>
              <w:top w:val="single" w:sz="8" w:space="0" w:color="auto"/>
              <w:left w:val="single" w:sz="8" w:space="0" w:color="auto"/>
              <w:bottom w:val="nil"/>
              <w:right w:val="single" w:sz="4" w:space="0" w:color="auto"/>
            </w:tcBorders>
            <w:shd w:val="clear" w:color="000000" w:fill="CCFFCC"/>
            <w:noWrap/>
            <w:vAlign w:val="center"/>
            <w:hideMark/>
          </w:tcPr>
          <w:p w14:paraId="564C79C3"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-11.86%</w:t>
            </w:r>
          </w:p>
        </w:tc>
        <w:tc>
          <w:tcPr>
            <w:tcW w:w="901" w:type="dxa"/>
            <w:tcBorders>
              <w:top w:val="single" w:sz="8" w:space="0" w:color="auto"/>
              <w:left w:val="single" w:sz="4" w:space="0" w:color="auto"/>
              <w:bottom w:val="nil"/>
              <w:right w:val="single" w:sz="4" w:space="0" w:color="auto"/>
            </w:tcBorders>
            <w:shd w:val="clear" w:color="000000" w:fill="CCFFCC"/>
            <w:noWrap/>
            <w:vAlign w:val="center"/>
            <w:hideMark/>
          </w:tcPr>
          <w:p w14:paraId="4EE81DDB"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-10.31%</w:t>
            </w:r>
          </w:p>
        </w:tc>
        <w:tc>
          <w:tcPr>
            <w:tcW w:w="901" w:type="dxa"/>
            <w:tcBorders>
              <w:top w:val="single" w:sz="8" w:space="0" w:color="auto"/>
              <w:left w:val="single" w:sz="4" w:space="0" w:color="auto"/>
              <w:bottom w:val="nil"/>
              <w:right w:val="single" w:sz="8" w:space="0" w:color="auto"/>
            </w:tcBorders>
            <w:shd w:val="clear" w:color="000000" w:fill="CCFFCC"/>
            <w:noWrap/>
            <w:vAlign w:val="center"/>
            <w:hideMark/>
          </w:tcPr>
          <w:p w14:paraId="39CE499A"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-10.69%</w:t>
            </w:r>
          </w:p>
        </w:tc>
        <w:tc>
          <w:tcPr>
            <w:tcW w:w="964" w:type="dxa"/>
            <w:tcBorders>
              <w:top w:val="single" w:sz="8" w:space="0" w:color="auto"/>
              <w:left w:val="nil"/>
              <w:bottom w:val="nil"/>
              <w:right w:val="single" w:sz="4" w:space="0" w:color="auto"/>
            </w:tcBorders>
            <w:shd w:val="clear" w:color="auto" w:fill="CCFFCC"/>
            <w:noWrap/>
            <w:vAlign w:val="center"/>
            <w:hideMark/>
          </w:tcPr>
          <w:p w14:paraId="39EA7A21"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-12.26%</w:t>
            </w:r>
          </w:p>
        </w:tc>
        <w:tc>
          <w:tcPr>
            <w:tcW w:w="957" w:type="dxa"/>
            <w:tcBorders>
              <w:top w:val="single" w:sz="8" w:space="0" w:color="auto"/>
              <w:left w:val="single" w:sz="4" w:space="0" w:color="auto"/>
              <w:bottom w:val="nil"/>
              <w:right w:val="single" w:sz="4" w:space="0" w:color="auto"/>
            </w:tcBorders>
            <w:shd w:val="clear" w:color="auto" w:fill="CCFFCC"/>
            <w:noWrap/>
            <w:vAlign w:val="center"/>
            <w:hideMark/>
          </w:tcPr>
          <w:p w14:paraId="735C0E04"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-11.16%</w:t>
            </w:r>
          </w:p>
        </w:tc>
        <w:tc>
          <w:tcPr>
            <w:tcW w:w="1057" w:type="dxa"/>
            <w:tcBorders>
              <w:top w:val="single" w:sz="8" w:space="0" w:color="auto"/>
              <w:left w:val="single" w:sz="4" w:space="0" w:color="auto"/>
              <w:bottom w:val="nil"/>
              <w:right w:val="single" w:sz="8" w:space="0" w:color="auto"/>
            </w:tcBorders>
            <w:shd w:val="clear" w:color="auto" w:fill="CCFFCC"/>
            <w:noWrap/>
            <w:vAlign w:val="center"/>
            <w:hideMark/>
          </w:tcPr>
          <w:p w14:paraId="2D929AFA"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-11.79%</w:t>
            </w:r>
          </w:p>
        </w:tc>
      </w:tr>
      <w:tr w:rsidR="00834A61" w:rsidRPr="005A5AC7" w14:paraId="1ECFCC9A" w14:textId="77777777" w:rsidTr="00084363">
        <w:trPr>
          <w:trHeight w:hRule="exact" w:val="227"/>
          <w:jc w:val="center"/>
        </w:trPr>
        <w:tc>
          <w:tcPr>
            <w:tcW w:w="1537" w:type="dxa"/>
            <w:tcBorders>
              <w:top w:val="nil"/>
              <w:left w:val="single" w:sz="8" w:space="0" w:color="auto"/>
              <w:bottom w:val="nil"/>
              <w:right w:val="single" w:sz="8" w:space="0" w:color="auto"/>
            </w:tcBorders>
            <w:shd w:val="clear" w:color="auto" w:fill="auto"/>
            <w:noWrap/>
            <w:vAlign w:val="center"/>
            <w:hideMark/>
          </w:tcPr>
          <w:p w14:paraId="5C2035D4" w14:textId="77777777" w:rsidR="00834A61" w:rsidRPr="005A5AC7" w:rsidRDefault="00834A61" w:rsidP="00834A61">
            <w:pPr>
              <w:jc w:val="center"/>
              <w:rPr>
                <w:rFonts w:ascii="Arial" w:hAnsi="Arial" w:cs="Arial"/>
                <w:color w:val="000000"/>
                <w:sz w:val="16"/>
                <w:szCs w:val="18"/>
              </w:rPr>
            </w:pPr>
            <w:proofErr w:type="spellStart"/>
            <w:r w:rsidRPr="005A5AC7">
              <w:rPr>
                <w:rFonts w:ascii="Arial" w:hAnsi="Arial" w:cs="Arial"/>
                <w:color w:val="000000"/>
                <w:sz w:val="16"/>
                <w:szCs w:val="18"/>
              </w:rPr>
              <w:t>ChairLift</w:t>
            </w:r>
            <w:proofErr w:type="spellEnd"/>
          </w:p>
        </w:tc>
        <w:tc>
          <w:tcPr>
            <w:tcW w:w="901" w:type="dxa"/>
            <w:tcBorders>
              <w:top w:val="nil"/>
              <w:left w:val="single" w:sz="8" w:space="0" w:color="auto"/>
              <w:bottom w:val="nil"/>
              <w:right w:val="single" w:sz="4" w:space="0" w:color="auto"/>
            </w:tcBorders>
            <w:shd w:val="clear" w:color="000000" w:fill="CCFFCC"/>
            <w:noWrap/>
            <w:vAlign w:val="center"/>
            <w:hideMark/>
          </w:tcPr>
          <w:p w14:paraId="5ABDDBF5"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-9.56%</w:t>
            </w:r>
          </w:p>
        </w:tc>
        <w:tc>
          <w:tcPr>
            <w:tcW w:w="901" w:type="dxa"/>
            <w:tcBorders>
              <w:top w:val="nil"/>
              <w:left w:val="single" w:sz="4" w:space="0" w:color="auto"/>
              <w:bottom w:val="nil"/>
              <w:right w:val="single" w:sz="4" w:space="0" w:color="auto"/>
            </w:tcBorders>
            <w:shd w:val="clear" w:color="000000" w:fill="CCFFCC"/>
            <w:noWrap/>
            <w:vAlign w:val="center"/>
            <w:hideMark/>
          </w:tcPr>
          <w:p w14:paraId="40AC2CF5"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-6.63%</w:t>
            </w:r>
          </w:p>
        </w:tc>
        <w:tc>
          <w:tcPr>
            <w:tcW w:w="901" w:type="dxa"/>
            <w:tcBorders>
              <w:top w:val="nil"/>
              <w:left w:val="single" w:sz="4" w:space="0" w:color="auto"/>
              <w:bottom w:val="nil"/>
              <w:right w:val="single" w:sz="8" w:space="0" w:color="auto"/>
            </w:tcBorders>
            <w:shd w:val="clear" w:color="000000" w:fill="CCFFCC"/>
            <w:noWrap/>
            <w:vAlign w:val="center"/>
            <w:hideMark/>
          </w:tcPr>
          <w:p w14:paraId="28457C83"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-6.44%</w:t>
            </w:r>
          </w:p>
        </w:tc>
        <w:tc>
          <w:tcPr>
            <w:tcW w:w="964" w:type="dxa"/>
            <w:tcBorders>
              <w:top w:val="nil"/>
              <w:left w:val="single" w:sz="8" w:space="0" w:color="auto"/>
              <w:bottom w:val="nil"/>
              <w:right w:val="single" w:sz="4" w:space="0" w:color="auto"/>
            </w:tcBorders>
            <w:shd w:val="clear" w:color="000000" w:fill="CCFFCC"/>
            <w:noWrap/>
            <w:vAlign w:val="center"/>
            <w:hideMark/>
          </w:tcPr>
          <w:p w14:paraId="0CC66856"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-9.13%</w:t>
            </w:r>
          </w:p>
        </w:tc>
        <w:tc>
          <w:tcPr>
            <w:tcW w:w="957" w:type="dxa"/>
            <w:tcBorders>
              <w:top w:val="nil"/>
              <w:left w:val="single" w:sz="4" w:space="0" w:color="auto"/>
              <w:bottom w:val="nil"/>
              <w:right w:val="single" w:sz="4" w:space="0" w:color="auto"/>
            </w:tcBorders>
            <w:shd w:val="clear" w:color="000000" w:fill="CCFFCC"/>
            <w:noWrap/>
            <w:vAlign w:val="center"/>
            <w:hideMark/>
          </w:tcPr>
          <w:p w14:paraId="329D6E4E"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-7.32%</w:t>
            </w:r>
          </w:p>
        </w:tc>
        <w:tc>
          <w:tcPr>
            <w:tcW w:w="1057" w:type="dxa"/>
            <w:tcBorders>
              <w:top w:val="nil"/>
              <w:left w:val="single" w:sz="4" w:space="0" w:color="auto"/>
              <w:bottom w:val="nil"/>
              <w:right w:val="single" w:sz="8" w:space="0" w:color="auto"/>
            </w:tcBorders>
            <w:shd w:val="clear" w:color="000000" w:fill="CCFFCC"/>
            <w:noWrap/>
            <w:vAlign w:val="center"/>
            <w:hideMark/>
          </w:tcPr>
          <w:p w14:paraId="5C9D6F9D"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-5.52%</w:t>
            </w:r>
          </w:p>
        </w:tc>
      </w:tr>
      <w:tr w:rsidR="00834A61" w:rsidRPr="005A5AC7" w14:paraId="1F101D96" w14:textId="77777777" w:rsidTr="00675B5E">
        <w:trPr>
          <w:trHeight w:hRule="exact" w:val="227"/>
          <w:jc w:val="center"/>
        </w:trPr>
        <w:tc>
          <w:tcPr>
            <w:tcW w:w="1537" w:type="dxa"/>
            <w:tcBorders>
              <w:top w:val="nil"/>
              <w:left w:val="single" w:sz="8" w:space="0" w:color="auto"/>
              <w:bottom w:val="nil"/>
              <w:right w:val="single" w:sz="8" w:space="0" w:color="auto"/>
            </w:tcBorders>
            <w:shd w:val="clear" w:color="auto" w:fill="auto"/>
            <w:noWrap/>
            <w:vAlign w:val="center"/>
            <w:hideMark/>
          </w:tcPr>
          <w:p w14:paraId="24E8FF5F" w14:textId="77777777" w:rsidR="00834A61" w:rsidRPr="005A5AC7" w:rsidRDefault="00834A61" w:rsidP="00834A61">
            <w:pPr>
              <w:jc w:val="center"/>
              <w:rPr>
                <w:rFonts w:ascii="Arial" w:hAnsi="Arial" w:cs="Arial"/>
                <w:color w:val="000000"/>
                <w:sz w:val="16"/>
                <w:szCs w:val="18"/>
              </w:rPr>
            </w:pPr>
            <w:proofErr w:type="spellStart"/>
            <w:r w:rsidRPr="005A5AC7">
              <w:rPr>
                <w:rFonts w:ascii="Arial" w:hAnsi="Arial" w:cs="Arial"/>
                <w:color w:val="000000"/>
                <w:sz w:val="16"/>
                <w:szCs w:val="18"/>
              </w:rPr>
              <w:t>KiteFlite</w:t>
            </w:r>
            <w:proofErr w:type="spellEnd"/>
          </w:p>
        </w:tc>
        <w:tc>
          <w:tcPr>
            <w:tcW w:w="901" w:type="dxa"/>
            <w:tcBorders>
              <w:top w:val="nil"/>
              <w:left w:val="single" w:sz="8" w:space="0" w:color="auto"/>
              <w:bottom w:val="nil"/>
              <w:right w:val="single" w:sz="4" w:space="0" w:color="auto"/>
            </w:tcBorders>
            <w:shd w:val="clear" w:color="000000" w:fill="CCFFCC"/>
            <w:noWrap/>
            <w:vAlign w:val="center"/>
            <w:hideMark/>
          </w:tcPr>
          <w:p w14:paraId="1999A7AC"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-6.69%</w:t>
            </w:r>
          </w:p>
        </w:tc>
        <w:tc>
          <w:tcPr>
            <w:tcW w:w="901" w:type="dxa"/>
            <w:tcBorders>
              <w:top w:val="nil"/>
              <w:left w:val="single" w:sz="4" w:space="0" w:color="auto"/>
              <w:bottom w:val="nil"/>
              <w:right w:val="single" w:sz="4" w:space="0" w:color="auto"/>
            </w:tcBorders>
            <w:shd w:val="clear" w:color="auto" w:fill="auto"/>
            <w:noWrap/>
            <w:vAlign w:val="center"/>
            <w:hideMark/>
          </w:tcPr>
          <w:p w14:paraId="36C221E4" w14:textId="77777777" w:rsidR="00834A61" w:rsidRPr="00675B5E" w:rsidRDefault="00834A61" w:rsidP="00834A61">
            <w:pPr>
              <w:jc w:val="center"/>
              <w:rPr>
                <w:rFonts w:ascii="Arial" w:hAnsi="Arial" w:cs="Arial"/>
                <w:color w:val="000000"/>
                <w:sz w:val="16"/>
                <w:szCs w:val="18"/>
              </w:rPr>
            </w:pPr>
            <w:r w:rsidRPr="00675B5E">
              <w:rPr>
                <w:rFonts w:ascii="Arial" w:hAnsi="Arial" w:cs="Arial"/>
                <w:color w:val="000000"/>
                <w:sz w:val="16"/>
                <w:szCs w:val="18"/>
              </w:rPr>
              <w:t>-2.80%</w:t>
            </w:r>
          </w:p>
        </w:tc>
        <w:tc>
          <w:tcPr>
            <w:tcW w:w="901" w:type="dxa"/>
            <w:tcBorders>
              <w:top w:val="nil"/>
              <w:left w:val="single" w:sz="4" w:space="0" w:color="auto"/>
              <w:bottom w:val="nil"/>
              <w:right w:val="single" w:sz="8" w:space="0" w:color="auto"/>
            </w:tcBorders>
            <w:shd w:val="clear" w:color="auto" w:fill="auto"/>
            <w:noWrap/>
            <w:vAlign w:val="center"/>
            <w:hideMark/>
          </w:tcPr>
          <w:p w14:paraId="509AE857" w14:textId="77777777" w:rsidR="00834A61" w:rsidRPr="00675B5E" w:rsidRDefault="00834A61" w:rsidP="00834A61">
            <w:pPr>
              <w:jc w:val="center"/>
              <w:rPr>
                <w:rFonts w:ascii="Arial" w:hAnsi="Arial" w:cs="Arial"/>
                <w:sz w:val="16"/>
                <w:szCs w:val="18"/>
              </w:rPr>
            </w:pPr>
            <w:r w:rsidRPr="00675B5E">
              <w:rPr>
                <w:rFonts w:ascii="Arial" w:hAnsi="Arial" w:cs="Arial"/>
                <w:color w:val="000000"/>
                <w:sz w:val="16"/>
                <w:szCs w:val="18"/>
              </w:rPr>
              <w:t>-2.42%</w:t>
            </w:r>
          </w:p>
        </w:tc>
        <w:tc>
          <w:tcPr>
            <w:tcW w:w="964" w:type="dxa"/>
            <w:tcBorders>
              <w:top w:val="nil"/>
              <w:left w:val="single" w:sz="8" w:space="0" w:color="auto"/>
              <w:bottom w:val="nil"/>
              <w:right w:val="single" w:sz="4" w:space="0" w:color="auto"/>
            </w:tcBorders>
            <w:shd w:val="clear" w:color="000000" w:fill="CCFFCC"/>
            <w:noWrap/>
            <w:vAlign w:val="center"/>
            <w:hideMark/>
          </w:tcPr>
          <w:p w14:paraId="61D03A81"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-7.29%</w:t>
            </w:r>
          </w:p>
        </w:tc>
        <w:tc>
          <w:tcPr>
            <w:tcW w:w="957" w:type="dxa"/>
            <w:tcBorders>
              <w:top w:val="nil"/>
              <w:left w:val="single" w:sz="4" w:space="0" w:color="auto"/>
              <w:bottom w:val="nil"/>
              <w:right w:val="single" w:sz="4" w:space="0" w:color="auto"/>
            </w:tcBorders>
            <w:shd w:val="clear" w:color="000000" w:fill="CCFFCC"/>
            <w:noWrap/>
            <w:vAlign w:val="center"/>
            <w:hideMark/>
          </w:tcPr>
          <w:p w14:paraId="0C614C18"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-3.86%</w:t>
            </w:r>
          </w:p>
        </w:tc>
        <w:tc>
          <w:tcPr>
            <w:tcW w:w="1057" w:type="dxa"/>
            <w:tcBorders>
              <w:top w:val="nil"/>
              <w:left w:val="single" w:sz="4" w:space="0" w:color="auto"/>
              <w:bottom w:val="nil"/>
              <w:right w:val="single" w:sz="8" w:space="0" w:color="auto"/>
            </w:tcBorders>
            <w:shd w:val="clear" w:color="auto" w:fill="auto"/>
            <w:noWrap/>
            <w:vAlign w:val="center"/>
            <w:hideMark/>
          </w:tcPr>
          <w:p w14:paraId="0BB0F769" w14:textId="77777777" w:rsidR="00834A61" w:rsidRPr="00834A61" w:rsidRDefault="00834A61" w:rsidP="00834A61">
            <w:pPr>
              <w:jc w:val="center"/>
              <w:rPr>
                <w:rFonts w:ascii="Arial" w:hAnsi="Arial" w:cs="Arial"/>
                <w:sz w:val="16"/>
                <w:szCs w:val="18"/>
              </w:rPr>
            </w:pPr>
            <w:r w:rsidRPr="00834A61">
              <w:rPr>
                <w:rFonts w:ascii="Arial" w:hAnsi="Arial" w:cs="Arial"/>
                <w:color w:val="000000"/>
                <w:sz w:val="16"/>
                <w:szCs w:val="18"/>
              </w:rPr>
              <w:t>-2.76%</w:t>
            </w:r>
          </w:p>
        </w:tc>
      </w:tr>
      <w:tr w:rsidR="00834A61" w:rsidRPr="005A5AC7" w14:paraId="1E4E899A" w14:textId="77777777" w:rsidTr="00675B5E">
        <w:trPr>
          <w:trHeight w:hRule="exact" w:val="227"/>
          <w:jc w:val="center"/>
        </w:trPr>
        <w:tc>
          <w:tcPr>
            <w:tcW w:w="1537" w:type="dxa"/>
            <w:tcBorders>
              <w:top w:val="nil"/>
              <w:left w:val="single" w:sz="8" w:space="0" w:color="auto"/>
              <w:bottom w:val="nil"/>
              <w:right w:val="single" w:sz="8" w:space="0" w:color="auto"/>
            </w:tcBorders>
            <w:shd w:val="clear" w:color="auto" w:fill="auto"/>
            <w:noWrap/>
            <w:vAlign w:val="center"/>
            <w:hideMark/>
          </w:tcPr>
          <w:p w14:paraId="484BBDF0" w14:textId="77777777" w:rsidR="00834A61" w:rsidRPr="005A5AC7" w:rsidRDefault="00834A61" w:rsidP="00834A61">
            <w:pPr>
              <w:jc w:val="center"/>
              <w:rPr>
                <w:rFonts w:ascii="Arial" w:hAnsi="Arial" w:cs="Arial"/>
                <w:color w:val="000000"/>
                <w:sz w:val="16"/>
                <w:szCs w:val="18"/>
              </w:rPr>
            </w:pPr>
            <w:r w:rsidRPr="005A5AC7">
              <w:rPr>
                <w:rFonts w:ascii="Arial" w:hAnsi="Arial" w:cs="Arial"/>
                <w:color w:val="000000"/>
                <w:sz w:val="16"/>
                <w:szCs w:val="18"/>
              </w:rPr>
              <w:t>Harbor</w:t>
            </w:r>
          </w:p>
        </w:tc>
        <w:tc>
          <w:tcPr>
            <w:tcW w:w="901" w:type="dxa"/>
            <w:tcBorders>
              <w:top w:val="nil"/>
              <w:left w:val="single" w:sz="8" w:space="0" w:color="auto"/>
              <w:bottom w:val="nil"/>
              <w:right w:val="single" w:sz="4" w:space="0" w:color="auto"/>
            </w:tcBorders>
            <w:shd w:val="clear" w:color="000000" w:fill="CCFFCC"/>
            <w:noWrap/>
            <w:vAlign w:val="center"/>
            <w:hideMark/>
          </w:tcPr>
          <w:p w14:paraId="1CC26DBE"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-12.82%</w:t>
            </w:r>
          </w:p>
        </w:tc>
        <w:tc>
          <w:tcPr>
            <w:tcW w:w="901" w:type="dxa"/>
            <w:tcBorders>
              <w:top w:val="nil"/>
              <w:left w:val="single" w:sz="4" w:space="0" w:color="auto"/>
              <w:bottom w:val="nil"/>
              <w:right w:val="single" w:sz="4" w:space="0" w:color="auto"/>
            </w:tcBorders>
            <w:shd w:val="clear" w:color="auto" w:fill="auto"/>
            <w:noWrap/>
            <w:vAlign w:val="center"/>
            <w:hideMark/>
          </w:tcPr>
          <w:p w14:paraId="69F8C56C" w14:textId="77777777" w:rsidR="00834A61" w:rsidRPr="00675B5E" w:rsidRDefault="00834A61" w:rsidP="00834A61">
            <w:pPr>
              <w:jc w:val="center"/>
              <w:rPr>
                <w:rFonts w:ascii="Arial" w:hAnsi="Arial" w:cs="Arial"/>
                <w:sz w:val="16"/>
                <w:szCs w:val="18"/>
              </w:rPr>
            </w:pPr>
            <w:r w:rsidRPr="00675B5E">
              <w:rPr>
                <w:rFonts w:ascii="Arial" w:hAnsi="Arial" w:cs="Arial"/>
                <w:color w:val="000000"/>
                <w:sz w:val="16"/>
                <w:szCs w:val="18"/>
              </w:rPr>
              <w:t>-2.74%</w:t>
            </w:r>
          </w:p>
        </w:tc>
        <w:tc>
          <w:tcPr>
            <w:tcW w:w="901" w:type="dxa"/>
            <w:tcBorders>
              <w:top w:val="nil"/>
              <w:left w:val="single" w:sz="4" w:space="0" w:color="auto"/>
              <w:bottom w:val="nil"/>
              <w:right w:val="single" w:sz="8" w:space="0" w:color="auto"/>
            </w:tcBorders>
            <w:shd w:val="clear" w:color="auto" w:fill="auto"/>
            <w:noWrap/>
            <w:vAlign w:val="center"/>
            <w:hideMark/>
          </w:tcPr>
          <w:p w14:paraId="07BAB14E" w14:textId="77777777" w:rsidR="00834A61" w:rsidRPr="00675B5E" w:rsidRDefault="00834A61" w:rsidP="00834A61">
            <w:pPr>
              <w:jc w:val="center"/>
              <w:rPr>
                <w:rFonts w:ascii="Arial" w:hAnsi="Arial" w:cs="Arial"/>
                <w:sz w:val="16"/>
                <w:szCs w:val="18"/>
              </w:rPr>
            </w:pPr>
            <w:r w:rsidRPr="00675B5E">
              <w:rPr>
                <w:rFonts w:ascii="Arial" w:hAnsi="Arial" w:cs="Arial"/>
                <w:color w:val="000000"/>
                <w:sz w:val="16"/>
                <w:szCs w:val="18"/>
              </w:rPr>
              <w:t>-2.93%</w:t>
            </w:r>
          </w:p>
        </w:tc>
        <w:tc>
          <w:tcPr>
            <w:tcW w:w="964" w:type="dxa"/>
            <w:tcBorders>
              <w:top w:val="nil"/>
              <w:left w:val="single" w:sz="8" w:space="0" w:color="auto"/>
              <w:bottom w:val="nil"/>
              <w:right w:val="single" w:sz="4" w:space="0" w:color="auto"/>
            </w:tcBorders>
            <w:shd w:val="clear" w:color="000000" w:fill="CCFFCC"/>
            <w:noWrap/>
            <w:vAlign w:val="center"/>
            <w:hideMark/>
          </w:tcPr>
          <w:p w14:paraId="2030B47C"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-13.50%</w:t>
            </w:r>
          </w:p>
        </w:tc>
        <w:tc>
          <w:tcPr>
            <w:tcW w:w="957" w:type="dxa"/>
            <w:tcBorders>
              <w:top w:val="nil"/>
              <w:left w:val="single" w:sz="4" w:space="0" w:color="auto"/>
              <w:bottom w:val="nil"/>
              <w:right w:val="single" w:sz="4" w:space="0" w:color="auto"/>
            </w:tcBorders>
            <w:shd w:val="clear" w:color="auto" w:fill="auto"/>
            <w:noWrap/>
            <w:vAlign w:val="center"/>
            <w:hideMark/>
          </w:tcPr>
          <w:p w14:paraId="0788C6E7" w14:textId="77777777" w:rsidR="00834A61" w:rsidRPr="00834A61" w:rsidRDefault="00834A61" w:rsidP="00834A61">
            <w:pPr>
              <w:jc w:val="center"/>
              <w:rPr>
                <w:rFonts w:ascii="Arial" w:hAnsi="Arial" w:cs="Arial"/>
                <w:sz w:val="16"/>
                <w:szCs w:val="18"/>
              </w:rPr>
            </w:pPr>
            <w:r w:rsidRPr="00834A61">
              <w:rPr>
                <w:rFonts w:ascii="Arial" w:hAnsi="Arial" w:cs="Arial"/>
                <w:color w:val="000000"/>
                <w:sz w:val="16"/>
                <w:szCs w:val="18"/>
              </w:rPr>
              <w:t>-2.89%</w:t>
            </w:r>
          </w:p>
        </w:tc>
        <w:tc>
          <w:tcPr>
            <w:tcW w:w="1057" w:type="dxa"/>
            <w:tcBorders>
              <w:top w:val="nil"/>
              <w:left w:val="single" w:sz="4" w:space="0" w:color="auto"/>
              <w:bottom w:val="nil"/>
              <w:right w:val="single" w:sz="8" w:space="0" w:color="auto"/>
            </w:tcBorders>
            <w:shd w:val="clear" w:color="auto" w:fill="auto"/>
            <w:noWrap/>
            <w:vAlign w:val="center"/>
            <w:hideMark/>
          </w:tcPr>
          <w:p w14:paraId="254334D5" w14:textId="77777777" w:rsidR="00834A61" w:rsidRPr="00834A61" w:rsidRDefault="00834A61" w:rsidP="00834A61">
            <w:pPr>
              <w:jc w:val="center"/>
              <w:rPr>
                <w:rFonts w:ascii="Arial" w:hAnsi="Arial" w:cs="Arial"/>
                <w:sz w:val="16"/>
                <w:szCs w:val="18"/>
              </w:rPr>
            </w:pPr>
            <w:r w:rsidRPr="00834A61">
              <w:rPr>
                <w:rFonts w:ascii="Arial" w:hAnsi="Arial" w:cs="Arial"/>
                <w:color w:val="000000"/>
                <w:sz w:val="16"/>
                <w:szCs w:val="18"/>
              </w:rPr>
              <w:t>-2.72%</w:t>
            </w:r>
          </w:p>
        </w:tc>
      </w:tr>
      <w:tr w:rsidR="00834A61" w:rsidRPr="005A5AC7" w14:paraId="4F9FA1F5" w14:textId="77777777" w:rsidTr="00675B5E">
        <w:trPr>
          <w:trHeight w:hRule="exact" w:val="227"/>
          <w:jc w:val="center"/>
        </w:trPr>
        <w:tc>
          <w:tcPr>
            <w:tcW w:w="1537" w:type="dxa"/>
            <w:tcBorders>
              <w:top w:val="nil"/>
              <w:left w:val="single" w:sz="8" w:space="0" w:color="auto"/>
              <w:bottom w:val="nil"/>
              <w:right w:val="single" w:sz="8" w:space="0" w:color="auto"/>
            </w:tcBorders>
            <w:shd w:val="clear" w:color="auto" w:fill="auto"/>
            <w:noWrap/>
            <w:vAlign w:val="center"/>
            <w:hideMark/>
          </w:tcPr>
          <w:p w14:paraId="46019197" w14:textId="77777777" w:rsidR="00834A61" w:rsidRPr="005A5AC7" w:rsidRDefault="00834A61" w:rsidP="00834A61">
            <w:pPr>
              <w:jc w:val="center"/>
              <w:rPr>
                <w:rFonts w:ascii="Arial" w:hAnsi="Arial" w:cs="Arial"/>
                <w:color w:val="000000"/>
                <w:sz w:val="16"/>
                <w:szCs w:val="18"/>
              </w:rPr>
            </w:pPr>
            <w:r w:rsidRPr="005A5AC7">
              <w:rPr>
                <w:rFonts w:ascii="Arial" w:hAnsi="Arial" w:cs="Arial"/>
                <w:color w:val="000000"/>
                <w:sz w:val="16"/>
                <w:szCs w:val="18"/>
              </w:rPr>
              <w:t>Trolley</w:t>
            </w:r>
          </w:p>
        </w:tc>
        <w:tc>
          <w:tcPr>
            <w:tcW w:w="901" w:type="dxa"/>
            <w:tcBorders>
              <w:top w:val="nil"/>
              <w:left w:val="single" w:sz="8" w:space="0" w:color="auto"/>
              <w:bottom w:val="nil"/>
              <w:right w:val="single" w:sz="4" w:space="0" w:color="auto"/>
            </w:tcBorders>
            <w:shd w:val="clear" w:color="000000" w:fill="CCFFCC"/>
            <w:noWrap/>
            <w:vAlign w:val="center"/>
            <w:hideMark/>
          </w:tcPr>
          <w:p w14:paraId="453B33FC"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-7.38%</w:t>
            </w:r>
          </w:p>
        </w:tc>
        <w:tc>
          <w:tcPr>
            <w:tcW w:w="901" w:type="dxa"/>
            <w:tcBorders>
              <w:top w:val="nil"/>
              <w:left w:val="single" w:sz="4" w:space="0" w:color="auto"/>
              <w:bottom w:val="nil"/>
              <w:right w:val="single" w:sz="4" w:space="0" w:color="auto"/>
            </w:tcBorders>
            <w:shd w:val="clear" w:color="auto" w:fill="auto"/>
            <w:noWrap/>
            <w:vAlign w:val="center"/>
            <w:hideMark/>
          </w:tcPr>
          <w:p w14:paraId="0B461421" w14:textId="77777777" w:rsidR="00834A61" w:rsidRPr="00675B5E" w:rsidRDefault="00834A61" w:rsidP="00834A61">
            <w:pPr>
              <w:jc w:val="center"/>
              <w:rPr>
                <w:rFonts w:ascii="Arial" w:hAnsi="Arial" w:cs="Arial"/>
                <w:color w:val="000000"/>
                <w:sz w:val="16"/>
                <w:szCs w:val="18"/>
              </w:rPr>
            </w:pPr>
            <w:r w:rsidRPr="00675B5E">
              <w:rPr>
                <w:rFonts w:ascii="Arial" w:hAnsi="Arial" w:cs="Arial"/>
                <w:color w:val="000000"/>
                <w:sz w:val="16"/>
                <w:szCs w:val="18"/>
              </w:rPr>
              <w:t>-2.68%</w:t>
            </w:r>
          </w:p>
        </w:tc>
        <w:tc>
          <w:tcPr>
            <w:tcW w:w="901" w:type="dxa"/>
            <w:tcBorders>
              <w:top w:val="nil"/>
              <w:left w:val="single" w:sz="4" w:space="0" w:color="auto"/>
              <w:bottom w:val="nil"/>
              <w:right w:val="single" w:sz="8" w:space="0" w:color="auto"/>
            </w:tcBorders>
            <w:shd w:val="clear" w:color="000000" w:fill="CCFFCC"/>
            <w:noWrap/>
            <w:vAlign w:val="center"/>
            <w:hideMark/>
          </w:tcPr>
          <w:p w14:paraId="1A7EF7B4"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-3.23%</w:t>
            </w:r>
          </w:p>
        </w:tc>
        <w:tc>
          <w:tcPr>
            <w:tcW w:w="964" w:type="dxa"/>
            <w:tcBorders>
              <w:top w:val="nil"/>
              <w:left w:val="single" w:sz="8" w:space="0" w:color="auto"/>
              <w:bottom w:val="nil"/>
              <w:right w:val="single" w:sz="4" w:space="0" w:color="auto"/>
            </w:tcBorders>
            <w:shd w:val="clear" w:color="000000" w:fill="CCFFCC"/>
            <w:noWrap/>
            <w:vAlign w:val="center"/>
            <w:hideMark/>
          </w:tcPr>
          <w:p w14:paraId="13F17355"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-8.09%</w:t>
            </w:r>
          </w:p>
        </w:tc>
        <w:tc>
          <w:tcPr>
            <w:tcW w:w="957" w:type="dxa"/>
            <w:tcBorders>
              <w:top w:val="nil"/>
              <w:left w:val="single" w:sz="4" w:space="0" w:color="auto"/>
              <w:bottom w:val="nil"/>
              <w:right w:val="single" w:sz="4" w:space="0" w:color="auto"/>
            </w:tcBorders>
            <w:shd w:val="clear" w:color="auto" w:fill="auto"/>
            <w:noWrap/>
            <w:vAlign w:val="center"/>
            <w:hideMark/>
          </w:tcPr>
          <w:p w14:paraId="30E24D89" w14:textId="77777777" w:rsidR="00834A61" w:rsidRPr="00834A61" w:rsidRDefault="00834A61" w:rsidP="00834A61">
            <w:pPr>
              <w:jc w:val="center"/>
              <w:rPr>
                <w:rFonts w:ascii="Arial" w:hAnsi="Arial" w:cs="Arial"/>
                <w:sz w:val="16"/>
                <w:szCs w:val="18"/>
              </w:rPr>
            </w:pPr>
            <w:r w:rsidRPr="00834A61">
              <w:rPr>
                <w:rFonts w:ascii="Arial" w:hAnsi="Arial" w:cs="Arial"/>
                <w:color w:val="000000"/>
                <w:sz w:val="16"/>
                <w:szCs w:val="18"/>
              </w:rPr>
              <w:t>-2.46%</w:t>
            </w:r>
          </w:p>
        </w:tc>
        <w:tc>
          <w:tcPr>
            <w:tcW w:w="1057" w:type="dxa"/>
            <w:tcBorders>
              <w:top w:val="nil"/>
              <w:left w:val="single" w:sz="4" w:space="0" w:color="auto"/>
              <w:bottom w:val="nil"/>
              <w:right w:val="single" w:sz="8" w:space="0" w:color="auto"/>
            </w:tcBorders>
            <w:shd w:val="clear" w:color="auto" w:fill="CCFFCC"/>
            <w:noWrap/>
            <w:vAlign w:val="center"/>
            <w:hideMark/>
          </w:tcPr>
          <w:p w14:paraId="74C54972"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-3.18%</w:t>
            </w:r>
          </w:p>
        </w:tc>
      </w:tr>
      <w:tr w:rsidR="00834A61" w:rsidRPr="005A5AC7" w14:paraId="2D6DF6E7" w14:textId="77777777" w:rsidTr="00675B5E">
        <w:trPr>
          <w:trHeight w:hRule="exact" w:val="227"/>
          <w:jc w:val="center"/>
        </w:trPr>
        <w:tc>
          <w:tcPr>
            <w:tcW w:w="1537" w:type="dxa"/>
            <w:tcBorders>
              <w:top w:val="nil"/>
              <w:left w:val="single" w:sz="8" w:space="0" w:color="auto"/>
              <w:bottom w:val="single" w:sz="8" w:space="0" w:color="auto"/>
              <w:right w:val="single" w:sz="8" w:space="0" w:color="auto"/>
            </w:tcBorders>
            <w:shd w:val="clear" w:color="auto" w:fill="auto"/>
            <w:noWrap/>
            <w:vAlign w:val="center"/>
            <w:hideMark/>
          </w:tcPr>
          <w:p w14:paraId="3A152479" w14:textId="77777777" w:rsidR="00834A61" w:rsidRPr="005A5AC7" w:rsidRDefault="00834A61" w:rsidP="00834A61">
            <w:pPr>
              <w:jc w:val="center"/>
              <w:rPr>
                <w:rFonts w:ascii="Arial" w:hAnsi="Arial" w:cs="Arial"/>
                <w:color w:val="000000"/>
                <w:sz w:val="16"/>
                <w:szCs w:val="18"/>
              </w:rPr>
            </w:pPr>
            <w:proofErr w:type="spellStart"/>
            <w:r w:rsidRPr="005A5AC7">
              <w:rPr>
                <w:rFonts w:ascii="Arial" w:hAnsi="Arial" w:cs="Arial"/>
                <w:color w:val="000000"/>
                <w:sz w:val="16"/>
                <w:szCs w:val="18"/>
              </w:rPr>
              <w:t>GasLamp</w:t>
            </w:r>
            <w:proofErr w:type="spellEnd"/>
          </w:p>
        </w:tc>
        <w:tc>
          <w:tcPr>
            <w:tcW w:w="901" w:type="dxa"/>
            <w:tcBorders>
              <w:top w:val="nil"/>
              <w:left w:val="single" w:sz="8" w:space="0" w:color="auto"/>
              <w:bottom w:val="single" w:sz="8" w:space="0" w:color="auto"/>
              <w:right w:val="single" w:sz="4" w:space="0" w:color="auto"/>
            </w:tcBorders>
            <w:shd w:val="clear" w:color="000000" w:fill="CCFFCC"/>
            <w:noWrap/>
            <w:vAlign w:val="center"/>
            <w:hideMark/>
          </w:tcPr>
          <w:p w14:paraId="58250215"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-8.32%</w:t>
            </w:r>
          </w:p>
        </w:tc>
        <w:tc>
          <w:tcPr>
            <w:tcW w:w="901" w:type="dxa"/>
            <w:tcBorders>
              <w:top w:val="nil"/>
              <w:left w:val="single" w:sz="4" w:space="0" w:color="auto"/>
              <w:bottom w:val="single" w:sz="8" w:space="0" w:color="auto"/>
              <w:right w:val="single" w:sz="4" w:space="0" w:color="auto"/>
            </w:tcBorders>
            <w:shd w:val="clear" w:color="auto" w:fill="CCFFCC"/>
            <w:noWrap/>
            <w:vAlign w:val="center"/>
            <w:hideMark/>
          </w:tcPr>
          <w:p w14:paraId="1ECDCE73" w14:textId="77777777" w:rsidR="00834A61" w:rsidRPr="00675B5E" w:rsidRDefault="00834A61" w:rsidP="00834A61">
            <w:pPr>
              <w:jc w:val="center"/>
              <w:rPr>
                <w:rFonts w:ascii="Arial" w:hAnsi="Arial" w:cs="Arial"/>
                <w:color w:val="000000"/>
                <w:sz w:val="16"/>
                <w:szCs w:val="18"/>
              </w:rPr>
            </w:pPr>
            <w:r w:rsidRPr="00675B5E">
              <w:rPr>
                <w:rFonts w:ascii="Arial" w:hAnsi="Arial" w:cs="Arial"/>
                <w:sz w:val="16"/>
                <w:szCs w:val="18"/>
              </w:rPr>
              <w:t>-4.20%</w:t>
            </w:r>
          </w:p>
        </w:tc>
        <w:tc>
          <w:tcPr>
            <w:tcW w:w="901" w:type="dxa"/>
            <w:tcBorders>
              <w:top w:val="nil"/>
              <w:left w:val="single" w:sz="4" w:space="0" w:color="auto"/>
              <w:bottom w:val="single" w:sz="8" w:space="0" w:color="auto"/>
              <w:right w:val="single" w:sz="8" w:space="0" w:color="auto"/>
            </w:tcBorders>
            <w:shd w:val="clear" w:color="auto" w:fill="CCFFCC"/>
            <w:noWrap/>
            <w:vAlign w:val="center"/>
            <w:hideMark/>
          </w:tcPr>
          <w:p w14:paraId="5875DE0E"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-4.51%</w:t>
            </w:r>
          </w:p>
        </w:tc>
        <w:tc>
          <w:tcPr>
            <w:tcW w:w="964" w:type="dxa"/>
            <w:tcBorders>
              <w:top w:val="nil"/>
              <w:left w:val="single" w:sz="8" w:space="0" w:color="auto"/>
              <w:bottom w:val="single" w:sz="8" w:space="0" w:color="auto"/>
              <w:right w:val="single" w:sz="4" w:space="0" w:color="auto"/>
            </w:tcBorders>
            <w:shd w:val="clear" w:color="000000" w:fill="CCFFCC"/>
            <w:noWrap/>
            <w:vAlign w:val="center"/>
            <w:hideMark/>
          </w:tcPr>
          <w:p w14:paraId="3CD4957B"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-8.88%</w:t>
            </w:r>
          </w:p>
        </w:tc>
        <w:tc>
          <w:tcPr>
            <w:tcW w:w="957" w:type="dxa"/>
            <w:tcBorders>
              <w:top w:val="nil"/>
              <w:left w:val="single" w:sz="4" w:space="0" w:color="auto"/>
              <w:bottom w:val="single" w:sz="8" w:space="0" w:color="auto"/>
              <w:right w:val="single" w:sz="4" w:space="0" w:color="auto"/>
            </w:tcBorders>
            <w:shd w:val="clear" w:color="auto" w:fill="CCFFCC"/>
            <w:noWrap/>
            <w:vAlign w:val="center"/>
            <w:hideMark/>
          </w:tcPr>
          <w:p w14:paraId="427753B8"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-4.46%</w:t>
            </w:r>
          </w:p>
        </w:tc>
        <w:tc>
          <w:tcPr>
            <w:tcW w:w="1057" w:type="dxa"/>
            <w:tcBorders>
              <w:top w:val="nil"/>
              <w:left w:val="single" w:sz="4" w:space="0" w:color="auto"/>
              <w:bottom w:val="single" w:sz="8" w:space="0" w:color="auto"/>
              <w:right w:val="single" w:sz="8" w:space="0" w:color="auto"/>
            </w:tcBorders>
            <w:shd w:val="clear" w:color="auto" w:fill="CCFFCC"/>
            <w:noWrap/>
            <w:vAlign w:val="center"/>
            <w:hideMark/>
          </w:tcPr>
          <w:p w14:paraId="76D390FB"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-4.84%</w:t>
            </w:r>
          </w:p>
        </w:tc>
      </w:tr>
      <w:tr w:rsidR="00834A61" w:rsidRPr="005A5AC7" w14:paraId="01E577AC" w14:textId="77777777" w:rsidTr="00834A61">
        <w:trPr>
          <w:trHeight w:hRule="exact" w:val="227"/>
          <w:jc w:val="center"/>
        </w:trPr>
        <w:tc>
          <w:tcPr>
            <w:tcW w:w="1537" w:type="dxa"/>
            <w:tcBorders>
              <w:top w:val="nil"/>
              <w:left w:val="single" w:sz="8" w:space="0" w:color="auto"/>
              <w:bottom w:val="nil"/>
              <w:right w:val="single" w:sz="8" w:space="0" w:color="auto"/>
            </w:tcBorders>
            <w:shd w:val="clear" w:color="auto" w:fill="auto"/>
            <w:noWrap/>
            <w:vAlign w:val="center"/>
            <w:hideMark/>
          </w:tcPr>
          <w:p w14:paraId="6EA5D05C" w14:textId="77777777" w:rsidR="00834A61" w:rsidRPr="005A5AC7" w:rsidRDefault="00834A61" w:rsidP="00834A61">
            <w:pPr>
              <w:jc w:val="center"/>
              <w:rPr>
                <w:rFonts w:ascii="Arial" w:hAnsi="Arial" w:cs="Arial"/>
                <w:color w:val="000000"/>
                <w:sz w:val="16"/>
                <w:szCs w:val="18"/>
              </w:rPr>
            </w:pPr>
            <w:r w:rsidRPr="005A5AC7">
              <w:rPr>
                <w:rFonts w:ascii="Arial" w:hAnsi="Arial" w:cs="Arial"/>
                <w:color w:val="000000"/>
                <w:sz w:val="16"/>
                <w:szCs w:val="18"/>
              </w:rPr>
              <w:t>Balboa</w:t>
            </w:r>
          </w:p>
        </w:tc>
        <w:tc>
          <w:tcPr>
            <w:tcW w:w="901" w:type="dxa"/>
            <w:tcBorders>
              <w:top w:val="single" w:sz="8" w:space="0" w:color="auto"/>
              <w:left w:val="single" w:sz="8" w:space="0" w:color="auto"/>
              <w:bottom w:val="nil"/>
              <w:right w:val="single" w:sz="4" w:space="0" w:color="auto"/>
            </w:tcBorders>
            <w:shd w:val="clear" w:color="000000" w:fill="CCFFCC"/>
            <w:noWrap/>
            <w:vAlign w:val="center"/>
            <w:hideMark/>
          </w:tcPr>
          <w:p w14:paraId="6A374E75"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-5.16%</w:t>
            </w:r>
          </w:p>
        </w:tc>
        <w:tc>
          <w:tcPr>
            <w:tcW w:w="901" w:type="dxa"/>
            <w:tcBorders>
              <w:top w:val="single" w:sz="8" w:space="0" w:color="auto"/>
              <w:left w:val="single" w:sz="4" w:space="0" w:color="auto"/>
              <w:bottom w:val="nil"/>
              <w:right w:val="single" w:sz="4" w:space="0" w:color="auto"/>
            </w:tcBorders>
            <w:shd w:val="clear" w:color="000000" w:fill="CCFFCC"/>
            <w:noWrap/>
            <w:vAlign w:val="center"/>
            <w:hideMark/>
          </w:tcPr>
          <w:p w14:paraId="66C9D437"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-7.34%</w:t>
            </w:r>
          </w:p>
        </w:tc>
        <w:tc>
          <w:tcPr>
            <w:tcW w:w="901" w:type="dxa"/>
            <w:tcBorders>
              <w:top w:val="single" w:sz="8" w:space="0" w:color="auto"/>
              <w:left w:val="single" w:sz="4" w:space="0" w:color="auto"/>
              <w:bottom w:val="nil"/>
              <w:right w:val="single" w:sz="8" w:space="0" w:color="auto"/>
            </w:tcBorders>
            <w:shd w:val="clear" w:color="000000" w:fill="CCFFCC"/>
            <w:noWrap/>
            <w:vAlign w:val="center"/>
            <w:hideMark/>
          </w:tcPr>
          <w:p w14:paraId="67DF2987"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-7.79%</w:t>
            </w:r>
          </w:p>
        </w:tc>
        <w:tc>
          <w:tcPr>
            <w:tcW w:w="964" w:type="dxa"/>
            <w:tcBorders>
              <w:top w:val="nil"/>
              <w:left w:val="nil"/>
              <w:bottom w:val="nil"/>
              <w:right w:val="single" w:sz="4" w:space="0" w:color="auto"/>
            </w:tcBorders>
            <w:shd w:val="clear" w:color="auto" w:fill="CCFFCC"/>
            <w:noWrap/>
            <w:vAlign w:val="center"/>
            <w:hideMark/>
          </w:tcPr>
          <w:p w14:paraId="7749214B"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-5.89%</w:t>
            </w:r>
          </w:p>
        </w:tc>
        <w:tc>
          <w:tcPr>
            <w:tcW w:w="957" w:type="dxa"/>
            <w:tcBorders>
              <w:top w:val="nil"/>
              <w:left w:val="single" w:sz="4" w:space="0" w:color="auto"/>
              <w:bottom w:val="nil"/>
              <w:right w:val="single" w:sz="4" w:space="0" w:color="auto"/>
            </w:tcBorders>
            <w:shd w:val="clear" w:color="auto" w:fill="CCFFCC"/>
            <w:noWrap/>
            <w:vAlign w:val="center"/>
            <w:hideMark/>
          </w:tcPr>
          <w:p w14:paraId="4B8F20BF"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-9.36%</w:t>
            </w:r>
          </w:p>
        </w:tc>
        <w:tc>
          <w:tcPr>
            <w:tcW w:w="1057" w:type="dxa"/>
            <w:tcBorders>
              <w:top w:val="nil"/>
              <w:left w:val="single" w:sz="4" w:space="0" w:color="auto"/>
              <w:bottom w:val="nil"/>
              <w:right w:val="single" w:sz="8" w:space="0" w:color="auto"/>
            </w:tcBorders>
            <w:shd w:val="clear" w:color="auto" w:fill="CCFFCC"/>
            <w:noWrap/>
            <w:vAlign w:val="center"/>
            <w:hideMark/>
          </w:tcPr>
          <w:p w14:paraId="4CE82BCF"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-8.91%</w:t>
            </w:r>
          </w:p>
        </w:tc>
      </w:tr>
      <w:tr w:rsidR="00834A61" w:rsidRPr="005A5AC7" w14:paraId="0847B862" w14:textId="77777777" w:rsidTr="00834A61">
        <w:trPr>
          <w:trHeight w:hRule="exact" w:val="227"/>
          <w:jc w:val="center"/>
        </w:trPr>
        <w:tc>
          <w:tcPr>
            <w:tcW w:w="1537" w:type="dxa"/>
            <w:tcBorders>
              <w:top w:val="nil"/>
              <w:left w:val="single" w:sz="8" w:space="0" w:color="auto"/>
              <w:bottom w:val="nil"/>
              <w:right w:val="single" w:sz="8" w:space="0" w:color="auto"/>
            </w:tcBorders>
            <w:shd w:val="clear" w:color="auto" w:fill="auto"/>
            <w:noWrap/>
            <w:vAlign w:val="center"/>
            <w:hideMark/>
          </w:tcPr>
          <w:p w14:paraId="5B2CC24C" w14:textId="77777777" w:rsidR="00834A61" w:rsidRPr="005A5AC7" w:rsidRDefault="00834A61" w:rsidP="00834A61">
            <w:pPr>
              <w:jc w:val="center"/>
              <w:rPr>
                <w:rFonts w:ascii="Arial" w:hAnsi="Arial" w:cs="Arial"/>
                <w:color w:val="000000"/>
                <w:sz w:val="16"/>
                <w:szCs w:val="18"/>
              </w:rPr>
            </w:pPr>
            <w:r w:rsidRPr="005A5AC7">
              <w:rPr>
                <w:rFonts w:ascii="Arial" w:hAnsi="Arial" w:cs="Arial"/>
                <w:color w:val="000000"/>
                <w:sz w:val="16"/>
                <w:szCs w:val="18"/>
              </w:rPr>
              <w:t>Broadway</w:t>
            </w:r>
          </w:p>
        </w:tc>
        <w:tc>
          <w:tcPr>
            <w:tcW w:w="901" w:type="dxa"/>
            <w:tcBorders>
              <w:top w:val="nil"/>
              <w:left w:val="single" w:sz="8" w:space="0" w:color="auto"/>
              <w:bottom w:val="nil"/>
              <w:right w:val="single" w:sz="4" w:space="0" w:color="auto"/>
            </w:tcBorders>
            <w:shd w:val="clear" w:color="000000" w:fill="CCFFCC"/>
            <w:noWrap/>
            <w:vAlign w:val="center"/>
            <w:hideMark/>
          </w:tcPr>
          <w:p w14:paraId="5F26BC05"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-7.23%</w:t>
            </w:r>
          </w:p>
        </w:tc>
        <w:tc>
          <w:tcPr>
            <w:tcW w:w="901" w:type="dxa"/>
            <w:tcBorders>
              <w:top w:val="nil"/>
              <w:left w:val="single" w:sz="4" w:space="0" w:color="auto"/>
              <w:bottom w:val="nil"/>
              <w:right w:val="single" w:sz="4" w:space="0" w:color="auto"/>
            </w:tcBorders>
            <w:shd w:val="clear" w:color="000000" w:fill="CCFFCC"/>
            <w:noWrap/>
            <w:vAlign w:val="center"/>
            <w:hideMark/>
          </w:tcPr>
          <w:p w14:paraId="6C07F790"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-6.23%</w:t>
            </w:r>
          </w:p>
        </w:tc>
        <w:tc>
          <w:tcPr>
            <w:tcW w:w="901" w:type="dxa"/>
            <w:tcBorders>
              <w:top w:val="nil"/>
              <w:left w:val="single" w:sz="4" w:space="0" w:color="auto"/>
              <w:bottom w:val="nil"/>
              <w:right w:val="single" w:sz="8" w:space="0" w:color="auto"/>
            </w:tcBorders>
            <w:shd w:val="clear" w:color="000000" w:fill="CCFFCC"/>
            <w:noWrap/>
            <w:vAlign w:val="center"/>
            <w:hideMark/>
          </w:tcPr>
          <w:p w14:paraId="08B130CC"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-6.47%</w:t>
            </w:r>
          </w:p>
        </w:tc>
        <w:tc>
          <w:tcPr>
            <w:tcW w:w="964" w:type="dxa"/>
            <w:tcBorders>
              <w:top w:val="nil"/>
              <w:left w:val="nil"/>
              <w:bottom w:val="nil"/>
              <w:right w:val="single" w:sz="4" w:space="0" w:color="auto"/>
            </w:tcBorders>
            <w:shd w:val="clear" w:color="auto" w:fill="CCFFCC"/>
            <w:noWrap/>
            <w:vAlign w:val="center"/>
            <w:hideMark/>
          </w:tcPr>
          <w:p w14:paraId="10A9C1BA"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-8.55%</w:t>
            </w:r>
          </w:p>
        </w:tc>
        <w:tc>
          <w:tcPr>
            <w:tcW w:w="957" w:type="dxa"/>
            <w:tcBorders>
              <w:top w:val="nil"/>
              <w:left w:val="single" w:sz="4" w:space="0" w:color="auto"/>
              <w:bottom w:val="nil"/>
              <w:right w:val="single" w:sz="4" w:space="0" w:color="auto"/>
            </w:tcBorders>
            <w:shd w:val="clear" w:color="auto" w:fill="CCFFCC"/>
            <w:noWrap/>
            <w:vAlign w:val="center"/>
            <w:hideMark/>
          </w:tcPr>
          <w:p w14:paraId="5B79B836"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-8.30%</w:t>
            </w:r>
          </w:p>
        </w:tc>
        <w:tc>
          <w:tcPr>
            <w:tcW w:w="1057" w:type="dxa"/>
            <w:tcBorders>
              <w:top w:val="nil"/>
              <w:left w:val="single" w:sz="4" w:space="0" w:color="auto"/>
              <w:bottom w:val="nil"/>
              <w:right w:val="single" w:sz="8" w:space="0" w:color="auto"/>
            </w:tcBorders>
            <w:shd w:val="clear" w:color="auto" w:fill="CCFFCC"/>
            <w:noWrap/>
            <w:vAlign w:val="center"/>
            <w:hideMark/>
          </w:tcPr>
          <w:p w14:paraId="679CDFEF"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-7.46%</w:t>
            </w:r>
          </w:p>
        </w:tc>
      </w:tr>
      <w:tr w:rsidR="00834A61" w:rsidRPr="005A5AC7" w14:paraId="363D69D6" w14:textId="77777777" w:rsidTr="00834A61">
        <w:trPr>
          <w:trHeight w:hRule="exact" w:val="227"/>
          <w:jc w:val="center"/>
        </w:trPr>
        <w:tc>
          <w:tcPr>
            <w:tcW w:w="1537" w:type="dxa"/>
            <w:tcBorders>
              <w:top w:val="nil"/>
              <w:left w:val="single" w:sz="8" w:space="0" w:color="auto"/>
              <w:bottom w:val="nil"/>
              <w:right w:val="single" w:sz="8" w:space="0" w:color="auto"/>
            </w:tcBorders>
            <w:shd w:val="clear" w:color="auto" w:fill="auto"/>
            <w:noWrap/>
            <w:vAlign w:val="center"/>
            <w:hideMark/>
          </w:tcPr>
          <w:p w14:paraId="427931F0" w14:textId="77777777" w:rsidR="00834A61" w:rsidRPr="005A5AC7" w:rsidRDefault="00834A61" w:rsidP="00834A61">
            <w:pPr>
              <w:jc w:val="center"/>
              <w:rPr>
                <w:rFonts w:ascii="Arial" w:hAnsi="Arial" w:cs="Arial"/>
                <w:color w:val="000000"/>
                <w:sz w:val="16"/>
                <w:szCs w:val="18"/>
              </w:rPr>
            </w:pPr>
            <w:r w:rsidRPr="005A5AC7">
              <w:rPr>
                <w:rFonts w:ascii="Arial" w:hAnsi="Arial" w:cs="Arial"/>
                <w:color w:val="000000"/>
                <w:sz w:val="16"/>
                <w:szCs w:val="18"/>
              </w:rPr>
              <w:t>Landing2</w:t>
            </w:r>
          </w:p>
        </w:tc>
        <w:tc>
          <w:tcPr>
            <w:tcW w:w="901" w:type="dxa"/>
            <w:tcBorders>
              <w:top w:val="nil"/>
              <w:left w:val="single" w:sz="8" w:space="0" w:color="auto"/>
              <w:bottom w:val="nil"/>
              <w:right w:val="single" w:sz="4" w:space="0" w:color="auto"/>
            </w:tcBorders>
            <w:shd w:val="clear" w:color="000000" w:fill="CCFFCC"/>
            <w:noWrap/>
            <w:vAlign w:val="center"/>
            <w:hideMark/>
          </w:tcPr>
          <w:p w14:paraId="3E7D8FB7"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-8.29%</w:t>
            </w:r>
          </w:p>
        </w:tc>
        <w:tc>
          <w:tcPr>
            <w:tcW w:w="901" w:type="dxa"/>
            <w:tcBorders>
              <w:top w:val="nil"/>
              <w:left w:val="single" w:sz="4" w:space="0" w:color="auto"/>
              <w:bottom w:val="nil"/>
              <w:right w:val="single" w:sz="4" w:space="0" w:color="auto"/>
            </w:tcBorders>
            <w:shd w:val="clear" w:color="000000" w:fill="CCFFCC"/>
            <w:noWrap/>
            <w:vAlign w:val="center"/>
            <w:hideMark/>
          </w:tcPr>
          <w:p w14:paraId="71FF3CEA"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-9.48%</w:t>
            </w:r>
          </w:p>
        </w:tc>
        <w:tc>
          <w:tcPr>
            <w:tcW w:w="901" w:type="dxa"/>
            <w:tcBorders>
              <w:top w:val="nil"/>
              <w:left w:val="single" w:sz="4" w:space="0" w:color="auto"/>
              <w:bottom w:val="nil"/>
              <w:right w:val="single" w:sz="8" w:space="0" w:color="auto"/>
            </w:tcBorders>
            <w:shd w:val="clear" w:color="000000" w:fill="CCFFCC"/>
            <w:noWrap/>
            <w:vAlign w:val="center"/>
            <w:hideMark/>
          </w:tcPr>
          <w:p w14:paraId="67D0CA40"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-10.52%</w:t>
            </w:r>
          </w:p>
        </w:tc>
        <w:tc>
          <w:tcPr>
            <w:tcW w:w="964" w:type="dxa"/>
            <w:tcBorders>
              <w:top w:val="nil"/>
              <w:left w:val="nil"/>
              <w:bottom w:val="nil"/>
              <w:right w:val="single" w:sz="4" w:space="0" w:color="auto"/>
            </w:tcBorders>
            <w:shd w:val="clear" w:color="auto" w:fill="CCFFCC"/>
            <w:noWrap/>
            <w:vAlign w:val="center"/>
            <w:hideMark/>
          </w:tcPr>
          <w:p w14:paraId="4FEBF328"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-7.28%</w:t>
            </w:r>
          </w:p>
        </w:tc>
        <w:tc>
          <w:tcPr>
            <w:tcW w:w="957" w:type="dxa"/>
            <w:tcBorders>
              <w:top w:val="nil"/>
              <w:left w:val="single" w:sz="4" w:space="0" w:color="auto"/>
              <w:bottom w:val="nil"/>
              <w:right w:val="single" w:sz="4" w:space="0" w:color="auto"/>
            </w:tcBorders>
            <w:shd w:val="clear" w:color="auto" w:fill="CCFFCC"/>
            <w:noWrap/>
            <w:vAlign w:val="center"/>
            <w:hideMark/>
          </w:tcPr>
          <w:p w14:paraId="29DC33AD"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-8.88%</w:t>
            </w:r>
          </w:p>
        </w:tc>
        <w:tc>
          <w:tcPr>
            <w:tcW w:w="1057" w:type="dxa"/>
            <w:tcBorders>
              <w:top w:val="nil"/>
              <w:left w:val="single" w:sz="4" w:space="0" w:color="auto"/>
              <w:bottom w:val="nil"/>
              <w:right w:val="single" w:sz="8" w:space="0" w:color="auto"/>
            </w:tcBorders>
            <w:shd w:val="clear" w:color="auto" w:fill="CCFFCC"/>
            <w:noWrap/>
            <w:vAlign w:val="center"/>
            <w:hideMark/>
          </w:tcPr>
          <w:p w14:paraId="7FB74E22"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-10.50%</w:t>
            </w:r>
          </w:p>
        </w:tc>
      </w:tr>
      <w:tr w:rsidR="00834A61" w:rsidRPr="005A5AC7" w14:paraId="13431448" w14:textId="77777777" w:rsidTr="00834A61">
        <w:trPr>
          <w:trHeight w:hRule="exact" w:val="227"/>
          <w:jc w:val="center"/>
        </w:trPr>
        <w:tc>
          <w:tcPr>
            <w:tcW w:w="1537" w:type="dxa"/>
            <w:tcBorders>
              <w:top w:val="nil"/>
              <w:left w:val="single" w:sz="8" w:space="0" w:color="auto"/>
              <w:bottom w:val="single" w:sz="8" w:space="0" w:color="auto"/>
              <w:right w:val="single" w:sz="8" w:space="0" w:color="auto"/>
            </w:tcBorders>
            <w:shd w:val="clear" w:color="auto" w:fill="auto"/>
            <w:noWrap/>
            <w:vAlign w:val="center"/>
            <w:hideMark/>
          </w:tcPr>
          <w:p w14:paraId="6D11F767" w14:textId="77777777" w:rsidR="00834A61" w:rsidRPr="005A5AC7" w:rsidRDefault="00834A61" w:rsidP="00834A61">
            <w:pPr>
              <w:jc w:val="center"/>
              <w:rPr>
                <w:rFonts w:ascii="Arial" w:hAnsi="Arial" w:cs="Arial"/>
                <w:color w:val="000000"/>
                <w:sz w:val="16"/>
                <w:szCs w:val="18"/>
              </w:rPr>
            </w:pPr>
            <w:r w:rsidRPr="005A5AC7">
              <w:rPr>
                <w:rFonts w:ascii="Arial" w:hAnsi="Arial" w:cs="Arial"/>
                <w:color w:val="000000"/>
                <w:sz w:val="16"/>
                <w:szCs w:val="18"/>
              </w:rPr>
              <w:t>BranCastle2</w:t>
            </w:r>
          </w:p>
        </w:tc>
        <w:tc>
          <w:tcPr>
            <w:tcW w:w="901" w:type="dxa"/>
            <w:tcBorders>
              <w:top w:val="nil"/>
              <w:left w:val="single" w:sz="8" w:space="0" w:color="auto"/>
              <w:bottom w:val="single" w:sz="8" w:space="0" w:color="auto"/>
              <w:right w:val="single" w:sz="4" w:space="0" w:color="auto"/>
            </w:tcBorders>
            <w:shd w:val="clear" w:color="000000" w:fill="CCFFCC"/>
            <w:noWrap/>
            <w:vAlign w:val="center"/>
            <w:hideMark/>
          </w:tcPr>
          <w:p w14:paraId="654D2141"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-10.39%</w:t>
            </w:r>
          </w:p>
        </w:tc>
        <w:tc>
          <w:tcPr>
            <w:tcW w:w="901" w:type="dxa"/>
            <w:tcBorders>
              <w:top w:val="nil"/>
              <w:left w:val="single" w:sz="4" w:space="0" w:color="auto"/>
              <w:bottom w:val="single" w:sz="8" w:space="0" w:color="auto"/>
              <w:right w:val="single" w:sz="4" w:space="0" w:color="auto"/>
            </w:tcBorders>
            <w:shd w:val="clear" w:color="000000" w:fill="CCFFCC"/>
            <w:noWrap/>
            <w:vAlign w:val="center"/>
            <w:hideMark/>
          </w:tcPr>
          <w:p w14:paraId="5B0197BF"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-10.69%</w:t>
            </w:r>
          </w:p>
        </w:tc>
        <w:tc>
          <w:tcPr>
            <w:tcW w:w="901" w:type="dxa"/>
            <w:tcBorders>
              <w:top w:val="nil"/>
              <w:left w:val="single" w:sz="4" w:space="0" w:color="auto"/>
              <w:bottom w:val="single" w:sz="8" w:space="0" w:color="auto"/>
              <w:right w:val="single" w:sz="8" w:space="0" w:color="auto"/>
            </w:tcBorders>
            <w:shd w:val="clear" w:color="000000" w:fill="CCFFCC"/>
            <w:noWrap/>
            <w:vAlign w:val="center"/>
            <w:hideMark/>
          </w:tcPr>
          <w:p w14:paraId="6727721F"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-10.83%</w:t>
            </w:r>
          </w:p>
        </w:tc>
        <w:tc>
          <w:tcPr>
            <w:tcW w:w="964" w:type="dxa"/>
            <w:tcBorders>
              <w:top w:val="nil"/>
              <w:left w:val="nil"/>
              <w:bottom w:val="single" w:sz="8" w:space="0" w:color="auto"/>
              <w:right w:val="single" w:sz="4" w:space="0" w:color="auto"/>
            </w:tcBorders>
            <w:shd w:val="clear" w:color="auto" w:fill="CCFFCC"/>
            <w:noWrap/>
            <w:vAlign w:val="center"/>
            <w:hideMark/>
          </w:tcPr>
          <w:p w14:paraId="6F51F323"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-9.08%</w:t>
            </w:r>
          </w:p>
        </w:tc>
        <w:tc>
          <w:tcPr>
            <w:tcW w:w="957" w:type="dxa"/>
            <w:tcBorders>
              <w:top w:val="nil"/>
              <w:left w:val="single" w:sz="4" w:space="0" w:color="auto"/>
              <w:bottom w:val="single" w:sz="8" w:space="0" w:color="auto"/>
              <w:right w:val="single" w:sz="4" w:space="0" w:color="auto"/>
            </w:tcBorders>
            <w:shd w:val="clear" w:color="auto" w:fill="CCFFCC"/>
            <w:noWrap/>
            <w:vAlign w:val="center"/>
            <w:hideMark/>
          </w:tcPr>
          <w:p w14:paraId="35E98ACA"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-10.17%</w:t>
            </w:r>
          </w:p>
        </w:tc>
        <w:tc>
          <w:tcPr>
            <w:tcW w:w="1057" w:type="dxa"/>
            <w:tcBorders>
              <w:top w:val="nil"/>
              <w:left w:val="single" w:sz="4" w:space="0" w:color="auto"/>
              <w:bottom w:val="single" w:sz="8" w:space="0" w:color="auto"/>
              <w:right w:val="single" w:sz="8" w:space="0" w:color="auto"/>
            </w:tcBorders>
            <w:shd w:val="clear" w:color="auto" w:fill="CCFFCC"/>
            <w:noWrap/>
            <w:vAlign w:val="center"/>
            <w:hideMark/>
          </w:tcPr>
          <w:p w14:paraId="5B7E31A3"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-9.47%</w:t>
            </w:r>
          </w:p>
        </w:tc>
      </w:tr>
      <w:tr w:rsidR="00834A61" w:rsidRPr="005A5AC7" w14:paraId="0CA1F0BF" w14:textId="77777777" w:rsidTr="00834A61">
        <w:trPr>
          <w:trHeight w:hRule="exact" w:val="227"/>
          <w:jc w:val="center"/>
        </w:trPr>
        <w:tc>
          <w:tcPr>
            <w:tcW w:w="1537" w:type="dxa"/>
            <w:tcBorders>
              <w:top w:val="nil"/>
              <w:left w:val="single" w:sz="8" w:space="0" w:color="auto"/>
              <w:bottom w:val="nil"/>
              <w:right w:val="nil"/>
            </w:tcBorders>
            <w:shd w:val="clear" w:color="auto" w:fill="auto"/>
            <w:noWrap/>
            <w:vAlign w:val="center"/>
            <w:hideMark/>
          </w:tcPr>
          <w:p w14:paraId="0F6DCE60" w14:textId="77777777" w:rsidR="00834A61" w:rsidRPr="005A5AC7" w:rsidRDefault="00834A61" w:rsidP="00834A61">
            <w:pPr>
              <w:jc w:val="center"/>
              <w:rPr>
                <w:rFonts w:ascii="Arial" w:hAnsi="Arial" w:cs="Arial"/>
                <w:color w:val="000000"/>
                <w:sz w:val="16"/>
                <w:szCs w:val="18"/>
              </w:rPr>
            </w:pPr>
            <w:r w:rsidRPr="005A5AC7">
              <w:rPr>
                <w:rFonts w:ascii="Arial" w:hAnsi="Arial" w:cs="Arial"/>
                <w:color w:val="000000"/>
                <w:sz w:val="16"/>
                <w:szCs w:val="18"/>
              </w:rPr>
              <w:t>Class S1</w:t>
            </w:r>
          </w:p>
        </w:tc>
        <w:tc>
          <w:tcPr>
            <w:tcW w:w="901" w:type="dxa"/>
            <w:tcBorders>
              <w:top w:val="single" w:sz="8" w:space="0" w:color="auto"/>
              <w:left w:val="single" w:sz="8" w:space="0" w:color="auto"/>
              <w:bottom w:val="nil"/>
              <w:right w:val="single" w:sz="4" w:space="0" w:color="auto"/>
            </w:tcBorders>
            <w:shd w:val="clear" w:color="000000" w:fill="CCFFCC"/>
            <w:noWrap/>
            <w:vAlign w:val="center"/>
            <w:hideMark/>
          </w:tcPr>
          <w:p w14:paraId="0292DF8B"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-9.44%</w:t>
            </w:r>
          </w:p>
        </w:tc>
        <w:tc>
          <w:tcPr>
            <w:tcW w:w="901" w:type="dxa"/>
            <w:tcBorders>
              <w:top w:val="single" w:sz="8" w:space="0" w:color="auto"/>
              <w:left w:val="single" w:sz="4" w:space="0" w:color="auto"/>
              <w:bottom w:val="nil"/>
              <w:right w:val="single" w:sz="4" w:space="0" w:color="auto"/>
            </w:tcBorders>
            <w:shd w:val="clear" w:color="000000" w:fill="CCFFCC"/>
            <w:noWrap/>
            <w:vAlign w:val="center"/>
            <w:hideMark/>
          </w:tcPr>
          <w:p w14:paraId="5796807B"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-4.89%</w:t>
            </w:r>
          </w:p>
        </w:tc>
        <w:tc>
          <w:tcPr>
            <w:tcW w:w="901" w:type="dxa"/>
            <w:tcBorders>
              <w:top w:val="single" w:sz="8" w:space="0" w:color="auto"/>
              <w:left w:val="single" w:sz="4" w:space="0" w:color="auto"/>
              <w:bottom w:val="nil"/>
              <w:right w:val="single" w:sz="8" w:space="0" w:color="auto"/>
            </w:tcBorders>
            <w:shd w:val="clear" w:color="000000" w:fill="CCFFCC"/>
            <w:noWrap/>
            <w:vAlign w:val="center"/>
            <w:hideMark/>
          </w:tcPr>
          <w:p w14:paraId="43CBD63D"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-5.04%</w:t>
            </w:r>
          </w:p>
        </w:tc>
        <w:tc>
          <w:tcPr>
            <w:tcW w:w="964" w:type="dxa"/>
            <w:tcBorders>
              <w:top w:val="nil"/>
              <w:left w:val="nil"/>
              <w:bottom w:val="nil"/>
              <w:right w:val="single" w:sz="4" w:space="0" w:color="auto"/>
            </w:tcBorders>
            <w:shd w:val="clear" w:color="auto" w:fill="CCFFCC"/>
            <w:noWrap/>
            <w:vAlign w:val="center"/>
            <w:hideMark/>
          </w:tcPr>
          <w:p w14:paraId="7DE6ADAF"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-9.86%</w:t>
            </w:r>
          </w:p>
        </w:tc>
        <w:tc>
          <w:tcPr>
            <w:tcW w:w="957" w:type="dxa"/>
            <w:tcBorders>
              <w:top w:val="nil"/>
              <w:left w:val="single" w:sz="4" w:space="0" w:color="auto"/>
              <w:bottom w:val="nil"/>
              <w:right w:val="single" w:sz="4" w:space="0" w:color="auto"/>
            </w:tcBorders>
            <w:shd w:val="clear" w:color="auto" w:fill="CCFFCC"/>
            <w:noWrap/>
            <w:vAlign w:val="center"/>
            <w:hideMark/>
          </w:tcPr>
          <w:p w14:paraId="15A21660"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-5.36%</w:t>
            </w:r>
          </w:p>
        </w:tc>
        <w:tc>
          <w:tcPr>
            <w:tcW w:w="1057" w:type="dxa"/>
            <w:tcBorders>
              <w:top w:val="nil"/>
              <w:left w:val="single" w:sz="4" w:space="0" w:color="auto"/>
              <w:bottom w:val="nil"/>
              <w:right w:val="single" w:sz="8" w:space="0" w:color="auto"/>
            </w:tcBorders>
            <w:shd w:val="clear" w:color="auto" w:fill="CCFFCC"/>
            <w:noWrap/>
            <w:vAlign w:val="center"/>
            <w:hideMark/>
          </w:tcPr>
          <w:p w14:paraId="064127D6"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-5.14%</w:t>
            </w:r>
          </w:p>
        </w:tc>
      </w:tr>
      <w:tr w:rsidR="00834A61" w:rsidRPr="005A5AC7" w14:paraId="7894603A" w14:textId="77777777" w:rsidTr="00834A61">
        <w:trPr>
          <w:trHeight w:hRule="exact" w:val="227"/>
          <w:jc w:val="center"/>
        </w:trPr>
        <w:tc>
          <w:tcPr>
            <w:tcW w:w="1537" w:type="dxa"/>
            <w:tcBorders>
              <w:top w:val="nil"/>
              <w:left w:val="single" w:sz="8" w:space="0" w:color="auto"/>
              <w:bottom w:val="nil"/>
              <w:right w:val="nil"/>
            </w:tcBorders>
            <w:shd w:val="clear" w:color="auto" w:fill="auto"/>
            <w:noWrap/>
            <w:vAlign w:val="center"/>
            <w:hideMark/>
          </w:tcPr>
          <w:p w14:paraId="3B9D851C" w14:textId="77777777" w:rsidR="00834A61" w:rsidRPr="005A5AC7" w:rsidRDefault="00834A61" w:rsidP="00834A61">
            <w:pPr>
              <w:jc w:val="center"/>
              <w:rPr>
                <w:rFonts w:ascii="Arial" w:hAnsi="Arial" w:cs="Arial"/>
                <w:color w:val="000000"/>
                <w:sz w:val="16"/>
                <w:szCs w:val="18"/>
              </w:rPr>
            </w:pPr>
            <w:r w:rsidRPr="005A5AC7">
              <w:rPr>
                <w:rFonts w:ascii="Arial" w:hAnsi="Arial" w:cs="Arial"/>
                <w:color w:val="000000"/>
                <w:sz w:val="16"/>
                <w:szCs w:val="18"/>
              </w:rPr>
              <w:t>Class S2</w:t>
            </w:r>
          </w:p>
        </w:tc>
        <w:tc>
          <w:tcPr>
            <w:tcW w:w="901" w:type="dxa"/>
            <w:tcBorders>
              <w:top w:val="nil"/>
              <w:left w:val="single" w:sz="8" w:space="0" w:color="auto"/>
              <w:bottom w:val="nil"/>
              <w:right w:val="single" w:sz="4" w:space="0" w:color="auto"/>
            </w:tcBorders>
            <w:shd w:val="clear" w:color="000000" w:fill="CCFFCC"/>
            <w:noWrap/>
            <w:vAlign w:val="center"/>
            <w:hideMark/>
          </w:tcPr>
          <w:p w14:paraId="25086614"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-7.77%</w:t>
            </w:r>
          </w:p>
        </w:tc>
        <w:tc>
          <w:tcPr>
            <w:tcW w:w="901" w:type="dxa"/>
            <w:tcBorders>
              <w:top w:val="nil"/>
              <w:left w:val="single" w:sz="4" w:space="0" w:color="auto"/>
              <w:bottom w:val="nil"/>
              <w:right w:val="single" w:sz="4" w:space="0" w:color="auto"/>
            </w:tcBorders>
            <w:shd w:val="clear" w:color="000000" w:fill="CCFFCC"/>
            <w:noWrap/>
            <w:vAlign w:val="center"/>
            <w:hideMark/>
          </w:tcPr>
          <w:p w14:paraId="4E40DE1D"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-8.43%</w:t>
            </w:r>
          </w:p>
        </w:tc>
        <w:tc>
          <w:tcPr>
            <w:tcW w:w="901" w:type="dxa"/>
            <w:tcBorders>
              <w:top w:val="nil"/>
              <w:left w:val="single" w:sz="4" w:space="0" w:color="auto"/>
              <w:bottom w:val="nil"/>
              <w:right w:val="single" w:sz="8" w:space="0" w:color="auto"/>
            </w:tcBorders>
            <w:shd w:val="clear" w:color="000000" w:fill="CCFFCC"/>
            <w:noWrap/>
            <w:vAlign w:val="center"/>
            <w:hideMark/>
          </w:tcPr>
          <w:p w14:paraId="2995D800" w14:textId="77777777" w:rsidR="00834A61" w:rsidRPr="00675B5E" w:rsidRDefault="00834A61" w:rsidP="00834A61">
            <w:pPr>
              <w:jc w:val="center"/>
              <w:rPr>
                <w:rFonts w:ascii="Arial" w:hAnsi="Arial" w:cs="Arial"/>
                <w:sz w:val="16"/>
                <w:szCs w:val="18"/>
              </w:rPr>
            </w:pPr>
            <w:r w:rsidRPr="00675B5E">
              <w:rPr>
                <w:rFonts w:ascii="Arial" w:hAnsi="Arial" w:cs="Arial"/>
                <w:sz w:val="16"/>
                <w:szCs w:val="18"/>
              </w:rPr>
              <w:t>-8.91%</w:t>
            </w:r>
          </w:p>
        </w:tc>
        <w:tc>
          <w:tcPr>
            <w:tcW w:w="964" w:type="dxa"/>
            <w:tcBorders>
              <w:top w:val="nil"/>
              <w:left w:val="nil"/>
              <w:bottom w:val="nil"/>
              <w:right w:val="single" w:sz="4" w:space="0" w:color="auto"/>
            </w:tcBorders>
            <w:shd w:val="clear" w:color="auto" w:fill="CCFFCC"/>
            <w:noWrap/>
            <w:vAlign w:val="center"/>
            <w:hideMark/>
          </w:tcPr>
          <w:p w14:paraId="748C4D31"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-7.70%</w:t>
            </w:r>
          </w:p>
        </w:tc>
        <w:tc>
          <w:tcPr>
            <w:tcW w:w="957" w:type="dxa"/>
            <w:tcBorders>
              <w:top w:val="nil"/>
              <w:left w:val="single" w:sz="4" w:space="0" w:color="auto"/>
              <w:bottom w:val="nil"/>
              <w:right w:val="single" w:sz="4" w:space="0" w:color="auto"/>
            </w:tcBorders>
            <w:shd w:val="clear" w:color="auto" w:fill="CCFFCC"/>
            <w:noWrap/>
            <w:vAlign w:val="center"/>
            <w:hideMark/>
          </w:tcPr>
          <w:p w14:paraId="457A3ECC"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-9.18%</w:t>
            </w:r>
          </w:p>
        </w:tc>
        <w:tc>
          <w:tcPr>
            <w:tcW w:w="1057" w:type="dxa"/>
            <w:tcBorders>
              <w:top w:val="nil"/>
              <w:left w:val="single" w:sz="4" w:space="0" w:color="auto"/>
              <w:bottom w:val="nil"/>
              <w:right w:val="single" w:sz="8" w:space="0" w:color="auto"/>
            </w:tcBorders>
            <w:shd w:val="clear" w:color="auto" w:fill="CCFFCC"/>
            <w:noWrap/>
            <w:vAlign w:val="center"/>
            <w:hideMark/>
          </w:tcPr>
          <w:p w14:paraId="7DC7E475"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-9.09%</w:t>
            </w:r>
          </w:p>
        </w:tc>
      </w:tr>
      <w:tr w:rsidR="00834A61" w:rsidRPr="005A5AC7" w14:paraId="74147F3B" w14:textId="77777777" w:rsidTr="00834A61">
        <w:trPr>
          <w:trHeight w:hRule="exact" w:val="227"/>
          <w:jc w:val="center"/>
        </w:trPr>
        <w:tc>
          <w:tcPr>
            <w:tcW w:w="1537" w:type="dxa"/>
            <w:tcBorders>
              <w:top w:val="single" w:sz="8" w:space="0" w:color="auto"/>
              <w:left w:val="single" w:sz="8" w:space="0" w:color="auto"/>
              <w:bottom w:val="single" w:sz="8" w:space="0" w:color="auto"/>
              <w:right w:val="nil"/>
            </w:tcBorders>
            <w:shd w:val="clear" w:color="auto" w:fill="auto"/>
            <w:noWrap/>
            <w:vAlign w:val="center"/>
            <w:hideMark/>
          </w:tcPr>
          <w:p w14:paraId="6F3C777F" w14:textId="77777777" w:rsidR="00834A61" w:rsidRPr="005A5AC7" w:rsidRDefault="00834A61" w:rsidP="00834A61">
            <w:pPr>
              <w:jc w:val="center"/>
              <w:rPr>
                <w:rFonts w:ascii="Arial" w:hAnsi="Arial" w:cs="Arial"/>
                <w:b/>
                <w:bCs/>
                <w:color w:val="000000"/>
                <w:sz w:val="16"/>
                <w:szCs w:val="18"/>
              </w:rPr>
            </w:pPr>
            <w:r w:rsidRPr="005A5AC7">
              <w:rPr>
                <w:rFonts w:ascii="Arial" w:hAnsi="Arial" w:cs="Arial"/>
                <w:b/>
                <w:bCs/>
                <w:color w:val="000000"/>
                <w:sz w:val="16"/>
                <w:szCs w:val="18"/>
              </w:rPr>
              <w:t>Overall</w:t>
            </w:r>
          </w:p>
        </w:tc>
        <w:tc>
          <w:tcPr>
            <w:tcW w:w="901" w:type="dxa"/>
            <w:tcBorders>
              <w:top w:val="single" w:sz="8" w:space="0" w:color="auto"/>
              <w:left w:val="single" w:sz="8" w:space="0" w:color="auto"/>
              <w:bottom w:val="single" w:sz="8" w:space="0" w:color="auto"/>
              <w:right w:val="single" w:sz="4" w:space="0" w:color="auto"/>
            </w:tcBorders>
            <w:shd w:val="clear" w:color="000000" w:fill="CCFFCC"/>
            <w:noWrap/>
            <w:vAlign w:val="center"/>
            <w:hideMark/>
          </w:tcPr>
          <w:p w14:paraId="7DC128A9" w14:textId="77777777" w:rsidR="00834A61" w:rsidRPr="00920A37" w:rsidRDefault="00834A61" w:rsidP="00834A61">
            <w:pPr>
              <w:jc w:val="center"/>
              <w:rPr>
                <w:rFonts w:ascii="Arial" w:hAnsi="Arial" w:cs="Arial"/>
                <w:b/>
                <w:sz w:val="16"/>
                <w:szCs w:val="18"/>
              </w:rPr>
            </w:pPr>
            <w:r w:rsidRPr="00920A37">
              <w:rPr>
                <w:rFonts w:ascii="Arial" w:hAnsi="Arial" w:cs="Arial"/>
                <w:b/>
                <w:sz w:val="16"/>
                <w:szCs w:val="18"/>
              </w:rPr>
              <w:t>-8.77%</w:t>
            </w:r>
          </w:p>
        </w:tc>
        <w:tc>
          <w:tcPr>
            <w:tcW w:w="901" w:type="dxa"/>
            <w:tcBorders>
              <w:top w:val="single" w:sz="8" w:space="0" w:color="auto"/>
              <w:left w:val="single" w:sz="4" w:space="0" w:color="auto"/>
              <w:bottom w:val="single" w:sz="8" w:space="0" w:color="auto"/>
              <w:right w:val="single" w:sz="4" w:space="0" w:color="auto"/>
            </w:tcBorders>
            <w:shd w:val="clear" w:color="000000" w:fill="CCFFCC"/>
            <w:noWrap/>
            <w:vAlign w:val="center"/>
            <w:hideMark/>
          </w:tcPr>
          <w:p w14:paraId="7641E064" w14:textId="77777777" w:rsidR="00834A61" w:rsidRPr="00920A37" w:rsidRDefault="00834A61" w:rsidP="00834A61">
            <w:pPr>
              <w:jc w:val="center"/>
              <w:rPr>
                <w:rFonts w:ascii="Arial" w:hAnsi="Arial" w:cs="Arial"/>
                <w:b/>
                <w:sz w:val="16"/>
                <w:szCs w:val="18"/>
              </w:rPr>
            </w:pPr>
            <w:r w:rsidRPr="00920A37">
              <w:rPr>
                <w:rFonts w:ascii="Arial" w:hAnsi="Arial" w:cs="Arial"/>
                <w:b/>
                <w:sz w:val="16"/>
                <w:szCs w:val="18"/>
              </w:rPr>
              <w:t>-6.31%</w:t>
            </w:r>
          </w:p>
        </w:tc>
        <w:tc>
          <w:tcPr>
            <w:tcW w:w="901" w:type="dxa"/>
            <w:tcBorders>
              <w:top w:val="single" w:sz="8" w:space="0" w:color="auto"/>
              <w:left w:val="single" w:sz="4" w:space="0" w:color="auto"/>
              <w:bottom w:val="single" w:sz="8" w:space="0" w:color="auto"/>
              <w:right w:val="single" w:sz="8" w:space="0" w:color="auto"/>
            </w:tcBorders>
            <w:shd w:val="clear" w:color="000000" w:fill="CCFFCC"/>
            <w:noWrap/>
            <w:vAlign w:val="center"/>
            <w:hideMark/>
          </w:tcPr>
          <w:p w14:paraId="584A460D" w14:textId="77777777" w:rsidR="00834A61" w:rsidRPr="00920A37" w:rsidRDefault="00834A61" w:rsidP="00834A61">
            <w:pPr>
              <w:jc w:val="center"/>
              <w:rPr>
                <w:rFonts w:ascii="Arial" w:hAnsi="Arial" w:cs="Arial"/>
                <w:b/>
                <w:sz w:val="16"/>
                <w:szCs w:val="18"/>
              </w:rPr>
            </w:pPr>
            <w:r w:rsidRPr="00920A37">
              <w:rPr>
                <w:rFonts w:ascii="Arial" w:hAnsi="Arial" w:cs="Arial"/>
                <w:b/>
                <w:sz w:val="16"/>
                <w:szCs w:val="18"/>
              </w:rPr>
              <w:t>-6.58%</w:t>
            </w:r>
          </w:p>
        </w:tc>
        <w:tc>
          <w:tcPr>
            <w:tcW w:w="964" w:type="dxa"/>
            <w:tcBorders>
              <w:top w:val="single" w:sz="8" w:space="0" w:color="auto"/>
              <w:left w:val="nil"/>
              <w:bottom w:val="single" w:sz="8" w:space="0" w:color="auto"/>
              <w:right w:val="single" w:sz="4" w:space="0" w:color="auto"/>
            </w:tcBorders>
            <w:shd w:val="clear" w:color="auto" w:fill="CCFFCC"/>
            <w:noWrap/>
            <w:vAlign w:val="center"/>
            <w:hideMark/>
          </w:tcPr>
          <w:p w14:paraId="346E45F4" w14:textId="77777777" w:rsidR="00834A61" w:rsidRPr="00920A37" w:rsidRDefault="00834A61" w:rsidP="00834A61">
            <w:pPr>
              <w:jc w:val="center"/>
              <w:rPr>
                <w:rFonts w:ascii="Arial" w:hAnsi="Arial" w:cs="Arial"/>
                <w:b/>
                <w:color w:val="000000"/>
                <w:sz w:val="16"/>
                <w:szCs w:val="18"/>
              </w:rPr>
            </w:pPr>
            <w:r w:rsidRPr="00920A37">
              <w:rPr>
                <w:rFonts w:ascii="Arial" w:hAnsi="Arial" w:cs="Arial"/>
                <w:b/>
                <w:sz w:val="16"/>
                <w:szCs w:val="18"/>
              </w:rPr>
              <w:t>-8.99%</w:t>
            </w:r>
          </w:p>
        </w:tc>
        <w:tc>
          <w:tcPr>
            <w:tcW w:w="957" w:type="dxa"/>
            <w:tcBorders>
              <w:top w:val="single" w:sz="8" w:space="0" w:color="auto"/>
              <w:left w:val="single" w:sz="4" w:space="0" w:color="auto"/>
              <w:bottom w:val="single" w:sz="8" w:space="0" w:color="auto"/>
              <w:right w:val="single" w:sz="4" w:space="0" w:color="auto"/>
            </w:tcBorders>
            <w:shd w:val="clear" w:color="auto" w:fill="CCFFCC"/>
            <w:noWrap/>
            <w:vAlign w:val="center"/>
            <w:hideMark/>
          </w:tcPr>
          <w:p w14:paraId="057E6455" w14:textId="77777777" w:rsidR="00834A61" w:rsidRPr="00920A37" w:rsidRDefault="00834A61" w:rsidP="00834A61">
            <w:pPr>
              <w:jc w:val="center"/>
              <w:rPr>
                <w:rFonts w:ascii="Arial" w:hAnsi="Arial" w:cs="Arial"/>
                <w:b/>
                <w:color w:val="000000"/>
                <w:sz w:val="16"/>
                <w:szCs w:val="18"/>
              </w:rPr>
            </w:pPr>
            <w:r w:rsidRPr="00920A37">
              <w:rPr>
                <w:rFonts w:ascii="Arial" w:hAnsi="Arial" w:cs="Arial"/>
                <w:b/>
                <w:sz w:val="16"/>
                <w:szCs w:val="18"/>
              </w:rPr>
              <w:t>-6.89%</w:t>
            </w:r>
          </w:p>
        </w:tc>
        <w:tc>
          <w:tcPr>
            <w:tcW w:w="1057" w:type="dxa"/>
            <w:tcBorders>
              <w:top w:val="single" w:sz="8" w:space="0" w:color="auto"/>
              <w:left w:val="single" w:sz="4" w:space="0" w:color="auto"/>
              <w:bottom w:val="single" w:sz="8" w:space="0" w:color="auto"/>
              <w:right w:val="single" w:sz="8" w:space="0" w:color="auto"/>
            </w:tcBorders>
            <w:shd w:val="clear" w:color="auto" w:fill="CCFFCC"/>
            <w:noWrap/>
            <w:vAlign w:val="center"/>
            <w:hideMark/>
          </w:tcPr>
          <w:p w14:paraId="5CDBB751" w14:textId="77777777" w:rsidR="00834A61" w:rsidRPr="00920A37" w:rsidRDefault="00834A61" w:rsidP="00834A61">
            <w:pPr>
              <w:jc w:val="center"/>
              <w:rPr>
                <w:rFonts w:ascii="Arial" w:hAnsi="Arial" w:cs="Arial"/>
                <w:b/>
                <w:color w:val="000000"/>
                <w:sz w:val="16"/>
                <w:szCs w:val="18"/>
              </w:rPr>
            </w:pPr>
            <w:r w:rsidRPr="00920A37">
              <w:rPr>
                <w:rFonts w:ascii="Arial" w:hAnsi="Arial" w:cs="Arial"/>
                <w:b/>
                <w:sz w:val="16"/>
                <w:szCs w:val="18"/>
              </w:rPr>
              <w:t>-6.72%</w:t>
            </w:r>
          </w:p>
        </w:tc>
      </w:tr>
    </w:tbl>
    <w:p w14:paraId="5161EE59" w14:textId="77777777" w:rsidR="000266C2" w:rsidRDefault="000266C2" w:rsidP="005A5AC7">
      <w:pPr>
        <w:rPr>
          <w:lang w:val="en-CA"/>
        </w:rPr>
      </w:pPr>
    </w:p>
    <w:p w14:paraId="3501A62C" w14:textId="77777777" w:rsidR="005A5AC7" w:rsidRPr="005A5AC7" w:rsidRDefault="000266C2" w:rsidP="00FD30F5">
      <w:pPr>
        <w:jc w:val="both"/>
        <w:rPr>
          <w:lang w:val="en-CA"/>
        </w:rPr>
      </w:pPr>
      <w:r>
        <w:rPr>
          <w:lang w:val="en-CA"/>
        </w:rPr>
        <w:t xml:space="preserve">For MCP with padding, the average BD-rate reduction in terms of end-to-end WS-PSNR, compared to </w:t>
      </w:r>
      <w:r w:rsidR="00443963">
        <w:rPr>
          <w:lang w:val="en-CA"/>
        </w:rPr>
        <w:t>PERP and CMP, is</w:t>
      </w:r>
      <w:r>
        <w:rPr>
          <w:lang w:val="en-CA"/>
        </w:rPr>
        <w:t xml:space="preserve"> reported in </w:t>
      </w:r>
      <w:r>
        <w:rPr>
          <w:lang w:val="en-CA"/>
        </w:rPr>
        <w:fldChar w:fldCharType="begin"/>
      </w:r>
      <w:r>
        <w:rPr>
          <w:lang w:val="en-CA"/>
        </w:rPr>
        <w:instrText xml:space="preserve"> REF _Ref517443577 \h  \* MERGEFORMAT </w:instrText>
      </w:r>
      <w:r>
        <w:rPr>
          <w:lang w:val="en-CA"/>
        </w:rPr>
      </w:r>
      <w:r>
        <w:rPr>
          <w:lang w:val="en-CA"/>
        </w:rPr>
        <w:fldChar w:fldCharType="separate"/>
      </w:r>
      <w:r w:rsidR="00023455" w:rsidRPr="00023455">
        <w:rPr>
          <w:lang w:val="en-CA"/>
        </w:rPr>
        <w:t>Table IV</w:t>
      </w:r>
      <w:r>
        <w:rPr>
          <w:lang w:val="en-CA"/>
        </w:rPr>
        <w:fldChar w:fldCharType="end"/>
      </w:r>
      <w:r>
        <w:rPr>
          <w:lang w:val="en-CA"/>
        </w:rPr>
        <w:t xml:space="preserve"> and </w:t>
      </w:r>
      <w:r>
        <w:rPr>
          <w:lang w:val="en-CA"/>
        </w:rPr>
        <w:fldChar w:fldCharType="begin"/>
      </w:r>
      <w:r>
        <w:rPr>
          <w:lang w:val="en-CA"/>
        </w:rPr>
        <w:instrText xml:space="preserve"> REF _Ref517443579 \h  \* MERGEFORMAT </w:instrText>
      </w:r>
      <w:r>
        <w:rPr>
          <w:lang w:val="en-CA"/>
        </w:rPr>
      </w:r>
      <w:r>
        <w:rPr>
          <w:lang w:val="en-CA"/>
        </w:rPr>
        <w:fldChar w:fldCharType="separate"/>
      </w:r>
      <w:r w:rsidR="00023455" w:rsidRPr="00023455">
        <w:rPr>
          <w:lang w:val="en-CA"/>
        </w:rPr>
        <w:t>Table V</w:t>
      </w:r>
      <w:r>
        <w:rPr>
          <w:lang w:val="en-CA"/>
        </w:rPr>
        <w:fldChar w:fldCharType="end"/>
      </w:r>
      <w:r>
        <w:rPr>
          <w:lang w:val="en-CA"/>
        </w:rPr>
        <w:t>, respectively.</w:t>
      </w:r>
    </w:p>
    <w:p w14:paraId="1B50B7A9" w14:textId="77777777" w:rsidR="000266C2" w:rsidRDefault="000266C2" w:rsidP="000266C2">
      <w:pPr>
        <w:pStyle w:val="Caption"/>
        <w:spacing w:before="120" w:after="0"/>
        <w:jc w:val="center"/>
        <w:rPr>
          <w:i w:val="0"/>
          <w:iCs w:val="0"/>
          <w:color w:val="auto"/>
          <w:sz w:val="22"/>
          <w:szCs w:val="20"/>
          <w:lang w:val="en-CA"/>
        </w:rPr>
      </w:pPr>
      <w:bookmarkStart w:id="7" w:name="_Ref517443577"/>
      <w:r w:rsidRPr="005A5AC7">
        <w:rPr>
          <w:b/>
          <w:i w:val="0"/>
          <w:iCs w:val="0"/>
          <w:color w:val="auto"/>
          <w:sz w:val="22"/>
          <w:szCs w:val="20"/>
          <w:lang w:val="en-CA"/>
        </w:rPr>
        <w:t xml:space="preserve">Table </w:t>
      </w:r>
      <w:r w:rsidRPr="005A5AC7">
        <w:rPr>
          <w:b/>
          <w:i w:val="0"/>
          <w:iCs w:val="0"/>
          <w:color w:val="auto"/>
          <w:sz w:val="22"/>
          <w:szCs w:val="20"/>
          <w:lang w:val="en-CA"/>
        </w:rPr>
        <w:fldChar w:fldCharType="begin"/>
      </w:r>
      <w:r w:rsidRPr="005A5AC7">
        <w:rPr>
          <w:b/>
          <w:i w:val="0"/>
          <w:iCs w:val="0"/>
          <w:color w:val="auto"/>
          <w:sz w:val="22"/>
          <w:szCs w:val="20"/>
          <w:lang w:val="en-CA"/>
        </w:rPr>
        <w:instrText xml:space="preserve"> SEQ Table \* ROMAN </w:instrText>
      </w:r>
      <w:r w:rsidRPr="005A5AC7">
        <w:rPr>
          <w:b/>
          <w:i w:val="0"/>
          <w:iCs w:val="0"/>
          <w:color w:val="auto"/>
          <w:sz w:val="22"/>
          <w:szCs w:val="20"/>
          <w:lang w:val="en-CA"/>
        </w:rPr>
        <w:fldChar w:fldCharType="separate"/>
      </w:r>
      <w:r w:rsidR="00B814B2">
        <w:rPr>
          <w:b/>
          <w:i w:val="0"/>
          <w:iCs w:val="0"/>
          <w:noProof/>
          <w:color w:val="auto"/>
          <w:sz w:val="22"/>
          <w:szCs w:val="20"/>
          <w:lang w:val="en-CA"/>
        </w:rPr>
        <w:t>IV</w:t>
      </w:r>
      <w:r w:rsidRPr="005A5AC7">
        <w:rPr>
          <w:b/>
          <w:i w:val="0"/>
          <w:iCs w:val="0"/>
          <w:color w:val="auto"/>
          <w:sz w:val="22"/>
          <w:szCs w:val="20"/>
          <w:lang w:val="en-CA"/>
        </w:rPr>
        <w:fldChar w:fldCharType="end"/>
      </w:r>
      <w:bookmarkEnd w:id="7"/>
      <w:r>
        <w:rPr>
          <w:i w:val="0"/>
          <w:iCs w:val="0"/>
          <w:color w:val="auto"/>
          <w:sz w:val="22"/>
          <w:szCs w:val="20"/>
          <w:lang w:val="en-CA"/>
        </w:rPr>
        <w:t xml:space="preserve"> BD-rate performance for MCP w/ padding compared to PERP</w:t>
      </w:r>
    </w:p>
    <w:tbl>
      <w:tblPr>
        <w:tblW w:w="7218" w:type="dxa"/>
        <w:jc w:val="center"/>
        <w:tblLook w:val="04A0" w:firstRow="1" w:lastRow="0" w:firstColumn="1" w:lastColumn="0" w:noHBand="0" w:noVBand="1"/>
      </w:tblPr>
      <w:tblGrid>
        <w:gridCol w:w="1537"/>
        <w:gridCol w:w="901"/>
        <w:gridCol w:w="901"/>
        <w:gridCol w:w="901"/>
        <w:gridCol w:w="964"/>
        <w:gridCol w:w="957"/>
        <w:gridCol w:w="1057"/>
      </w:tblGrid>
      <w:tr w:rsidR="000266C2" w:rsidRPr="005A5AC7" w14:paraId="43D332BE" w14:textId="77777777" w:rsidTr="00084363">
        <w:trPr>
          <w:trHeight w:hRule="exact" w:val="227"/>
          <w:jc w:val="center"/>
        </w:trPr>
        <w:tc>
          <w:tcPr>
            <w:tcW w:w="1537" w:type="dxa"/>
            <w:tcBorders>
              <w:top w:val="nil"/>
              <w:left w:val="nil"/>
              <w:bottom w:val="nil"/>
              <w:right w:val="nil"/>
            </w:tcBorders>
            <w:shd w:val="clear" w:color="auto" w:fill="auto"/>
            <w:noWrap/>
            <w:vAlign w:val="center"/>
            <w:hideMark/>
          </w:tcPr>
          <w:p w14:paraId="02A2816D" w14:textId="77777777" w:rsidR="000266C2" w:rsidRPr="005A5AC7" w:rsidRDefault="000266C2" w:rsidP="00084363">
            <w:pPr>
              <w:jc w:val="center"/>
              <w:rPr>
                <w:sz w:val="16"/>
              </w:rPr>
            </w:pPr>
          </w:p>
        </w:tc>
        <w:tc>
          <w:tcPr>
            <w:tcW w:w="2703"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F4BDA76" w14:textId="77777777" w:rsidR="000266C2" w:rsidRPr="005A5AC7" w:rsidRDefault="000266C2" w:rsidP="00084363">
            <w:pPr>
              <w:jc w:val="center"/>
              <w:rPr>
                <w:rFonts w:ascii="Arial" w:hAnsi="Arial" w:cs="Arial"/>
                <w:b/>
                <w:bCs/>
                <w:color w:val="000000"/>
                <w:sz w:val="16"/>
                <w:szCs w:val="18"/>
              </w:rPr>
            </w:pPr>
            <w:r w:rsidRPr="005A5AC7">
              <w:rPr>
                <w:rFonts w:ascii="Arial" w:hAnsi="Arial" w:cs="Arial"/>
                <w:b/>
                <w:bCs/>
                <w:color w:val="000000"/>
                <w:sz w:val="16"/>
                <w:szCs w:val="18"/>
              </w:rPr>
              <w:t>VTM-1.0</w:t>
            </w:r>
          </w:p>
        </w:tc>
        <w:tc>
          <w:tcPr>
            <w:tcW w:w="2978"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0C08ACA0" w14:textId="77777777" w:rsidR="000266C2" w:rsidRPr="005A5AC7" w:rsidRDefault="000266C2" w:rsidP="00084363">
            <w:pPr>
              <w:jc w:val="center"/>
              <w:rPr>
                <w:rFonts w:ascii="Arial" w:hAnsi="Arial" w:cs="Arial"/>
                <w:b/>
                <w:bCs/>
                <w:color w:val="000000"/>
                <w:sz w:val="16"/>
                <w:szCs w:val="18"/>
              </w:rPr>
            </w:pPr>
            <w:r w:rsidRPr="005A5AC7">
              <w:rPr>
                <w:rFonts w:ascii="Arial" w:hAnsi="Arial" w:cs="Arial"/>
                <w:b/>
                <w:bCs/>
                <w:color w:val="000000"/>
                <w:sz w:val="16"/>
                <w:szCs w:val="18"/>
              </w:rPr>
              <w:t>BMS-1.0</w:t>
            </w:r>
          </w:p>
        </w:tc>
      </w:tr>
      <w:tr w:rsidR="000266C2" w:rsidRPr="005A5AC7" w14:paraId="79C1619C" w14:textId="77777777" w:rsidTr="00084363">
        <w:trPr>
          <w:trHeight w:hRule="exact" w:val="227"/>
          <w:jc w:val="center"/>
        </w:trPr>
        <w:tc>
          <w:tcPr>
            <w:tcW w:w="1537" w:type="dxa"/>
            <w:tcBorders>
              <w:top w:val="nil"/>
              <w:left w:val="nil"/>
              <w:bottom w:val="nil"/>
              <w:right w:val="nil"/>
            </w:tcBorders>
            <w:shd w:val="clear" w:color="auto" w:fill="auto"/>
            <w:noWrap/>
            <w:vAlign w:val="center"/>
            <w:hideMark/>
          </w:tcPr>
          <w:p w14:paraId="184E7AD8" w14:textId="77777777" w:rsidR="000266C2" w:rsidRPr="005A5AC7" w:rsidRDefault="000266C2" w:rsidP="00084363">
            <w:pPr>
              <w:jc w:val="center"/>
              <w:rPr>
                <w:rFonts w:ascii="Arial" w:hAnsi="Arial" w:cs="Arial"/>
                <w:b/>
                <w:bCs/>
                <w:color w:val="000000"/>
                <w:sz w:val="16"/>
                <w:szCs w:val="18"/>
              </w:rPr>
            </w:pPr>
          </w:p>
        </w:tc>
        <w:tc>
          <w:tcPr>
            <w:tcW w:w="901" w:type="dxa"/>
            <w:tcBorders>
              <w:top w:val="nil"/>
              <w:left w:val="single" w:sz="8" w:space="0" w:color="auto"/>
              <w:bottom w:val="nil"/>
              <w:right w:val="single" w:sz="4" w:space="0" w:color="auto"/>
            </w:tcBorders>
            <w:shd w:val="clear" w:color="auto" w:fill="auto"/>
            <w:noWrap/>
            <w:vAlign w:val="center"/>
            <w:hideMark/>
          </w:tcPr>
          <w:p w14:paraId="15CB5F74" w14:textId="77777777" w:rsidR="000266C2" w:rsidRPr="005A5AC7" w:rsidRDefault="000266C2" w:rsidP="00084363">
            <w:pPr>
              <w:jc w:val="center"/>
              <w:rPr>
                <w:rFonts w:ascii="Arial" w:hAnsi="Arial" w:cs="Arial"/>
                <w:color w:val="000000"/>
                <w:sz w:val="16"/>
                <w:szCs w:val="18"/>
              </w:rPr>
            </w:pPr>
            <w:r w:rsidRPr="005A5AC7">
              <w:rPr>
                <w:rFonts w:ascii="Arial" w:hAnsi="Arial" w:cs="Arial"/>
                <w:color w:val="000000"/>
                <w:sz w:val="16"/>
                <w:szCs w:val="18"/>
              </w:rPr>
              <w:t>Y</w:t>
            </w:r>
          </w:p>
        </w:tc>
        <w:tc>
          <w:tcPr>
            <w:tcW w:w="901" w:type="dxa"/>
            <w:tcBorders>
              <w:top w:val="nil"/>
              <w:left w:val="single" w:sz="4" w:space="0" w:color="auto"/>
              <w:bottom w:val="nil"/>
              <w:right w:val="single" w:sz="4" w:space="0" w:color="auto"/>
            </w:tcBorders>
            <w:shd w:val="clear" w:color="auto" w:fill="auto"/>
            <w:noWrap/>
            <w:vAlign w:val="center"/>
            <w:hideMark/>
          </w:tcPr>
          <w:p w14:paraId="36199459" w14:textId="77777777" w:rsidR="000266C2" w:rsidRPr="005A5AC7" w:rsidRDefault="000266C2" w:rsidP="00084363">
            <w:pPr>
              <w:jc w:val="center"/>
              <w:rPr>
                <w:rFonts w:ascii="Arial" w:hAnsi="Arial" w:cs="Arial"/>
                <w:color w:val="000000"/>
                <w:sz w:val="16"/>
                <w:szCs w:val="18"/>
              </w:rPr>
            </w:pPr>
            <w:r w:rsidRPr="005A5AC7">
              <w:rPr>
                <w:rFonts w:ascii="Arial" w:hAnsi="Arial" w:cs="Arial"/>
                <w:color w:val="000000"/>
                <w:sz w:val="16"/>
                <w:szCs w:val="18"/>
              </w:rPr>
              <w:t>U</w:t>
            </w:r>
          </w:p>
        </w:tc>
        <w:tc>
          <w:tcPr>
            <w:tcW w:w="901" w:type="dxa"/>
            <w:tcBorders>
              <w:top w:val="nil"/>
              <w:left w:val="single" w:sz="4" w:space="0" w:color="auto"/>
              <w:bottom w:val="nil"/>
              <w:right w:val="single" w:sz="8" w:space="0" w:color="auto"/>
            </w:tcBorders>
            <w:shd w:val="clear" w:color="auto" w:fill="auto"/>
            <w:noWrap/>
            <w:vAlign w:val="center"/>
            <w:hideMark/>
          </w:tcPr>
          <w:p w14:paraId="0E5CDE72" w14:textId="77777777" w:rsidR="000266C2" w:rsidRPr="005A5AC7" w:rsidRDefault="000266C2" w:rsidP="00084363">
            <w:pPr>
              <w:jc w:val="center"/>
              <w:rPr>
                <w:rFonts w:ascii="Arial" w:hAnsi="Arial" w:cs="Arial"/>
                <w:color w:val="000000"/>
                <w:sz w:val="16"/>
                <w:szCs w:val="18"/>
              </w:rPr>
            </w:pPr>
            <w:r w:rsidRPr="005A5AC7">
              <w:rPr>
                <w:rFonts w:ascii="Arial" w:hAnsi="Arial" w:cs="Arial"/>
                <w:color w:val="000000"/>
                <w:sz w:val="16"/>
                <w:szCs w:val="18"/>
              </w:rPr>
              <w:t>V</w:t>
            </w:r>
          </w:p>
        </w:tc>
        <w:tc>
          <w:tcPr>
            <w:tcW w:w="964" w:type="dxa"/>
            <w:tcBorders>
              <w:top w:val="nil"/>
              <w:left w:val="nil"/>
              <w:bottom w:val="nil"/>
              <w:right w:val="single" w:sz="4" w:space="0" w:color="auto"/>
            </w:tcBorders>
            <w:shd w:val="clear" w:color="auto" w:fill="auto"/>
            <w:noWrap/>
            <w:vAlign w:val="center"/>
            <w:hideMark/>
          </w:tcPr>
          <w:p w14:paraId="1BCE732A" w14:textId="77777777" w:rsidR="000266C2" w:rsidRPr="005A5AC7" w:rsidRDefault="000266C2" w:rsidP="00084363">
            <w:pPr>
              <w:jc w:val="center"/>
              <w:rPr>
                <w:rFonts w:ascii="Arial" w:hAnsi="Arial" w:cs="Arial"/>
                <w:color w:val="000000"/>
                <w:sz w:val="16"/>
                <w:szCs w:val="18"/>
              </w:rPr>
            </w:pPr>
            <w:r w:rsidRPr="005A5AC7">
              <w:rPr>
                <w:rFonts w:ascii="Arial" w:hAnsi="Arial" w:cs="Arial"/>
                <w:color w:val="000000"/>
                <w:sz w:val="16"/>
                <w:szCs w:val="18"/>
              </w:rPr>
              <w:t>Y</w:t>
            </w:r>
          </w:p>
        </w:tc>
        <w:tc>
          <w:tcPr>
            <w:tcW w:w="957" w:type="dxa"/>
            <w:tcBorders>
              <w:top w:val="nil"/>
              <w:left w:val="single" w:sz="4" w:space="0" w:color="auto"/>
              <w:bottom w:val="nil"/>
              <w:right w:val="single" w:sz="4" w:space="0" w:color="auto"/>
            </w:tcBorders>
            <w:shd w:val="clear" w:color="auto" w:fill="auto"/>
            <w:noWrap/>
            <w:vAlign w:val="center"/>
            <w:hideMark/>
          </w:tcPr>
          <w:p w14:paraId="5A24CB21" w14:textId="77777777" w:rsidR="000266C2" w:rsidRPr="005A5AC7" w:rsidRDefault="000266C2" w:rsidP="00084363">
            <w:pPr>
              <w:jc w:val="center"/>
              <w:rPr>
                <w:rFonts w:ascii="Arial" w:hAnsi="Arial" w:cs="Arial"/>
                <w:color w:val="000000"/>
                <w:sz w:val="16"/>
                <w:szCs w:val="18"/>
              </w:rPr>
            </w:pPr>
            <w:r w:rsidRPr="005A5AC7">
              <w:rPr>
                <w:rFonts w:ascii="Arial" w:hAnsi="Arial" w:cs="Arial"/>
                <w:color w:val="000000"/>
                <w:sz w:val="16"/>
                <w:szCs w:val="18"/>
              </w:rPr>
              <w:t>U</w:t>
            </w:r>
          </w:p>
        </w:tc>
        <w:tc>
          <w:tcPr>
            <w:tcW w:w="1057" w:type="dxa"/>
            <w:tcBorders>
              <w:top w:val="nil"/>
              <w:left w:val="single" w:sz="4" w:space="0" w:color="auto"/>
              <w:bottom w:val="nil"/>
              <w:right w:val="single" w:sz="8" w:space="0" w:color="auto"/>
            </w:tcBorders>
            <w:shd w:val="clear" w:color="auto" w:fill="auto"/>
            <w:noWrap/>
            <w:vAlign w:val="center"/>
            <w:hideMark/>
          </w:tcPr>
          <w:p w14:paraId="509185A8" w14:textId="77777777" w:rsidR="000266C2" w:rsidRPr="005A5AC7" w:rsidRDefault="000266C2" w:rsidP="00084363">
            <w:pPr>
              <w:jc w:val="center"/>
              <w:rPr>
                <w:rFonts w:ascii="Arial" w:hAnsi="Arial" w:cs="Arial"/>
                <w:color w:val="000000"/>
                <w:sz w:val="16"/>
                <w:szCs w:val="18"/>
              </w:rPr>
            </w:pPr>
            <w:r w:rsidRPr="005A5AC7">
              <w:rPr>
                <w:rFonts w:ascii="Arial" w:hAnsi="Arial" w:cs="Arial"/>
                <w:color w:val="000000"/>
                <w:sz w:val="16"/>
                <w:szCs w:val="18"/>
              </w:rPr>
              <w:t>V</w:t>
            </w:r>
          </w:p>
        </w:tc>
      </w:tr>
      <w:tr w:rsidR="00834A61" w:rsidRPr="005A5AC7" w14:paraId="12ED59B1" w14:textId="77777777" w:rsidTr="00834A61">
        <w:trPr>
          <w:trHeight w:hRule="exact" w:val="227"/>
          <w:jc w:val="center"/>
        </w:trPr>
        <w:tc>
          <w:tcPr>
            <w:tcW w:w="1537" w:type="dxa"/>
            <w:tcBorders>
              <w:top w:val="single" w:sz="8" w:space="0" w:color="auto"/>
              <w:left w:val="single" w:sz="8" w:space="0" w:color="auto"/>
              <w:bottom w:val="nil"/>
              <w:right w:val="single" w:sz="8" w:space="0" w:color="auto"/>
            </w:tcBorders>
            <w:shd w:val="clear" w:color="auto" w:fill="auto"/>
            <w:noWrap/>
            <w:vAlign w:val="center"/>
            <w:hideMark/>
          </w:tcPr>
          <w:p w14:paraId="0ACA86E0" w14:textId="77777777" w:rsidR="00834A61" w:rsidRPr="005A5AC7" w:rsidRDefault="00834A61" w:rsidP="00834A61">
            <w:pPr>
              <w:jc w:val="center"/>
              <w:rPr>
                <w:rFonts w:ascii="Arial" w:hAnsi="Arial" w:cs="Arial"/>
                <w:color w:val="000000"/>
                <w:sz w:val="16"/>
                <w:szCs w:val="18"/>
              </w:rPr>
            </w:pPr>
            <w:proofErr w:type="spellStart"/>
            <w:r w:rsidRPr="005A5AC7">
              <w:rPr>
                <w:rFonts w:ascii="Arial" w:hAnsi="Arial" w:cs="Arial"/>
                <w:color w:val="000000"/>
                <w:sz w:val="16"/>
                <w:szCs w:val="18"/>
              </w:rPr>
              <w:t>SkateboardInLot</w:t>
            </w:r>
            <w:proofErr w:type="spellEnd"/>
          </w:p>
        </w:tc>
        <w:tc>
          <w:tcPr>
            <w:tcW w:w="901" w:type="dxa"/>
            <w:tcBorders>
              <w:top w:val="single" w:sz="8" w:space="0" w:color="auto"/>
              <w:left w:val="single" w:sz="8" w:space="0" w:color="auto"/>
              <w:bottom w:val="nil"/>
              <w:right w:val="single" w:sz="4" w:space="0" w:color="auto"/>
            </w:tcBorders>
            <w:shd w:val="clear" w:color="000000" w:fill="CCFFCC"/>
            <w:noWrap/>
            <w:vAlign w:val="center"/>
            <w:hideMark/>
          </w:tcPr>
          <w:p w14:paraId="16A4F3C1"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-19.92%</w:t>
            </w:r>
          </w:p>
        </w:tc>
        <w:tc>
          <w:tcPr>
            <w:tcW w:w="901" w:type="dxa"/>
            <w:tcBorders>
              <w:top w:val="single" w:sz="8" w:space="0" w:color="auto"/>
              <w:left w:val="single" w:sz="4" w:space="0" w:color="auto"/>
              <w:bottom w:val="nil"/>
              <w:right w:val="single" w:sz="4" w:space="0" w:color="auto"/>
            </w:tcBorders>
            <w:shd w:val="clear" w:color="000000" w:fill="CCFFCC"/>
            <w:noWrap/>
            <w:vAlign w:val="center"/>
            <w:hideMark/>
          </w:tcPr>
          <w:p w14:paraId="5127E551"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-22.01%</w:t>
            </w:r>
          </w:p>
        </w:tc>
        <w:tc>
          <w:tcPr>
            <w:tcW w:w="901" w:type="dxa"/>
            <w:tcBorders>
              <w:top w:val="single" w:sz="8" w:space="0" w:color="auto"/>
              <w:left w:val="single" w:sz="4" w:space="0" w:color="auto"/>
              <w:bottom w:val="nil"/>
              <w:right w:val="single" w:sz="8" w:space="0" w:color="auto"/>
            </w:tcBorders>
            <w:shd w:val="clear" w:color="000000" w:fill="CCFFCC"/>
            <w:noWrap/>
            <w:vAlign w:val="center"/>
            <w:hideMark/>
          </w:tcPr>
          <w:p w14:paraId="029522BB"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-21.86%</w:t>
            </w:r>
          </w:p>
        </w:tc>
        <w:tc>
          <w:tcPr>
            <w:tcW w:w="964" w:type="dxa"/>
            <w:tcBorders>
              <w:top w:val="single" w:sz="8" w:space="0" w:color="auto"/>
              <w:left w:val="nil"/>
              <w:bottom w:val="nil"/>
              <w:right w:val="single" w:sz="4" w:space="0" w:color="auto"/>
            </w:tcBorders>
            <w:shd w:val="clear" w:color="auto" w:fill="CCFFCC"/>
            <w:noWrap/>
            <w:vAlign w:val="center"/>
            <w:hideMark/>
          </w:tcPr>
          <w:p w14:paraId="2E620C4B"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-21.15%</w:t>
            </w:r>
          </w:p>
        </w:tc>
        <w:tc>
          <w:tcPr>
            <w:tcW w:w="957" w:type="dxa"/>
            <w:tcBorders>
              <w:top w:val="single" w:sz="8" w:space="0" w:color="auto"/>
              <w:left w:val="single" w:sz="4" w:space="0" w:color="auto"/>
              <w:bottom w:val="nil"/>
              <w:right w:val="single" w:sz="4" w:space="0" w:color="auto"/>
            </w:tcBorders>
            <w:shd w:val="clear" w:color="auto" w:fill="CCFFCC"/>
            <w:noWrap/>
            <w:vAlign w:val="center"/>
            <w:hideMark/>
          </w:tcPr>
          <w:p w14:paraId="027E611C"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-22.96%</w:t>
            </w:r>
          </w:p>
        </w:tc>
        <w:tc>
          <w:tcPr>
            <w:tcW w:w="1057" w:type="dxa"/>
            <w:tcBorders>
              <w:top w:val="single" w:sz="8" w:space="0" w:color="auto"/>
              <w:left w:val="single" w:sz="4" w:space="0" w:color="auto"/>
              <w:bottom w:val="nil"/>
              <w:right w:val="single" w:sz="8" w:space="0" w:color="auto"/>
            </w:tcBorders>
            <w:shd w:val="clear" w:color="auto" w:fill="CCFFCC"/>
            <w:noWrap/>
            <w:vAlign w:val="center"/>
            <w:hideMark/>
          </w:tcPr>
          <w:p w14:paraId="45601AB5"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-23.37%</w:t>
            </w:r>
          </w:p>
        </w:tc>
      </w:tr>
      <w:tr w:rsidR="00834A61" w:rsidRPr="005A5AC7" w14:paraId="3D0D84BB" w14:textId="77777777" w:rsidTr="00084363">
        <w:trPr>
          <w:trHeight w:hRule="exact" w:val="227"/>
          <w:jc w:val="center"/>
        </w:trPr>
        <w:tc>
          <w:tcPr>
            <w:tcW w:w="1537" w:type="dxa"/>
            <w:tcBorders>
              <w:top w:val="nil"/>
              <w:left w:val="single" w:sz="8" w:space="0" w:color="auto"/>
              <w:bottom w:val="nil"/>
              <w:right w:val="single" w:sz="8" w:space="0" w:color="auto"/>
            </w:tcBorders>
            <w:shd w:val="clear" w:color="auto" w:fill="auto"/>
            <w:noWrap/>
            <w:vAlign w:val="center"/>
            <w:hideMark/>
          </w:tcPr>
          <w:p w14:paraId="36968DCE" w14:textId="77777777" w:rsidR="00834A61" w:rsidRPr="005A5AC7" w:rsidRDefault="00834A61" w:rsidP="00834A61">
            <w:pPr>
              <w:jc w:val="center"/>
              <w:rPr>
                <w:rFonts w:ascii="Arial" w:hAnsi="Arial" w:cs="Arial"/>
                <w:color w:val="000000"/>
                <w:sz w:val="16"/>
                <w:szCs w:val="18"/>
              </w:rPr>
            </w:pPr>
            <w:proofErr w:type="spellStart"/>
            <w:r w:rsidRPr="005A5AC7">
              <w:rPr>
                <w:rFonts w:ascii="Arial" w:hAnsi="Arial" w:cs="Arial"/>
                <w:color w:val="000000"/>
                <w:sz w:val="16"/>
                <w:szCs w:val="18"/>
              </w:rPr>
              <w:t>ChairLift</w:t>
            </w:r>
            <w:proofErr w:type="spellEnd"/>
          </w:p>
        </w:tc>
        <w:tc>
          <w:tcPr>
            <w:tcW w:w="901" w:type="dxa"/>
            <w:tcBorders>
              <w:top w:val="nil"/>
              <w:left w:val="single" w:sz="8" w:space="0" w:color="auto"/>
              <w:bottom w:val="nil"/>
              <w:right w:val="single" w:sz="4" w:space="0" w:color="auto"/>
            </w:tcBorders>
            <w:shd w:val="clear" w:color="000000" w:fill="CCFFCC"/>
            <w:noWrap/>
            <w:vAlign w:val="center"/>
            <w:hideMark/>
          </w:tcPr>
          <w:p w14:paraId="48CADBA5"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-26.69%</w:t>
            </w:r>
          </w:p>
        </w:tc>
        <w:tc>
          <w:tcPr>
            <w:tcW w:w="901" w:type="dxa"/>
            <w:tcBorders>
              <w:top w:val="nil"/>
              <w:left w:val="single" w:sz="4" w:space="0" w:color="auto"/>
              <w:bottom w:val="nil"/>
              <w:right w:val="single" w:sz="4" w:space="0" w:color="auto"/>
            </w:tcBorders>
            <w:shd w:val="clear" w:color="000000" w:fill="CCFFCC"/>
            <w:noWrap/>
            <w:vAlign w:val="center"/>
            <w:hideMark/>
          </w:tcPr>
          <w:p w14:paraId="2959318B"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-19.96%</w:t>
            </w:r>
          </w:p>
        </w:tc>
        <w:tc>
          <w:tcPr>
            <w:tcW w:w="901" w:type="dxa"/>
            <w:tcBorders>
              <w:top w:val="nil"/>
              <w:left w:val="single" w:sz="4" w:space="0" w:color="auto"/>
              <w:bottom w:val="nil"/>
              <w:right w:val="single" w:sz="8" w:space="0" w:color="auto"/>
            </w:tcBorders>
            <w:shd w:val="clear" w:color="000000" w:fill="CCFFCC"/>
            <w:noWrap/>
            <w:vAlign w:val="center"/>
            <w:hideMark/>
          </w:tcPr>
          <w:p w14:paraId="5DCE6AD9"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-20.59%</w:t>
            </w:r>
          </w:p>
        </w:tc>
        <w:tc>
          <w:tcPr>
            <w:tcW w:w="964" w:type="dxa"/>
            <w:tcBorders>
              <w:top w:val="nil"/>
              <w:left w:val="single" w:sz="8" w:space="0" w:color="auto"/>
              <w:bottom w:val="nil"/>
              <w:right w:val="single" w:sz="4" w:space="0" w:color="auto"/>
            </w:tcBorders>
            <w:shd w:val="clear" w:color="000000" w:fill="CCFFCC"/>
            <w:noWrap/>
            <w:vAlign w:val="center"/>
            <w:hideMark/>
          </w:tcPr>
          <w:p w14:paraId="52E6005D"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-22.61%</w:t>
            </w:r>
          </w:p>
        </w:tc>
        <w:tc>
          <w:tcPr>
            <w:tcW w:w="957" w:type="dxa"/>
            <w:tcBorders>
              <w:top w:val="nil"/>
              <w:left w:val="single" w:sz="4" w:space="0" w:color="auto"/>
              <w:bottom w:val="nil"/>
              <w:right w:val="single" w:sz="4" w:space="0" w:color="auto"/>
            </w:tcBorders>
            <w:shd w:val="clear" w:color="000000" w:fill="CCFFCC"/>
            <w:noWrap/>
            <w:vAlign w:val="center"/>
            <w:hideMark/>
          </w:tcPr>
          <w:p w14:paraId="5CA8E173"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-13.55%</w:t>
            </w:r>
          </w:p>
        </w:tc>
        <w:tc>
          <w:tcPr>
            <w:tcW w:w="1057" w:type="dxa"/>
            <w:tcBorders>
              <w:top w:val="nil"/>
              <w:left w:val="single" w:sz="4" w:space="0" w:color="auto"/>
              <w:bottom w:val="nil"/>
              <w:right w:val="single" w:sz="8" w:space="0" w:color="auto"/>
            </w:tcBorders>
            <w:shd w:val="clear" w:color="000000" w:fill="CCFFCC"/>
            <w:noWrap/>
            <w:vAlign w:val="center"/>
            <w:hideMark/>
          </w:tcPr>
          <w:p w14:paraId="55DDE7AC"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-16.98%</w:t>
            </w:r>
          </w:p>
        </w:tc>
      </w:tr>
      <w:tr w:rsidR="00834A61" w:rsidRPr="005A5AC7" w14:paraId="601495E0" w14:textId="77777777" w:rsidTr="00084363">
        <w:trPr>
          <w:trHeight w:hRule="exact" w:val="227"/>
          <w:jc w:val="center"/>
        </w:trPr>
        <w:tc>
          <w:tcPr>
            <w:tcW w:w="1537" w:type="dxa"/>
            <w:tcBorders>
              <w:top w:val="nil"/>
              <w:left w:val="single" w:sz="8" w:space="0" w:color="auto"/>
              <w:bottom w:val="nil"/>
              <w:right w:val="single" w:sz="8" w:space="0" w:color="auto"/>
            </w:tcBorders>
            <w:shd w:val="clear" w:color="auto" w:fill="auto"/>
            <w:noWrap/>
            <w:vAlign w:val="center"/>
            <w:hideMark/>
          </w:tcPr>
          <w:p w14:paraId="4AA9CC34" w14:textId="77777777" w:rsidR="00834A61" w:rsidRPr="005A5AC7" w:rsidRDefault="00834A61" w:rsidP="00834A61">
            <w:pPr>
              <w:jc w:val="center"/>
              <w:rPr>
                <w:rFonts w:ascii="Arial" w:hAnsi="Arial" w:cs="Arial"/>
                <w:color w:val="000000"/>
                <w:sz w:val="16"/>
                <w:szCs w:val="18"/>
              </w:rPr>
            </w:pPr>
            <w:proofErr w:type="spellStart"/>
            <w:r w:rsidRPr="005A5AC7">
              <w:rPr>
                <w:rFonts w:ascii="Arial" w:hAnsi="Arial" w:cs="Arial"/>
                <w:color w:val="000000"/>
                <w:sz w:val="16"/>
                <w:szCs w:val="18"/>
              </w:rPr>
              <w:t>KiteFlite</w:t>
            </w:r>
            <w:proofErr w:type="spellEnd"/>
          </w:p>
        </w:tc>
        <w:tc>
          <w:tcPr>
            <w:tcW w:w="901" w:type="dxa"/>
            <w:tcBorders>
              <w:top w:val="nil"/>
              <w:left w:val="single" w:sz="8" w:space="0" w:color="auto"/>
              <w:bottom w:val="nil"/>
              <w:right w:val="single" w:sz="4" w:space="0" w:color="auto"/>
            </w:tcBorders>
            <w:shd w:val="clear" w:color="000000" w:fill="CCFFCC"/>
            <w:noWrap/>
            <w:vAlign w:val="center"/>
            <w:hideMark/>
          </w:tcPr>
          <w:p w14:paraId="6F0BD1A9"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-10.25%</w:t>
            </w:r>
          </w:p>
        </w:tc>
        <w:tc>
          <w:tcPr>
            <w:tcW w:w="901" w:type="dxa"/>
            <w:tcBorders>
              <w:top w:val="nil"/>
              <w:left w:val="single" w:sz="4" w:space="0" w:color="auto"/>
              <w:bottom w:val="nil"/>
              <w:right w:val="single" w:sz="4" w:space="0" w:color="auto"/>
            </w:tcBorders>
            <w:shd w:val="clear" w:color="auto" w:fill="auto"/>
            <w:noWrap/>
            <w:vAlign w:val="center"/>
            <w:hideMark/>
          </w:tcPr>
          <w:p w14:paraId="33773A61" w14:textId="77777777" w:rsidR="00834A61" w:rsidRPr="006A039C" w:rsidRDefault="00834A61" w:rsidP="00834A61">
            <w:pPr>
              <w:jc w:val="center"/>
              <w:rPr>
                <w:rFonts w:ascii="Arial" w:hAnsi="Arial" w:cs="Arial"/>
                <w:color w:val="000000"/>
                <w:sz w:val="16"/>
                <w:szCs w:val="18"/>
              </w:rPr>
            </w:pPr>
            <w:r w:rsidRPr="006A039C">
              <w:rPr>
                <w:rFonts w:ascii="Arial" w:hAnsi="Arial" w:cs="Arial"/>
                <w:color w:val="000000"/>
                <w:sz w:val="16"/>
                <w:szCs w:val="18"/>
              </w:rPr>
              <w:t>-2.52%</w:t>
            </w:r>
          </w:p>
        </w:tc>
        <w:tc>
          <w:tcPr>
            <w:tcW w:w="901" w:type="dxa"/>
            <w:tcBorders>
              <w:top w:val="nil"/>
              <w:left w:val="single" w:sz="4" w:space="0" w:color="auto"/>
              <w:bottom w:val="nil"/>
              <w:right w:val="single" w:sz="8" w:space="0" w:color="auto"/>
            </w:tcBorders>
            <w:shd w:val="clear" w:color="000000" w:fill="CCFFCC"/>
            <w:noWrap/>
            <w:vAlign w:val="center"/>
            <w:hideMark/>
          </w:tcPr>
          <w:p w14:paraId="000769FE"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-4.51%</w:t>
            </w:r>
          </w:p>
        </w:tc>
        <w:tc>
          <w:tcPr>
            <w:tcW w:w="964" w:type="dxa"/>
            <w:tcBorders>
              <w:top w:val="nil"/>
              <w:left w:val="single" w:sz="8" w:space="0" w:color="auto"/>
              <w:bottom w:val="nil"/>
              <w:right w:val="single" w:sz="4" w:space="0" w:color="auto"/>
            </w:tcBorders>
            <w:shd w:val="clear" w:color="000000" w:fill="CCFFCC"/>
            <w:noWrap/>
            <w:vAlign w:val="center"/>
            <w:hideMark/>
          </w:tcPr>
          <w:p w14:paraId="3779E514"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-11.00%</w:t>
            </w:r>
          </w:p>
        </w:tc>
        <w:tc>
          <w:tcPr>
            <w:tcW w:w="957" w:type="dxa"/>
            <w:tcBorders>
              <w:top w:val="nil"/>
              <w:left w:val="single" w:sz="4" w:space="0" w:color="auto"/>
              <w:bottom w:val="nil"/>
              <w:right w:val="single" w:sz="4" w:space="0" w:color="auto"/>
            </w:tcBorders>
            <w:shd w:val="clear" w:color="000000" w:fill="CCFFCC"/>
            <w:noWrap/>
            <w:vAlign w:val="center"/>
            <w:hideMark/>
          </w:tcPr>
          <w:p w14:paraId="5A5605C2"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-3.66%</w:t>
            </w:r>
          </w:p>
        </w:tc>
        <w:tc>
          <w:tcPr>
            <w:tcW w:w="1057" w:type="dxa"/>
            <w:tcBorders>
              <w:top w:val="nil"/>
              <w:left w:val="single" w:sz="4" w:space="0" w:color="auto"/>
              <w:bottom w:val="nil"/>
              <w:right w:val="single" w:sz="8" w:space="0" w:color="auto"/>
            </w:tcBorders>
            <w:shd w:val="clear" w:color="000000" w:fill="CCFFCC"/>
            <w:noWrap/>
            <w:vAlign w:val="center"/>
            <w:hideMark/>
          </w:tcPr>
          <w:p w14:paraId="3127D49F"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-7.15%</w:t>
            </w:r>
          </w:p>
        </w:tc>
      </w:tr>
      <w:tr w:rsidR="00834A61" w:rsidRPr="005A5AC7" w14:paraId="7F2E453A" w14:textId="77777777" w:rsidTr="00084363">
        <w:trPr>
          <w:trHeight w:hRule="exact" w:val="227"/>
          <w:jc w:val="center"/>
        </w:trPr>
        <w:tc>
          <w:tcPr>
            <w:tcW w:w="1537" w:type="dxa"/>
            <w:tcBorders>
              <w:top w:val="nil"/>
              <w:left w:val="single" w:sz="8" w:space="0" w:color="auto"/>
              <w:bottom w:val="nil"/>
              <w:right w:val="single" w:sz="8" w:space="0" w:color="auto"/>
            </w:tcBorders>
            <w:shd w:val="clear" w:color="auto" w:fill="auto"/>
            <w:noWrap/>
            <w:vAlign w:val="center"/>
            <w:hideMark/>
          </w:tcPr>
          <w:p w14:paraId="10C6A279" w14:textId="77777777" w:rsidR="00834A61" w:rsidRPr="005A5AC7" w:rsidRDefault="00834A61" w:rsidP="00834A61">
            <w:pPr>
              <w:jc w:val="center"/>
              <w:rPr>
                <w:rFonts w:ascii="Arial" w:hAnsi="Arial" w:cs="Arial"/>
                <w:color w:val="000000"/>
                <w:sz w:val="16"/>
                <w:szCs w:val="18"/>
              </w:rPr>
            </w:pPr>
            <w:r w:rsidRPr="005A5AC7">
              <w:rPr>
                <w:rFonts w:ascii="Arial" w:hAnsi="Arial" w:cs="Arial"/>
                <w:color w:val="000000"/>
                <w:sz w:val="16"/>
                <w:szCs w:val="18"/>
              </w:rPr>
              <w:t>Harbor</w:t>
            </w:r>
          </w:p>
        </w:tc>
        <w:tc>
          <w:tcPr>
            <w:tcW w:w="901" w:type="dxa"/>
            <w:tcBorders>
              <w:top w:val="nil"/>
              <w:left w:val="single" w:sz="8" w:space="0" w:color="auto"/>
              <w:bottom w:val="nil"/>
              <w:right w:val="single" w:sz="4" w:space="0" w:color="auto"/>
            </w:tcBorders>
            <w:shd w:val="clear" w:color="000000" w:fill="CCFFCC"/>
            <w:noWrap/>
            <w:vAlign w:val="center"/>
            <w:hideMark/>
          </w:tcPr>
          <w:p w14:paraId="2F53A53E"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-11.61%</w:t>
            </w:r>
          </w:p>
        </w:tc>
        <w:tc>
          <w:tcPr>
            <w:tcW w:w="901" w:type="dxa"/>
            <w:tcBorders>
              <w:top w:val="nil"/>
              <w:left w:val="single" w:sz="4" w:space="0" w:color="auto"/>
              <w:bottom w:val="nil"/>
              <w:right w:val="single" w:sz="4" w:space="0" w:color="auto"/>
            </w:tcBorders>
            <w:shd w:val="clear" w:color="000000" w:fill="CCFFCC"/>
            <w:noWrap/>
            <w:vAlign w:val="center"/>
            <w:hideMark/>
          </w:tcPr>
          <w:p w14:paraId="36F71896"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-4.75%</w:t>
            </w:r>
          </w:p>
        </w:tc>
        <w:tc>
          <w:tcPr>
            <w:tcW w:w="901" w:type="dxa"/>
            <w:tcBorders>
              <w:top w:val="nil"/>
              <w:left w:val="single" w:sz="4" w:space="0" w:color="auto"/>
              <w:bottom w:val="nil"/>
              <w:right w:val="single" w:sz="8" w:space="0" w:color="auto"/>
            </w:tcBorders>
            <w:shd w:val="clear" w:color="000000" w:fill="CCFFCC"/>
            <w:noWrap/>
            <w:vAlign w:val="center"/>
            <w:hideMark/>
          </w:tcPr>
          <w:p w14:paraId="4076FCE5"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-4.91%</w:t>
            </w:r>
          </w:p>
        </w:tc>
        <w:tc>
          <w:tcPr>
            <w:tcW w:w="964" w:type="dxa"/>
            <w:tcBorders>
              <w:top w:val="nil"/>
              <w:left w:val="single" w:sz="8" w:space="0" w:color="auto"/>
              <w:bottom w:val="nil"/>
              <w:right w:val="single" w:sz="4" w:space="0" w:color="auto"/>
            </w:tcBorders>
            <w:shd w:val="clear" w:color="000000" w:fill="CCFFCC"/>
            <w:noWrap/>
            <w:vAlign w:val="center"/>
            <w:hideMark/>
          </w:tcPr>
          <w:p w14:paraId="2FD0C531"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-12.58%</w:t>
            </w:r>
          </w:p>
        </w:tc>
        <w:tc>
          <w:tcPr>
            <w:tcW w:w="957" w:type="dxa"/>
            <w:tcBorders>
              <w:top w:val="nil"/>
              <w:left w:val="single" w:sz="4" w:space="0" w:color="auto"/>
              <w:bottom w:val="nil"/>
              <w:right w:val="single" w:sz="4" w:space="0" w:color="auto"/>
            </w:tcBorders>
            <w:shd w:val="clear" w:color="000000" w:fill="CCFFCC"/>
            <w:noWrap/>
            <w:vAlign w:val="center"/>
            <w:hideMark/>
          </w:tcPr>
          <w:p w14:paraId="7729C722"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-5.73%</w:t>
            </w:r>
          </w:p>
        </w:tc>
        <w:tc>
          <w:tcPr>
            <w:tcW w:w="1057" w:type="dxa"/>
            <w:tcBorders>
              <w:top w:val="nil"/>
              <w:left w:val="single" w:sz="4" w:space="0" w:color="auto"/>
              <w:bottom w:val="nil"/>
              <w:right w:val="single" w:sz="8" w:space="0" w:color="auto"/>
            </w:tcBorders>
            <w:shd w:val="clear" w:color="000000" w:fill="CCFFCC"/>
            <w:noWrap/>
            <w:vAlign w:val="center"/>
            <w:hideMark/>
          </w:tcPr>
          <w:p w14:paraId="18C9577E"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-5.99%</w:t>
            </w:r>
          </w:p>
        </w:tc>
      </w:tr>
      <w:tr w:rsidR="00834A61" w:rsidRPr="005A5AC7" w14:paraId="04D1F461" w14:textId="77777777" w:rsidTr="00834A61">
        <w:trPr>
          <w:trHeight w:hRule="exact" w:val="227"/>
          <w:jc w:val="center"/>
        </w:trPr>
        <w:tc>
          <w:tcPr>
            <w:tcW w:w="1537" w:type="dxa"/>
            <w:tcBorders>
              <w:top w:val="nil"/>
              <w:left w:val="single" w:sz="8" w:space="0" w:color="auto"/>
              <w:bottom w:val="nil"/>
              <w:right w:val="single" w:sz="8" w:space="0" w:color="auto"/>
            </w:tcBorders>
            <w:shd w:val="clear" w:color="auto" w:fill="auto"/>
            <w:noWrap/>
            <w:vAlign w:val="center"/>
            <w:hideMark/>
          </w:tcPr>
          <w:p w14:paraId="2D22B4B6" w14:textId="77777777" w:rsidR="00834A61" w:rsidRPr="005A5AC7" w:rsidRDefault="00834A61" w:rsidP="00834A61">
            <w:pPr>
              <w:jc w:val="center"/>
              <w:rPr>
                <w:rFonts w:ascii="Arial" w:hAnsi="Arial" w:cs="Arial"/>
                <w:color w:val="000000"/>
                <w:sz w:val="16"/>
                <w:szCs w:val="18"/>
              </w:rPr>
            </w:pPr>
            <w:r w:rsidRPr="005A5AC7">
              <w:rPr>
                <w:rFonts w:ascii="Arial" w:hAnsi="Arial" w:cs="Arial"/>
                <w:color w:val="000000"/>
                <w:sz w:val="16"/>
                <w:szCs w:val="18"/>
              </w:rPr>
              <w:t>Trolley</w:t>
            </w:r>
          </w:p>
        </w:tc>
        <w:tc>
          <w:tcPr>
            <w:tcW w:w="901" w:type="dxa"/>
            <w:tcBorders>
              <w:top w:val="nil"/>
              <w:left w:val="single" w:sz="8" w:space="0" w:color="auto"/>
              <w:bottom w:val="nil"/>
              <w:right w:val="single" w:sz="4" w:space="0" w:color="auto"/>
            </w:tcBorders>
            <w:shd w:val="clear" w:color="000000" w:fill="CCFFCC"/>
            <w:noWrap/>
            <w:vAlign w:val="center"/>
            <w:hideMark/>
          </w:tcPr>
          <w:p w14:paraId="277B80A9"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-8.66%</w:t>
            </w:r>
          </w:p>
        </w:tc>
        <w:tc>
          <w:tcPr>
            <w:tcW w:w="901" w:type="dxa"/>
            <w:tcBorders>
              <w:top w:val="nil"/>
              <w:left w:val="single" w:sz="4" w:space="0" w:color="auto"/>
              <w:bottom w:val="nil"/>
              <w:right w:val="single" w:sz="4" w:space="0" w:color="auto"/>
            </w:tcBorders>
            <w:shd w:val="clear" w:color="auto" w:fill="auto"/>
            <w:noWrap/>
            <w:vAlign w:val="center"/>
            <w:hideMark/>
          </w:tcPr>
          <w:p w14:paraId="4803A55E" w14:textId="77777777" w:rsidR="00834A61" w:rsidRPr="006A039C" w:rsidRDefault="00834A61" w:rsidP="00834A61">
            <w:pPr>
              <w:jc w:val="center"/>
              <w:rPr>
                <w:rFonts w:ascii="Arial" w:hAnsi="Arial" w:cs="Arial"/>
                <w:color w:val="000000"/>
                <w:sz w:val="16"/>
                <w:szCs w:val="18"/>
              </w:rPr>
            </w:pPr>
            <w:r w:rsidRPr="006A039C">
              <w:rPr>
                <w:rFonts w:ascii="Arial" w:hAnsi="Arial" w:cs="Arial"/>
                <w:color w:val="000000"/>
                <w:sz w:val="16"/>
                <w:szCs w:val="18"/>
              </w:rPr>
              <w:t>1.54%</w:t>
            </w:r>
          </w:p>
        </w:tc>
        <w:tc>
          <w:tcPr>
            <w:tcW w:w="901" w:type="dxa"/>
            <w:tcBorders>
              <w:top w:val="nil"/>
              <w:left w:val="single" w:sz="4" w:space="0" w:color="auto"/>
              <w:bottom w:val="nil"/>
              <w:right w:val="single" w:sz="8" w:space="0" w:color="auto"/>
            </w:tcBorders>
            <w:shd w:val="clear" w:color="000000" w:fill="CCFFCC"/>
            <w:noWrap/>
            <w:vAlign w:val="center"/>
            <w:hideMark/>
          </w:tcPr>
          <w:p w14:paraId="4EEBD60C"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-4.16%</w:t>
            </w:r>
          </w:p>
        </w:tc>
        <w:tc>
          <w:tcPr>
            <w:tcW w:w="964" w:type="dxa"/>
            <w:tcBorders>
              <w:top w:val="nil"/>
              <w:left w:val="single" w:sz="8" w:space="0" w:color="auto"/>
              <w:bottom w:val="nil"/>
              <w:right w:val="single" w:sz="4" w:space="0" w:color="auto"/>
            </w:tcBorders>
            <w:shd w:val="clear" w:color="000000" w:fill="CCFFCC"/>
            <w:noWrap/>
            <w:vAlign w:val="center"/>
            <w:hideMark/>
          </w:tcPr>
          <w:p w14:paraId="487F6E77"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-9.96%</w:t>
            </w:r>
          </w:p>
        </w:tc>
        <w:tc>
          <w:tcPr>
            <w:tcW w:w="957" w:type="dxa"/>
            <w:tcBorders>
              <w:top w:val="nil"/>
              <w:left w:val="single" w:sz="4" w:space="0" w:color="auto"/>
              <w:bottom w:val="nil"/>
              <w:right w:val="single" w:sz="4" w:space="0" w:color="auto"/>
            </w:tcBorders>
            <w:shd w:val="clear" w:color="auto" w:fill="auto"/>
            <w:noWrap/>
            <w:vAlign w:val="center"/>
            <w:hideMark/>
          </w:tcPr>
          <w:p w14:paraId="5BBD987B" w14:textId="77777777" w:rsidR="00834A61" w:rsidRPr="00834A61" w:rsidRDefault="00834A61" w:rsidP="00834A61">
            <w:pPr>
              <w:jc w:val="center"/>
              <w:rPr>
                <w:rFonts w:ascii="Arial" w:hAnsi="Arial" w:cs="Arial"/>
                <w:sz w:val="16"/>
                <w:szCs w:val="18"/>
              </w:rPr>
            </w:pPr>
            <w:r w:rsidRPr="00834A61">
              <w:rPr>
                <w:rFonts w:ascii="Arial" w:hAnsi="Arial" w:cs="Arial"/>
                <w:color w:val="000000"/>
                <w:sz w:val="16"/>
                <w:szCs w:val="18"/>
              </w:rPr>
              <w:t>2.67%</w:t>
            </w:r>
          </w:p>
        </w:tc>
        <w:tc>
          <w:tcPr>
            <w:tcW w:w="1057" w:type="dxa"/>
            <w:tcBorders>
              <w:top w:val="nil"/>
              <w:left w:val="single" w:sz="4" w:space="0" w:color="auto"/>
              <w:bottom w:val="nil"/>
              <w:right w:val="single" w:sz="8" w:space="0" w:color="auto"/>
            </w:tcBorders>
            <w:shd w:val="clear" w:color="000000" w:fill="CCFFCC"/>
            <w:noWrap/>
            <w:vAlign w:val="center"/>
            <w:hideMark/>
          </w:tcPr>
          <w:p w14:paraId="138F8AF1"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-3.50%</w:t>
            </w:r>
          </w:p>
        </w:tc>
      </w:tr>
      <w:tr w:rsidR="00834A61" w:rsidRPr="005A5AC7" w14:paraId="2819AC30" w14:textId="77777777" w:rsidTr="00084363">
        <w:trPr>
          <w:trHeight w:hRule="exact" w:val="227"/>
          <w:jc w:val="center"/>
        </w:trPr>
        <w:tc>
          <w:tcPr>
            <w:tcW w:w="1537" w:type="dxa"/>
            <w:tcBorders>
              <w:top w:val="nil"/>
              <w:left w:val="single" w:sz="8" w:space="0" w:color="auto"/>
              <w:bottom w:val="single" w:sz="8" w:space="0" w:color="auto"/>
              <w:right w:val="single" w:sz="8" w:space="0" w:color="auto"/>
            </w:tcBorders>
            <w:shd w:val="clear" w:color="auto" w:fill="auto"/>
            <w:noWrap/>
            <w:vAlign w:val="center"/>
            <w:hideMark/>
          </w:tcPr>
          <w:p w14:paraId="0598E2E4" w14:textId="77777777" w:rsidR="00834A61" w:rsidRPr="005A5AC7" w:rsidRDefault="00834A61" w:rsidP="00834A61">
            <w:pPr>
              <w:jc w:val="center"/>
              <w:rPr>
                <w:rFonts w:ascii="Arial" w:hAnsi="Arial" w:cs="Arial"/>
                <w:color w:val="000000"/>
                <w:sz w:val="16"/>
                <w:szCs w:val="18"/>
              </w:rPr>
            </w:pPr>
            <w:proofErr w:type="spellStart"/>
            <w:r w:rsidRPr="005A5AC7">
              <w:rPr>
                <w:rFonts w:ascii="Arial" w:hAnsi="Arial" w:cs="Arial"/>
                <w:color w:val="000000"/>
                <w:sz w:val="16"/>
                <w:szCs w:val="18"/>
              </w:rPr>
              <w:t>GasLamp</w:t>
            </w:r>
            <w:proofErr w:type="spellEnd"/>
          </w:p>
        </w:tc>
        <w:tc>
          <w:tcPr>
            <w:tcW w:w="901" w:type="dxa"/>
            <w:tcBorders>
              <w:top w:val="nil"/>
              <w:left w:val="single" w:sz="8" w:space="0" w:color="auto"/>
              <w:bottom w:val="single" w:sz="8" w:space="0" w:color="auto"/>
              <w:right w:val="single" w:sz="4" w:space="0" w:color="auto"/>
            </w:tcBorders>
            <w:shd w:val="clear" w:color="000000" w:fill="CCFFCC"/>
            <w:noWrap/>
            <w:vAlign w:val="center"/>
            <w:hideMark/>
          </w:tcPr>
          <w:p w14:paraId="5544FA67"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-6.00%</w:t>
            </w:r>
          </w:p>
        </w:tc>
        <w:tc>
          <w:tcPr>
            <w:tcW w:w="901" w:type="dxa"/>
            <w:tcBorders>
              <w:top w:val="nil"/>
              <w:left w:val="single" w:sz="4" w:space="0" w:color="auto"/>
              <w:bottom w:val="single" w:sz="8" w:space="0" w:color="auto"/>
              <w:right w:val="single" w:sz="4" w:space="0" w:color="auto"/>
            </w:tcBorders>
            <w:shd w:val="clear" w:color="auto" w:fill="auto"/>
            <w:noWrap/>
            <w:vAlign w:val="center"/>
            <w:hideMark/>
          </w:tcPr>
          <w:p w14:paraId="52471663" w14:textId="77777777" w:rsidR="00834A61" w:rsidRPr="006A039C" w:rsidRDefault="00834A61" w:rsidP="00834A61">
            <w:pPr>
              <w:jc w:val="center"/>
              <w:rPr>
                <w:rFonts w:ascii="Arial" w:hAnsi="Arial" w:cs="Arial"/>
                <w:color w:val="000000"/>
                <w:sz w:val="16"/>
                <w:szCs w:val="18"/>
              </w:rPr>
            </w:pPr>
            <w:r w:rsidRPr="006A039C">
              <w:rPr>
                <w:rFonts w:ascii="Arial" w:hAnsi="Arial" w:cs="Arial"/>
                <w:color w:val="000000"/>
                <w:sz w:val="16"/>
                <w:szCs w:val="18"/>
              </w:rPr>
              <w:t>2.41%</w:t>
            </w:r>
          </w:p>
        </w:tc>
        <w:tc>
          <w:tcPr>
            <w:tcW w:w="901" w:type="dxa"/>
            <w:tcBorders>
              <w:top w:val="nil"/>
              <w:left w:val="single" w:sz="4" w:space="0" w:color="auto"/>
              <w:bottom w:val="single" w:sz="8" w:space="0" w:color="auto"/>
              <w:right w:val="single" w:sz="8" w:space="0" w:color="auto"/>
            </w:tcBorders>
            <w:shd w:val="clear" w:color="000000" w:fill="FFC7CE"/>
            <w:noWrap/>
            <w:vAlign w:val="center"/>
            <w:hideMark/>
          </w:tcPr>
          <w:p w14:paraId="0C32AD0F"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9.29%</w:t>
            </w:r>
          </w:p>
        </w:tc>
        <w:tc>
          <w:tcPr>
            <w:tcW w:w="964" w:type="dxa"/>
            <w:tcBorders>
              <w:top w:val="nil"/>
              <w:left w:val="single" w:sz="8" w:space="0" w:color="auto"/>
              <w:bottom w:val="single" w:sz="8" w:space="0" w:color="auto"/>
              <w:right w:val="single" w:sz="4" w:space="0" w:color="auto"/>
            </w:tcBorders>
            <w:shd w:val="clear" w:color="000000" w:fill="CCFFCC"/>
            <w:noWrap/>
            <w:vAlign w:val="center"/>
            <w:hideMark/>
          </w:tcPr>
          <w:p w14:paraId="0F25CACE"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-7.16%</w:t>
            </w:r>
          </w:p>
        </w:tc>
        <w:tc>
          <w:tcPr>
            <w:tcW w:w="957" w:type="dxa"/>
            <w:tcBorders>
              <w:top w:val="nil"/>
              <w:left w:val="single" w:sz="4" w:space="0" w:color="auto"/>
              <w:bottom w:val="single" w:sz="8" w:space="0" w:color="auto"/>
              <w:right w:val="single" w:sz="4" w:space="0" w:color="auto"/>
            </w:tcBorders>
            <w:shd w:val="clear" w:color="auto" w:fill="auto"/>
            <w:noWrap/>
            <w:vAlign w:val="center"/>
            <w:hideMark/>
          </w:tcPr>
          <w:p w14:paraId="37E1F6B6" w14:textId="77777777" w:rsidR="00834A61" w:rsidRPr="00834A61" w:rsidRDefault="00834A61" w:rsidP="00834A61">
            <w:pPr>
              <w:jc w:val="center"/>
              <w:rPr>
                <w:rFonts w:ascii="Arial" w:hAnsi="Arial" w:cs="Arial"/>
                <w:color w:val="000000"/>
                <w:sz w:val="16"/>
                <w:szCs w:val="18"/>
              </w:rPr>
            </w:pPr>
            <w:r w:rsidRPr="00834A61">
              <w:rPr>
                <w:rFonts w:ascii="Arial" w:hAnsi="Arial" w:cs="Arial"/>
                <w:color w:val="000000"/>
                <w:sz w:val="16"/>
                <w:szCs w:val="18"/>
              </w:rPr>
              <w:t>0.68%</w:t>
            </w:r>
          </w:p>
        </w:tc>
        <w:tc>
          <w:tcPr>
            <w:tcW w:w="1057" w:type="dxa"/>
            <w:tcBorders>
              <w:top w:val="nil"/>
              <w:left w:val="single" w:sz="4" w:space="0" w:color="auto"/>
              <w:bottom w:val="single" w:sz="8" w:space="0" w:color="auto"/>
              <w:right w:val="single" w:sz="8" w:space="0" w:color="auto"/>
            </w:tcBorders>
            <w:shd w:val="clear" w:color="000000" w:fill="FFC7CE"/>
            <w:noWrap/>
            <w:vAlign w:val="center"/>
            <w:hideMark/>
          </w:tcPr>
          <w:p w14:paraId="72C26E98" w14:textId="77777777" w:rsidR="00834A61" w:rsidRPr="00834A61" w:rsidRDefault="00834A61" w:rsidP="00834A61">
            <w:pPr>
              <w:jc w:val="center"/>
              <w:rPr>
                <w:rFonts w:ascii="Arial" w:hAnsi="Arial" w:cs="Arial"/>
                <w:sz w:val="16"/>
                <w:szCs w:val="18"/>
              </w:rPr>
            </w:pPr>
            <w:r w:rsidRPr="00834A61">
              <w:rPr>
                <w:rFonts w:ascii="Arial" w:hAnsi="Arial" w:cs="Arial"/>
                <w:sz w:val="16"/>
                <w:szCs w:val="18"/>
              </w:rPr>
              <w:t>7.57%</w:t>
            </w:r>
          </w:p>
        </w:tc>
      </w:tr>
      <w:tr w:rsidR="00834A61" w:rsidRPr="005A5AC7" w14:paraId="34333CC5" w14:textId="77777777" w:rsidTr="00834A61">
        <w:trPr>
          <w:trHeight w:hRule="exact" w:val="227"/>
          <w:jc w:val="center"/>
        </w:trPr>
        <w:tc>
          <w:tcPr>
            <w:tcW w:w="1537" w:type="dxa"/>
            <w:tcBorders>
              <w:top w:val="nil"/>
              <w:left w:val="single" w:sz="8" w:space="0" w:color="auto"/>
              <w:bottom w:val="nil"/>
              <w:right w:val="single" w:sz="8" w:space="0" w:color="auto"/>
            </w:tcBorders>
            <w:shd w:val="clear" w:color="auto" w:fill="auto"/>
            <w:noWrap/>
            <w:vAlign w:val="center"/>
            <w:hideMark/>
          </w:tcPr>
          <w:p w14:paraId="7BEF87B9" w14:textId="77777777" w:rsidR="00834A61" w:rsidRPr="005A5AC7" w:rsidRDefault="00834A61" w:rsidP="00834A61">
            <w:pPr>
              <w:jc w:val="center"/>
              <w:rPr>
                <w:rFonts w:ascii="Arial" w:hAnsi="Arial" w:cs="Arial"/>
                <w:color w:val="000000"/>
                <w:sz w:val="16"/>
                <w:szCs w:val="18"/>
              </w:rPr>
            </w:pPr>
            <w:r w:rsidRPr="005A5AC7">
              <w:rPr>
                <w:rFonts w:ascii="Arial" w:hAnsi="Arial" w:cs="Arial"/>
                <w:color w:val="000000"/>
                <w:sz w:val="16"/>
                <w:szCs w:val="18"/>
              </w:rPr>
              <w:t>Balboa</w:t>
            </w:r>
          </w:p>
        </w:tc>
        <w:tc>
          <w:tcPr>
            <w:tcW w:w="901" w:type="dxa"/>
            <w:tcBorders>
              <w:top w:val="single" w:sz="8" w:space="0" w:color="auto"/>
              <w:left w:val="single" w:sz="8" w:space="0" w:color="auto"/>
              <w:bottom w:val="nil"/>
              <w:right w:val="single" w:sz="4" w:space="0" w:color="auto"/>
            </w:tcBorders>
            <w:shd w:val="clear" w:color="000000" w:fill="CCFFCC"/>
            <w:noWrap/>
            <w:vAlign w:val="center"/>
            <w:hideMark/>
          </w:tcPr>
          <w:p w14:paraId="2F36BFB1"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-9.98%</w:t>
            </w:r>
          </w:p>
        </w:tc>
        <w:tc>
          <w:tcPr>
            <w:tcW w:w="901" w:type="dxa"/>
            <w:tcBorders>
              <w:top w:val="single" w:sz="8" w:space="0" w:color="auto"/>
              <w:left w:val="single" w:sz="4" w:space="0" w:color="auto"/>
              <w:bottom w:val="nil"/>
              <w:right w:val="single" w:sz="4" w:space="0" w:color="auto"/>
            </w:tcBorders>
            <w:shd w:val="clear" w:color="000000" w:fill="CCFFCC"/>
            <w:noWrap/>
            <w:vAlign w:val="center"/>
            <w:hideMark/>
          </w:tcPr>
          <w:p w14:paraId="6264A9F6"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-7.61%</w:t>
            </w:r>
          </w:p>
        </w:tc>
        <w:tc>
          <w:tcPr>
            <w:tcW w:w="901" w:type="dxa"/>
            <w:tcBorders>
              <w:top w:val="single" w:sz="8" w:space="0" w:color="auto"/>
              <w:left w:val="single" w:sz="4" w:space="0" w:color="auto"/>
              <w:bottom w:val="nil"/>
              <w:right w:val="single" w:sz="8" w:space="0" w:color="auto"/>
            </w:tcBorders>
            <w:shd w:val="clear" w:color="000000" w:fill="CCFFCC"/>
            <w:noWrap/>
            <w:vAlign w:val="center"/>
            <w:hideMark/>
          </w:tcPr>
          <w:p w14:paraId="4AD93934"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-9.17%</w:t>
            </w:r>
          </w:p>
        </w:tc>
        <w:tc>
          <w:tcPr>
            <w:tcW w:w="964" w:type="dxa"/>
            <w:tcBorders>
              <w:top w:val="nil"/>
              <w:left w:val="nil"/>
              <w:bottom w:val="nil"/>
              <w:right w:val="single" w:sz="4" w:space="0" w:color="auto"/>
            </w:tcBorders>
            <w:shd w:val="clear" w:color="auto" w:fill="CCFFCC"/>
            <w:noWrap/>
            <w:vAlign w:val="center"/>
            <w:hideMark/>
          </w:tcPr>
          <w:p w14:paraId="0A745CE1"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-8.89%</w:t>
            </w:r>
          </w:p>
        </w:tc>
        <w:tc>
          <w:tcPr>
            <w:tcW w:w="957" w:type="dxa"/>
            <w:tcBorders>
              <w:top w:val="nil"/>
              <w:left w:val="single" w:sz="4" w:space="0" w:color="auto"/>
              <w:bottom w:val="nil"/>
              <w:right w:val="single" w:sz="4" w:space="0" w:color="auto"/>
            </w:tcBorders>
            <w:shd w:val="clear" w:color="auto" w:fill="CCFFCC"/>
            <w:noWrap/>
            <w:vAlign w:val="center"/>
            <w:hideMark/>
          </w:tcPr>
          <w:p w14:paraId="2D1BE72D"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-8.04%</w:t>
            </w:r>
          </w:p>
        </w:tc>
        <w:tc>
          <w:tcPr>
            <w:tcW w:w="1057" w:type="dxa"/>
            <w:tcBorders>
              <w:top w:val="nil"/>
              <w:left w:val="single" w:sz="4" w:space="0" w:color="auto"/>
              <w:bottom w:val="nil"/>
              <w:right w:val="single" w:sz="8" w:space="0" w:color="auto"/>
            </w:tcBorders>
            <w:shd w:val="clear" w:color="auto" w:fill="CCFFCC"/>
            <w:noWrap/>
            <w:vAlign w:val="center"/>
            <w:hideMark/>
          </w:tcPr>
          <w:p w14:paraId="22806F1C"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-8.35%</w:t>
            </w:r>
          </w:p>
        </w:tc>
      </w:tr>
      <w:tr w:rsidR="00834A61" w:rsidRPr="005A5AC7" w14:paraId="01B8EAB3" w14:textId="77777777" w:rsidTr="00834A61">
        <w:trPr>
          <w:trHeight w:hRule="exact" w:val="227"/>
          <w:jc w:val="center"/>
        </w:trPr>
        <w:tc>
          <w:tcPr>
            <w:tcW w:w="1537" w:type="dxa"/>
            <w:tcBorders>
              <w:top w:val="nil"/>
              <w:left w:val="single" w:sz="8" w:space="0" w:color="auto"/>
              <w:bottom w:val="nil"/>
              <w:right w:val="single" w:sz="8" w:space="0" w:color="auto"/>
            </w:tcBorders>
            <w:shd w:val="clear" w:color="auto" w:fill="auto"/>
            <w:noWrap/>
            <w:vAlign w:val="center"/>
            <w:hideMark/>
          </w:tcPr>
          <w:p w14:paraId="2CAF22DD" w14:textId="77777777" w:rsidR="00834A61" w:rsidRPr="005A5AC7" w:rsidRDefault="00834A61" w:rsidP="00834A61">
            <w:pPr>
              <w:jc w:val="center"/>
              <w:rPr>
                <w:rFonts w:ascii="Arial" w:hAnsi="Arial" w:cs="Arial"/>
                <w:color w:val="000000"/>
                <w:sz w:val="16"/>
                <w:szCs w:val="18"/>
              </w:rPr>
            </w:pPr>
            <w:r w:rsidRPr="005A5AC7">
              <w:rPr>
                <w:rFonts w:ascii="Arial" w:hAnsi="Arial" w:cs="Arial"/>
                <w:color w:val="000000"/>
                <w:sz w:val="16"/>
                <w:szCs w:val="18"/>
              </w:rPr>
              <w:t>Broadway</w:t>
            </w:r>
          </w:p>
        </w:tc>
        <w:tc>
          <w:tcPr>
            <w:tcW w:w="901" w:type="dxa"/>
            <w:tcBorders>
              <w:top w:val="nil"/>
              <w:left w:val="single" w:sz="8" w:space="0" w:color="auto"/>
              <w:bottom w:val="nil"/>
              <w:right w:val="single" w:sz="4" w:space="0" w:color="auto"/>
            </w:tcBorders>
            <w:shd w:val="clear" w:color="000000" w:fill="CCFFCC"/>
            <w:noWrap/>
            <w:vAlign w:val="center"/>
            <w:hideMark/>
          </w:tcPr>
          <w:p w14:paraId="55D95532"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-7.33%</w:t>
            </w:r>
          </w:p>
        </w:tc>
        <w:tc>
          <w:tcPr>
            <w:tcW w:w="901" w:type="dxa"/>
            <w:tcBorders>
              <w:top w:val="nil"/>
              <w:left w:val="single" w:sz="4" w:space="0" w:color="auto"/>
              <w:bottom w:val="nil"/>
              <w:right w:val="single" w:sz="4" w:space="0" w:color="auto"/>
            </w:tcBorders>
            <w:shd w:val="clear" w:color="000000" w:fill="CCFFCC"/>
            <w:noWrap/>
            <w:vAlign w:val="center"/>
            <w:hideMark/>
          </w:tcPr>
          <w:p w14:paraId="0DA641FF"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-6.83%</w:t>
            </w:r>
          </w:p>
        </w:tc>
        <w:tc>
          <w:tcPr>
            <w:tcW w:w="901" w:type="dxa"/>
            <w:tcBorders>
              <w:top w:val="nil"/>
              <w:left w:val="single" w:sz="4" w:space="0" w:color="auto"/>
              <w:bottom w:val="nil"/>
              <w:right w:val="single" w:sz="8" w:space="0" w:color="auto"/>
            </w:tcBorders>
            <w:shd w:val="clear" w:color="000000" w:fill="CCFFCC"/>
            <w:noWrap/>
            <w:vAlign w:val="center"/>
            <w:hideMark/>
          </w:tcPr>
          <w:p w14:paraId="3E3E9D84"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-6.15%</w:t>
            </w:r>
          </w:p>
        </w:tc>
        <w:tc>
          <w:tcPr>
            <w:tcW w:w="964" w:type="dxa"/>
            <w:tcBorders>
              <w:top w:val="nil"/>
              <w:left w:val="nil"/>
              <w:bottom w:val="nil"/>
              <w:right w:val="single" w:sz="4" w:space="0" w:color="auto"/>
            </w:tcBorders>
            <w:shd w:val="clear" w:color="auto" w:fill="CCFFCC"/>
            <w:noWrap/>
            <w:vAlign w:val="center"/>
            <w:hideMark/>
          </w:tcPr>
          <w:p w14:paraId="032DAE8B"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-7.23%</w:t>
            </w:r>
          </w:p>
        </w:tc>
        <w:tc>
          <w:tcPr>
            <w:tcW w:w="957" w:type="dxa"/>
            <w:tcBorders>
              <w:top w:val="nil"/>
              <w:left w:val="single" w:sz="4" w:space="0" w:color="auto"/>
              <w:bottom w:val="nil"/>
              <w:right w:val="single" w:sz="4" w:space="0" w:color="auto"/>
            </w:tcBorders>
            <w:shd w:val="clear" w:color="auto" w:fill="CCFFCC"/>
            <w:noWrap/>
            <w:vAlign w:val="center"/>
            <w:hideMark/>
          </w:tcPr>
          <w:p w14:paraId="0A8DB8F5"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-7.31%</w:t>
            </w:r>
          </w:p>
        </w:tc>
        <w:tc>
          <w:tcPr>
            <w:tcW w:w="1057" w:type="dxa"/>
            <w:tcBorders>
              <w:top w:val="nil"/>
              <w:left w:val="single" w:sz="4" w:space="0" w:color="auto"/>
              <w:bottom w:val="nil"/>
              <w:right w:val="single" w:sz="8" w:space="0" w:color="auto"/>
            </w:tcBorders>
            <w:shd w:val="clear" w:color="auto" w:fill="CCFFCC"/>
            <w:noWrap/>
            <w:vAlign w:val="center"/>
            <w:hideMark/>
          </w:tcPr>
          <w:p w14:paraId="79FD33CB"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-6.08%</w:t>
            </w:r>
          </w:p>
        </w:tc>
      </w:tr>
      <w:tr w:rsidR="00834A61" w:rsidRPr="005A5AC7" w14:paraId="0A6C24FE" w14:textId="77777777" w:rsidTr="00834A61">
        <w:trPr>
          <w:trHeight w:hRule="exact" w:val="227"/>
          <w:jc w:val="center"/>
        </w:trPr>
        <w:tc>
          <w:tcPr>
            <w:tcW w:w="1537" w:type="dxa"/>
            <w:tcBorders>
              <w:top w:val="nil"/>
              <w:left w:val="single" w:sz="8" w:space="0" w:color="auto"/>
              <w:bottom w:val="nil"/>
              <w:right w:val="single" w:sz="8" w:space="0" w:color="auto"/>
            </w:tcBorders>
            <w:shd w:val="clear" w:color="auto" w:fill="auto"/>
            <w:noWrap/>
            <w:vAlign w:val="center"/>
            <w:hideMark/>
          </w:tcPr>
          <w:p w14:paraId="2E10983D" w14:textId="77777777" w:rsidR="00834A61" w:rsidRPr="005A5AC7" w:rsidRDefault="00834A61" w:rsidP="00834A61">
            <w:pPr>
              <w:jc w:val="center"/>
              <w:rPr>
                <w:rFonts w:ascii="Arial" w:hAnsi="Arial" w:cs="Arial"/>
                <w:color w:val="000000"/>
                <w:sz w:val="16"/>
                <w:szCs w:val="18"/>
              </w:rPr>
            </w:pPr>
            <w:r w:rsidRPr="005A5AC7">
              <w:rPr>
                <w:rFonts w:ascii="Arial" w:hAnsi="Arial" w:cs="Arial"/>
                <w:color w:val="000000"/>
                <w:sz w:val="16"/>
                <w:szCs w:val="18"/>
              </w:rPr>
              <w:t>Landing2</w:t>
            </w:r>
          </w:p>
        </w:tc>
        <w:tc>
          <w:tcPr>
            <w:tcW w:w="901" w:type="dxa"/>
            <w:tcBorders>
              <w:top w:val="nil"/>
              <w:left w:val="single" w:sz="8" w:space="0" w:color="auto"/>
              <w:bottom w:val="nil"/>
              <w:right w:val="single" w:sz="4" w:space="0" w:color="auto"/>
            </w:tcBorders>
            <w:shd w:val="clear" w:color="000000" w:fill="CCFFCC"/>
            <w:noWrap/>
            <w:vAlign w:val="center"/>
            <w:hideMark/>
          </w:tcPr>
          <w:p w14:paraId="4DAD3361"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-3.66%</w:t>
            </w:r>
          </w:p>
        </w:tc>
        <w:tc>
          <w:tcPr>
            <w:tcW w:w="901" w:type="dxa"/>
            <w:tcBorders>
              <w:top w:val="nil"/>
              <w:left w:val="single" w:sz="4" w:space="0" w:color="auto"/>
              <w:bottom w:val="nil"/>
              <w:right w:val="single" w:sz="4" w:space="0" w:color="auto"/>
            </w:tcBorders>
            <w:shd w:val="clear" w:color="000000" w:fill="CCFFCC"/>
            <w:noWrap/>
            <w:vAlign w:val="center"/>
            <w:hideMark/>
          </w:tcPr>
          <w:p w14:paraId="0898EB34"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-5.92%</w:t>
            </w:r>
          </w:p>
        </w:tc>
        <w:tc>
          <w:tcPr>
            <w:tcW w:w="901" w:type="dxa"/>
            <w:tcBorders>
              <w:top w:val="nil"/>
              <w:left w:val="single" w:sz="4" w:space="0" w:color="auto"/>
              <w:bottom w:val="nil"/>
              <w:right w:val="single" w:sz="8" w:space="0" w:color="auto"/>
            </w:tcBorders>
            <w:shd w:val="clear" w:color="000000" w:fill="CCFFCC"/>
            <w:noWrap/>
            <w:vAlign w:val="center"/>
            <w:hideMark/>
          </w:tcPr>
          <w:p w14:paraId="6D83F0FF"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-8.05%</w:t>
            </w:r>
          </w:p>
        </w:tc>
        <w:tc>
          <w:tcPr>
            <w:tcW w:w="964" w:type="dxa"/>
            <w:tcBorders>
              <w:top w:val="nil"/>
              <w:left w:val="nil"/>
              <w:bottom w:val="nil"/>
              <w:right w:val="single" w:sz="4" w:space="0" w:color="auto"/>
            </w:tcBorders>
            <w:shd w:val="clear" w:color="auto" w:fill="CCFFCC"/>
            <w:noWrap/>
            <w:vAlign w:val="center"/>
            <w:hideMark/>
          </w:tcPr>
          <w:p w14:paraId="79C14EEF"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-3.52%</w:t>
            </w:r>
          </w:p>
        </w:tc>
        <w:tc>
          <w:tcPr>
            <w:tcW w:w="957" w:type="dxa"/>
            <w:tcBorders>
              <w:top w:val="nil"/>
              <w:left w:val="single" w:sz="4" w:space="0" w:color="auto"/>
              <w:bottom w:val="nil"/>
              <w:right w:val="single" w:sz="4" w:space="0" w:color="auto"/>
            </w:tcBorders>
            <w:shd w:val="clear" w:color="auto" w:fill="CCFFCC"/>
            <w:noWrap/>
            <w:vAlign w:val="center"/>
            <w:hideMark/>
          </w:tcPr>
          <w:p w14:paraId="07FE2109"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-5.21%</w:t>
            </w:r>
          </w:p>
        </w:tc>
        <w:tc>
          <w:tcPr>
            <w:tcW w:w="1057" w:type="dxa"/>
            <w:tcBorders>
              <w:top w:val="nil"/>
              <w:left w:val="single" w:sz="4" w:space="0" w:color="auto"/>
              <w:bottom w:val="nil"/>
              <w:right w:val="single" w:sz="8" w:space="0" w:color="auto"/>
            </w:tcBorders>
            <w:shd w:val="clear" w:color="auto" w:fill="CCFFCC"/>
            <w:noWrap/>
            <w:vAlign w:val="center"/>
            <w:hideMark/>
          </w:tcPr>
          <w:p w14:paraId="3B4613A3"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-7.99%</w:t>
            </w:r>
          </w:p>
        </w:tc>
      </w:tr>
      <w:tr w:rsidR="00834A61" w:rsidRPr="005A5AC7" w14:paraId="73E4EDC4" w14:textId="77777777" w:rsidTr="00834A61">
        <w:trPr>
          <w:trHeight w:hRule="exact" w:val="227"/>
          <w:jc w:val="center"/>
        </w:trPr>
        <w:tc>
          <w:tcPr>
            <w:tcW w:w="1537" w:type="dxa"/>
            <w:tcBorders>
              <w:top w:val="nil"/>
              <w:left w:val="single" w:sz="8" w:space="0" w:color="auto"/>
              <w:bottom w:val="single" w:sz="8" w:space="0" w:color="auto"/>
              <w:right w:val="single" w:sz="8" w:space="0" w:color="auto"/>
            </w:tcBorders>
            <w:shd w:val="clear" w:color="auto" w:fill="auto"/>
            <w:noWrap/>
            <w:vAlign w:val="center"/>
            <w:hideMark/>
          </w:tcPr>
          <w:p w14:paraId="71D3D067" w14:textId="77777777" w:rsidR="00834A61" w:rsidRPr="005A5AC7" w:rsidRDefault="00834A61" w:rsidP="00834A61">
            <w:pPr>
              <w:jc w:val="center"/>
              <w:rPr>
                <w:rFonts w:ascii="Arial" w:hAnsi="Arial" w:cs="Arial"/>
                <w:color w:val="000000"/>
                <w:sz w:val="16"/>
                <w:szCs w:val="18"/>
              </w:rPr>
            </w:pPr>
            <w:r w:rsidRPr="005A5AC7">
              <w:rPr>
                <w:rFonts w:ascii="Arial" w:hAnsi="Arial" w:cs="Arial"/>
                <w:color w:val="000000"/>
                <w:sz w:val="16"/>
                <w:szCs w:val="18"/>
              </w:rPr>
              <w:t>BranCastle2</w:t>
            </w:r>
          </w:p>
        </w:tc>
        <w:tc>
          <w:tcPr>
            <w:tcW w:w="901" w:type="dxa"/>
            <w:tcBorders>
              <w:top w:val="nil"/>
              <w:left w:val="single" w:sz="8" w:space="0" w:color="auto"/>
              <w:bottom w:val="single" w:sz="8" w:space="0" w:color="auto"/>
              <w:right w:val="single" w:sz="4" w:space="0" w:color="auto"/>
            </w:tcBorders>
            <w:shd w:val="clear" w:color="000000" w:fill="CCFFCC"/>
            <w:noWrap/>
            <w:vAlign w:val="center"/>
            <w:hideMark/>
          </w:tcPr>
          <w:p w14:paraId="65EEFF18"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-11.56%</w:t>
            </w:r>
          </w:p>
        </w:tc>
        <w:tc>
          <w:tcPr>
            <w:tcW w:w="901" w:type="dxa"/>
            <w:tcBorders>
              <w:top w:val="nil"/>
              <w:left w:val="single" w:sz="4" w:space="0" w:color="auto"/>
              <w:bottom w:val="single" w:sz="8" w:space="0" w:color="auto"/>
              <w:right w:val="single" w:sz="4" w:space="0" w:color="auto"/>
            </w:tcBorders>
            <w:shd w:val="clear" w:color="000000" w:fill="CCFFCC"/>
            <w:noWrap/>
            <w:vAlign w:val="center"/>
            <w:hideMark/>
          </w:tcPr>
          <w:p w14:paraId="1CBD2957"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-10.13%</w:t>
            </w:r>
          </w:p>
        </w:tc>
        <w:tc>
          <w:tcPr>
            <w:tcW w:w="901" w:type="dxa"/>
            <w:tcBorders>
              <w:top w:val="nil"/>
              <w:left w:val="single" w:sz="4" w:space="0" w:color="auto"/>
              <w:bottom w:val="single" w:sz="8" w:space="0" w:color="auto"/>
              <w:right w:val="single" w:sz="8" w:space="0" w:color="auto"/>
            </w:tcBorders>
            <w:shd w:val="clear" w:color="000000" w:fill="CCFFCC"/>
            <w:noWrap/>
            <w:vAlign w:val="center"/>
            <w:hideMark/>
          </w:tcPr>
          <w:p w14:paraId="1FE7BE7B"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-9.95%</w:t>
            </w:r>
          </w:p>
        </w:tc>
        <w:tc>
          <w:tcPr>
            <w:tcW w:w="964" w:type="dxa"/>
            <w:tcBorders>
              <w:top w:val="nil"/>
              <w:left w:val="nil"/>
              <w:bottom w:val="single" w:sz="8" w:space="0" w:color="auto"/>
              <w:right w:val="single" w:sz="4" w:space="0" w:color="auto"/>
            </w:tcBorders>
            <w:shd w:val="clear" w:color="auto" w:fill="CCFFCC"/>
            <w:noWrap/>
            <w:vAlign w:val="center"/>
            <w:hideMark/>
          </w:tcPr>
          <w:p w14:paraId="1883404A"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-12.31%</w:t>
            </w:r>
          </w:p>
        </w:tc>
        <w:tc>
          <w:tcPr>
            <w:tcW w:w="957" w:type="dxa"/>
            <w:tcBorders>
              <w:top w:val="nil"/>
              <w:left w:val="single" w:sz="4" w:space="0" w:color="auto"/>
              <w:bottom w:val="single" w:sz="8" w:space="0" w:color="auto"/>
              <w:right w:val="single" w:sz="4" w:space="0" w:color="auto"/>
            </w:tcBorders>
            <w:shd w:val="clear" w:color="auto" w:fill="CCFFCC"/>
            <w:noWrap/>
            <w:vAlign w:val="center"/>
            <w:hideMark/>
          </w:tcPr>
          <w:p w14:paraId="7E4614EC"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-11.10%</w:t>
            </w:r>
          </w:p>
        </w:tc>
        <w:tc>
          <w:tcPr>
            <w:tcW w:w="1057" w:type="dxa"/>
            <w:tcBorders>
              <w:top w:val="nil"/>
              <w:left w:val="single" w:sz="4" w:space="0" w:color="auto"/>
              <w:bottom w:val="single" w:sz="8" w:space="0" w:color="auto"/>
              <w:right w:val="single" w:sz="8" w:space="0" w:color="auto"/>
            </w:tcBorders>
            <w:shd w:val="clear" w:color="auto" w:fill="CCFFCC"/>
            <w:noWrap/>
            <w:vAlign w:val="center"/>
            <w:hideMark/>
          </w:tcPr>
          <w:p w14:paraId="619D8ADB"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-10.04%</w:t>
            </w:r>
          </w:p>
        </w:tc>
      </w:tr>
      <w:tr w:rsidR="00834A61" w:rsidRPr="005A5AC7" w14:paraId="36ED9ABF" w14:textId="77777777" w:rsidTr="00834A61">
        <w:trPr>
          <w:trHeight w:hRule="exact" w:val="227"/>
          <w:jc w:val="center"/>
        </w:trPr>
        <w:tc>
          <w:tcPr>
            <w:tcW w:w="1537" w:type="dxa"/>
            <w:tcBorders>
              <w:top w:val="nil"/>
              <w:left w:val="single" w:sz="8" w:space="0" w:color="auto"/>
              <w:bottom w:val="nil"/>
              <w:right w:val="nil"/>
            </w:tcBorders>
            <w:shd w:val="clear" w:color="auto" w:fill="auto"/>
            <w:noWrap/>
            <w:vAlign w:val="center"/>
            <w:hideMark/>
          </w:tcPr>
          <w:p w14:paraId="30825BDC" w14:textId="77777777" w:rsidR="00834A61" w:rsidRPr="005A5AC7" w:rsidRDefault="00834A61" w:rsidP="00834A61">
            <w:pPr>
              <w:jc w:val="center"/>
              <w:rPr>
                <w:rFonts w:ascii="Arial" w:hAnsi="Arial" w:cs="Arial"/>
                <w:color w:val="000000"/>
                <w:sz w:val="16"/>
                <w:szCs w:val="18"/>
              </w:rPr>
            </w:pPr>
            <w:r w:rsidRPr="005A5AC7">
              <w:rPr>
                <w:rFonts w:ascii="Arial" w:hAnsi="Arial" w:cs="Arial"/>
                <w:color w:val="000000"/>
                <w:sz w:val="16"/>
                <w:szCs w:val="18"/>
              </w:rPr>
              <w:t>Class S1</w:t>
            </w:r>
          </w:p>
        </w:tc>
        <w:tc>
          <w:tcPr>
            <w:tcW w:w="901" w:type="dxa"/>
            <w:tcBorders>
              <w:top w:val="single" w:sz="8" w:space="0" w:color="auto"/>
              <w:left w:val="single" w:sz="8" w:space="0" w:color="auto"/>
              <w:bottom w:val="nil"/>
              <w:right w:val="single" w:sz="4" w:space="0" w:color="auto"/>
            </w:tcBorders>
            <w:shd w:val="clear" w:color="000000" w:fill="CCFFCC"/>
            <w:noWrap/>
            <w:vAlign w:val="center"/>
            <w:hideMark/>
          </w:tcPr>
          <w:p w14:paraId="140AD0E1"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-13.85%</w:t>
            </w:r>
          </w:p>
        </w:tc>
        <w:tc>
          <w:tcPr>
            <w:tcW w:w="901" w:type="dxa"/>
            <w:tcBorders>
              <w:top w:val="single" w:sz="8" w:space="0" w:color="auto"/>
              <w:left w:val="single" w:sz="4" w:space="0" w:color="auto"/>
              <w:bottom w:val="nil"/>
              <w:right w:val="single" w:sz="4" w:space="0" w:color="auto"/>
            </w:tcBorders>
            <w:shd w:val="clear" w:color="000000" w:fill="CCFFCC"/>
            <w:noWrap/>
            <w:vAlign w:val="center"/>
            <w:hideMark/>
          </w:tcPr>
          <w:p w14:paraId="7DFC05ED"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-7.55%</w:t>
            </w:r>
          </w:p>
        </w:tc>
        <w:tc>
          <w:tcPr>
            <w:tcW w:w="901" w:type="dxa"/>
            <w:tcBorders>
              <w:top w:val="single" w:sz="8" w:space="0" w:color="auto"/>
              <w:left w:val="single" w:sz="4" w:space="0" w:color="auto"/>
              <w:bottom w:val="nil"/>
              <w:right w:val="single" w:sz="8" w:space="0" w:color="auto"/>
            </w:tcBorders>
            <w:shd w:val="clear" w:color="000000" w:fill="CCFFCC"/>
            <w:noWrap/>
            <w:vAlign w:val="center"/>
            <w:hideMark/>
          </w:tcPr>
          <w:p w14:paraId="487C4C29"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-7.79%</w:t>
            </w:r>
          </w:p>
        </w:tc>
        <w:tc>
          <w:tcPr>
            <w:tcW w:w="964" w:type="dxa"/>
            <w:tcBorders>
              <w:top w:val="nil"/>
              <w:left w:val="nil"/>
              <w:bottom w:val="nil"/>
              <w:right w:val="single" w:sz="4" w:space="0" w:color="auto"/>
            </w:tcBorders>
            <w:shd w:val="clear" w:color="auto" w:fill="CCFFCC"/>
            <w:noWrap/>
            <w:vAlign w:val="center"/>
            <w:hideMark/>
          </w:tcPr>
          <w:p w14:paraId="63828C7F"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-14.07%</w:t>
            </w:r>
          </w:p>
        </w:tc>
        <w:tc>
          <w:tcPr>
            <w:tcW w:w="957" w:type="dxa"/>
            <w:tcBorders>
              <w:top w:val="nil"/>
              <w:left w:val="single" w:sz="4" w:space="0" w:color="auto"/>
              <w:bottom w:val="nil"/>
              <w:right w:val="single" w:sz="4" w:space="0" w:color="auto"/>
            </w:tcBorders>
            <w:shd w:val="clear" w:color="auto" w:fill="CCFFCC"/>
            <w:noWrap/>
            <w:vAlign w:val="center"/>
            <w:hideMark/>
          </w:tcPr>
          <w:p w14:paraId="2254C88B"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-7.09%</w:t>
            </w:r>
          </w:p>
        </w:tc>
        <w:tc>
          <w:tcPr>
            <w:tcW w:w="1057" w:type="dxa"/>
            <w:tcBorders>
              <w:top w:val="nil"/>
              <w:left w:val="single" w:sz="4" w:space="0" w:color="auto"/>
              <w:bottom w:val="nil"/>
              <w:right w:val="single" w:sz="8" w:space="0" w:color="auto"/>
            </w:tcBorders>
            <w:shd w:val="clear" w:color="auto" w:fill="CCFFCC"/>
            <w:noWrap/>
            <w:vAlign w:val="center"/>
            <w:hideMark/>
          </w:tcPr>
          <w:p w14:paraId="299E3F42"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-8.24%</w:t>
            </w:r>
          </w:p>
        </w:tc>
      </w:tr>
      <w:tr w:rsidR="00834A61" w:rsidRPr="005A5AC7" w14:paraId="7B718A3D" w14:textId="77777777" w:rsidTr="00834A61">
        <w:trPr>
          <w:trHeight w:hRule="exact" w:val="227"/>
          <w:jc w:val="center"/>
        </w:trPr>
        <w:tc>
          <w:tcPr>
            <w:tcW w:w="1537" w:type="dxa"/>
            <w:tcBorders>
              <w:top w:val="nil"/>
              <w:left w:val="single" w:sz="8" w:space="0" w:color="auto"/>
              <w:bottom w:val="nil"/>
              <w:right w:val="nil"/>
            </w:tcBorders>
            <w:shd w:val="clear" w:color="auto" w:fill="auto"/>
            <w:noWrap/>
            <w:vAlign w:val="center"/>
            <w:hideMark/>
          </w:tcPr>
          <w:p w14:paraId="54566E12" w14:textId="77777777" w:rsidR="00834A61" w:rsidRPr="005A5AC7" w:rsidRDefault="00834A61" w:rsidP="00834A61">
            <w:pPr>
              <w:jc w:val="center"/>
              <w:rPr>
                <w:rFonts w:ascii="Arial" w:hAnsi="Arial" w:cs="Arial"/>
                <w:color w:val="000000"/>
                <w:sz w:val="16"/>
                <w:szCs w:val="18"/>
              </w:rPr>
            </w:pPr>
            <w:r w:rsidRPr="005A5AC7">
              <w:rPr>
                <w:rFonts w:ascii="Arial" w:hAnsi="Arial" w:cs="Arial"/>
                <w:color w:val="000000"/>
                <w:sz w:val="16"/>
                <w:szCs w:val="18"/>
              </w:rPr>
              <w:t>Class S2</w:t>
            </w:r>
          </w:p>
        </w:tc>
        <w:tc>
          <w:tcPr>
            <w:tcW w:w="901" w:type="dxa"/>
            <w:tcBorders>
              <w:top w:val="nil"/>
              <w:left w:val="single" w:sz="8" w:space="0" w:color="auto"/>
              <w:bottom w:val="nil"/>
              <w:right w:val="single" w:sz="4" w:space="0" w:color="auto"/>
            </w:tcBorders>
            <w:shd w:val="clear" w:color="000000" w:fill="CCFFCC"/>
            <w:noWrap/>
            <w:vAlign w:val="center"/>
            <w:hideMark/>
          </w:tcPr>
          <w:p w14:paraId="12C99CD5"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-8.13%</w:t>
            </w:r>
          </w:p>
        </w:tc>
        <w:tc>
          <w:tcPr>
            <w:tcW w:w="901" w:type="dxa"/>
            <w:tcBorders>
              <w:top w:val="nil"/>
              <w:left w:val="single" w:sz="4" w:space="0" w:color="auto"/>
              <w:bottom w:val="nil"/>
              <w:right w:val="single" w:sz="4" w:space="0" w:color="auto"/>
            </w:tcBorders>
            <w:shd w:val="clear" w:color="000000" w:fill="CCFFCC"/>
            <w:noWrap/>
            <w:vAlign w:val="center"/>
            <w:hideMark/>
          </w:tcPr>
          <w:p w14:paraId="5B924742"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-7.62%</w:t>
            </w:r>
          </w:p>
        </w:tc>
        <w:tc>
          <w:tcPr>
            <w:tcW w:w="901" w:type="dxa"/>
            <w:tcBorders>
              <w:top w:val="nil"/>
              <w:left w:val="single" w:sz="4" w:space="0" w:color="auto"/>
              <w:bottom w:val="nil"/>
              <w:right w:val="single" w:sz="8" w:space="0" w:color="auto"/>
            </w:tcBorders>
            <w:shd w:val="clear" w:color="000000" w:fill="CCFFCC"/>
            <w:noWrap/>
            <w:vAlign w:val="center"/>
            <w:hideMark/>
          </w:tcPr>
          <w:p w14:paraId="15C48B71" w14:textId="77777777" w:rsidR="00834A61" w:rsidRPr="006A039C" w:rsidRDefault="00834A61" w:rsidP="00834A61">
            <w:pPr>
              <w:jc w:val="center"/>
              <w:rPr>
                <w:rFonts w:ascii="Arial" w:hAnsi="Arial" w:cs="Arial"/>
                <w:sz w:val="16"/>
                <w:szCs w:val="18"/>
              </w:rPr>
            </w:pPr>
            <w:r w:rsidRPr="006A039C">
              <w:rPr>
                <w:rFonts w:ascii="Arial" w:hAnsi="Arial" w:cs="Arial"/>
                <w:sz w:val="16"/>
                <w:szCs w:val="18"/>
              </w:rPr>
              <w:t>-8.33%</w:t>
            </w:r>
          </w:p>
        </w:tc>
        <w:tc>
          <w:tcPr>
            <w:tcW w:w="964" w:type="dxa"/>
            <w:tcBorders>
              <w:top w:val="nil"/>
              <w:left w:val="nil"/>
              <w:bottom w:val="nil"/>
              <w:right w:val="single" w:sz="4" w:space="0" w:color="auto"/>
            </w:tcBorders>
            <w:shd w:val="clear" w:color="auto" w:fill="CCFFCC"/>
            <w:noWrap/>
            <w:vAlign w:val="center"/>
            <w:hideMark/>
          </w:tcPr>
          <w:p w14:paraId="30262713"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-7.99%</w:t>
            </w:r>
          </w:p>
        </w:tc>
        <w:tc>
          <w:tcPr>
            <w:tcW w:w="957" w:type="dxa"/>
            <w:tcBorders>
              <w:top w:val="nil"/>
              <w:left w:val="single" w:sz="4" w:space="0" w:color="auto"/>
              <w:bottom w:val="nil"/>
              <w:right w:val="single" w:sz="4" w:space="0" w:color="auto"/>
            </w:tcBorders>
            <w:shd w:val="clear" w:color="auto" w:fill="CCFFCC"/>
            <w:noWrap/>
            <w:vAlign w:val="center"/>
            <w:hideMark/>
          </w:tcPr>
          <w:p w14:paraId="42B5C025"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-7.91%</w:t>
            </w:r>
          </w:p>
        </w:tc>
        <w:tc>
          <w:tcPr>
            <w:tcW w:w="1057" w:type="dxa"/>
            <w:tcBorders>
              <w:top w:val="nil"/>
              <w:left w:val="single" w:sz="4" w:space="0" w:color="auto"/>
              <w:bottom w:val="nil"/>
              <w:right w:val="single" w:sz="8" w:space="0" w:color="auto"/>
            </w:tcBorders>
            <w:shd w:val="clear" w:color="auto" w:fill="CCFFCC"/>
            <w:noWrap/>
            <w:vAlign w:val="center"/>
            <w:hideMark/>
          </w:tcPr>
          <w:p w14:paraId="519926C7" w14:textId="77777777" w:rsidR="00834A61" w:rsidRPr="00834A61" w:rsidRDefault="00834A61" w:rsidP="00834A61">
            <w:pPr>
              <w:jc w:val="center"/>
              <w:rPr>
                <w:rFonts w:ascii="Arial" w:hAnsi="Arial" w:cs="Arial"/>
                <w:color w:val="000000"/>
                <w:sz w:val="16"/>
                <w:szCs w:val="18"/>
              </w:rPr>
            </w:pPr>
            <w:r w:rsidRPr="00834A61">
              <w:rPr>
                <w:rFonts w:ascii="Arial" w:hAnsi="Arial" w:cs="Arial"/>
                <w:sz w:val="16"/>
                <w:szCs w:val="18"/>
              </w:rPr>
              <w:t>-8.11%</w:t>
            </w:r>
          </w:p>
        </w:tc>
      </w:tr>
      <w:tr w:rsidR="00834A61" w:rsidRPr="005A5AC7" w14:paraId="57B31270" w14:textId="77777777" w:rsidTr="003D7763">
        <w:trPr>
          <w:trHeight w:hRule="exact" w:val="227"/>
          <w:jc w:val="center"/>
        </w:trPr>
        <w:tc>
          <w:tcPr>
            <w:tcW w:w="1537" w:type="dxa"/>
            <w:tcBorders>
              <w:top w:val="single" w:sz="8" w:space="0" w:color="auto"/>
              <w:left w:val="single" w:sz="8" w:space="0" w:color="auto"/>
              <w:bottom w:val="single" w:sz="8" w:space="0" w:color="auto"/>
              <w:right w:val="nil"/>
            </w:tcBorders>
            <w:shd w:val="clear" w:color="auto" w:fill="auto"/>
            <w:noWrap/>
            <w:vAlign w:val="center"/>
            <w:hideMark/>
          </w:tcPr>
          <w:p w14:paraId="4DD14038" w14:textId="77777777" w:rsidR="00834A61" w:rsidRPr="005A5AC7" w:rsidRDefault="00834A61" w:rsidP="00834A61">
            <w:pPr>
              <w:jc w:val="center"/>
              <w:rPr>
                <w:rFonts w:ascii="Arial" w:hAnsi="Arial" w:cs="Arial"/>
                <w:b/>
                <w:bCs/>
                <w:color w:val="000000"/>
                <w:sz w:val="16"/>
                <w:szCs w:val="18"/>
              </w:rPr>
            </w:pPr>
            <w:r w:rsidRPr="005A5AC7">
              <w:rPr>
                <w:rFonts w:ascii="Arial" w:hAnsi="Arial" w:cs="Arial"/>
                <w:b/>
                <w:bCs/>
                <w:color w:val="000000"/>
                <w:sz w:val="16"/>
                <w:szCs w:val="18"/>
              </w:rPr>
              <w:t>Overall</w:t>
            </w:r>
          </w:p>
        </w:tc>
        <w:tc>
          <w:tcPr>
            <w:tcW w:w="901" w:type="dxa"/>
            <w:tcBorders>
              <w:top w:val="single" w:sz="8" w:space="0" w:color="auto"/>
              <w:left w:val="single" w:sz="8" w:space="0" w:color="auto"/>
              <w:bottom w:val="single" w:sz="8" w:space="0" w:color="auto"/>
              <w:right w:val="single" w:sz="4" w:space="0" w:color="auto"/>
            </w:tcBorders>
            <w:shd w:val="clear" w:color="000000" w:fill="CCFFCC"/>
            <w:noWrap/>
            <w:vAlign w:val="center"/>
            <w:hideMark/>
          </w:tcPr>
          <w:p w14:paraId="6F997A22" w14:textId="77777777" w:rsidR="00834A61" w:rsidRPr="00920A37" w:rsidRDefault="00834A61" w:rsidP="00834A61">
            <w:pPr>
              <w:jc w:val="center"/>
              <w:rPr>
                <w:rFonts w:ascii="Arial" w:hAnsi="Arial" w:cs="Arial"/>
                <w:b/>
                <w:sz w:val="16"/>
                <w:szCs w:val="18"/>
              </w:rPr>
            </w:pPr>
            <w:r w:rsidRPr="00920A37">
              <w:rPr>
                <w:rFonts w:ascii="Arial" w:hAnsi="Arial" w:cs="Arial"/>
                <w:b/>
                <w:sz w:val="16"/>
                <w:szCs w:val="18"/>
              </w:rPr>
              <w:t>-11.56%</w:t>
            </w:r>
          </w:p>
        </w:tc>
        <w:tc>
          <w:tcPr>
            <w:tcW w:w="901" w:type="dxa"/>
            <w:tcBorders>
              <w:top w:val="single" w:sz="8" w:space="0" w:color="auto"/>
              <w:left w:val="single" w:sz="4" w:space="0" w:color="auto"/>
              <w:bottom w:val="single" w:sz="8" w:space="0" w:color="auto"/>
              <w:right w:val="single" w:sz="4" w:space="0" w:color="auto"/>
            </w:tcBorders>
            <w:shd w:val="clear" w:color="000000" w:fill="CCFFCC"/>
            <w:noWrap/>
            <w:vAlign w:val="center"/>
            <w:hideMark/>
          </w:tcPr>
          <w:p w14:paraId="6DEF69BA" w14:textId="77777777" w:rsidR="00834A61" w:rsidRPr="00920A37" w:rsidRDefault="00834A61" w:rsidP="00834A61">
            <w:pPr>
              <w:jc w:val="center"/>
              <w:rPr>
                <w:rFonts w:ascii="Arial" w:hAnsi="Arial" w:cs="Arial"/>
                <w:b/>
                <w:sz w:val="16"/>
                <w:szCs w:val="18"/>
              </w:rPr>
            </w:pPr>
            <w:r w:rsidRPr="00920A37">
              <w:rPr>
                <w:rFonts w:ascii="Arial" w:hAnsi="Arial" w:cs="Arial"/>
                <w:b/>
                <w:sz w:val="16"/>
                <w:szCs w:val="18"/>
              </w:rPr>
              <w:t>-7.58%</w:t>
            </w:r>
          </w:p>
        </w:tc>
        <w:tc>
          <w:tcPr>
            <w:tcW w:w="901" w:type="dxa"/>
            <w:tcBorders>
              <w:top w:val="single" w:sz="8" w:space="0" w:color="auto"/>
              <w:left w:val="single" w:sz="4" w:space="0" w:color="auto"/>
              <w:bottom w:val="single" w:sz="8" w:space="0" w:color="auto"/>
              <w:right w:val="single" w:sz="8" w:space="0" w:color="auto"/>
            </w:tcBorders>
            <w:shd w:val="clear" w:color="000000" w:fill="CCFFCC"/>
            <w:noWrap/>
            <w:vAlign w:val="center"/>
            <w:hideMark/>
          </w:tcPr>
          <w:p w14:paraId="14B7FCAF" w14:textId="77777777" w:rsidR="00834A61" w:rsidRPr="00920A37" w:rsidRDefault="00834A61" w:rsidP="00834A61">
            <w:pPr>
              <w:jc w:val="center"/>
              <w:rPr>
                <w:rFonts w:ascii="Arial" w:hAnsi="Arial" w:cs="Arial"/>
                <w:b/>
                <w:sz w:val="16"/>
                <w:szCs w:val="18"/>
              </w:rPr>
            </w:pPr>
            <w:r w:rsidRPr="00920A37">
              <w:rPr>
                <w:rFonts w:ascii="Arial" w:hAnsi="Arial" w:cs="Arial"/>
                <w:b/>
                <w:sz w:val="16"/>
                <w:szCs w:val="18"/>
              </w:rPr>
              <w:t>-8.01%</w:t>
            </w:r>
          </w:p>
        </w:tc>
        <w:tc>
          <w:tcPr>
            <w:tcW w:w="964" w:type="dxa"/>
            <w:tcBorders>
              <w:top w:val="single" w:sz="8" w:space="0" w:color="auto"/>
              <w:left w:val="nil"/>
              <w:bottom w:val="single" w:sz="8" w:space="0" w:color="auto"/>
              <w:right w:val="single" w:sz="4" w:space="0" w:color="auto"/>
            </w:tcBorders>
            <w:shd w:val="clear" w:color="auto" w:fill="CCFFCC"/>
            <w:noWrap/>
            <w:vAlign w:val="center"/>
            <w:hideMark/>
          </w:tcPr>
          <w:p w14:paraId="71657FA4" w14:textId="77777777" w:rsidR="00834A61" w:rsidRPr="00920A37" w:rsidRDefault="00834A61" w:rsidP="00834A61">
            <w:pPr>
              <w:jc w:val="center"/>
              <w:rPr>
                <w:rFonts w:ascii="Arial" w:hAnsi="Arial" w:cs="Arial"/>
                <w:b/>
                <w:color w:val="000000"/>
                <w:sz w:val="16"/>
                <w:szCs w:val="18"/>
              </w:rPr>
            </w:pPr>
            <w:r w:rsidRPr="00920A37">
              <w:rPr>
                <w:rFonts w:ascii="Arial" w:hAnsi="Arial" w:cs="Arial"/>
                <w:b/>
                <w:sz w:val="16"/>
                <w:szCs w:val="18"/>
              </w:rPr>
              <w:t>-11.64%</w:t>
            </w:r>
          </w:p>
        </w:tc>
        <w:tc>
          <w:tcPr>
            <w:tcW w:w="957" w:type="dxa"/>
            <w:tcBorders>
              <w:top w:val="single" w:sz="8" w:space="0" w:color="auto"/>
              <w:left w:val="single" w:sz="4" w:space="0" w:color="auto"/>
              <w:bottom w:val="single" w:sz="8" w:space="0" w:color="auto"/>
              <w:right w:val="single" w:sz="4" w:space="0" w:color="auto"/>
            </w:tcBorders>
            <w:shd w:val="clear" w:color="auto" w:fill="CCFFCC"/>
            <w:noWrap/>
            <w:vAlign w:val="center"/>
            <w:hideMark/>
          </w:tcPr>
          <w:p w14:paraId="5DDEAE03" w14:textId="77777777" w:rsidR="00834A61" w:rsidRPr="00920A37" w:rsidRDefault="00834A61" w:rsidP="00834A61">
            <w:pPr>
              <w:jc w:val="center"/>
              <w:rPr>
                <w:rFonts w:ascii="Arial" w:hAnsi="Arial" w:cs="Arial"/>
                <w:b/>
                <w:color w:val="000000"/>
                <w:sz w:val="16"/>
                <w:szCs w:val="18"/>
              </w:rPr>
            </w:pPr>
            <w:r w:rsidRPr="00920A37">
              <w:rPr>
                <w:rFonts w:ascii="Arial" w:hAnsi="Arial" w:cs="Arial"/>
                <w:b/>
                <w:sz w:val="16"/>
                <w:szCs w:val="18"/>
              </w:rPr>
              <w:t>-7.42%</w:t>
            </w:r>
          </w:p>
        </w:tc>
        <w:tc>
          <w:tcPr>
            <w:tcW w:w="1057" w:type="dxa"/>
            <w:tcBorders>
              <w:top w:val="single" w:sz="8" w:space="0" w:color="auto"/>
              <w:left w:val="single" w:sz="4" w:space="0" w:color="auto"/>
              <w:bottom w:val="single" w:sz="8" w:space="0" w:color="auto"/>
              <w:right w:val="single" w:sz="8" w:space="0" w:color="auto"/>
            </w:tcBorders>
            <w:shd w:val="clear" w:color="auto" w:fill="CCFFCC"/>
            <w:noWrap/>
            <w:vAlign w:val="center"/>
            <w:hideMark/>
          </w:tcPr>
          <w:p w14:paraId="42C6979C" w14:textId="77777777" w:rsidR="00834A61" w:rsidRPr="00920A37" w:rsidRDefault="00834A61" w:rsidP="00834A61">
            <w:pPr>
              <w:jc w:val="center"/>
              <w:rPr>
                <w:rFonts w:ascii="Arial" w:hAnsi="Arial" w:cs="Arial"/>
                <w:b/>
                <w:color w:val="000000"/>
                <w:sz w:val="16"/>
                <w:szCs w:val="18"/>
              </w:rPr>
            </w:pPr>
            <w:r w:rsidRPr="00920A37">
              <w:rPr>
                <w:rFonts w:ascii="Arial" w:hAnsi="Arial" w:cs="Arial"/>
                <w:b/>
                <w:sz w:val="16"/>
                <w:szCs w:val="18"/>
              </w:rPr>
              <w:t>-8.19%</w:t>
            </w:r>
          </w:p>
        </w:tc>
      </w:tr>
    </w:tbl>
    <w:p w14:paraId="0BD73991" w14:textId="77777777" w:rsidR="000266C2" w:rsidRDefault="000266C2" w:rsidP="000266C2">
      <w:pPr>
        <w:pStyle w:val="Caption"/>
        <w:spacing w:before="120" w:after="0"/>
        <w:jc w:val="center"/>
        <w:rPr>
          <w:i w:val="0"/>
          <w:iCs w:val="0"/>
          <w:color w:val="auto"/>
          <w:sz w:val="22"/>
          <w:szCs w:val="20"/>
          <w:lang w:val="en-CA"/>
        </w:rPr>
      </w:pPr>
      <w:bookmarkStart w:id="8" w:name="_Ref517443579"/>
      <w:r w:rsidRPr="005A5AC7">
        <w:rPr>
          <w:b/>
          <w:i w:val="0"/>
          <w:iCs w:val="0"/>
          <w:color w:val="auto"/>
          <w:sz w:val="22"/>
          <w:szCs w:val="20"/>
          <w:lang w:val="en-CA"/>
        </w:rPr>
        <w:t xml:space="preserve">Table </w:t>
      </w:r>
      <w:r w:rsidRPr="005A5AC7">
        <w:rPr>
          <w:b/>
          <w:i w:val="0"/>
          <w:iCs w:val="0"/>
          <w:color w:val="auto"/>
          <w:sz w:val="22"/>
          <w:szCs w:val="20"/>
          <w:lang w:val="en-CA"/>
        </w:rPr>
        <w:fldChar w:fldCharType="begin"/>
      </w:r>
      <w:r w:rsidRPr="005A5AC7">
        <w:rPr>
          <w:b/>
          <w:i w:val="0"/>
          <w:iCs w:val="0"/>
          <w:color w:val="auto"/>
          <w:sz w:val="22"/>
          <w:szCs w:val="20"/>
          <w:lang w:val="en-CA"/>
        </w:rPr>
        <w:instrText xml:space="preserve"> SEQ Table \* ROMAN </w:instrText>
      </w:r>
      <w:r w:rsidRPr="005A5AC7">
        <w:rPr>
          <w:b/>
          <w:i w:val="0"/>
          <w:iCs w:val="0"/>
          <w:color w:val="auto"/>
          <w:sz w:val="22"/>
          <w:szCs w:val="20"/>
          <w:lang w:val="en-CA"/>
        </w:rPr>
        <w:fldChar w:fldCharType="separate"/>
      </w:r>
      <w:r w:rsidR="00B814B2">
        <w:rPr>
          <w:b/>
          <w:i w:val="0"/>
          <w:iCs w:val="0"/>
          <w:noProof/>
          <w:color w:val="auto"/>
          <w:sz w:val="22"/>
          <w:szCs w:val="20"/>
          <w:lang w:val="en-CA"/>
        </w:rPr>
        <w:t>V</w:t>
      </w:r>
      <w:r w:rsidRPr="005A5AC7">
        <w:rPr>
          <w:b/>
          <w:i w:val="0"/>
          <w:iCs w:val="0"/>
          <w:color w:val="auto"/>
          <w:sz w:val="22"/>
          <w:szCs w:val="20"/>
          <w:lang w:val="en-CA"/>
        </w:rPr>
        <w:fldChar w:fldCharType="end"/>
      </w:r>
      <w:bookmarkEnd w:id="8"/>
      <w:r>
        <w:rPr>
          <w:i w:val="0"/>
          <w:iCs w:val="0"/>
          <w:color w:val="auto"/>
          <w:sz w:val="22"/>
          <w:szCs w:val="20"/>
          <w:lang w:val="en-CA"/>
        </w:rPr>
        <w:t xml:space="preserve"> BD-rate performance for MCP w/ padding compared to CMP</w:t>
      </w:r>
    </w:p>
    <w:tbl>
      <w:tblPr>
        <w:tblW w:w="7218" w:type="dxa"/>
        <w:jc w:val="center"/>
        <w:tblLook w:val="04A0" w:firstRow="1" w:lastRow="0" w:firstColumn="1" w:lastColumn="0" w:noHBand="0" w:noVBand="1"/>
      </w:tblPr>
      <w:tblGrid>
        <w:gridCol w:w="1537"/>
        <w:gridCol w:w="901"/>
        <w:gridCol w:w="901"/>
        <w:gridCol w:w="901"/>
        <w:gridCol w:w="964"/>
        <w:gridCol w:w="957"/>
        <w:gridCol w:w="1057"/>
      </w:tblGrid>
      <w:tr w:rsidR="000266C2" w:rsidRPr="005A5AC7" w14:paraId="5B9C5C1E" w14:textId="77777777" w:rsidTr="00084363">
        <w:trPr>
          <w:trHeight w:hRule="exact" w:val="227"/>
          <w:jc w:val="center"/>
        </w:trPr>
        <w:tc>
          <w:tcPr>
            <w:tcW w:w="1537" w:type="dxa"/>
            <w:tcBorders>
              <w:top w:val="nil"/>
              <w:left w:val="nil"/>
              <w:bottom w:val="nil"/>
              <w:right w:val="nil"/>
            </w:tcBorders>
            <w:shd w:val="clear" w:color="auto" w:fill="auto"/>
            <w:noWrap/>
            <w:vAlign w:val="center"/>
            <w:hideMark/>
          </w:tcPr>
          <w:p w14:paraId="5AC83236" w14:textId="77777777" w:rsidR="000266C2" w:rsidRPr="005A5AC7" w:rsidRDefault="000266C2" w:rsidP="00084363">
            <w:pPr>
              <w:jc w:val="center"/>
              <w:rPr>
                <w:sz w:val="16"/>
              </w:rPr>
            </w:pPr>
          </w:p>
        </w:tc>
        <w:tc>
          <w:tcPr>
            <w:tcW w:w="2703"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D3B26D8" w14:textId="77777777" w:rsidR="000266C2" w:rsidRPr="005A5AC7" w:rsidRDefault="000266C2" w:rsidP="00084363">
            <w:pPr>
              <w:jc w:val="center"/>
              <w:rPr>
                <w:rFonts w:ascii="Arial" w:hAnsi="Arial" w:cs="Arial"/>
                <w:b/>
                <w:bCs/>
                <w:color w:val="000000"/>
                <w:sz w:val="16"/>
                <w:szCs w:val="18"/>
              </w:rPr>
            </w:pPr>
            <w:r w:rsidRPr="005A5AC7">
              <w:rPr>
                <w:rFonts w:ascii="Arial" w:hAnsi="Arial" w:cs="Arial"/>
                <w:b/>
                <w:bCs/>
                <w:color w:val="000000"/>
                <w:sz w:val="16"/>
                <w:szCs w:val="18"/>
              </w:rPr>
              <w:t>VTM-1.0</w:t>
            </w:r>
          </w:p>
        </w:tc>
        <w:tc>
          <w:tcPr>
            <w:tcW w:w="2978"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714E1584" w14:textId="77777777" w:rsidR="000266C2" w:rsidRPr="005A5AC7" w:rsidRDefault="000266C2" w:rsidP="00084363">
            <w:pPr>
              <w:jc w:val="center"/>
              <w:rPr>
                <w:rFonts w:ascii="Arial" w:hAnsi="Arial" w:cs="Arial"/>
                <w:b/>
                <w:bCs/>
                <w:color w:val="000000"/>
                <w:sz w:val="16"/>
                <w:szCs w:val="18"/>
              </w:rPr>
            </w:pPr>
            <w:r w:rsidRPr="005A5AC7">
              <w:rPr>
                <w:rFonts w:ascii="Arial" w:hAnsi="Arial" w:cs="Arial"/>
                <w:b/>
                <w:bCs/>
                <w:color w:val="000000"/>
                <w:sz w:val="16"/>
                <w:szCs w:val="18"/>
              </w:rPr>
              <w:t>BMS-1.0</w:t>
            </w:r>
          </w:p>
        </w:tc>
      </w:tr>
      <w:tr w:rsidR="000266C2" w:rsidRPr="005A5AC7" w14:paraId="26F622AF" w14:textId="77777777" w:rsidTr="00084363">
        <w:trPr>
          <w:trHeight w:hRule="exact" w:val="227"/>
          <w:jc w:val="center"/>
        </w:trPr>
        <w:tc>
          <w:tcPr>
            <w:tcW w:w="1537" w:type="dxa"/>
            <w:tcBorders>
              <w:top w:val="nil"/>
              <w:left w:val="nil"/>
              <w:bottom w:val="nil"/>
              <w:right w:val="nil"/>
            </w:tcBorders>
            <w:shd w:val="clear" w:color="auto" w:fill="auto"/>
            <w:noWrap/>
            <w:vAlign w:val="center"/>
            <w:hideMark/>
          </w:tcPr>
          <w:p w14:paraId="1886CBC9" w14:textId="77777777" w:rsidR="000266C2" w:rsidRPr="005A5AC7" w:rsidRDefault="000266C2" w:rsidP="00084363">
            <w:pPr>
              <w:jc w:val="center"/>
              <w:rPr>
                <w:rFonts w:ascii="Arial" w:hAnsi="Arial" w:cs="Arial"/>
                <w:b/>
                <w:bCs/>
                <w:color w:val="000000"/>
                <w:sz w:val="16"/>
                <w:szCs w:val="18"/>
              </w:rPr>
            </w:pPr>
          </w:p>
        </w:tc>
        <w:tc>
          <w:tcPr>
            <w:tcW w:w="901" w:type="dxa"/>
            <w:tcBorders>
              <w:top w:val="nil"/>
              <w:left w:val="single" w:sz="8" w:space="0" w:color="auto"/>
              <w:bottom w:val="nil"/>
              <w:right w:val="single" w:sz="4" w:space="0" w:color="auto"/>
            </w:tcBorders>
            <w:shd w:val="clear" w:color="auto" w:fill="auto"/>
            <w:noWrap/>
            <w:vAlign w:val="center"/>
            <w:hideMark/>
          </w:tcPr>
          <w:p w14:paraId="06448C2E" w14:textId="77777777" w:rsidR="000266C2" w:rsidRPr="005A5AC7" w:rsidRDefault="000266C2" w:rsidP="00084363">
            <w:pPr>
              <w:jc w:val="center"/>
              <w:rPr>
                <w:rFonts w:ascii="Arial" w:hAnsi="Arial" w:cs="Arial"/>
                <w:color w:val="000000"/>
                <w:sz w:val="16"/>
                <w:szCs w:val="18"/>
              </w:rPr>
            </w:pPr>
            <w:r w:rsidRPr="005A5AC7">
              <w:rPr>
                <w:rFonts w:ascii="Arial" w:hAnsi="Arial" w:cs="Arial"/>
                <w:color w:val="000000"/>
                <w:sz w:val="16"/>
                <w:szCs w:val="18"/>
              </w:rPr>
              <w:t>Y</w:t>
            </w:r>
          </w:p>
        </w:tc>
        <w:tc>
          <w:tcPr>
            <w:tcW w:w="901" w:type="dxa"/>
            <w:tcBorders>
              <w:top w:val="nil"/>
              <w:left w:val="single" w:sz="4" w:space="0" w:color="auto"/>
              <w:bottom w:val="nil"/>
              <w:right w:val="single" w:sz="4" w:space="0" w:color="auto"/>
            </w:tcBorders>
            <w:shd w:val="clear" w:color="auto" w:fill="auto"/>
            <w:noWrap/>
            <w:vAlign w:val="center"/>
            <w:hideMark/>
          </w:tcPr>
          <w:p w14:paraId="0EC26FFE" w14:textId="77777777" w:rsidR="000266C2" w:rsidRPr="005A5AC7" w:rsidRDefault="000266C2" w:rsidP="00084363">
            <w:pPr>
              <w:jc w:val="center"/>
              <w:rPr>
                <w:rFonts w:ascii="Arial" w:hAnsi="Arial" w:cs="Arial"/>
                <w:color w:val="000000"/>
                <w:sz w:val="16"/>
                <w:szCs w:val="18"/>
              </w:rPr>
            </w:pPr>
            <w:r w:rsidRPr="005A5AC7">
              <w:rPr>
                <w:rFonts w:ascii="Arial" w:hAnsi="Arial" w:cs="Arial"/>
                <w:color w:val="000000"/>
                <w:sz w:val="16"/>
                <w:szCs w:val="18"/>
              </w:rPr>
              <w:t>U</w:t>
            </w:r>
          </w:p>
        </w:tc>
        <w:tc>
          <w:tcPr>
            <w:tcW w:w="901" w:type="dxa"/>
            <w:tcBorders>
              <w:top w:val="nil"/>
              <w:left w:val="single" w:sz="4" w:space="0" w:color="auto"/>
              <w:bottom w:val="nil"/>
              <w:right w:val="single" w:sz="8" w:space="0" w:color="auto"/>
            </w:tcBorders>
            <w:shd w:val="clear" w:color="auto" w:fill="auto"/>
            <w:noWrap/>
            <w:vAlign w:val="center"/>
            <w:hideMark/>
          </w:tcPr>
          <w:p w14:paraId="544F2E5A" w14:textId="77777777" w:rsidR="000266C2" w:rsidRPr="005A5AC7" w:rsidRDefault="000266C2" w:rsidP="00084363">
            <w:pPr>
              <w:jc w:val="center"/>
              <w:rPr>
                <w:rFonts w:ascii="Arial" w:hAnsi="Arial" w:cs="Arial"/>
                <w:color w:val="000000"/>
                <w:sz w:val="16"/>
                <w:szCs w:val="18"/>
              </w:rPr>
            </w:pPr>
            <w:r w:rsidRPr="005A5AC7">
              <w:rPr>
                <w:rFonts w:ascii="Arial" w:hAnsi="Arial" w:cs="Arial"/>
                <w:color w:val="000000"/>
                <w:sz w:val="16"/>
                <w:szCs w:val="18"/>
              </w:rPr>
              <w:t>V</w:t>
            </w:r>
          </w:p>
        </w:tc>
        <w:tc>
          <w:tcPr>
            <w:tcW w:w="964" w:type="dxa"/>
            <w:tcBorders>
              <w:top w:val="nil"/>
              <w:left w:val="nil"/>
              <w:bottom w:val="nil"/>
              <w:right w:val="single" w:sz="4" w:space="0" w:color="auto"/>
            </w:tcBorders>
            <w:shd w:val="clear" w:color="auto" w:fill="auto"/>
            <w:noWrap/>
            <w:vAlign w:val="center"/>
            <w:hideMark/>
          </w:tcPr>
          <w:p w14:paraId="7CB20CAE" w14:textId="77777777" w:rsidR="000266C2" w:rsidRPr="005A5AC7" w:rsidRDefault="000266C2" w:rsidP="00084363">
            <w:pPr>
              <w:jc w:val="center"/>
              <w:rPr>
                <w:rFonts w:ascii="Arial" w:hAnsi="Arial" w:cs="Arial"/>
                <w:color w:val="000000"/>
                <w:sz w:val="16"/>
                <w:szCs w:val="18"/>
              </w:rPr>
            </w:pPr>
            <w:r w:rsidRPr="005A5AC7">
              <w:rPr>
                <w:rFonts w:ascii="Arial" w:hAnsi="Arial" w:cs="Arial"/>
                <w:color w:val="000000"/>
                <w:sz w:val="16"/>
                <w:szCs w:val="18"/>
              </w:rPr>
              <w:t>Y</w:t>
            </w:r>
          </w:p>
        </w:tc>
        <w:tc>
          <w:tcPr>
            <w:tcW w:w="957" w:type="dxa"/>
            <w:tcBorders>
              <w:top w:val="nil"/>
              <w:left w:val="single" w:sz="4" w:space="0" w:color="auto"/>
              <w:bottom w:val="nil"/>
              <w:right w:val="single" w:sz="4" w:space="0" w:color="auto"/>
            </w:tcBorders>
            <w:shd w:val="clear" w:color="auto" w:fill="auto"/>
            <w:noWrap/>
            <w:vAlign w:val="center"/>
            <w:hideMark/>
          </w:tcPr>
          <w:p w14:paraId="559D752F" w14:textId="77777777" w:rsidR="000266C2" w:rsidRPr="005A5AC7" w:rsidRDefault="000266C2" w:rsidP="00084363">
            <w:pPr>
              <w:jc w:val="center"/>
              <w:rPr>
                <w:rFonts w:ascii="Arial" w:hAnsi="Arial" w:cs="Arial"/>
                <w:color w:val="000000"/>
                <w:sz w:val="16"/>
                <w:szCs w:val="18"/>
              </w:rPr>
            </w:pPr>
            <w:r w:rsidRPr="005A5AC7">
              <w:rPr>
                <w:rFonts w:ascii="Arial" w:hAnsi="Arial" w:cs="Arial"/>
                <w:color w:val="000000"/>
                <w:sz w:val="16"/>
                <w:szCs w:val="18"/>
              </w:rPr>
              <w:t>U</w:t>
            </w:r>
          </w:p>
        </w:tc>
        <w:tc>
          <w:tcPr>
            <w:tcW w:w="1057" w:type="dxa"/>
            <w:tcBorders>
              <w:top w:val="nil"/>
              <w:left w:val="single" w:sz="4" w:space="0" w:color="auto"/>
              <w:bottom w:val="nil"/>
              <w:right w:val="single" w:sz="8" w:space="0" w:color="auto"/>
            </w:tcBorders>
            <w:shd w:val="clear" w:color="auto" w:fill="auto"/>
            <w:noWrap/>
            <w:vAlign w:val="center"/>
            <w:hideMark/>
          </w:tcPr>
          <w:p w14:paraId="14A55D39" w14:textId="77777777" w:rsidR="000266C2" w:rsidRPr="005A5AC7" w:rsidRDefault="000266C2" w:rsidP="00084363">
            <w:pPr>
              <w:jc w:val="center"/>
              <w:rPr>
                <w:rFonts w:ascii="Arial" w:hAnsi="Arial" w:cs="Arial"/>
                <w:color w:val="000000"/>
                <w:sz w:val="16"/>
                <w:szCs w:val="18"/>
              </w:rPr>
            </w:pPr>
            <w:r w:rsidRPr="005A5AC7">
              <w:rPr>
                <w:rFonts w:ascii="Arial" w:hAnsi="Arial" w:cs="Arial"/>
                <w:color w:val="000000"/>
                <w:sz w:val="16"/>
                <w:szCs w:val="18"/>
              </w:rPr>
              <w:t>V</w:t>
            </w:r>
          </w:p>
        </w:tc>
      </w:tr>
      <w:tr w:rsidR="000F4A09" w:rsidRPr="005A5AC7" w14:paraId="28FA3828" w14:textId="77777777" w:rsidTr="000F4A09">
        <w:trPr>
          <w:trHeight w:hRule="exact" w:val="227"/>
          <w:jc w:val="center"/>
        </w:trPr>
        <w:tc>
          <w:tcPr>
            <w:tcW w:w="1537" w:type="dxa"/>
            <w:tcBorders>
              <w:top w:val="single" w:sz="8" w:space="0" w:color="auto"/>
              <w:left w:val="single" w:sz="8" w:space="0" w:color="auto"/>
              <w:bottom w:val="nil"/>
              <w:right w:val="single" w:sz="8" w:space="0" w:color="auto"/>
            </w:tcBorders>
            <w:shd w:val="clear" w:color="auto" w:fill="auto"/>
            <w:noWrap/>
            <w:vAlign w:val="center"/>
            <w:hideMark/>
          </w:tcPr>
          <w:p w14:paraId="4B9D5848" w14:textId="77777777" w:rsidR="000F4A09" w:rsidRPr="005A5AC7" w:rsidRDefault="000F4A09" w:rsidP="000F4A09">
            <w:pPr>
              <w:jc w:val="center"/>
              <w:rPr>
                <w:rFonts w:ascii="Arial" w:hAnsi="Arial" w:cs="Arial"/>
                <w:color w:val="000000"/>
                <w:sz w:val="16"/>
                <w:szCs w:val="18"/>
              </w:rPr>
            </w:pPr>
            <w:proofErr w:type="spellStart"/>
            <w:r w:rsidRPr="005A5AC7">
              <w:rPr>
                <w:rFonts w:ascii="Arial" w:hAnsi="Arial" w:cs="Arial"/>
                <w:color w:val="000000"/>
                <w:sz w:val="16"/>
                <w:szCs w:val="18"/>
              </w:rPr>
              <w:t>SkateboardInLot</w:t>
            </w:r>
            <w:proofErr w:type="spellEnd"/>
          </w:p>
        </w:tc>
        <w:tc>
          <w:tcPr>
            <w:tcW w:w="901" w:type="dxa"/>
            <w:tcBorders>
              <w:top w:val="single" w:sz="8" w:space="0" w:color="auto"/>
              <w:left w:val="single" w:sz="8" w:space="0" w:color="auto"/>
              <w:bottom w:val="nil"/>
              <w:right w:val="single" w:sz="4" w:space="0" w:color="auto"/>
            </w:tcBorders>
            <w:shd w:val="clear" w:color="000000" w:fill="CCFFCC"/>
            <w:noWrap/>
            <w:vAlign w:val="center"/>
            <w:hideMark/>
          </w:tcPr>
          <w:p w14:paraId="6E50B1A6"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-11.86%</w:t>
            </w:r>
          </w:p>
        </w:tc>
        <w:tc>
          <w:tcPr>
            <w:tcW w:w="901" w:type="dxa"/>
            <w:tcBorders>
              <w:top w:val="single" w:sz="8" w:space="0" w:color="auto"/>
              <w:left w:val="single" w:sz="4" w:space="0" w:color="auto"/>
              <w:bottom w:val="nil"/>
              <w:right w:val="single" w:sz="4" w:space="0" w:color="auto"/>
            </w:tcBorders>
            <w:shd w:val="clear" w:color="000000" w:fill="CCFFCC"/>
            <w:noWrap/>
            <w:vAlign w:val="center"/>
            <w:hideMark/>
          </w:tcPr>
          <w:p w14:paraId="28BC11EF"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-11.16%</w:t>
            </w:r>
          </w:p>
        </w:tc>
        <w:tc>
          <w:tcPr>
            <w:tcW w:w="901" w:type="dxa"/>
            <w:tcBorders>
              <w:top w:val="single" w:sz="8" w:space="0" w:color="auto"/>
              <w:left w:val="single" w:sz="4" w:space="0" w:color="auto"/>
              <w:bottom w:val="nil"/>
              <w:right w:val="single" w:sz="8" w:space="0" w:color="auto"/>
            </w:tcBorders>
            <w:shd w:val="clear" w:color="000000" w:fill="CCFFCC"/>
            <w:noWrap/>
            <w:vAlign w:val="center"/>
            <w:hideMark/>
          </w:tcPr>
          <w:p w14:paraId="5208D591"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-11.55%</w:t>
            </w:r>
          </w:p>
        </w:tc>
        <w:tc>
          <w:tcPr>
            <w:tcW w:w="964" w:type="dxa"/>
            <w:tcBorders>
              <w:top w:val="single" w:sz="8" w:space="0" w:color="auto"/>
              <w:left w:val="nil"/>
              <w:bottom w:val="nil"/>
              <w:right w:val="single" w:sz="4" w:space="0" w:color="auto"/>
            </w:tcBorders>
            <w:shd w:val="clear" w:color="auto" w:fill="CCFFCC"/>
            <w:noWrap/>
            <w:vAlign w:val="center"/>
            <w:hideMark/>
          </w:tcPr>
          <w:p w14:paraId="37F5EA0D" w14:textId="77777777" w:rsidR="000F4A09" w:rsidRPr="000F4A09" w:rsidRDefault="000F4A09" w:rsidP="000F4A09">
            <w:pPr>
              <w:jc w:val="center"/>
              <w:rPr>
                <w:rFonts w:ascii="Arial" w:hAnsi="Arial" w:cs="Arial"/>
                <w:color w:val="000000"/>
                <w:sz w:val="16"/>
                <w:szCs w:val="18"/>
              </w:rPr>
            </w:pPr>
            <w:r w:rsidRPr="000F4A09">
              <w:rPr>
                <w:rFonts w:ascii="Arial" w:hAnsi="Arial" w:cs="Arial"/>
                <w:sz w:val="16"/>
                <w:szCs w:val="18"/>
              </w:rPr>
              <w:t>-12.32%</w:t>
            </w:r>
          </w:p>
        </w:tc>
        <w:tc>
          <w:tcPr>
            <w:tcW w:w="957" w:type="dxa"/>
            <w:tcBorders>
              <w:top w:val="single" w:sz="8" w:space="0" w:color="auto"/>
              <w:left w:val="single" w:sz="4" w:space="0" w:color="auto"/>
              <w:bottom w:val="nil"/>
              <w:right w:val="single" w:sz="4" w:space="0" w:color="auto"/>
            </w:tcBorders>
            <w:shd w:val="clear" w:color="auto" w:fill="CCFFCC"/>
            <w:noWrap/>
            <w:vAlign w:val="center"/>
            <w:hideMark/>
          </w:tcPr>
          <w:p w14:paraId="7020CE69" w14:textId="77777777" w:rsidR="000F4A09" w:rsidRPr="000F4A09" w:rsidRDefault="000F4A09" w:rsidP="000F4A09">
            <w:pPr>
              <w:jc w:val="center"/>
              <w:rPr>
                <w:rFonts w:ascii="Arial" w:hAnsi="Arial" w:cs="Arial"/>
                <w:color w:val="000000"/>
                <w:sz w:val="16"/>
                <w:szCs w:val="18"/>
              </w:rPr>
            </w:pPr>
            <w:r w:rsidRPr="000F4A09">
              <w:rPr>
                <w:rFonts w:ascii="Arial" w:hAnsi="Arial" w:cs="Arial"/>
                <w:sz w:val="16"/>
                <w:szCs w:val="18"/>
              </w:rPr>
              <w:t>-12.04%</w:t>
            </w:r>
          </w:p>
        </w:tc>
        <w:tc>
          <w:tcPr>
            <w:tcW w:w="1057" w:type="dxa"/>
            <w:tcBorders>
              <w:top w:val="single" w:sz="8" w:space="0" w:color="auto"/>
              <w:left w:val="single" w:sz="4" w:space="0" w:color="auto"/>
              <w:bottom w:val="nil"/>
              <w:right w:val="single" w:sz="8" w:space="0" w:color="auto"/>
            </w:tcBorders>
            <w:shd w:val="clear" w:color="auto" w:fill="CCFFCC"/>
            <w:noWrap/>
            <w:vAlign w:val="center"/>
            <w:hideMark/>
          </w:tcPr>
          <w:p w14:paraId="359B7C3E" w14:textId="77777777" w:rsidR="000F4A09" w:rsidRPr="000F4A09" w:rsidRDefault="000F4A09" w:rsidP="000F4A09">
            <w:pPr>
              <w:jc w:val="center"/>
              <w:rPr>
                <w:rFonts w:ascii="Arial" w:hAnsi="Arial" w:cs="Arial"/>
                <w:color w:val="000000"/>
                <w:sz w:val="16"/>
                <w:szCs w:val="18"/>
              </w:rPr>
            </w:pPr>
            <w:r w:rsidRPr="000F4A09">
              <w:rPr>
                <w:rFonts w:ascii="Arial" w:hAnsi="Arial" w:cs="Arial"/>
                <w:sz w:val="16"/>
                <w:szCs w:val="18"/>
              </w:rPr>
              <w:t>-12.81%</w:t>
            </w:r>
          </w:p>
        </w:tc>
      </w:tr>
      <w:tr w:rsidR="000F4A09" w:rsidRPr="005A5AC7" w14:paraId="4546E1C2" w14:textId="77777777" w:rsidTr="00084363">
        <w:trPr>
          <w:trHeight w:hRule="exact" w:val="227"/>
          <w:jc w:val="center"/>
        </w:trPr>
        <w:tc>
          <w:tcPr>
            <w:tcW w:w="1537" w:type="dxa"/>
            <w:tcBorders>
              <w:top w:val="nil"/>
              <w:left w:val="single" w:sz="8" w:space="0" w:color="auto"/>
              <w:bottom w:val="nil"/>
              <w:right w:val="single" w:sz="8" w:space="0" w:color="auto"/>
            </w:tcBorders>
            <w:shd w:val="clear" w:color="auto" w:fill="auto"/>
            <w:noWrap/>
            <w:vAlign w:val="center"/>
            <w:hideMark/>
          </w:tcPr>
          <w:p w14:paraId="22492402" w14:textId="77777777" w:rsidR="000F4A09" w:rsidRPr="005A5AC7" w:rsidRDefault="000F4A09" w:rsidP="000F4A09">
            <w:pPr>
              <w:jc w:val="center"/>
              <w:rPr>
                <w:rFonts w:ascii="Arial" w:hAnsi="Arial" w:cs="Arial"/>
                <w:color w:val="000000"/>
                <w:sz w:val="16"/>
                <w:szCs w:val="18"/>
              </w:rPr>
            </w:pPr>
            <w:proofErr w:type="spellStart"/>
            <w:r w:rsidRPr="005A5AC7">
              <w:rPr>
                <w:rFonts w:ascii="Arial" w:hAnsi="Arial" w:cs="Arial"/>
                <w:color w:val="000000"/>
                <w:sz w:val="16"/>
                <w:szCs w:val="18"/>
              </w:rPr>
              <w:t>ChairLift</w:t>
            </w:r>
            <w:proofErr w:type="spellEnd"/>
          </w:p>
        </w:tc>
        <w:tc>
          <w:tcPr>
            <w:tcW w:w="901" w:type="dxa"/>
            <w:tcBorders>
              <w:top w:val="nil"/>
              <w:left w:val="single" w:sz="8" w:space="0" w:color="auto"/>
              <w:bottom w:val="nil"/>
              <w:right w:val="single" w:sz="4" w:space="0" w:color="auto"/>
            </w:tcBorders>
            <w:shd w:val="clear" w:color="000000" w:fill="CCFFCC"/>
            <w:noWrap/>
            <w:vAlign w:val="center"/>
            <w:hideMark/>
          </w:tcPr>
          <w:p w14:paraId="6AF73385"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-9.68%</w:t>
            </w:r>
          </w:p>
        </w:tc>
        <w:tc>
          <w:tcPr>
            <w:tcW w:w="901" w:type="dxa"/>
            <w:tcBorders>
              <w:top w:val="nil"/>
              <w:left w:val="single" w:sz="4" w:space="0" w:color="auto"/>
              <w:bottom w:val="nil"/>
              <w:right w:val="single" w:sz="4" w:space="0" w:color="auto"/>
            </w:tcBorders>
            <w:shd w:val="clear" w:color="000000" w:fill="CCFFCC"/>
            <w:noWrap/>
            <w:vAlign w:val="center"/>
            <w:hideMark/>
          </w:tcPr>
          <w:p w14:paraId="28806A82"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-6.34%</w:t>
            </w:r>
          </w:p>
        </w:tc>
        <w:tc>
          <w:tcPr>
            <w:tcW w:w="901" w:type="dxa"/>
            <w:tcBorders>
              <w:top w:val="nil"/>
              <w:left w:val="single" w:sz="4" w:space="0" w:color="auto"/>
              <w:bottom w:val="nil"/>
              <w:right w:val="single" w:sz="8" w:space="0" w:color="auto"/>
            </w:tcBorders>
            <w:shd w:val="clear" w:color="000000" w:fill="CCFFCC"/>
            <w:noWrap/>
            <w:vAlign w:val="center"/>
            <w:hideMark/>
          </w:tcPr>
          <w:p w14:paraId="6182B3FF"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-6.44%</w:t>
            </w:r>
          </w:p>
        </w:tc>
        <w:tc>
          <w:tcPr>
            <w:tcW w:w="964" w:type="dxa"/>
            <w:tcBorders>
              <w:top w:val="nil"/>
              <w:left w:val="single" w:sz="8" w:space="0" w:color="auto"/>
              <w:bottom w:val="nil"/>
              <w:right w:val="single" w:sz="4" w:space="0" w:color="auto"/>
            </w:tcBorders>
            <w:shd w:val="clear" w:color="000000" w:fill="CCFFCC"/>
            <w:noWrap/>
            <w:vAlign w:val="center"/>
            <w:hideMark/>
          </w:tcPr>
          <w:p w14:paraId="6E40355F" w14:textId="77777777" w:rsidR="000F4A09" w:rsidRPr="000F4A09" w:rsidRDefault="000F4A09" w:rsidP="000F4A09">
            <w:pPr>
              <w:jc w:val="center"/>
              <w:rPr>
                <w:rFonts w:ascii="Arial" w:hAnsi="Arial" w:cs="Arial"/>
                <w:sz w:val="16"/>
                <w:szCs w:val="18"/>
              </w:rPr>
            </w:pPr>
            <w:r w:rsidRPr="000F4A09">
              <w:rPr>
                <w:rFonts w:ascii="Arial" w:hAnsi="Arial" w:cs="Arial"/>
                <w:sz w:val="16"/>
                <w:szCs w:val="18"/>
              </w:rPr>
              <w:t>-9.21%</w:t>
            </w:r>
          </w:p>
        </w:tc>
        <w:tc>
          <w:tcPr>
            <w:tcW w:w="957" w:type="dxa"/>
            <w:tcBorders>
              <w:top w:val="nil"/>
              <w:left w:val="single" w:sz="4" w:space="0" w:color="auto"/>
              <w:bottom w:val="nil"/>
              <w:right w:val="single" w:sz="4" w:space="0" w:color="auto"/>
            </w:tcBorders>
            <w:shd w:val="clear" w:color="000000" w:fill="CCFFCC"/>
            <w:noWrap/>
            <w:vAlign w:val="center"/>
            <w:hideMark/>
          </w:tcPr>
          <w:p w14:paraId="304C6164" w14:textId="77777777" w:rsidR="000F4A09" w:rsidRPr="000F4A09" w:rsidRDefault="000F4A09" w:rsidP="000F4A09">
            <w:pPr>
              <w:jc w:val="center"/>
              <w:rPr>
                <w:rFonts w:ascii="Arial" w:hAnsi="Arial" w:cs="Arial"/>
                <w:sz w:val="16"/>
                <w:szCs w:val="18"/>
              </w:rPr>
            </w:pPr>
            <w:r w:rsidRPr="000F4A09">
              <w:rPr>
                <w:rFonts w:ascii="Arial" w:hAnsi="Arial" w:cs="Arial"/>
                <w:sz w:val="16"/>
                <w:szCs w:val="18"/>
              </w:rPr>
              <w:t>-7.54%</w:t>
            </w:r>
          </w:p>
        </w:tc>
        <w:tc>
          <w:tcPr>
            <w:tcW w:w="1057" w:type="dxa"/>
            <w:tcBorders>
              <w:top w:val="nil"/>
              <w:left w:val="single" w:sz="4" w:space="0" w:color="auto"/>
              <w:bottom w:val="nil"/>
              <w:right w:val="single" w:sz="8" w:space="0" w:color="auto"/>
            </w:tcBorders>
            <w:shd w:val="clear" w:color="000000" w:fill="CCFFCC"/>
            <w:noWrap/>
            <w:vAlign w:val="center"/>
            <w:hideMark/>
          </w:tcPr>
          <w:p w14:paraId="7D41181C" w14:textId="77777777" w:rsidR="000F4A09" w:rsidRPr="000F4A09" w:rsidRDefault="000F4A09" w:rsidP="000F4A09">
            <w:pPr>
              <w:jc w:val="center"/>
              <w:rPr>
                <w:rFonts w:ascii="Arial" w:hAnsi="Arial" w:cs="Arial"/>
                <w:sz w:val="16"/>
                <w:szCs w:val="18"/>
              </w:rPr>
            </w:pPr>
            <w:r w:rsidRPr="000F4A09">
              <w:rPr>
                <w:rFonts w:ascii="Arial" w:hAnsi="Arial" w:cs="Arial"/>
                <w:sz w:val="16"/>
                <w:szCs w:val="18"/>
              </w:rPr>
              <w:t>-5.80%</w:t>
            </w:r>
          </w:p>
        </w:tc>
      </w:tr>
      <w:tr w:rsidR="000F4A09" w:rsidRPr="005A5AC7" w14:paraId="7F09F00C" w14:textId="77777777" w:rsidTr="00084363">
        <w:trPr>
          <w:trHeight w:hRule="exact" w:val="227"/>
          <w:jc w:val="center"/>
        </w:trPr>
        <w:tc>
          <w:tcPr>
            <w:tcW w:w="1537" w:type="dxa"/>
            <w:tcBorders>
              <w:top w:val="nil"/>
              <w:left w:val="single" w:sz="8" w:space="0" w:color="auto"/>
              <w:bottom w:val="nil"/>
              <w:right w:val="single" w:sz="8" w:space="0" w:color="auto"/>
            </w:tcBorders>
            <w:shd w:val="clear" w:color="auto" w:fill="auto"/>
            <w:noWrap/>
            <w:vAlign w:val="center"/>
            <w:hideMark/>
          </w:tcPr>
          <w:p w14:paraId="4B4FA56B" w14:textId="77777777" w:rsidR="000F4A09" w:rsidRPr="005A5AC7" w:rsidRDefault="000F4A09" w:rsidP="000F4A09">
            <w:pPr>
              <w:jc w:val="center"/>
              <w:rPr>
                <w:rFonts w:ascii="Arial" w:hAnsi="Arial" w:cs="Arial"/>
                <w:color w:val="000000"/>
                <w:sz w:val="16"/>
                <w:szCs w:val="18"/>
              </w:rPr>
            </w:pPr>
            <w:proofErr w:type="spellStart"/>
            <w:r w:rsidRPr="005A5AC7">
              <w:rPr>
                <w:rFonts w:ascii="Arial" w:hAnsi="Arial" w:cs="Arial"/>
                <w:color w:val="000000"/>
                <w:sz w:val="16"/>
                <w:szCs w:val="18"/>
              </w:rPr>
              <w:t>KiteFlite</w:t>
            </w:r>
            <w:proofErr w:type="spellEnd"/>
          </w:p>
        </w:tc>
        <w:tc>
          <w:tcPr>
            <w:tcW w:w="901" w:type="dxa"/>
            <w:tcBorders>
              <w:top w:val="nil"/>
              <w:left w:val="single" w:sz="8" w:space="0" w:color="auto"/>
              <w:bottom w:val="nil"/>
              <w:right w:val="single" w:sz="4" w:space="0" w:color="auto"/>
            </w:tcBorders>
            <w:shd w:val="clear" w:color="000000" w:fill="CCFFCC"/>
            <w:noWrap/>
            <w:vAlign w:val="center"/>
            <w:hideMark/>
          </w:tcPr>
          <w:p w14:paraId="4989E0D3"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-6.33%</w:t>
            </w:r>
          </w:p>
        </w:tc>
        <w:tc>
          <w:tcPr>
            <w:tcW w:w="901" w:type="dxa"/>
            <w:tcBorders>
              <w:top w:val="nil"/>
              <w:left w:val="single" w:sz="4" w:space="0" w:color="auto"/>
              <w:bottom w:val="nil"/>
              <w:right w:val="single" w:sz="4" w:space="0" w:color="auto"/>
            </w:tcBorders>
            <w:shd w:val="clear" w:color="auto" w:fill="auto"/>
            <w:noWrap/>
            <w:vAlign w:val="center"/>
            <w:hideMark/>
          </w:tcPr>
          <w:p w14:paraId="4982C828" w14:textId="77777777" w:rsidR="000F4A09" w:rsidRPr="006A039C" w:rsidRDefault="000F4A09" w:rsidP="000F4A09">
            <w:pPr>
              <w:jc w:val="center"/>
              <w:rPr>
                <w:rFonts w:ascii="Arial" w:hAnsi="Arial" w:cs="Arial"/>
                <w:color w:val="000000"/>
                <w:sz w:val="16"/>
                <w:szCs w:val="18"/>
              </w:rPr>
            </w:pPr>
            <w:r w:rsidRPr="006A039C">
              <w:rPr>
                <w:rFonts w:ascii="Arial" w:hAnsi="Arial" w:cs="Arial"/>
                <w:color w:val="000000"/>
                <w:sz w:val="16"/>
                <w:szCs w:val="18"/>
              </w:rPr>
              <w:t>-2.82%</w:t>
            </w:r>
          </w:p>
        </w:tc>
        <w:tc>
          <w:tcPr>
            <w:tcW w:w="901" w:type="dxa"/>
            <w:tcBorders>
              <w:top w:val="nil"/>
              <w:left w:val="single" w:sz="4" w:space="0" w:color="auto"/>
              <w:bottom w:val="nil"/>
              <w:right w:val="single" w:sz="8" w:space="0" w:color="auto"/>
            </w:tcBorders>
            <w:shd w:val="clear" w:color="auto" w:fill="auto"/>
            <w:noWrap/>
            <w:vAlign w:val="center"/>
            <w:hideMark/>
          </w:tcPr>
          <w:p w14:paraId="394587A4" w14:textId="77777777" w:rsidR="000F4A09" w:rsidRPr="006A039C" w:rsidRDefault="000F4A09" w:rsidP="000F4A09">
            <w:pPr>
              <w:jc w:val="center"/>
              <w:rPr>
                <w:rFonts w:ascii="Arial" w:hAnsi="Arial" w:cs="Arial"/>
                <w:sz w:val="16"/>
                <w:szCs w:val="18"/>
              </w:rPr>
            </w:pPr>
            <w:r w:rsidRPr="006A039C">
              <w:rPr>
                <w:rFonts w:ascii="Arial" w:hAnsi="Arial" w:cs="Arial"/>
                <w:color w:val="000000"/>
                <w:sz w:val="16"/>
                <w:szCs w:val="18"/>
              </w:rPr>
              <w:t>-2.41%</w:t>
            </w:r>
          </w:p>
        </w:tc>
        <w:tc>
          <w:tcPr>
            <w:tcW w:w="964" w:type="dxa"/>
            <w:tcBorders>
              <w:top w:val="nil"/>
              <w:left w:val="single" w:sz="8" w:space="0" w:color="auto"/>
              <w:bottom w:val="nil"/>
              <w:right w:val="single" w:sz="4" w:space="0" w:color="auto"/>
            </w:tcBorders>
            <w:shd w:val="clear" w:color="000000" w:fill="CCFFCC"/>
            <w:noWrap/>
            <w:vAlign w:val="center"/>
            <w:hideMark/>
          </w:tcPr>
          <w:p w14:paraId="3B7161A4" w14:textId="77777777" w:rsidR="000F4A09" w:rsidRPr="000F4A09" w:rsidRDefault="000F4A09" w:rsidP="000F4A09">
            <w:pPr>
              <w:jc w:val="center"/>
              <w:rPr>
                <w:rFonts w:ascii="Arial" w:hAnsi="Arial" w:cs="Arial"/>
                <w:sz w:val="16"/>
                <w:szCs w:val="18"/>
              </w:rPr>
            </w:pPr>
            <w:r w:rsidRPr="000F4A09">
              <w:rPr>
                <w:rFonts w:ascii="Arial" w:hAnsi="Arial" w:cs="Arial"/>
                <w:sz w:val="16"/>
                <w:szCs w:val="18"/>
              </w:rPr>
              <w:t>-6.97%</w:t>
            </w:r>
          </w:p>
        </w:tc>
        <w:tc>
          <w:tcPr>
            <w:tcW w:w="957" w:type="dxa"/>
            <w:tcBorders>
              <w:top w:val="nil"/>
              <w:left w:val="single" w:sz="4" w:space="0" w:color="auto"/>
              <w:bottom w:val="nil"/>
              <w:right w:val="single" w:sz="4" w:space="0" w:color="auto"/>
            </w:tcBorders>
            <w:shd w:val="clear" w:color="000000" w:fill="CCFFCC"/>
            <w:noWrap/>
            <w:vAlign w:val="center"/>
            <w:hideMark/>
          </w:tcPr>
          <w:p w14:paraId="07BB99DD" w14:textId="77777777" w:rsidR="000F4A09" w:rsidRPr="000F4A09" w:rsidRDefault="000F4A09" w:rsidP="000F4A09">
            <w:pPr>
              <w:jc w:val="center"/>
              <w:rPr>
                <w:rFonts w:ascii="Arial" w:hAnsi="Arial" w:cs="Arial"/>
                <w:sz w:val="16"/>
                <w:szCs w:val="18"/>
              </w:rPr>
            </w:pPr>
            <w:r w:rsidRPr="000F4A09">
              <w:rPr>
                <w:rFonts w:ascii="Arial" w:hAnsi="Arial" w:cs="Arial"/>
                <w:sz w:val="16"/>
                <w:szCs w:val="18"/>
              </w:rPr>
              <w:t>-4.05%</w:t>
            </w:r>
          </w:p>
        </w:tc>
        <w:tc>
          <w:tcPr>
            <w:tcW w:w="1057" w:type="dxa"/>
            <w:tcBorders>
              <w:top w:val="nil"/>
              <w:left w:val="single" w:sz="4" w:space="0" w:color="auto"/>
              <w:bottom w:val="nil"/>
              <w:right w:val="single" w:sz="8" w:space="0" w:color="auto"/>
            </w:tcBorders>
            <w:shd w:val="clear" w:color="auto" w:fill="auto"/>
            <w:noWrap/>
            <w:vAlign w:val="center"/>
            <w:hideMark/>
          </w:tcPr>
          <w:p w14:paraId="430A5920" w14:textId="77777777" w:rsidR="000F4A09" w:rsidRPr="000F4A09" w:rsidRDefault="000F4A09" w:rsidP="000F4A09">
            <w:pPr>
              <w:jc w:val="center"/>
              <w:rPr>
                <w:rFonts w:ascii="Arial" w:hAnsi="Arial" w:cs="Arial"/>
                <w:sz w:val="16"/>
                <w:szCs w:val="18"/>
              </w:rPr>
            </w:pPr>
            <w:r w:rsidRPr="000F4A09">
              <w:rPr>
                <w:rFonts w:ascii="Arial" w:hAnsi="Arial" w:cs="Arial"/>
                <w:color w:val="000000"/>
                <w:sz w:val="16"/>
                <w:szCs w:val="18"/>
              </w:rPr>
              <w:t>-2.78%</w:t>
            </w:r>
          </w:p>
        </w:tc>
      </w:tr>
      <w:tr w:rsidR="000F4A09" w:rsidRPr="005A5AC7" w14:paraId="7BAB8B63" w14:textId="77777777" w:rsidTr="000F4A09">
        <w:trPr>
          <w:trHeight w:hRule="exact" w:val="227"/>
          <w:jc w:val="center"/>
        </w:trPr>
        <w:tc>
          <w:tcPr>
            <w:tcW w:w="1537" w:type="dxa"/>
            <w:tcBorders>
              <w:top w:val="nil"/>
              <w:left w:val="single" w:sz="8" w:space="0" w:color="auto"/>
              <w:bottom w:val="nil"/>
              <w:right w:val="single" w:sz="8" w:space="0" w:color="auto"/>
            </w:tcBorders>
            <w:shd w:val="clear" w:color="auto" w:fill="auto"/>
            <w:noWrap/>
            <w:vAlign w:val="center"/>
            <w:hideMark/>
          </w:tcPr>
          <w:p w14:paraId="3B4AEAE1" w14:textId="77777777" w:rsidR="000F4A09" w:rsidRPr="005A5AC7" w:rsidRDefault="000F4A09" w:rsidP="000F4A09">
            <w:pPr>
              <w:jc w:val="center"/>
              <w:rPr>
                <w:rFonts w:ascii="Arial" w:hAnsi="Arial" w:cs="Arial"/>
                <w:color w:val="000000"/>
                <w:sz w:val="16"/>
                <w:szCs w:val="18"/>
              </w:rPr>
            </w:pPr>
            <w:r w:rsidRPr="005A5AC7">
              <w:rPr>
                <w:rFonts w:ascii="Arial" w:hAnsi="Arial" w:cs="Arial"/>
                <w:color w:val="000000"/>
                <w:sz w:val="16"/>
                <w:szCs w:val="18"/>
              </w:rPr>
              <w:t>Harbor</w:t>
            </w:r>
          </w:p>
        </w:tc>
        <w:tc>
          <w:tcPr>
            <w:tcW w:w="901" w:type="dxa"/>
            <w:tcBorders>
              <w:top w:val="nil"/>
              <w:left w:val="single" w:sz="8" w:space="0" w:color="auto"/>
              <w:bottom w:val="nil"/>
              <w:right w:val="single" w:sz="4" w:space="0" w:color="auto"/>
            </w:tcBorders>
            <w:shd w:val="clear" w:color="000000" w:fill="CCFFCC"/>
            <w:noWrap/>
            <w:vAlign w:val="center"/>
            <w:hideMark/>
          </w:tcPr>
          <w:p w14:paraId="44219095"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-12.63%</w:t>
            </w:r>
          </w:p>
        </w:tc>
        <w:tc>
          <w:tcPr>
            <w:tcW w:w="901" w:type="dxa"/>
            <w:tcBorders>
              <w:top w:val="nil"/>
              <w:left w:val="single" w:sz="4" w:space="0" w:color="auto"/>
              <w:bottom w:val="nil"/>
              <w:right w:val="single" w:sz="4" w:space="0" w:color="auto"/>
            </w:tcBorders>
            <w:shd w:val="clear" w:color="auto" w:fill="auto"/>
            <w:noWrap/>
            <w:vAlign w:val="center"/>
            <w:hideMark/>
          </w:tcPr>
          <w:p w14:paraId="56B46B9C"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-3.14%</w:t>
            </w:r>
          </w:p>
        </w:tc>
        <w:tc>
          <w:tcPr>
            <w:tcW w:w="901" w:type="dxa"/>
            <w:tcBorders>
              <w:top w:val="nil"/>
              <w:left w:val="single" w:sz="4" w:space="0" w:color="auto"/>
              <w:bottom w:val="nil"/>
              <w:right w:val="single" w:sz="8" w:space="0" w:color="auto"/>
            </w:tcBorders>
            <w:shd w:val="clear" w:color="auto" w:fill="auto"/>
            <w:noWrap/>
            <w:vAlign w:val="center"/>
            <w:hideMark/>
          </w:tcPr>
          <w:p w14:paraId="62912473"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-4.12%</w:t>
            </w:r>
          </w:p>
        </w:tc>
        <w:tc>
          <w:tcPr>
            <w:tcW w:w="964" w:type="dxa"/>
            <w:tcBorders>
              <w:top w:val="nil"/>
              <w:left w:val="single" w:sz="8" w:space="0" w:color="auto"/>
              <w:bottom w:val="nil"/>
              <w:right w:val="single" w:sz="4" w:space="0" w:color="auto"/>
            </w:tcBorders>
            <w:shd w:val="clear" w:color="000000" w:fill="CCFFCC"/>
            <w:noWrap/>
            <w:vAlign w:val="center"/>
            <w:hideMark/>
          </w:tcPr>
          <w:p w14:paraId="75303561" w14:textId="77777777" w:rsidR="000F4A09" w:rsidRPr="000F4A09" w:rsidRDefault="000F4A09" w:rsidP="000F4A09">
            <w:pPr>
              <w:jc w:val="center"/>
              <w:rPr>
                <w:rFonts w:ascii="Arial" w:hAnsi="Arial" w:cs="Arial"/>
                <w:sz w:val="16"/>
                <w:szCs w:val="18"/>
              </w:rPr>
            </w:pPr>
            <w:r w:rsidRPr="000F4A09">
              <w:rPr>
                <w:rFonts w:ascii="Arial" w:hAnsi="Arial" w:cs="Arial"/>
                <w:sz w:val="16"/>
                <w:szCs w:val="18"/>
              </w:rPr>
              <w:t>-13.32%</w:t>
            </w:r>
          </w:p>
        </w:tc>
        <w:tc>
          <w:tcPr>
            <w:tcW w:w="957" w:type="dxa"/>
            <w:tcBorders>
              <w:top w:val="nil"/>
              <w:left w:val="single" w:sz="4" w:space="0" w:color="auto"/>
              <w:bottom w:val="nil"/>
              <w:right w:val="single" w:sz="4" w:space="0" w:color="auto"/>
            </w:tcBorders>
            <w:shd w:val="clear" w:color="auto" w:fill="CCFFCC"/>
            <w:noWrap/>
            <w:vAlign w:val="center"/>
            <w:hideMark/>
          </w:tcPr>
          <w:p w14:paraId="557CAFC4" w14:textId="77777777" w:rsidR="000F4A09" w:rsidRPr="000F4A09" w:rsidRDefault="000F4A09" w:rsidP="000F4A09">
            <w:pPr>
              <w:jc w:val="center"/>
              <w:rPr>
                <w:rFonts w:ascii="Arial" w:hAnsi="Arial" w:cs="Arial"/>
                <w:sz w:val="16"/>
                <w:szCs w:val="18"/>
              </w:rPr>
            </w:pPr>
            <w:r w:rsidRPr="000F4A09">
              <w:rPr>
                <w:rFonts w:ascii="Arial" w:hAnsi="Arial" w:cs="Arial"/>
                <w:sz w:val="16"/>
                <w:szCs w:val="18"/>
              </w:rPr>
              <w:t>-4.89%</w:t>
            </w:r>
          </w:p>
        </w:tc>
        <w:tc>
          <w:tcPr>
            <w:tcW w:w="1057" w:type="dxa"/>
            <w:tcBorders>
              <w:top w:val="nil"/>
              <w:left w:val="single" w:sz="4" w:space="0" w:color="auto"/>
              <w:bottom w:val="nil"/>
              <w:right w:val="single" w:sz="8" w:space="0" w:color="auto"/>
            </w:tcBorders>
            <w:shd w:val="clear" w:color="auto" w:fill="CCFFCC"/>
            <w:noWrap/>
            <w:vAlign w:val="center"/>
            <w:hideMark/>
          </w:tcPr>
          <w:p w14:paraId="2B6FD0D7" w14:textId="77777777" w:rsidR="000F4A09" w:rsidRPr="000F4A09" w:rsidRDefault="000F4A09" w:rsidP="000F4A09">
            <w:pPr>
              <w:jc w:val="center"/>
              <w:rPr>
                <w:rFonts w:ascii="Arial" w:hAnsi="Arial" w:cs="Arial"/>
                <w:sz w:val="16"/>
                <w:szCs w:val="18"/>
              </w:rPr>
            </w:pPr>
            <w:r w:rsidRPr="000F4A09">
              <w:rPr>
                <w:rFonts w:ascii="Arial" w:hAnsi="Arial" w:cs="Arial"/>
                <w:sz w:val="16"/>
                <w:szCs w:val="18"/>
              </w:rPr>
              <w:t>-4.72%</w:t>
            </w:r>
          </w:p>
        </w:tc>
      </w:tr>
      <w:tr w:rsidR="000F4A09" w:rsidRPr="005A5AC7" w14:paraId="3F029F89" w14:textId="77777777" w:rsidTr="00084363">
        <w:trPr>
          <w:trHeight w:hRule="exact" w:val="227"/>
          <w:jc w:val="center"/>
        </w:trPr>
        <w:tc>
          <w:tcPr>
            <w:tcW w:w="1537" w:type="dxa"/>
            <w:tcBorders>
              <w:top w:val="nil"/>
              <w:left w:val="single" w:sz="8" w:space="0" w:color="auto"/>
              <w:bottom w:val="nil"/>
              <w:right w:val="single" w:sz="8" w:space="0" w:color="auto"/>
            </w:tcBorders>
            <w:shd w:val="clear" w:color="auto" w:fill="auto"/>
            <w:noWrap/>
            <w:vAlign w:val="center"/>
            <w:hideMark/>
          </w:tcPr>
          <w:p w14:paraId="7F0F5982" w14:textId="77777777" w:rsidR="000F4A09" w:rsidRPr="005A5AC7" w:rsidRDefault="000F4A09" w:rsidP="000F4A09">
            <w:pPr>
              <w:jc w:val="center"/>
              <w:rPr>
                <w:rFonts w:ascii="Arial" w:hAnsi="Arial" w:cs="Arial"/>
                <w:color w:val="000000"/>
                <w:sz w:val="16"/>
                <w:szCs w:val="18"/>
              </w:rPr>
            </w:pPr>
            <w:r w:rsidRPr="005A5AC7">
              <w:rPr>
                <w:rFonts w:ascii="Arial" w:hAnsi="Arial" w:cs="Arial"/>
                <w:color w:val="000000"/>
                <w:sz w:val="16"/>
                <w:szCs w:val="18"/>
              </w:rPr>
              <w:t>Trolley</w:t>
            </w:r>
          </w:p>
        </w:tc>
        <w:tc>
          <w:tcPr>
            <w:tcW w:w="901" w:type="dxa"/>
            <w:tcBorders>
              <w:top w:val="nil"/>
              <w:left w:val="single" w:sz="8" w:space="0" w:color="auto"/>
              <w:bottom w:val="nil"/>
              <w:right w:val="single" w:sz="4" w:space="0" w:color="auto"/>
            </w:tcBorders>
            <w:shd w:val="clear" w:color="000000" w:fill="CCFFCC"/>
            <w:noWrap/>
            <w:vAlign w:val="center"/>
            <w:hideMark/>
          </w:tcPr>
          <w:p w14:paraId="0AE9DCDF"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-6.88%</w:t>
            </w:r>
          </w:p>
        </w:tc>
        <w:tc>
          <w:tcPr>
            <w:tcW w:w="901" w:type="dxa"/>
            <w:tcBorders>
              <w:top w:val="nil"/>
              <w:left w:val="single" w:sz="4" w:space="0" w:color="auto"/>
              <w:bottom w:val="nil"/>
              <w:right w:val="single" w:sz="4" w:space="0" w:color="auto"/>
            </w:tcBorders>
            <w:shd w:val="clear" w:color="auto" w:fill="auto"/>
            <w:noWrap/>
            <w:vAlign w:val="center"/>
            <w:hideMark/>
          </w:tcPr>
          <w:p w14:paraId="48CB083D" w14:textId="77777777" w:rsidR="000F4A09" w:rsidRPr="006A039C" w:rsidRDefault="000F4A09" w:rsidP="000F4A09">
            <w:pPr>
              <w:jc w:val="center"/>
              <w:rPr>
                <w:rFonts w:ascii="Arial" w:hAnsi="Arial" w:cs="Arial"/>
                <w:color w:val="000000"/>
                <w:sz w:val="16"/>
                <w:szCs w:val="18"/>
              </w:rPr>
            </w:pPr>
            <w:r w:rsidRPr="006A039C">
              <w:rPr>
                <w:rFonts w:ascii="Arial" w:hAnsi="Arial" w:cs="Arial"/>
                <w:color w:val="000000"/>
                <w:sz w:val="16"/>
                <w:szCs w:val="18"/>
              </w:rPr>
              <w:t>-2.37%</w:t>
            </w:r>
          </w:p>
        </w:tc>
        <w:tc>
          <w:tcPr>
            <w:tcW w:w="901" w:type="dxa"/>
            <w:tcBorders>
              <w:top w:val="nil"/>
              <w:left w:val="single" w:sz="4" w:space="0" w:color="auto"/>
              <w:bottom w:val="nil"/>
              <w:right w:val="single" w:sz="8" w:space="0" w:color="auto"/>
            </w:tcBorders>
            <w:shd w:val="clear" w:color="000000" w:fill="CCFFCC"/>
            <w:noWrap/>
            <w:vAlign w:val="center"/>
            <w:hideMark/>
          </w:tcPr>
          <w:p w14:paraId="3007F2F7"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-3.39%</w:t>
            </w:r>
          </w:p>
        </w:tc>
        <w:tc>
          <w:tcPr>
            <w:tcW w:w="964" w:type="dxa"/>
            <w:tcBorders>
              <w:top w:val="nil"/>
              <w:left w:val="single" w:sz="8" w:space="0" w:color="auto"/>
              <w:bottom w:val="nil"/>
              <w:right w:val="single" w:sz="4" w:space="0" w:color="auto"/>
            </w:tcBorders>
            <w:shd w:val="clear" w:color="000000" w:fill="CCFFCC"/>
            <w:noWrap/>
            <w:vAlign w:val="center"/>
            <w:hideMark/>
          </w:tcPr>
          <w:p w14:paraId="3C00A94D" w14:textId="77777777" w:rsidR="000F4A09" w:rsidRPr="000F4A09" w:rsidRDefault="000F4A09" w:rsidP="000F4A09">
            <w:pPr>
              <w:jc w:val="center"/>
              <w:rPr>
                <w:rFonts w:ascii="Arial" w:hAnsi="Arial" w:cs="Arial"/>
                <w:sz w:val="16"/>
                <w:szCs w:val="18"/>
              </w:rPr>
            </w:pPr>
            <w:r w:rsidRPr="000F4A09">
              <w:rPr>
                <w:rFonts w:ascii="Arial" w:hAnsi="Arial" w:cs="Arial"/>
                <w:sz w:val="16"/>
                <w:szCs w:val="18"/>
              </w:rPr>
              <w:t>-7.64%</w:t>
            </w:r>
          </w:p>
        </w:tc>
        <w:tc>
          <w:tcPr>
            <w:tcW w:w="957" w:type="dxa"/>
            <w:tcBorders>
              <w:top w:val="nil"/>
              <w:left w:val="single" w:sz="4" w:space="0" w:color="auto"/>
              <w:bottom w:val="nil"/>
              <w:right w:val="single" w:sz="4" w:space="0" w:color="auto"/>
            </w:tcBorders>
            <w:shd w:val="clear" w:color="auto" w:fill="auto"/>
            <w:noWrap/>
            <w:vAlign w:val="center"/>
            <w:hideMark/>
          </w:tcPr>
          <w:p w14:paraId="006BB1F6" w14:textId="77777777" w:rsidR="000F4A09" w:rsidRPr="000F4A09" w:rsidRDefault="000F4A09" w:rsidP="000F4A09">
            <w:pPr>
              <w:jc w:val="center"/>
              <w:rPr>
                <w:rFonts w:ascii="Arial" w:hAnsi="Arial" w:cs="Arial"/>
                <w:sz w:val="16"/>
                <w:szCs w:val="18"/>
              </w:rPr>
            </w:pPr>
            <w:r w:rsidRPr="000F4A09">
              <w:rPr>
                <w:rFonts w:ascii="Arial" w:hAnsi="Arial" w:cs="Arial"/>
                <w:color w:val="000000"/>
                <w:sz w:val="16"/>
                <w:szCs w:val="18"/>
              </w:rPr>
              <w:t>-2.91%</w:t>
            </w:r>
          </w:p>
        </w:tc>
        <w:tc>
          <w:tcPr>
            <w:tcW w:w="1057" w:type="dxa"/>
            <w:tcBorders>
              <w:top w:val="nil"/>
              <w:left w:val="single" w:sz="4" w:space="0" w:color="auto"/>
              <w:bottom w:val="nil"/>
              <w:right w:val="single" w:sz="8" w:space="0" w:color="auto"/>
            </w:tcBorders>
            <w:shd w:val="clear" w:color="auto" w:fill="CCFFCC"/>
            <w:noWrap/>
            <w:vAlign w:val="center"/>
            <w:hideMark/>
          </w:tcPr>
          <w:p w14:paraId="3E96ECAE" w14:textId="77777777" w:rsidR="000F4A09" w:rsidRPr="000F4A09" w:rsidRDefault="000F4A09" w:rsidP="000F4A09">
            <w:pPr>
              <w:jc w:val="center"/>
              <w:rPr>
                <w:rFonts w:ascii="Arial" w:hAnsi="Arial" w:cs="Arial"/>
                <w:sz w:val="16"/>
                <w:szCs w:val="18"/>
              </w:rPr>
            </w:pPr>
            <w:r w:rsidRPr="000F4A09">
              <w:rPr>
                <w:rFonts w:ascii="Arial" w:hAnsi="Arial" w:cs="Arial"/>
                <w:sz w:val="16"/>
                <w:szCs w:val="18"/>
              </w:rPr>
              <w:t>-3.41%</w:t>
            </w:r>
          </w:p>
        </w:tc>
      </w:tr>
      <w:tr w:rsidR="000F4A09" w:rsidRPr="005A5AC7" w14:paraId="7969153F" w14:textId="77777777" w:rsidTr="00084363">
        <w:trPr>
          <w:trHeight w:hRule="exact" w:val="227"/>
          <w:jc w:val="center"/>
        </w:trPr>
        <w:tc>
          <w:tcPr>
            <w:tcW w:w="1537" w:type="dxa"/>
            <w:tcBorders>
              <w:top w:val="nil"/>
              <w:left w:val="single" w:sz="8" w:space="0" w:color="auto"/>
              <w:bottom w:val="single" w:sz="8" w:space="0" w:color="auto"/>
              <w:right w:val="single" w:sz="8" w:space="0" w:color="auto"/>
            </w:tcBorders>
            <w:shd w:val="clear" w:color="auto" w:fill="auto"/>
            <w:noWrap/>
            <w:vAlign w:val="center"/>
            <w:hideMark/>
          </w:tcPr>
          <w:p w14:paraId="62AF2548" w14:textId="77777777" w:rsidR="000F4A09" w:rsidRPr="005A5AC7" w:rsidRDefault="000F4A09" w:rsidP="000F4A09">
            <w:pPr>
              <w:jc w:val="center"/>
              <w:rPr>
                <w:rFonts w:ascii="Arial" w:hAnsi="Arial" w:cs="Arial"/>
                <w:color w:val="000000"/>
                <w:sz w:val="16"/>
                <w:szCs w:val="18"/>
              </w:rPr>
            </w:pPr>
            <w:proofErr w:type="spellStart"/>
            <w:r w:rsidRPr="005A5AC7">
              <w:rPr>
                <w:rFonts w:ascii="Arial" w:hAnsi="Arial" w:cs="Arial"/>
                <w:color w:val="000000"/>
                <w:sz w:val="16"/>
                <w:szCs w:val="18"/>
              </w:rPr>
              <w:t>GasLamp</w:t>
            </w:r>
            <w:proofErr w:type="spellEnd"/>
          </w:p>
        </w:tc>
        <w:tc>
          <w:tcPr>
            <w:tcW w:w="901" w:type="dxa"/>
            <w:tcBorders>
              <w:top w:val="nil"/>
              <w:left w:val="single" w:sz="8" w:space="0" w:color="auto"/>
              <w:bottom w:val="single" w:sz="8" w:space="0" w:color="auto"/>
              <w:right w:val="single" w:sz="4" w:space="0" w:color="auto"/>
            </w:tcBorders>
            <w:shd w:val="clear" w:color="000000" w:fill="CCFFCC"/>
            <w:noWrap/>
            <w:vAlign w:val="center"/>
            <w:hideMark/>
          </w:tcPr>
          <w:p w14:paraId="7436252D"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-7.95%</w:t>
            </w:r>
          </w:p>
        </w:tc>
        <w:tc>
          <w:tcPr>
            <w:tcW w:w="901" w:type="dxa"/>
            <w:tcBorders>
              <w:top w:val="nil"/>
              <w:left w:val="single" w:sz="4" w:space="0" w:color="auto"/>
              <w:bottom w:val="single" w:sz="8" w:space="0" w:color="auto"/>
              <w:right w:val="single" w:sz="4" w:space="0" w:color="auto"/>
            </w:tcBorders>
            <w:shd w:val="clear" w:color="auto" w:fill="CCFFCC"/>
            <w:noWrap/>
            <w:vAlign w:val="center"/>
            <w:hideMark/>
          </w:tcPr>
          <w:p w14:paraId="5C3D305F" w14:textId="77777777" w:rsidR="000F4A09" w:rsidRPr="006A039C" w:rsidRDefault="000F4A09" w:rsidP="000F4A09">
            <w:pPr>
              <w:jc w:val="center"/>
              <w:rPr>
                <w:rFonts w:ascii="Arial" w:hAnsi="Arial" w:cs="Arial"/>
                <w:color w:val="000000"/>
                <w:sz w:val="16"/>
                <w:szCs w:val="18"/>
              </w:rPr>
            </w:pPr>
            <w:r w:rsidRPr="006A039C">
              <w:rPr>
                <w:rFonts w:ascii="Arial" w:hAnsi="Arial" w:cs="Arial"/>
                <w:sz w:val="16"/>
                <w:szCs w:val="18"/>
              </w:rPr>
              <w:t>-4.33%</w:t>
            </w:r>
          </w:p>
        </w:tc>
        <w:tc>
          <w:tcPr>
            <w:tcW w:w="901" w:type="dxa"/>
            <w:tcBorders>
              <w:top w:val="nil"/>
              <w:left w:val="single" w:sz="4" w:space="0" w:color="auto"/>
              <w:bottom w:val="single" w:sz="8" w:space="0" w:color="auto"/>
              <w:right w:val="single" w:sz="8" w:space="0" w:color="auto"/>
            </w:tcBorders>
            <w:shd w:val="clear" w:color="auto" w:fill="CCFFCC"/>
            <w:noWrap/>
            <w:vAlign w:val="center"/>
            <w:hideMark/>
          </w:tcPr>
          <w:p w14:paraId="3275A49F"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-4.24%</w:t>
            </w:r>
          </w:p>
        </w:tc>
        <w:tc>
          <w:tcPr>
            <w:tcW w:w="964" w:type="dxa"/>
            <w:tcBorders>
              <w:top w:val="nil"/>
              <w:left w:val="single" w:sz="8" w:space="0" w:color="auto"/>
              <w:bottom w:val="single" w:sz="8" w:space="0" w:color="auto"/>
              <w:right w:val="single" w:sz="4" w:space="0" w:color="auto"/>
            </w:tcBorders>
            <w:shd w:val="clear" w:color="000000" w:fill="CCFFCC"/>
            <w:noWrap/>
            <w:vAlign w:val="center"/>
            <w:hideMark/>
          </w:tcPr>
          <w:p w14:paraId="6639481E" w14:textId="77777777" w:rsidR="000F4A09" w:rsidRPr="000F4A09" w:rsidRDefault="000F4A09" w:rsidP="000F4A09">
            <w:pPr>
              <w:jc w:val="center"/>
              <w:rPr>
                <w:rFonts w:ascii="Arial" w:hAnsi="Arial" w:cs="Arial"/>
                <w:sz w:val="16"/>
                <w:szCs w:val="18"/>
              </w:rPr>
            </w:pPr>
            <w:r w:rsidRPr="000F4A09">
              <w:rPr>
                <w:rFonts w:ascii="Arial" w:hAnsi="Arial" w:cs="Arial"/>
                <w:sz w:val="16"/>
                <w:szCs w:val="18"/>
              </w:rPr>
              <w:t>-8.45%</w:t>
            </w:r>
          </w:p>
        </w:tc>
        <w:tc>
          <w:tcPr>
            <w:tcW w:w="957" w:type="dxa"/>
            <w:tcBorders>
              <w:top w:val="nil"/>
              <w:left w:val="single" w:sz="4" w:space="0" w:color="auto"/>
              <w:bottom w:val="single" w:sz="8" w:space="0" w:color="auto"/>
              <w:right w:val="single" w:sz="4" w:space="0" w:color="auto"/>
            </w:tcBorders>
            <w:shd w:val="clear" w:color="auto" w:fill="CCFFCC"/>
            <w:noWrap/>
            <w:vAlign w:val="center"/>
            <w:hideMark/>
          </w:tcPr>
          <w:p w14:paraId="3E90975E" w14:textId="77777777" w:rsidR="000F4A09" w:rsidRPr="000F4A09" w:rsidRDefault="000F4A09" w:rsidP="000F4A09">
            <w:pPr>
              <w:jc w:val="center"/>
              <w:rPr>
                <w:rFonts w:ascii="Arial" w:hAnsi="Arial" w:cs="Arial"/>
                <w:color w:val="000000"/>
                <w:sz w:val="16"/>
                <w:szCs w:val="18"/>
              </w:rPr>
            </w:pPr>
            <w:r w:rsidRPr="000F4A09">
              <w:rPr>
                <w:rFonts w:ascii="Arial" w:hAnsi="Arial" w:cs="Arial"/>
                <w:sz w:val="16"/>
                <w:szCs w:val="18"/>
              </w:rPr>
              <w:t>-5.43%</w:t>
            </w:r>
          </w:p>
        </w:tc>
        <w:tc>
          <w:tcPr>
            <w:tcW w:w="1057" w:type="dxa"/>
            <w:tcBorders>
              <w:top w:val="nil"/>
              <w:left w:val="single" w:sz="4" w:space="0" w:color="auto"/>
              <w:bottom w:val="single" w:sz="8" w:space="0" w:color="auto"/>
              <w:right w:val="single" w:sz="8" w:space="0" w:color="auto"/>
            </w:tcBorders>
            <w:shd w:val="clear" w:color="auto" w:fill="CCFFCC"/>
            <w:noWrap/>
            <w:vAlign w:val="center"/>
            <w:hideMark/>
          </w:tcPr>
          <w:p w14:paraId="4C0BBD46" w14:textId="77777777" w:rsidR="000F4A09" w:rsidRPr="000F4A09" w:rsidRDefault="000F4A09" w:rsidP="000F4A09">
            <w:pPr>
              <w:jc w:val="center"/>
              <w:rPr>
                <w:rFonts w:ascii="Arial" w:hAnsi="Arial" w:cs="Arial"/>
                <w:sz w:val="16"/>
                <w:szCs w:val="18"/>
              </w:rPr>
            </w:pPr>
            <w:r w:rsidRPr="000F4A09">
              <w:rPr>
                <w:rFonts w:ascii="Arial" w:hAnsi="Arial" w:cs="Arial"/>
                <w:sz w:val="16"/>
                <w:szCs w:val="18"/>
              </w:rPr>
              <w:t>-5.16%</w:t>
            </w:r>
          </w:p>
        </w:tc>
      </w:tr>
      <w:tr w:rsidR="000F4A09" w:rsidRPr="005A5AC7" w14:paraId="700FFF84" w14:textId="77777777" w:rsidTr="000F4A09">
        <w:trPr>
          <w:trHeight w:hRule="exact" w:val="227"/>
          <w:jc w:val="center"/>
        </w:trPr>
        <w:tc>
          <w:tcPr>
            <w:tcW w:w="1537" w:type="dxa"/>
            <w:tcBorders>
              <w:top w:val="nil"/>
              <w:left w:val="single" w:sz="8" w:space="0" w:color="auto"/>
              <w:bottom w:val="nil"/>
              <w:right w:val="single" w:sz="8" w:space="0" w:color="auto"/>
            </w:tcBorders>
            <w:shd w:val="clear" w:color="auto" w:fill="auto"/>
            <w:noWrap/>
            <w:vAlign w:val="center"/>
            <w:hideMark/>
          </w:tcPr>
          <w:p w14:paraId="4F610487" w14:textId="77777777" w:rsidR="000F4A09" w:rsidRPr="005A5AC7" w:rsidRDefault="000F4A09" w:rsidP="000F4A09">
            <w:pPr>
              <w:jc w:val="center"/>
              <w:rPr>
                <w:rFonts w:ascii="Arial" w:hAnsi="Arial" w:cs="Arial"/>
                <w:color w:val="000000"/>
                <w:sz w:val="16"/>
                <w:szCs w:val="18"/>
              </w:rPr>
            </w:pPr>
            <w:r w:rsidRPr="005A5AC7">
              <w:rPr>
                <w:rFonts w:ascii="Arial" w:hAnsi="Arial" w:cs="Arial"/>
                <w:color w:val="000000"/>
                <w:sz w:val="16"/>
                <w:szCs w:val="18"/>
              </w:rPr>
              <w:t>Balboa</w:t>
            </w:r>
          </w:p>
        </w:tc>
        <w:tc>
          <w:tcPr>
            <w:tcW w:w="901" w:type="dxa"/>
            <w:tcBorders>
              <w:top w:val="single" w:sz="8" w:space="0" w:color="auto"/>
              <w:left w:val="single" w:sz="8" w:space="0" w:color="auto"/>
              <w:bottom w:val="nil"/>
              <w:right w:val="single" w:sz="4" w:space="0" w:color="auto"/>
            </w:tcBorders>
            <w:shd w:val="clear" w:color="000000" w:fill="CCFFCC"/>
            <w:noWrap/>
            <w:vAlign w:val="center"/>
            <w:hideMark/>
          </w:tcPr>
          <w:p w14:paraId="57F78596"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-5.17%</w:t>
            </w:r>
          </w:p>
        </w:tc>
        <w:tc>
          <w:tcPr>
            <w:tcW w:w="901" w:type="dxa"/>
            <w:tcBorders>
              <w:top w:val="single" w:sz="8" w:space="0" w:color="auto"/>
              <w:left w:val="single" w:sz="4" w:space="0" w:color="auto"/>
              <w:bottom w:val="nil"/>
              <w:right w:val="single" w:sz="4" w:space="0" w:color="auto"/>
            </w:tcBorders>
            <w:shd w:val="clear" w:color="000000" w:fill="CCFFCC"/>
            <w:noWrap/>
            <w:vAlign w:val="center"/>
            <w:hideMark/>
          </w:tcPr>
          <w:p w14:paraId="4DCC9D77"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-7.26%</w:t>
            </w:r>
          </w:p>
        </w:tc>
        <w:tc>
          <w:tcPr>
            <w:tcW w:w="901" w:type="dxa"/>
            <w:tcBorders>
              <w:top w:val="single" w:sz="8" w:space="0" w:color="auto"/>
              <w:left w:val="single" w:sz="4" w:space="0" w:color="auto"/>
              <w:bottom w:val="nil"/>
              <w:right w:val="single" w:sz="8" w:space="0" w:color="auto"/>
            </w:tcBorders>
            <w:shd w:val="clear" w:color="000000" w:fill="CCFFCC"/>
            <w:noWrap/>
            <w:vAlign w:val="center"/>
            <w:hideMark/>
          </w:tcPr>
          <w:p w14:paraId="3DC1AD21"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-7.71%</w:t>
            </w:r>
          </w:p>
        </w:tc>
        <w:tc>
          <w:tcPr>
            <w:tcW w:w="964" w:type="dxa"/>
            <w:tcBorders>
              <w:top w:val="nil"/>
              <w:left w:val="nil"/>
              <w:bottom w:val="nil"/>
              <w:right w:val="single" w:sz="4" w:space="0" w:color="auto"/>
            </w:tcBorders>
            <w:shd w:val="clear" w:color="auto" w:fill="CCFFCC"/>
            <w:noWrap/>
            <w:vAlign w:val="center"/>
            <w:hideMark/>
          </w:tcPr>
          <w:p w14:paraId="4A1BAF18" w14:textId="77777777" w:rsidR="000F4A09" w:rsidRPr="000F4A09" w:rsidRDefault="000F4A09" w:rsidP="000F4A09">
            <w:pPr>
              <w:jc w:val="center"/>
              <w:rPr>
                <w:rFonts w:ascii="Arial" w:hAnsi="Arial" w:cs="Arial"/>
                <w:color w:val="000000"/>
                <w:sz w:val="16"/>
                <w:szCs w:val="18"/>
              </w:rPr>
            </w:pPr>
            <w:r w:rsidRPr="000F4A09">
              <w:rPr>
                <w:rFonts w:ascii="Arial" w:hAnsi="Arial" w:cs="Arial"/>
                <w:sz w:val="16"/>
                <w:szCs w:val="18"/>
              </w:rPr>
              <w:t>-5.92%</w:t>
            </w:r>
          </w:p>
        </w:tc>
        <w:tc>
          <w:tcPr>
            <w:tcW w:w="957" w:type="dxa"/>
            <w:tcBorders>
              <w:top w:val="nil"/>
              <w:left w:val="single" w:sz="4" w:space="0" w:color="auto"/>
              <w:bottom w:val="nil"/>
              <w:right w:val="single" w:sz="4" w:space="0" w:color="auto"/>
            </w:tcBorders>
            <w:shd w:val="clear" w:color="auto" w:fill="CCFFCC"/>
            <w:noWrap/>
            <w:vAlign w:val="center"/>
            <w:hideMark/>
          </w:tcPr>
          <w:p w14:paraId="2318F8F9" w14:textId="77777777" w:rsidR="000F4A09" w:rsidRPr="000F4A09" w:rsidRDefault="000F4A09" w:rsidP="000F4A09">
            <w:pPr>
              <w:jc w:val="center"/>
              <w:rPr>
                <w:rFonts w:ascii="Arial" w:hAnsi="Arial" w:cs="Arial"/>
                <w:color w:val="000000"/>
                <w:sz w:val="16"/>
                <w:szCs w:val="18"/>
              </w:rPr>
            </w:pPr>
            <w:r w:rsidRPr="000F4A09">
              <w:rPr>
                <w:rFonts w:ascii="Arial" w:hAnsi="Arial" w:cs="Arial"/>
                <w:sz w:val="16"/>
                <w:szCs w:val="18"/>
              </w:rPr>
              <w:t>-9.66%</w:t>
            </w:r>
          </w:p>
        </w:tc>
        <w:tc>
          <w:tcPr>
            <w:tcW w:w="1057" w:type="dxa"/>
            <w:tcBorders>
              <w:top w:val="nil"/>
              <w:left w:val="single" w:sz="4" w:space="0" w:color="auto"/>
              <w:bottom w:val="nil"/>
              <w:right w:val="single" w:sz="8" w:space="0" w:color="auto"/>
            </w:tcBorders>
            <w:shd w:val="clear" w:color="auto" w:fill="CCFFCC"/>
            <w:noWrap/>
            <w:vAlign w:val="center"/>
            <w:hideMark/>
          </w:tcPr>
          <w:p w14:paraId="1014265A" w14:textId="77777777" w:rsidR="000F4A09" w:rsidRPr="000F4A09" w:rsidRDefault="000F4A09" w:rsidP="000F4A09">
            <w:pPr>
              <w:jc w:val="center"/>
              <w:rPr>
                <w:rFonts w:ascii="Arial" w:hAnsi="Arial" w:cs="Arial"/>
                <w:color w:val="000000"/>
                <w:sz w:val="16"/>
                <w:szCs w:val="18"/>
              </w:rPr>
            </w:pPr>
            <w:r w:rsidRPr="000F4A09">
              <w:rPr>
                <w:rFonts w:ascii="Arial" w:hAnsi="Arial" w:cs="Arial"/>
                <w:sz w:val="16"/>
                <w:szCs w:val="18"/>
              </w:rPr>
              <w:t>-8.60%</w:t>
            </w:r>
          </w:p>
        </w:tc>
      </w:tr>
      <w:tr w:rsidR="000F4A09" w:rsidRPr="005A5AC7" w14:paraId="4E62E675" w14:textId="77777777" w:rsidTr="000F4A09">
        <w:trPr>
          <w:trHeight w:hRule="exact" w:val="227"/>
          <w:jc w:val="center"/>
        </w:trPr>
        <w:tc>
          <w:tcPr>
            <w:tcW w:w="1537" w:type="dxa"/>
            <w:tcBorders>
              <w:top w:val="nil"/>
              <w:left w:val="single" w:sz="8" w:space="0" w:color="auto"/>
              <w:bottom w:val="nil"/>
              <w:right w:val="single" w:sz="8" w:space="0" w:color="auto"/>
            </w:tcBorders>
            <w:shd w:val="clear" w:color="auto" w:fill="auto"/>
            <w:noWrap/>
            <w:vAlign w:val="center"/>
            <w:hideMark/>
          </w:tcPr>
          <w:p w14:paraId="30CA6D54" w14:textId="77777777" w:rsidR="000F4A09" w:rsidRPr="005A5AC7" w:rsidRDefault="000F4A09" w:rsidP="000F4A09">
            <w:pPr>
              <w:jc w:val="center"/>
              <w:rPr>
                <w:rFonts w:ascii="Arial" w:hAnsi="Arial" w:cs="Arial"/>
                <w:color w:val="000000"/>
                <w:sz w:val="16"/>
                <w:szCs w:val="18"/>
              </w:rPr>
            </w:pPr>
            <w:r w:rsidRPr="005A5AC7">
              <w:rPr>
                <w:rFonts w:ascii="Arial" w:hAnsi="Arial" w:cs="Arial"/>
                <w:color w:val="000000"/>
                <w:sz w:val="16"/>
                <w:szCs w:val="18"/>
              </w:rPr>
              <w:t>Broadway</w:t>
            </w:r>
          </w:p>
        </w:tc>
        <w:tc>
          <w:tcPr>
            <w:tcW w:w="901" w:type="dxa"/>
            <w:tcBorders>
              <w:top w:val="nil"/>
              <w:left w:val="single" w:sz="8" w:space="0" w:color="auto"/>
              <w:bottom w:val="nil"/>
              <w:right w:val="single" w:sz="4" w:space="0" w:color="auto"/>
            </w:tcBorders>
            <w:shd w:val="clear" w:color="000000" w:fill="CCFFCC"/>
            <w:noWrap/>
            <w:vAlign w:val="center"/>
            <w:hideMark/>
          </w:tcPr>
          <w:p w14:paraId="60D10B73"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-7.32%</w:t>
            </w:r>
          </w:p>
        </w:tc>
        <w:tc>
          <w:tcPr>
            <w:tcW w:w="901" w:type="dxa"/>
            <w:tcBorders>
              <w:top w:val="nil"/>
              <w:left w:val="single" w:sz="4" w:space="0" w:color="auto"/>
              <w:bottom w:val="nil"/>
              <w:right w:val="single" w:sz="4" w:space="0" w:color="auto"/>
            </w:tcBorders>
            <w:shd w:val="clear" w:color="000000" w:fill="CCFFCC"/>
            <w:noWrap/>
            <w:vAlign w:val="center"/>
            <w:hideMark/>
          </w:tcPr>
          <w:p w14:paraId="4EB1361C"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-6.13%</w:t>
            </w:r>
          </w:p>
        </w:tc>
        <w:tc>
          <w:tcPr>
            <w:tcW w:w="901" w:type="dxa"/>
            <w:tcBorders>
              <w:top w:val="nil"/>
              <w:left w:val="single" w:sz="4" w:space="0" w:color="auto"/>
              <w:bottom w:val="nil"/>
              <w:right w:val="single" w:sz="8" w:space="0" w:color="auto"/>
            </w:tcBorders>
            <w:shd w:val="clear" w:color="000000" w:fill="CCFFCC"/>
            <w:noWrap/>
            <w:vAlign w:val="center"/>
            <w:hideMark/>
          </w:tcPr>
          <w:p w14:paraId="7F75A942"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-6.50%</w:t>
            </w:r>
          </w:p>
        </w:tc>
        <w:tc>
          <w:tcPr>
            <w:tcW w:w="964" w:type="dxa"/>
            <w:tcBorders>
              <w:top w:val="nil"/>
              <w:left w:val="nil"/>
              <w:bottom w:val="nil"/>
              <w:right w:val="single" w:sz="4" w:space="0" w:color="auto"/>
            </w:tcBorders>
            <w:shd w:val="clear" w:color="auto" w:fill="CCFFCC"/>
            <w:noWrap/>
            <w:vAlign w:val="center"/>
            <w:hideMark/>
          </w:tcPr>
          <w:p w14:paraId="5FEB480E" w14:textId="77777777" w:rsidR="000F4A09" w:rsidRPr="000F4A09" w:rsidRDefault="000F4A09" w:rsidP="000F4A09">
            <w:pPr>
              <w:jc w:val="center"/>
              <w:rPr>
                <w:rFonts w:ascii="Arial" w:hAnsi="Arial" w:cs="Arial"/>
                <w:color w:val="000000"/>
                <w:sz w:val="16"/>
                <w:szCs w:val="18"/>
              </w:rPr>
            </w:pPr>
            <w:r w:rsidRPr="000F4A09">
              <w:rPr>
                <w:rFonts w:ascii="Arial" w:hAnsi="Arial" w:cs="Arial"/>
                <w:sz w:val="16"/>
                <w:szCs w:val="18"/>
              </w:rPr>
              <w:t>-8.62%</w:t>
            </w:r>
          </w:p>
        </w:tc>
        <w:tc>
          <w:tcPr>
            <w:tcW w:w="957" w:type="dxa"/>
            <w:tcBorders>
              <w:top w:val="nil"/>
              <w:left w:val="single" w:sz="4" w:space="0" w:color="auto"/>
              <w:bottom w:val="nil"/>
              <w:right w:val="single" w:sz="4" w:space="0" w:color="auto"/>
            </w:tcBorders>
            <w:shd w:val="clear" w:color="auto" w:fill="CCFFCC"/>
            <w:noWrap/>
            <w:vAlign w:val="center"/>
            <w:hideMark/>
          </w:tcPr>
          <w:p w14:paraId="60381D52" w14:textId="77777777" w:rsidR="000F4A09" w:rsidRPr="000F4A09" w:rsidRDefault="000F4A09" w:rsidP="000F4A09">
            <w:pPr>
              <w:jc w:val="center"/>
              <w:rPr>
                <w:rFonts w:ascii="Arial" w:hAnsi="Arial" w:cs="Arial"/>
                <w:color w:val="000000"/>
                <w:sz w:val="16"/>
                <w:szCs w:val="18"/>
              </w:rPr>
            </w:pPr>
            <w:r w:rsidRPr="000F4A09">
              <w:rPr>
                <w:rFonts w:ascii="Arial" w:hAnsi="Arial" w:cs="Arial"/>
                <w:sz w:val="16"/>
                <w:szCs w:val="18"/>
              </w:rPr>
              <w:t>-8.50%</w:t>
            </w:r>
          </w:p>
        </w:tc>
        <w:tc>
          <w:tcPr>
            <w:tcW w:w="1057" w:type="dxa"/>
            <w:tcBorders>
              <w:top w:val="nil"/>
              <w:left w:val="single" w:sz="4" w:space="0" w:color="auto"/>
              <w:bottom w:val="nil"/>
              <w:right w:val="single" w:sz="8" w:space="0" w:color="auto"/>
            </w:tcBorders>
            <w:shd w:val="clear" w:color="auto" w:fill="CCFFCC"/>
            <w:noWrap/>
            <w:vAlign w:val="center"/>
            <w:hideMark/>
          </w:tcPr>
          <w:p w14:paraId="63C9C3A1" w14:textId="77777777" w:rsidR="000F4A09" w:rsidRPr="000F4A09" w:rsidRDefault="000F4A09" w:rsidP="000F4A09">
            <w:pPr>
              <w:jc w:val="center"/>
              <w:rPr>
                <w:rFonts w:ascii="Arial" w:hAnsi="Arial" w:cs="Arial"/>
                <w:color w:val="000000"/>
                <w:sz w:val="16"/>
                <w:szCs w:val="18"/>
              </w:rPr>
            </w:pPr>
            <w:r w:rsidRPr="000F4A09">
              <w:rPr>
                <w:rFonts w:ascii="Arial" w:hAnsi="Arial" w:cs="Arial"/>
                <w:sz w:val="16"/>
                <w:szCs w:val="18"/>
              </w:rPr>
              <w:t>-8.08%</w:t>
            </w:r>
          </w:p>
        </w:tc>
      </w:tr>
      <w:tr w:rsidR="000F4A09" w:rsidRPr="005A5AC7" w14:paraId="63586D3D" w14:textId="77777777" w:rsidTr="000F4A09">
        <w:trPr>
          <w:trHeight w:hRule="exact" w:val="227"/>
          <w:jc w:val="center"/>
        </w:trPr>
        <w:tc>
          <w:tcPr>
            <w:tcW w:w="1537" w:type="dxa"/>
            <w:tcBorders>
              <w:top w:val="nil"/>
              <w:left w:val="single" w:sz="8" w:space="0" w:color="auto"/>
              <w:bottom w:val="nil"/>
              <w:right w:val="single" w:sz="8" w:space="0" w:color="auto"/>
            </w:tcBorders>
            <w:shd w:val="clear" w:color="auto" w:fill="auto"/>
            <w:noWrap/>
            <w:vAlign w:val="center"/>
            <w:hideMark/>
          </w:tcPr>
          <w:p w14:paraId="432FF0B8" w14:textId="77777777" w:rsidR="000F4A09" w:rsidRPr="005A5AC7" w:rsidRDefault="000F4A09" w:rsidP="000F4A09">
            <w:pPr>
              <w:jc w:val="center"/>
              <w:rPr>
                <w:rFonts w:ascii="Arial" w:hAnsi="Arial" w:cs="Arial"/>
                <w:color w:val="000000"/>
                <w:sz w:val="16"/>
                <w:szCs w:val="18"/>
              </w:rPr>
            </w:pPr>
            <w:r w:rsidRPr="005A5AC7">
              <w:rPr>
                <w:rFonts w:ascii="Arial" w:hAnsi="Arial" w:cs="Arial"/>
                <w:color w:val="000000"/>
                <w:sz w:val="16"/>
                <w:szCs w:val="18"/>
              </w:rPr>
              <w:t>Landing2</w:t>
            </w:r>
          </w:p>
        </w:tc>
        <w:tc>
          <w:tcPr>
            <w:tcW w:w="901" w:type="dxa"/>
            <w:tcBorders>
              <w:top w:val="nil"/>
              <w:left w:val="single" w:sz="8" w:space="0" w:color="auto"/>
              <w:bottom w:val="nil"/>
              <w:right w:val="single" w:sz="4" w:space="0" w:color="auto"/>
            </w:tcBorders>
            <w:shd w:val="clear" w:color="000000" w:fill="CCFFCC"/>
            <w:noWrap/>
            <w:vAlign w:val="center"/>
            <w:hideMark/>
          </w:tcPr>
          <w:p w14:paraId="213290FF"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-8.06%</w:t>
            </w:r>
          </w:p>
        </w:tc>
        <w:tc>
          <w:tcPr>
            <w:tcW w:w="901" w:type="dxa"/>
            <w:tcBorders>
              <w:top w:val="nil"/>
              <w:left w:val="single" w:sz="4" w:space="0" w:color="auto"/>
              <w:bottom w:val="nil"/>
              <w:right w:val="single" w:sz="4" w:space="0" w:color="auto"/>
            </w:tcBorders>
            <w:shd w:val="clear" w:color="000000" w:fill="CCFFCC"/>
            <w:noWrap/>
            <w:vAlign w:val="center"/>
            <w:hideMark/>
          </w:tcPr>
          <w:p w14:paraId="2BF14B6C"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-10.66%</w:t>
            </w:r>
          </w:p>
        </w:tc>
        <w:tc>
          <w:tcPr>
            <w:tcW w:w="901" w:type="dxa"/>
            <w:tcBorders>
              <w:top w:val="nil"/>
              <w:left w:val="single" w:sz="4" w:space="0" w:color="auto"/>
              <w:bottom w:val="nil"/>
              <w:right w:val="single" w:sz="8" w:space="0" w:color="auto"/>
            </w:tcBorders>
            <w:shd w:val="clear" w:color="000000" w:fill="CCFFCC"/>
            <w:noWrap/>
            <w:vAlign w:val="center"/>
            <w:hideMark/>
          </w:tcPr>
          <w:p w14:paraId="62E73E55"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-11.58%</w:t>
            </w:r>
          </w:p>
        </w:tc>
        <w:tc>
          <w:tcPr>
            <w:tcW w:w="964" w:type="dxa"/>
            <w:tcBorders>
              <w:top w:val="nil"/>
              <w:left w:val="nil"/>
              <w:bottom w:val="nil"/>
              <w:right w:val="single" w:sz="4" w:space="0" w:color="auto"/>
            </w:tcBorders>
            <w:shd w:val="clear" w:color="auto" w:fill="CCFFCC"/>
            <w:noWrap/>
            <w:vAlign w:val="center"/>
            <w:hideMark/>
          </w:tcPr>
          <w:p w14:paraId="5C4F2363" w14:textId="77777777" w:rsidR="000F4A09" w:rsidRPr="000F4A09" w:rsidRDefault="000F4A09" w:rsidP="000F4A09">
            <w:pPr>
              <w:jc w:val="center"/>
              <w:rPr>
                <w:rFonts w:ascii="Arial" w:hAnsi="Arial" w:cs="Arial"/>
                <w:color w:val="000000"/>
                <w:sz w:val="16"/>
                <w:szCs w:val="18"/>
              </w:rPr>
            </w:pPr>
            <w:r w:rsidRPr="000F4A09">
              <w:rPr>
                <w:rFonts w:ascii="Arial" w:hAnsi="Arial" w:cs="Arial"/>
                <w:sz w:val="16"/>
                <w:szCs w:val="18"/>
              </w:rPr>
              <w:t>-7.07%</w:t>
            </w:r>
          </w:p>
        </w:tc>
        <w:tc>
          <w:tcPr>
            <w:tcW w:w="957" w:type="dxa"/>
            <w:tcBorders>
              <w:top w:val="nil"/>
              <w:left w:val="single" w:sz="4" w:space="0" w:color="auto"/>
              <w:bottom w:val="nil"/>
              <w:right w:val="single" w:sz="4" w:space="0" w:color="auto"/>
            </w:tcBorders>
            <w:shd w:val="clear" w:color="auto" w:fill="CCFFCC"/>
            <w:noWrap/>
            <w:vAlign w:val="center"/>
            <w:hideMark/>
          </w:tcPr>
          <w:p w14:paraId="630D6501" w14:textId="77777777" w:rsidR="000F4A09" w:rsidRPr="000F4A09" w:rsidRDefault="000F4A09" w:rsidP="000F4A09">
            <w:pPr>
              <w:jc w:val="center"/>
              <w:rPr>
                <w:rFonts w:ascii="Arial" w:hAnsi="Arial" w:cs="Arial"/>
                <w:color w:val="000000"/>
                <w:sz w:val="16"/>
                <w:szCs w:val="18"/>
              </w:rPr>
            </w:pPr>
            <w:r w:rsidRPr="000F4A09">
              <w:rPr>
                <w:rFonts w:ascii="Arial" w:hAnsi="Arial" w:cs="Arial"/>
                <w:sz w:val="16"/>
                <w:szCs w:val="18"/>
              </w:rPr>
              <w:t>-10.19%</w:t>
            </w:r>
          </w:p>
        </w:tc>
        <w:tc>
          <w:tcPr>
            <w:tcW w:w="1057" w:type="dxa"/>
            <w:tcBorders>
              <w:top w:val="nil"/>
              <w:left w:val="single" w:sz="4" w:space="0" w:color="auto"/>
              <w:bottom w:val="nil"/>
              <w:right w:val="single" w:sz="8" w:space="0" w:color="auto"/>
            </w:tcBorders>
            <w:shd w:val="clear" w:color="auto" w:fill="CCFFCC"/>
            <w:noWrap/>
            <w:vAlign w:val="center"/>
            <w:hideMark/>
          </w:tcPr>
          <w:p w14:paraId="13E8C19D" w14:textId="77777777" w:rsidR="000F4A09" w:rsidRPr="000F4A09" w:rsidRDefault="000F4A09" w:rsidP="000F4A09">
            <w:pPr>
              <w:jc w:val="center"/>
              <w:rPr>
                <w:rFonts w:ascii="Arial" w:hAnsi="Arial" w:cs="Arial"/>
                <w:color w:val="000000"/>
                <w:sz w:val="16"/>
                <w:szCs w:val="18"/>
              </w:rPr>
            </w:pPr>
            <w:r w:rsidRPr="000F4A09">
              <w:rPr>
                <w:rFonts w:ascii="Arial" w:hAnsi="Arial" w:cs="Arial"/>
                <w:sz w:val="16"/>
                <w:szCs w:val="18"/>
              </w:rPr>
              <w:t>-11.42%</w:t>
            </w:r>
          </w:p>
        </w:tc>
      </w:tr>
      <w:tr w:rsidR="000F4A09" w:rsidRPr="005A5AC7" w14:paraId="553A8720" w14:textId="77777777" w:rsidTr="000F4A09">
        <w:trPr>
          <w:trHeight w:hRule="exact" w:val="227"/>
          <w:jc w:val="center"/>
        </w:trPr>
        <w:tc>
          <w:tcPr>
            <w:tcW w:w="1537" w:type="dxa"/>
            <w:tcBorders>
              <w:top w:val="nil"/>
              <w:left w:val="single" w:sz="8" w:space="0" w:color="auto"/>
              <w:bottom w:val="single" w:sz="8" w:space="0" w:color="auto"/>
              <w:right w:val="single" w:sz="8" w:space="0" w:color="auto"/>
            </w:tcBorders>
            <w:shd w:val="clear" w:color="auto" w:fill="auto"/>
            <w:noWrap/>
            <w:vAlign w:val="center"/>
            <w:hideMark/>
          </w:tcPr>
          <w:p w14:paraId="5263A8C2" w14:textId="77777777" w:rsidR="000F4A09" w:rsidRPr="005A5AC7" w:rsidRDefault="000F4A09" w:rsidP="000F4A09">
            <w:pPr>
              <w:jc w:val="center"/>
              <w:rPr>
                <w:rFonts w:ascii="Arial" w:hAnsi="Arial" w:cs="Arial"/>
                <w:color w:val="000000"/>
                <w:sz w:val="16"/>
                <w:szCs w:val="18"/>
              </w:rPr>
            </w:pPr>
            <w:r w:rsidRPr="005A5AC7">
              <w:rPr>
                <w:rFonts w:ascii="Arial" w:hAnsi="Arial" w:cs="Arial"/>
                <w:color w:val="000000"/>
                <w:sz w:val="16"/>
                <w:szCs w:val="18"/>
              </w:rPr>
              <w:t>BranCastle2</w:t>
            </w:r>
          </w:p>
        </w:tc>
        <w:tc>
          <w:tcPr>
            <w:tcW w:w="901" w:type="dxa"/>
            <w:tcBorders>
              <w:top w:val="nil"/>
              <w:left w:val="single" w:sz="8" w:space="0" w:color="auto"/>
              <w:bottom w:val="single" w:sz="8" w:space="0" w:color="auto"/>
              <w:right w:val="single" w:sz="4" w:space="0" w:color="auto"/>
            </w:tcBorders>
            <w:shd w:val="clear" w:color="000000" w:fill="CCFFCC"/>
            <w:noWrap/>
            <w:vAlign w:val="center"/>
            <w:hideMark/>
          </w:tcPr>
          <w:p w14:paraId="544DEE05"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-9.94%</w:t>
            </w:r>
          </w:p>
        </w:tc>
        <w:tc>
          <w:tcPr>
            <w:tcW w:w="901" w:type="dxa"/>
            <w:tcBorders>
              <w:top w:val="nil"/>
              <w:left w:val="single" w:sz="4" w:space="0" w:color="auto"/>
              <w:bottom w:val="single" w:sz="8" w:space="0" w:color="auto"/>
              <w:right w:val="single" w:sz="4" w:space="0" w:color="auto"/>
            </w:tcBorders>
            <w:shd w:val="clear" w:color="000000" w:fill="CCFFCC"/>
            <w:noWrap/>
            <w:vAlign w:val="center"/>
            <w:hideMark/>
          </w:tcPr>
          <w:p w14:paraId="4CB123F6"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-10.47%</w:t>
            </w:r>
          </w:p>
        </w:tc>
        <w:tc>
          <w:tcPr>
            <w:tcW w:w="901" w:type="dxa"/>
            <w:tcBorders>
              <w:top w:val="nil"/>
              <w:left w:val="single" w:sz="4" w:space="0" w:color="auto"/>
              <w:bottom w:val="single" w:sz="8" w:space="0" w:color="auto"/>
              <w:right w:val="single" w:sz="8" w:space="0" w:color="auto"/>
            </w:tcBorders>
            <w:shd w:val="clear" w:color="000000" w:fill="CCFFCC"/>
            <w:noWrap/>
            <w:vAlign w:val="center"/>
            <w:hideMark/>
          </w:tcPr>
          <w:p w14:paraId="42BD6EA8"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-10.80%</w:t>
            </w:r>
          </w:p>
        </w:tc>
        <w:tc>
          <w:tcPr>
            <w:tcW w:w="964" w:type="dxa"/>
            <w:tcBorders>
              <w:top w:val="nil"/>
              <w:left w:val="nil"/>
              <w:bottom w:val="single" w:sz="8" w:space="0" w:color="auto"/>
              <w:right w:val="single" w:sz="4" w:space="0" w:color="auto"/>
            </w:tcBorders>
            <w:shd w:val="clear" w:color="auto" w:fill="CCFFCC"/>
            <w:noWrap/>
            <w:vAlign w:val="center"/>
            <w:hideMark/>
          </w:tcPr>
          <w:p w14:paraId="784AF826" w14:textId="77777777" w:rsidR="000F4A09" w:rsidRPr="000F4A09" w:rsidRDefault="000F4A09" w:rsidP="000F4A09">
            <w:pPr>
              <w:jc w:val="center"/>
              <w:rPr>
                <w:rFonts w:ascii="Arial" w:hAnsi="Arial" w:cs="Arial"/>
                <w:color w:val="000000"/>
                <w:sz w:val="16"/>
                <w:szCs w:val="18"/>
              </w:rPr>
            </w:pPr>
            <w:r w:rsidRPr="000F4A09">
              <w:rPr>
                <w:rFonts w:ascii="Arial" w:hAnsi="Arial" w:cs="Arial"/>
                <w:sz w:val="16"/>
                <w:szCs w:val="18"/>
              </w:rPr>
              <w:t>-8.62%</w:t>
            </w:r>
          </w:p>
        </w:tc>
        <w:tc>
          <w:tcPr>
            <w:tcW w:w="957" w:type="dxa"/>
            <w:tcBorders>
              <w:top w:val="nil"/>
              <w:left w:val="single" w:sz="4" w:space="0" w:color="auto"/>
              <w:bottom w:val="single" w:sz="8" w:space="0" w:color="auto"/>
              <w:right w:val="single" w:sz="4" w:space="0" w:color="auto"/>
            </w:tcBorders>
            <w:shd w:val="clear" w:color="auto" w:fill="CCFFCC"/>
            <w:noWrap/>
            <w:vAlign w:val="center"/>
            <w:hideMark/>
          </w:tcPr>
          <w:p w14:paraId="6F1EB0D4" w14:textId="77777777" w:rsidR="000F4A09" w:rsidRPr="000F4A09" w:rsidRDefault="000F4A09" w:rsidP="000F4A09">
            <w:pPr>
              <w:jc w:val="center"/>
              <w:rPr>
                <w:rFonts w:ascii="Arial" w:hAnsi="Arial" w:cs="Arial"/>
                <w:color w:val="000000"/>
                <w:sz w:val="16"/>
                <w:szCs w:val="18"/>
              </w:rPr>
            </w:pPr>
            <w:r w:rsidRPr="000F4A09">
              <w:rPr>
                <w:rFonts w:ascii="Arial" w:hAnsi="Arial" w:cs="Arial"/>
                <w:sz w:val="16"/>
                <w:szCs w:val="18"/>
              </w:rPr>
              <w:t>-10.13%</w:t>
            </w:r>
          </w:p>
        </w:tc>
        <w:tc>
          <w:tcPr>
            <w:tcW w:w="1057" w:type="dxa"/>
            <w:tcBorders>
              <w:top w:val="nil"/>
              <w:left w:val="single" w:sz="4" w:space="0" w:color="auto"/>
              <w:bottom w:val="single" w:sz="8" w:space="0" w:color="auto"/>
              <w:right w:val="single" w:sz="8" w:space="0" w:color="auto"/>
            </w:tcBorders>
            <w:shd w:val="clear" w:color="auto" w:fill="CCFFCC"/>
            <w:noWrap/>
            <w:vAlign w:val="center"/>
            <w:hideMark/>
          </w:tcPr>
          <w:p w14:paraId="0772ABEE" w14:textId="77777777" w:rsidR="000F4A09" w:rsidRPr="000F4A09" w:rsidRDefault="000F4A09" w:rsidP="000F4A09">
            <w:pPr>
              <w:jc w:val="center"/>
              <w:rPr>
                <w:rFonts w:ascii="Arial" w:hAnsi="Arial" w:cs="Arial"/>
                <w:color w:val="000000"/>
                <w:sz w:val="16"/>
                <w:szCs w:val="18"/>
              </w:rPr>
            </w:pPr>
            <w:r w:rsidRPr="000F4A09">
              <w:rPr>
                <w:rFonts w:ascii="Arial" w:hAnsi="Arial" w:cs="Arial"/>
                <w:sz w:val="16"/>
                <w:szCs w:val="18"/>
              </w:rPr>
              <w:t>-9.57%</w:t>
            </w:r>
          </w:p>
        </w:tc>
      </w:tr>
      <w:tr w:rsidR="000F4A09" w:rsidRPr="005A5AC7" w14:paraId="5207EBDE" w14:textId="77777777" w:rsidTr="000F4A09">
        <w:trPr>
          <w:trHeight w:hRule="exact" w:val="227"/>
          <w:jc w:val="center"/>
        </w:trPr>
        <w:tc>
          <w:tcPr>
            <w:tcW w:w="1537" w:type="dxa"/>
            <w:tcBorders>
              <w:top w:val="nil"/>
              <w:left w:val="single" w:sz="8" w:space="0" w:color="auto"/>
              <w:bottom w:val="nil"/>
              <w:right w:val="nil"/>
            </w:tcBorders>
            <w:shd w:val="clear" w:color="auto" w:fill="auto"/>
            <w:noWrap/>
            <w:vAlign w:val="center"/>
            <w:hideMark/>
          </w:tcPr>
          <w:p w14:paraId="415EC345" w14:textId="77777777" w:rsidR="000F4A09" w:rsidRPr="005A5AC7" w:rsidRDefault="000F4A09" w:rsidP="000F4A09">
            <w:pPr>
              <w:jc w:val="center"/>
              <w:rPr>
                <w:rFonts w:ascii="Arial" w:hAnsi="Arial" w:cs="Arial"/>
                <w:color w:val="000000"/>
                <w:sz w:val="16"/>
                <w:szCs w:val="18"/>
              </w:rPr>
            </w:pPr>
            <w:r w:rsidRPr="005A5AC7">
              <w:rPr>
                <w:rFonts w:ascii="Arial" w:hAnsi="Arial" w:cs="Arial"/>
                <w:color w:val="000000"/>
                <w:sz w:val="16"/>
                <w:szCs w:val="18"/>
              </w:rPr>
              <w:t>Class S1</w:t>
            </w:r>
          </w:p>
        </w:tc>
        <w:tc>
          <w:tcPr>
            <w:tcW w:w="901" w:type="dxa"/>
            <w:tcBorders>
              <w:top w:val="single" w:sz="8" w:space="0" w:color="auto"/>
              <w:left w:val="single" w:sz="8" w:space="0" w:color="auto"/>
              <w:bottom w:val="nil"/>
              <w:right w:val="single" w:sz="4" w:space="0" w:color="auto"/>
            </w:tcBorders>
            <w:shd w:val="clear" w:color="000000" w:fill="CCFFCC"/>
            <w:noWrap/>
            <w:vAlign w:val="center"/>
            <w:hideMark/>
          </w:tcPr>
          <w:p w14:paraId="6B761670"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-9.22%</w:t>
            </w:r>
          </w:p>
        </w:tc>
        <w:tc>
          <w:tcPr>
            <w:tcW w:w="901" w:type="dxa"/>
            <w:tcBorders>
              <w:top w:val="single" w:sz="8" w:space="0" w:color="auto"/>
              <w:left w:val="single" w:sz="4" w:space="0" w:color="auto"/>
              <w:bottom w:val="nil"/>
              <w:right w:val="single" w:sz="4" w:space="0" w:color="auto"/>
            </w:tcBorders>
            <w:shd w:val="clear" w:color="000000" w:fill="CCFFCC"/>
            <w:noWrap/>
            <w:vAlign w:val="center"/>
            <w:hideMark/>
          </w:tcPr>
          <w:p w14:paraId="2C47C7DE"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-5.03%</w:t>
            </w:r>
          </w:p>
        </w:tc>
        <w:tc>
          <w:tcPr>
            <w:tcW w:w="901" w:type="dxa"/>
            <w:tcBorders>
              <w:top w:val="single" w:sz="8" w:space="0" w:color="auto"/>
              <w:left w:val="single" w:sz="4" w:space="0" w:color="auto"/>
              <w:bottom w:val="nil"/>
              <w:right w:val="single" w:sz="8" w:space="0" w:color="auto"/>
            </w:tcBorders>
            <w:shd w:val="clear" w:color="000000" w:fill="CCFFCC"/>
            <w:noWrap/>
            <w:vAlign w:val="center"/>
            <w:hideMark/>
          </w:tcPr>
          <w:p w14:paraId="58CB48D1"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-5.36%</w:t>
            </w:r>
          </w:p>
        </w:tc>
        <w:tc>
          <w:tcPr>
            <w:tcW w:w="964" w:type="dxa"/>
            <w:tcBorders>
              <w:top w:val="nil"/>
              <w:left w:val="nil"/>
              <w:bottom w:val="nil"/>
              <w:right w:val="single" w:sz="4" w:space="0" w:color="auto"/>
            </w:tcBorders>
            <w:shd w:val="clear" w:color="auto" w:fill="CCFFCC"/>
            <w:noWrap/>
            <w:vAlign w:val="center"/>
            <w:hideMark/>
          </w:tcPr>
          <w:p w14:paraId="09B56A79" w14:textId="77777777" w:rsidR="000F4A09" w:rsidRPr="000F4A09" w:rsidRDefault="000F4A09" w:rsidP="000F4A09">
            <w:pPr>
              <w:jc w:val="center"/>
              <w:rPr>
                <w:rFonts w:ascii="Arial" w:hAnsi="Arial" w:cs="Arial"/>
                <w:color w:val="000000"/>
                <w:sz w:val="16"/>
                <w:szCs w:val="18"/>
              </w:rPr>
            </w:pPr>
            <w:r w:rsidRPr="000F4A09">
              <w:rPr>
                <w:rFonts w:ascii="Arial" w:hAnsi="Arial" w:cs="Arial"/>
                <w:sz w:val="16"/>
                <w:szCs w:val="18"/>
              </w:rPr>
              <w:t>-9.65%</w:t>
            </w:r>
          </w:p>
        </w:tc>
        <w:tc>
          <w:tcPr>
            <w:tcW w:w="957" w:type="dxa"/>
            <w:tcBorders>
              <w:top w:val="nil"/>
              <w:left w:val="single" w:sz="4" w:space="0" w:color="auto"/>
              <w:bottom w:val="nil"/>
              <w:right w:val="single" w:sz="4" w:space="0" w:color="auto"/>
            </w:tcBorders>
            <w:shd w:val="clear" w:color="auto" w:fill="CCFFCC"/>
            <w:noWrap/>
            <w:vAlign w:val="center"/>
            <w:hideMark/>
          </w:tcPr>
          <w:p w14:paraId="0FC250B1" w14:textId="77777777" w:rsidR="000F4A09" w:rsidRPr="000F4A09" w:rsidRDefault="000F4A09" w:rsidP="000F4A09">
            <w:pPr>
              <w:jc w:val="center"/>
              <w:rPr>
                <w:rFonts w:ascii="Arial" w:hAnsi="Arial" w:cs="Arial"/>
                <w:color w:val="000000"/>
                <w:sz w:val="16"/>
                <w:szCs w:val="18"/>
              </w:rPr>
            </w:pPr>
            <w:r w:rsidRPr="000F4A09">
              <w:rPr>
                <w:rFonts w:ascii="Arial" w:hAnsi="Arial" w:cs="Arial"/>
                <w:sz w:val="16"/>
                <w:szCs w:val="18"/>
              </w:rPr>
              <w:t>-6.14%</w:t>
            </w:r>
          </w:p>
        </w:tc>
        <w:tc>
          <w:tcPr>
            <w:tcW w:w="1057" w:type="dxa"/>
            <w:tcBorders>
              <w:top w:val="nil"/>
              <w:left w:val="single" w:sz="4" w:space="0" w:color="auto"/>
              <w:bottom w:val="nil"/>
              <w:right w:val="single" w:sz="8" w:space="0" w:color="auto"/>
            </w:tcBorders>
            <w:shd w:val="clear" w:color="auto" w:fill="CCFFCC"/>
            <w:noWrap/>
            <w:vAlign w:val="center"/>
            <w:hideMark/>
          </w:tcPr>
          <w:p w14:paraId="2C9E5AA3" w14:textId="77777777" w:rsidR="000F4A09" w:rsidRPr="000F4A09" w:rsidRDefault="000F4A09" w:rsidP="000F4A09">
            <w:pPr>
              <w:jc w:val="center"/>
              <w:rPr>
                <w:rFonts w:ascii="Arial" w:hAnsi="Arial" w:cs="Arial"/>
                <w:color w:val="000000"/>
                <w:sz w:val="16"/>
                <w:szCs w:val="18"/>
              </w:rPr>
            </w:pPr>
            <w:r w:rsidRPr="000F4A09">
              <w:rPr>
                <w:rFonts w:ascii="Arial" w:hAnsi="Arial" w:cs="Arial"/>
                <w:sz w:val="16"/>
                <w:szCs w:val="18"/>
              </w:rPr>
              <w:t>-5.78%</w:t>
            </w:r>
          </w:p>
        </w:tc>
      </w:tr>
      <w:tr w:rsidR="000F4A09" w:rsidRPr="005A5AC7" w14:paraId="473239D0" w14:textId="77777777" w:rsidTr="000F4A09">
        <w:trPr>
          <w:trHeight w:hRule="exact" w:val="227"/>
          <w:jc w:val="center"/>
        </w:trPr>
        <w:tc>
          <w:tcPr>
            <w:tcW w:w="1537" w:type="dxa"/>
            <w:tcBorders>
              <w:top w:val="nil"/>
              <w:left w:val="single" w:sz="8" w:space="0" w:color="auto"/>
              <w:bottom w:val="nil"/>
              <w:right w:val="nil"/>
            </w:tcBorders>
            <w:shd w:val="clear" w:color="auto" w:fill="auto"/>
            <w:noWrap/>
            <w:vAlign w:val="center"/>
            <w:hideMark/>
          </w:tcPr>
          <w:p w14:paraId="14F07686" w14:textId="77777777" w:rsidR="000F4A09" w:rsidRPr="005A5AC7" w:rsidRDefault="000F4A09" w:rsidP="000F4A09">
            <w:pPr>
              <w:jc w:val="center"/>
              <w:rPr>
                <w:rFonts w:ascii="Arial" w:hAnsi="Arial" w:cs="Arial"/>
                <w:color w:val="000000"/>
                <w:sz w:val="16"/>
                <w:szCs w:val="18"/>
              </w:rPr>
            </w:pPr>
            <w:r w:rsidRPr="005A5AC7">
              <w:rPr>
                <w:rFonts w:ascii="Arial" w:hAnsi="Arial" w:cs="Arial"/>
                <w:color w:val="000000"/>
                <w:sz w:val="16"/>
                <w:szCs w:val="18"/>
              </w:rPr>
              <w:t>Class S2</w:t>
            </w:r>
          </w:p>
        </w:tc>
        <w:tc>
          <w:tcPr>
            <w:tcW w:w="901" w:type="dxa"/>
            <w:tcBorders>
              <w:top w:val="nil"/>
              <w:left w:val="single" w:sz="8" w:space="0" w:color="auto"/>
              <w:bottom w:val="nil"/>
              <w:right w:val="single" w:sz="4" w:space="0" w:color="auto"/>
            </w:tcBorders>
            <w:shd w:val="clear" w:color="000000" w:fill="CCFFCC"/>
            <w:noWrap/>
            <w:vAlign w:val="center"/>
            <w:hideMark/>
          </w:tcPr>
          <w:p w14:paraId="67FFA21B"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-7.62%</w:t>
            </w:r>
          </w:p>
        </w:tc>
        <w:tc>
          <w:tcPr>
            <w:tcW w:w="901" w:type="dxa"/>
            <w:tcBorders>
              <w:top w:val="nil"/>
              <w:left w:val="single" w:sz="4" w:space="0" w:color="auto"/>
              <w:bottom w:val="nil"/>
              <w:right w:val="single" w:sz="4" w:space="0" w:color="auto"/>
            </w:tcBorders>
            <w:shd w:val="clear" w:color="000000" w:fill="CCFFCC"/>
            <w:noWrap/>
            <w:vAlign w:val="center"/>
            <w:hideMark/>
          </w:tcPr>
          <w:p w14:paraId="54FAE530"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-8.63%</w:t>
            </w:r>
          </w:p>
        </w:tc>
        <w:tc>
          <w:tcPr>
            <w:tcW w:w="901" w:type="dxa"/>
            <w:tcBorders>
              <w:top w:val="nil"/>
              <w:left w:val="single" w:sz="4" w:space="0" w:color="auto"/>
              <w:bottom w:val="nil"/>
              <w:right w:val="single" w:sz="8" w:space="0" w:color="auto"/>
            </w:tcBorders>
            <w:shd w:val="clear" w:color="000000" w:fill="CCFFCC"/>
            <w:noWrap/>
            <w:vAlign w:val="center"/>
            <w:hideMark/>
          </w:tcPr>
          <w:p w14:paraId="3837342F" w14:textId="77777777" w:rsidR="000F4A09" w:rsidRPr="006A039C" w:rsidRDefault="000F4A09" w:rsidP="000F4A09">
            <w:pPr>
              <w:jc w:val="center"/>
              <w:rPr>
                <w:rFonts w:ascii="Arial" w:hAnsi="Arial" w:cs="Arial"/>
                <w:sz w:val="16"/>
                <w:szCs w:val="18"/>
              </w:rPr>
            </w:pPr>
            <w:r w:rsidRPr="006A039C">
              <w:rPr>
                <w:rFonts w:ascii="Arial" w:hAnsi="Arial" w:cs="Arial"/>
                <w:sz w:val="16"/>
                <w:szCs w:val="18"/>
              </w:rPr>
              <w:t>-9.15%</w:t>
            </w:r>
          </w:p>
        </w:tc>
        <w:tc>
          <w:tcPr>
            <w:tcW w:w="964" w:type="dxa"/>
            <w:tcBorders>
              <w:top w:val="nil"/>
              <w:left w:val="nil"/>
              <w:bottom w:val="nil"/>
              <w:right w:val="single" w:sz="4" w:space="0" w:color="auto"/>
            </w:tcBorders>
            <w:shd w:val="clear" w:color="auto" w:fill="CCFFCC"/>
            <w:noWrap/>
            <w:vAlign w:val="center"/>
            <w:hideMark/>
          </w:tcPr>
          <w:p w14:paraId="38D9CF6F" w14:textId="77777777" w:rsidR="000F4A09" w:rsidRPr="000F4A09" w:rsidRDefault="000F4A09" w:rsidP="000F4A09">
            <w:pPr>
              <w:jc w:val="center"/>
              <w:rPr>
                <w:rFonts w:ascii="Arial" w:hAnsi="Arial" w:cs="Arial"/>
                <w:color w:val="000000"/>
                <w:sz w:val="16"/>
                <w:szCs w:val="18"/>
              </w:rPr>
            </w:pPr>
            <w:r w:rsidRPr="000F4A09">
              <w:rPr>
                <w:rFonts w:ascii="Arial" w:hAnsi="Arial" w:cs="Arial"/>
                <w:sz w:val="16"/>
                <w:szCs w:val="18"/>
              </w:rPr>
              <w:t>-7.56%</w:t>
            </w:r>
          </w:p>
        </w:tc>
        <w:tc>
          <w:tcPr>
            <w:tcW w:w="957" w:type="dxa"/>
            <w:tcBorders>
              <w:top w:val="nil"/>
              <w:left w:val="single" w:sz="4" w:space="0" w:color="auto"/>
              <w:bottom w:val="nil"/>
              <w:right w:val="single" w:sz="4" w:space="0" w:color="auto"/>
            </w:tcBorders>
            <w:shd w:val="clear" w:color="auto" w:fill="CCFFCC"/>
            <w:noWrap/>
            <w:vAlign w:val="center"/>
            <w:hideMark/>
          </w:tcPr>
          <w:p w14:paraId="16F79F6E" w14:textId="77777777" w:rsidR="000F4A09" w:rsidRPr="000F4A09" w:rsidRDefault="000F4A09" w:rsidP="000F4A09">
            <w:pPr>
              <w:jc w:val="center"/>
              <w:rPr>
                <w:rFonts w:ascii="Arial" w:hAnsi="Arial" w:cs="Arial"/>
                <w:color w:val="000000"/>
                <w:sz w:val="16"/>
                <w:szCs w:val="18"/>
              </w:rPr>
            </w:pPr>
            <w:r w:rsidRPr="000F4A09">
              <w:rPr>
                <w:rFonts w:ascii="Arial" w:hAnsi="Arial" w:cs="Arial"/>
                <w:sz w:val="16"/>
                <w:szCs w:val="18"/>
              </w:rPr>
              <w:t>-9.62%</w:t>
            </w:r>
          </w:p>
        </w:tc>
        <w:tc>
          <w:tcPr>
            <w:tcW w:w="1057" w:type="dxa"/>
            <w:tcBorders>
              <w:top w:val="nil"/>
              <w:left w:val="single" w:sz="4" w:space="0" w:color="auto"/>
              <w:bottom w:val="nil"/>
              <w:right w:val="single" w:sz="8" w:space="0" w:color="auto"/>
            </w:tcBorders>
            <w:shd w:val="clear" w:color="auto" w:fill="CCFFCC"/>
            <w:noWrap/>
            <w:vAlign w:val="center"/>
            <w:hideMark/>
          </w:tcPr>
          <w:p w14:paraId="34AC0B17" w14:textId="77777777" w:rsidR="000F4A09" w:rsidRPr="000F4A09" w:rsidRDefault="000F4A09" w:rsidP="000F4A09">
            <w:pPr>
              <w:jc w:val="center"/>
              <w:rPr>
                <w:rFonts w:ascii="Arial" w:hAnsi="Arial" w:cs="Arial"/>
                <w:color w:val="000000"/>
                <w:sz w:val="16"/>
                <w:szCs w:val="18"/>
              </w:rPr>
            </w:pPr>
            <w:r w:rsidRPr="000F4A09">
              <w:rPr>
                <w:rFonts w:ascii="Arial" w:hAnsi="Arial" w:cs="Arial"/>
                <w:sz w:val="16"/>
                <w:szCs w:val="18"/>
              </w:rPr>
              <w:t>-9.42%</w:t>
            </w:r>
          </w:p>
        </w:tc>
      </w:tr>
      <w:tr w:rsidR="000F4A09" w:rsidRPr="005A5AC7" w14:paraId="7F3A6EED" w14:textId="77777777" w:rsidTr="000F4A09">
        <w:trPr>
          <w:trHeight w:hRule="exact" w:val="227"/>
          <w:jc w:val="center"/>
        </w:trPr>
        <w:tc>
          <w:tcPr>
            <w:tcW w:w="1537" w:type="dxa"/>
            <w:tcBorders>
              <w:top w:val="single" w:sz="8" w:space="0" w:color="auto"/>
              <w:left w:val="single" w:sz="8" w:space="0" w:color="auto"/>
              <w:bottom w:val="single" w:sz="8" w:space="0" w:color="auto"/>
              <w:right w:val="nil"/>
            </w:tcBorders>
            <w:shd w:val="clear" w:color="auto" w:fill="auto"/>
            <w:noWrap/>
            <w:vAlign w:val="center"/>
            <w:hideMark/>
          </w:tcPr>
          <w:p w14:paraId="6CE0ACD6" w14:textId="77777777" w:rsidR="000F4A09" w:rsidRPr="005A5AC7" w:rsidRDefault="000F4A09" w:rsidP="000F4A09">
            <w:pPr>
              <w:jc w:val="center"/>
              <w:rPr>
                <w:rFonts w:ascii="Arial" w:hAnsi="Arial" w:cs="Arial"/>
                <w:b/>
                <w:bCs/>
                <w:color w:val="000000"/>
                <w:sz w:val="16"/>
                <w:szCs w:val="18"/>
              </w:rPr>
            </w:pPr>
            <w:r w:rsidRPr="005A5AC7">
              <w:rPr>
                <w:rFonts w:ascii="Arial" w:hAnsi="Arial" w:cs="Arial"/>
                <w:b/>
                <w:bCs/>
                <w:color w:val="000000"/>
                <w:sz w:val="16"/>
                <w:szCs w:val="18"/>
              </w:rPr>
              <w:t>Overall</w:t>
            </w:r>
          </w:p>
        </w:tc>
        <w:tc>
          <w:tcPr>
            <w:tcW w:w="901" w:type="dxa"/>
            <w:tcBorders>
              <w:top w:val="single" w:sz="8" w:space="0" w:color="auto"/>
              <w:left w:val="single" w:sz="8" w:space="0" w:color="auto"/>
              <w:bottom w:val="single" w:sz="8" w:space="0" w:color="auto"/>
              <w:right w:val="single" w:sz="4" w:space="0" w:color="auto"/>
            </w:tcBorders>
            <w:shd w:val="clear" w:color="000000" w:fill="CCFFCC"/>
            <w:noWrap/>
            <w:vAlign w:val="center"/>
            <w:hideMark/>
          </w:tcPr>
          <w:p w14:paraId="02538A80" w14:textId="77777777" w:rsidR="000F4A09" w:rsidRPr="00920A37" w:rsidRDefault="000F4A09" w:rsidP="000F4A09">
            <w:pPr>
              <w:jc w:val="center"/>
              <w:rPr>
                <w:rFonts w:ascii="Arial" w:hAnsi="Arial" w:cs="Arial"/>
                <w:b/>
                <w:sz w:val="16"/>
                <w:szCs w:val="18"/>
              </w:rPr>
            </w:pPr>
            <w:r w:rsidRPr="00920A37">
              <w:rPr>
                <w:rFonts w:ascii="Arial" w:hAnsi="Arial" w:cs="Arial"/>
                <w:b/>
                <w:sz w:val="16"/>
                <w:szCs w:val="18"/>
              </w:rPr>
              <w:t>-8.58%</w:t>
            </w:r>
          </w:p>
        </w:tc>
        <w:tc>
          <w:tcPr>
            <w:tcW w:w="901" w:type="dxa"/>
            <w:tcBorders>
              <w:top w:val="single" w:sz="8" w:space="0" w:color="auto"/>
              <w:left w:val="single" w:sz="4" w:space="0" w:color="auto"/>
              <w:bottom w:val="single" w:sz="8" w:space="0" w:color="auto"/>
              <w:right w:val="single" w:sz="4" w:space="0" w:color="auto"/>
            </w:tcBorders>
            <w:shd w:val="clear" w:color="000000" w:fill="CCFFCC"/>
            <w:noWrap/>
            <w:vAlign w:val="center"/>
            <w:hideMark/>
          </w:tcPr>
          <w:p w14:paraId="59F5149C" w14:textId="77777777" w:rsidR="000F4A09" w:rsidRPr="00920A37" w:rsidRDefault="000F4A09" w:rsidP="000F4A09">
            <w:pPr>
              <w:jc w:val="center"/>
              <w:rPr>
                <w:rFonts w:ascii="Arial" w:hAnsi="Arial" w:cs="Arial"/>
                <w:b/>
                <w:sz w:val="16"/>
                <w:szCs w:val="18"/>
              </w:rPr>
            </w:pPr>
            <w:r w:rsidRPr="00920A37">
              <w:rPr>
                <w:rFonts w:ascii="Arial" w:hAnsi="Arial" w:cs="Arial"/>
                <w:b/>
                <w:sz w:val="16"/>
                <w:szCs w:val="18"/>
              </w:rPr>
              <w:t>-6.47%</w:t>
            </w:r>
          </w:p>
        </w:tc>
        <w:tc>
          <w:tcPr>
            <w:tcW w:w="901" w:type="dxa"/>
            <w:tcBorders>
              <w:top w:val="single" w:sz="8" w:space="0" w:color="auto"/>
              <w:left w:val="single" w:sz="4" w:space="0" w:color="auto"/>
              <w:bottom w:val="single" w:sz="8" w:space="0" w:color="auto"/>
              <w:right w:val="single" w:sz="8" w:space="0" w:color="auto"/>
            </w:tcBorders>
            <w:shd w:val="clear" w:color="000000" w:fill="CCFFCC"/>
            <w:noWrap/>
            <w:vAlign w:val="center"/>
            <w:hideMark/>
          </w:tcPr>
          <w:p w14:paraId="2A2482C9" w14:textId="77777777" w:rsidR="000F4A09" w:rsidRPr="00920A37" w:rsidRDefault="000F4A09" w:rsidP="000F4A09">
            <w:pPr>
              <w:jc w:val="center"/>
              <w:rPr>
                <w:rFonts w:ascii="Arial" w:hAnsi="Arial" w:cs="Arial"/>
                <w:b/>
                <w:sz w:val="16"/>
                <w:szCs w:val="18"/>
              </w:rPr>
            </w:pPr>
            <w:r w:rsidRPr="00920A37">
              <w:rPr>
                <w:rFonts w:ascii="Arial" w:hAnsi="Arial" w:cs="Arial"/>
                <w:b/>
                <w:sz w:val="16"/>
                <w:szCs w:val="18"/>
              </w:rPr>
              <w:t>-6.87%</w:t>
            </w:r>
          </w:p>
        </w:tc>
        <w:tc>
          <w:tcPr>
            <w:tcW w:w="964" w:type="dxa"/>
            <w:tcBorders>
              <w:top w:val="single" w:sz="8" w:space="0" w:color="auto"/>
              <w:left w:val="nil"/>
              <w:bottom w:val="single" w:sz="8" w:space="0" w:color="auto"/>
              <w:right w:val="single" w:sz="4" w:space="0" w:color="auto"/>
            </w:tcBorders>
            <w:shd w:val="clear" w:color="auto" w:fill="CCFFCC"/>
            <w:noWrap/>
            <w:vAlign w:val="center"/>
            <w:hideMark/>
          </w:tcPr>
          <w:p w14:paraId="55BA28E4" w14:textId="77777777" w:rsidR="000F4A09" w:rsidRPr="00920A37" w:rsidRDefault="000F4A09" w:rsidP="000F4A09">
            <w:pPr>
              <w:jc w:val="center"/>
              <w:rPr>
                <w:rFonts w:ascii="Arial" w:hAnsi="Arial" w:cs="Arial"/>
                <w:b/>
                <w:color w:val="000000"/>
                <w:sz w:val="16"/>
                <w:szCs w:val="18"/>
              </w:rPr>
            </w:pPr>
            <w:r w:rsidRPr="00920A37">
              <w:rPr>
                <w:rFonts w:ascii="Arial" w:hAnsi="Arial" w:cs="Arial"/>
                <w:b/>
                <w:sz w:val="16"/>
                <w:szCs w:val="18"/>
              </w:rPr>
              <w:t>-8.81%</w:t>
            </w:r>
          </w:p>
        </w:tc>
        <w:tc>
          <w:tcPr>
            <w:tcW w:w="957" w:type="dxa"/>
            <w:tcBorders>
              <w:top w:val="single" w:sz="8" w:space="0" w:color="auto"/>
              <w:left w:val="single" w:sz="4" w:space="0" w:color="auto"/>
              <w:bottom w:val="single" w:sz="8" w:space="0" w:color="auto"/>
              <w:right w:val="single" w:sz="4" w:space="0" w:color="auto"/>
            </w:tcBorders>
            <w:shd w:val="clear" w:color="auto" w:fill="CCFFCC"/>
            <w:noWrap/>
            <w:vAlign w:val="center"/>
            <w:hideMark/>
          </w:tcPr>
          <w:p w14:paraId="61BFA4CB" w14:textId="77777777" w:rsidR="000F4A09" w:rsidRPr="00920A37" w:rsidRDefault="000F4A09" w:rsidP="000F4A09">
            <w:pPr>
              <w:jc w:val="center"/>
              <w:rPr>
                <w:rFonts w:ascii="Arial" w:hAnsi="Arial" w:cs="Arial"/>
                <w:b/>
                <w:color w:val="000000"/>
                <w:sz w:val="16"/>
                <w:szCs w:val="18"/>
              </w:rPr>
            </w:pPr>
            <w:r w:rsidRPr="00920A37">
              <w:rPr>
                <w:rFonts w:ascii="Arial" w:hAnsi="Arial" w:cs="Arial"/>
                <w:b/>
                <w:sz w:val="16"/>
                <w:szCs w:val="18"/>
              </w:rPr>
              <w:t>-7.53%</w:t>
            </w:r>
          </w:p>
        </w:tc>
        <w:tc>
          <w:tcPr>
            <w:tcW w:w="1057" w:type="dxa"/>
            <w:tcBorders>
              <w:top w:val="single" w:sz="8" w:space="0" w:color="auto"/>
              <w:left w:val="single" w:sz="4" w:space="0" w:color="auto"/>
              <w:bottom w:val="single" w:sz="8" w:space="0" w:color="auto"/>
              <w:right w:val="single" w:sz="8" w:space="0" w:color="auto"/>
            </w:tcBorders>
            <w:shd w:val="clear" w:color="auto" w:fill="CCFFCC"/>
            <w:noWrap/>
            <w:vAlign w:val="center"/>
            <w:hideMark/>
          </w:tcPr>
          <w:p w14:paraId="1021E427" w14:textId="77777777" w:rsidR="000F4A09" w:rsidRPr="00920A37" w:rsidRDefault="000F4A09" w:rsidP="000F4A09">
            <w:pPr>
              <w:jc w:val="center"/>
              <w:rPr>
                <w:rFonts w:ascii="Arial" w:hAnsi="Arial" w:cs="Arial"/>
                <w:b/>
                <w:color w:val="000000"/>
                <w:sz w:val="16"/>
                <w:szCs w:val="18"/>
              </w:rPr>
            </w:pPr>
            <w:r w:rsidRPr="00920A37">
              <w:rPr>
                <w:rFonts w:ascii="Arial" w:hAnsi="Arial" w:cs="Arial"/>
                <w:b/>
                <w:sz w:val="16"/>
                <w:szCs w:val="18"/>
              </w:rPr>
              <w:t>-7.23%</w:t>
            </w:r>
          </w:p>
        </w:tc>
      </w:tr>
    </w:tbl>
    <w:p w14:paraId="7FBE743A" w14:textId="77777777" w:rsidR="00E328C9" w:rsidRPr="00E328C9" w:rsidRDefault="00E328C9" w:rsidP="00E328C9">
      <w:pPr>
        <w:rPr>
          <w:lang w:val="en-CA" w:eastAsia="en-US"/>
        </w:rPr>
      </w:pPr>
    </w:p>
    <w:p w14:paraId="487DD845" w14:textId="77777777" w:rsidR="00522A9F" w:rsidRDefault="00522A9F" w:rsidP="00E11923">
      <w:pPr>
        <w:pStyle w:val="Heading1"/>
        <w:rPr>
          <w:lang w:val="en-CA"/>
        </w:rPr>
      </w:pPr>
      <w:r>
        <w:rPr>
          <w:lang w:val="en-CA"/>
        </w:rPr>
        <w:lastRenderedPageBreak/>
        <w:t>Conclusion</w:t>
      </w:r>
    </w:p>
    <w:p w14:paraId="1EDEAB01" w14:textId="21C6A709" w:rsidR="00522A9F" w:rsidRPr="00522A9F" w:rsidRDefault="00023455" w:rsidP="00FD30F5">
      <w:pPr>
        <w:jc w:val="both"/>
        <w:rPr>
          <w:lang w:val="en-CA"/>
        </w:rPr>
      </w:pPr>
      <w:r>
        <w:rPr>
          <w:lang w:val="en-CA"/>
        </w:rPr>
        <w:t>In this contribution, the performance of MCP with and without padding are investigated. The experimental data reports that MCP can reach higher BD-rate reduction than PERP and CMP.</w:t>
      </w:r>
      <w:r w:rsidR="001732C0">
        <w:rPr>
          <w:lang w:val="en-CA"/>
        </w:rPr>
        <w:t xml:space="preserve"> </w:t>
      </w:r>
      <w:r w:rsidR="000021AB">
        <w:rPr>
          <w:lang w:val="en-CA"/>
        </w:rPr>
        <w:t xml:space="preserve">For subjective quality testing, </w:t>
      </w:r>
      <w:r w:rsidR="001732C0">
        <w:rPr>
          <w:lang w:val="en-CA"/>
        </w:rPr>
        <w:t xml:space="preserve">the seam artifact can be effectively reduced </w:t>
      </w:r>
      <w:r w:rsidR="000021AB">
        <w:rPr>
          <w:lang w:val="en-CA"/>
        </w:rPr>
        <w:t xml:space="preserve">with padding </w:t>
      </w:r>
      <w:r w:rsidR="001732C0">
        <w:rPr>
          <w:lang w:val="en-CA"/>
        </w:rPr>
        <w:t xml:space="preserve">while </w:t>
      </w:r>
      <w:r w:rsidR="0036356E">
        <w:rPr>
          <w:lang w:val="en-CA"/>
        </w:rPr>
        <w:t xml:space="preserve">still </w:t>
      </w:r>
      <w:r w:rsidR="001732C0">
        <w:rPr>
          <w:lang w:val="en-CA"/>
        </w:rPr>
        <w:t xml:space="preserve">keeping </w:t>
      </w:r>
      <w:r w:rsidR="007C2847">
        <w:rPr>
          <w:lang w:val="en-CA"/>
        </w:rPr>
        <w:t>high</w:t>
      </w:r>
      <w:r w:rsidR="001732C0">
        <w:rPr>
          <w:lang w:val="en-CA"/>
        </w:rPr>
        <w:t xml:space="preserve"> BD-rate performance.</w:t>
      </w:r>
    </w:p>
    <w:p w14:paraId="5F531A55" w14:textId="77777777" w:rsidR="00522A9F" w:rsidRDefault="00522A9F" w:rsidP="00E11923">
      <w:pPr>
        <w:pStyle w:val="Heading1"/>
        <w:rPr>
          <w:lang w:val="en-CA"/>
        </w:rPr>
      </w:pPr>
      <w:r>
        <w:rPr>
          <w:lang w:val="en-CA"/>
        </w:rPr>
        <w:t>References</w:t>
      </w:r>
    </w:p>
    <w:p w14:paraId="122607F9" w14:textId="77777777" w:rsidR="00055F1E" w:rsidRDefault="00055F1E" w:rsidP="00055F1E">
      <w:pPr>
        <w:pStyle w:val="ListParagraph"/>
        <w:numPr>
          <w:ilvl w:val="0"/>
          <w:numId w:val="12"/>
        </w:numPr>
        <w:rPr>
          <w:rFonts w:ascii="Times New Roman" w:hAnsi="Times New Roman"/>
        </w:rPr>
      </w:pPr>
      <w:bookmarkStart w:id="9" w:name="_Ref517429348"/>
      <w:bookmarkStart w:id="10" w:name="_Ref471121657"/>
      <w:bookmarkStart w:id="11" w:name="_Ref486854559"/>
      <w:r w:rsidRPr="00055F1E">
        <w:rPr>
          <w:rFonts w:ascii="Times New Roman" w:hAnsi="Times New Roman"/>
        </w:rPr>
        <w:t xml:space="preserve">A. </w:t>
      </w:r>
      <w:proofErr w:type="spellStart"/>
      <w:r w:rsidRPr="00055F1E">
        <w:rPr>
          <w:rFonts w:ascii="Times New Roman" w:hAnsi="Times New Roman"/>
        </w:rPr>
        <w:t>Segall</w:t>
      </w:r>
      <w:proofErr w:type="spellEnd"/>
      <w:r w:rsidRPr="00055F1E">
        <w:rPr>
          <w:rFonts w:ascii="Times New Roman" w:hAnsi="Times New Roman"/>
        </w:rPr>
        <w:t xml:space="preserve">, V. </w:t>
      </w:r>
      <w:proofErr w:type="spellStart"/>
      <w:r w:rsidRPr="00055F1E">
        <w:rPr>
          <w:rFonts w:ascii="Times New Roman" w:hAnsi="Times New Roman"/>
        </w:rPr>
        <w:t>Baroncini</w:t>
      </w:r>
      <w:proofErr w:type="spellEnd"/>
      <w:r w:rsidRPr="00055F1E">
        <w:rPr>
          <w:rFonts w:ascii="Times New Roman" w:hAnsi="Times New Roman"/>
        </w:rPr>
        <w:t>, J. Boyce, J. Chen, and T. Suzuki, “Joint Call for Proposals on Video Compression with Capability beyond HEVC,” Joint Video Exploration Team of ITU-T SG16 WP3 and ISO/IEC JTC1/SC29/WG11, JVET-H1002, Oct. 2017</w:t>
      </w:r>
      <w:bookmarkEnd w:id="9"/>
      <w:r w:rsidR="001670E0">
        <w:rPr>
          <w:rFonts w:ascii="Times New Roman" w:hAnsi="Times New Roman"/>
        </w:rPr>
        <w:t>, Macau, CN.</w:t>
      </w:r>
    </w:p>
    <w:p w14:paraId="580C8DCF" w14:textId="77777777" w:rsidR="000B51B2" w:rsidRDefault="000B51B2" w:rsidP="000B51B2">
      <w:pPr>
        <w:pStyle w:val="ListParagraph"/>
        <w:numPr>
          <w:ilvl w:val="0"/>
          <w:numId w:val="12"/>
        </w:numPr>
        <w:rPr>
          <w:rFonts w:ascii="Times New Roman" w:hAnsi="Times New Roman"/>
        </w:rPr>
      </w:pPr>
      <w:bookmarkStart w:id="12" w:name="_Ref517701196"/>
      <w:r>
        <w:rPr>
          <w:rFonts w:ascii="Times New Roman" w:hAnsi="Times New Roman"/>
        </w:rPr>
        <w:t>P. Hanhart, and J.-L.</w:t>
      </w:r>
      <w:r w:rsidRPr="00EC6221">
        <w:rPr>
          <w:rFonts w:ascii="Times New Roman" w:hAnsi="Times New Roman"/>
        </w:rPr>
        <w:t xml:space="preserve"> Lin, </w:t>
      </w:r>
      <w:r w:rsidRPr="00E0522F">
        <w:rPr>
          <w:rFonts w:ascii="Times New Roman" w:hAnsi="Times New Roman"/>
        </w:rPr>
        <w:t>“</w:t>
      </w:r>
      <w:r w:rsidRPr="000B51B2">
        <w:rPr>
          <w:rFonts w:ascii="Times New Roman" w:hAnsi="Times New Roman"/>
        </w:rPr>
        <w:t>Description of Core Experiment 13: Projection formats</w:t>
      </w:r>
      <w:r w:rsidRPr="00E0522F">
        <w:rPr>
          <w:rFonts w:ascii="Times New Roman" w:hAnsi="Times New Roman"/>
        </w:rPr>
        <w:t>,” Joint Video Exploration Team of ITU-T SG16 WP3 and ISO/IEC JTC1/SC29/WG11, JVET-</w:t>
      </w:r>
      <w:r>
        <w:rPr>
          <w:rFonts w:ascii="Times New Roman" w:hAnsi="Times New Roman"/>
        </w:rPr>
        <w:t>J1033</w:t>
      </w:r>
      <w:r w:rsidRPr="00E0522F">
        <w:rPr>
          <w:rFonts w:ascii="Times New Roman" w:hAnsi="Times New Roman"/>
        </w:rPr>
        <w:t xml:space="preserve">, </w:t>
      </w:r>
      <w:r>
        <w:rPr>
          <w:rFonts w:ascii="Times New Roman" w:hAnsi="Times New Roman"/>
        </w:rPr>
        <w:t>Apr</w:t>
      </w:r>
      <w:r w:rsidRPr="00E0522F">
        <w:rPr>
          <w:rFonts w:ascii="Times New Roman" w:hAnsi="Times New Roman"/>
        </w:rPr>
        <w:t>. 201</w:t>
      </w:r>
      <w:r>
        <w:rPr>
          <w:rFonts w:ascii="Times New Roman" w:hAnsi="Times New Roman"/>
        </w:rPr>
        <w:t xml:space="preserve">8, </w:t>
      </w:r>
      <w:r w:rsidRPr="001670E0">
        <w:rPr>
          <w:rFonts w:ascii="Times New Roman" w:hAnsi="Times New Roman"/>
        </w:rPr>
        <w:t>San Diego, USA.</w:t>
      </w:r>
      <w:bookmarkEnd w:id="12"/>
    </w:p>
    <w:p w14:paraId="74A91A6F" w14:textId="38983C12" w:rsidR="001670E0" w:rsidRPr="001670E0" w:rsidRDefault="00EC6221" w:rsidP="00EC6221">
      <w:pPr>
        <w:pStyle w:val="ListParagraph"/>
        <w:numPr>
          <w:ilvl w:val="0"/>
          <w:numId w:val="12"/>
        </w:numPr>
        <w:rPr>
          <w:rFonts w:ascii="Times New Roman" w:hAnsi="Times New Roman"/>
        </w:rPr>
      </w:pPr>
      <w:bookmarkStart w:id="13" w:name="_Ref517429353"/>
      <w:r w:rsidRPr="00EC6221">
        <w:rPr>
          <w:rFonts w:ascii="Times New Roman" w:hAnsi="Times New Roman"/>
        </w:rPr>
        <w:t>J</w:t>
      </w:r>
      <w:r>
        <w:rPr>
          <w:rFonts w:ascii="Times New Roman" w:hAnsi="Times New Roman"/>
        </w:rPr>
        <w:t>.</w:t>
      </w:r>
      <w:r w:rsidRPr="00EC6221">
        <w:rPr>
          <w:rFonts w:ascii="Times New Roman" w:hAnsi="Times New Roman"/>
        </w:rPr>
        <w:t>-L</w:t>
      </w:r>
      <w:r>
        <w:rPr>
          <w:rFonts w:ascii="Times New Roman" w:hAnsi="Times New Roman"/>
        </w:rPr>
        <w:t>.</w:t>
      </w:r>
      <w:r w:rsidRPr="00EC6221">
        <w:rPr>
          <w:rFonts w:ascii="Times New Roman" w:hAnsi="Times New Roman"/>
        </w:rPr>
        <w:t xml:space="preserve"> </w:t>
      </w:r>
      <w:r w:rsidR="000B51B2" w:rsidRPr="00EC6221">
        <w:rPr>
          <w:rFonts w:ascii="Times New Roman" w:hAnsi="Times New Roman"/>
        </w:rPr>
        <w:t>Lin, Y</w:t>
      </w:r>
      <w:r>
        <w:rPr>
          <w:rFonts w:ascii="Times New Roman" w:hAnsi="Times New Roman"/>
        </w:rPr>
        <w:t>.</w:t>
      </w:r>
      <w:r w:rsidRPr="00EC6221">
        <w:rPr>
          <w:rFonts w:ascii="Times New Roman" w:hAnsi="Times New Roman"/>
        </w:rPr>
        <w:t>-H</w:t>
      </w:r>
      <w:r>
        <w:rPr>
          <w:rFonts w:ascii="Times New Roman" w:hAnsi="Times New Roman"/>
        </w:rPr>
        <w:t>.</w:t>
      </w:r>
      <w:r w:rsidRPr="00EC6221">
        <w:rPr>
          <w:rFonts w:ascii="Times New Roman" w:hAnsi="Times New Roman"/>
        </w:rPr>
        <w:t xml:space="preserve"> Lee, C</w:t>
      </w:r>
      <w:r>
        <w:rPr>
          <w:rFonts w:ascii="Times New Roman" w:hAnsi="Times New Roman"/>
        </w:rPr>
        <w:t>.</w:t>
      </w:r>
      <w:r w:rsidRPr="00EC6221">
        <w:rPr>
          <w:rFonts w:ascii="Times New Roman" w:hAnsi="Times New Roman"/>
        </w:rPr>
        <w:t>-H</w:t>
      </w:r>
      <w:r>
        <w:rPr>
          <w:rFonts w:ascii="Times New Roman" w:hAnsi="Times New Roman"/>
        </w:rPr>
        <w:t>.</w:t>
      </w:r>
      <w:r w:rsidRPr="00EC6221">
        <w:rPr>
          <w:rFonts w:ascii="Times New Roman" w:hAnsi="Times New Roman"/>
        </w:rPr>
        <w:t xml:space="preserve"> Shih, S</w:t>
      </w:r>
      <w:r>
        <w:rPr>
          <w:rFonts w:ascii="Times New Roman" w:hAnsi="Times New Roman"/>
        </w:rPr>
        <w:t>.</w:t>
      </w:r>
      <w:r w:rsidRPr="00EC6221">
        <w:rPr>
          <w:rFonts w:ascii="Times New Roman" w:hAnsi="Times New Roman"/>
        </w:rPr>
        <w:t>-Y</w:t>
      </w:r>
      <w:r>
        <w:rPr>
          <w:rFonts w:ascii="Times New Roman" w:hAnsi="Times New Roman"/>
        </w:rPr>
        <w:t>.</w:t>
      </w:r>
      <w:r w:rsidRPr="00EC6221">
        <w:rPr>
          <w:rFonts w:ascii="Times New Roman" w:hAnsi="Times New Roman"/>
        </w:rPr>
        <w:t xml:space="preserve"> Lin, H</w:t>
      </w:r>
      <w:r>
        <w:rPr>
          <w:rFonts w:ascii="Times New Roman" w:hAnsi="Times New Roman"/>
        </w:rPr>
        <w:t>.</w:t>
      </w:r>
      <w:r w:rsidRPr="00EC6221">
        <w:rPr>
          <w:rFonts w:ascii="Times New Roman" w:hAnsi="Times New Roman"/>
        </w:rPr>
        <w:t>-C</w:t>
      </w:r>
      <w:r>
        <w:rPr>
          <w:rFonts w:ascii="Times New Roman" w:hAnsi="Times New Roman"/>
        </w:rPr>
        <w:t>.</w:t>
      </w:r>
      <w:r w:rsidRPr="00EC6221">
        <w:rPr>
          <w:rFonts w:ascii="Times New Roman" w:hAnsi="Times New Roman"/>
        </w:rPr>
        <w:t xml:space="preserve"> Lin, S</w:t>
      </w:r>
      <w:r>
        <w:rPr>
          <w:rFonts w:ascii="Times New Roman" w:hAnsi="Times New Roman"/>
        </w:rPr>
        <w:t>.</w:t>
      </w:r>
      <w:r w:rsidRPr="00EC6221">
        <w:rPr>
          <w:rFonts w:ascii="Times New Roman" w:hAnsi="Times New Roman"/>
        </w:rPr>
        <w:t>-K</w:t>
      </w:r>
      <w:r>
        <w:rPr>
          <w:rFonts w:ascii="Times New Roman" w:hAnsi="Times New Roman"/>
        </w:rPr>
        <w:t>.</w:t>
      </w:r>
      <w:r w:rsidRPr="00EC6221">
        <w:rPr>
          <w:rFonts w:ascii="Times New Roman" w:hAnsi="Times New Roman"/>
        </w:rPr>
        <w:t xml:space="preserve"> Chang, P</w:t>
      </w:r>
      <w:r>
        <w:rPr>
          <w:rFonts w:ascii="Times New Roman" w:hAnsi="Times New Roman"/>
        </w:rPr>
        <w:t>.</w:t>
      </w:r>
      <w:r w:rsidRPr="00EC6221">
        <w:rPr>
          <w:rFonts w:ascii="Times New Roman" w:hAnsi="Times New Roman"/>
        </w:rPr>
        <w:t xml:space="preserve"> Wang, L</w:t>
      </w:r>
      <w:r>
        <w:rPr>
          <w:rFonts w:ascii="Times New Roman" w:hAnsi="Times New Roman"/>
        </w:rPr>
        <w:t>.</w:t>
      </w:r>
      <w:r w:rsidRPr="00EC6221">
        <w:rPr>
          <w:rFonts w:ascii="Times New Roman" w:hAnsi="Times New Roman"/>
        </w:rPr>
        <w:t xml:space="preserve"> Liu, and C</w:t>
      </w:r>
      <w:r>
        <w:rPr>
          <w:rFonts w:ascii="Times New Roman" w:hAnsi="Times New Roman"/>
        </w:rPr>
        <w:t>.</w:t>
      </w:r>
      <w:r w:rsidRPr="00EC6221">
        <w:rPr>
          <w:rFonts w:ascii="Times New Roman" w:hAnsi="Times New Roman"/>
        </w:rPr>
        <w:t>-C</w:t>
      </w:r>
      <w:r>
        <w:rPr>
          <w:rFonts w:ascii="Times New Roman" w:hAnsi="Times New Roman"/>
        </w:rPr>
        <w:t>.</w:t>
      </w:r>
      <w:r w:rsidRPr="00EC6221">
        <w:rPr>
          <w:rFonts w:ascii="Times New Roman" w:hAnsi="Times New Roman"/>
        </w:rPr>
        <w:t xml:space="preserve"> Ju</w:t>
      </w:r>
      <w:r w:rsidR="00E0522F" w:rsidRPr="00E0522F">
        <w:rPr>
          <w:rFonts w:ascii="Times New Roman" w:hAnsi="Times New Roman"/>
        </w:rPr>
        <w:t>, “Description of 360° video coding technology proposal by MediaTek,” Joint Video Exploration Team of ITU-T SG16 WP3 and ISO/IEC JTC1/SC29/WG11, JVET-</w:t>
      </w:r>
      <w:r w:rsidR="00E0522F">
        <w:rPr>
          <w:rFonts w:ascii="Times New Roman" w:hAnsi="Times New Roman"/>
        </w:rPr>
        <w:t>J0019</w:t>
      </w:r>
      <w:r w:rsidR="00E0522F" w:rsidRPr="00E0522F">
        <w:rPr>
          <w:rFonts w:ascii="Times New Roman" w:hAnsi="Times New Roman"/>
        </w:rPr>
        <w:t xml:space="preserve">, </w:t>
      </w:r>
      <w:r w:rsidR="00E0522F">
        <w:rPr>
          <w:rFonts w:ascii="Times New Roman" w:hAnsi="Times New Roman"/>
        </w:rPr>
        <w:t>Apr</w:t>
      </w:r>
      <w:r w:rsidR="00E0522F" w:rsidRPr="00E0522F">
        <w:rPr>
          <w:rFonts w:ascii="Times New Roman" w:hAnsi="Times New Roman"/>
        </w:rPr>
        <w:t>. 201</w:t>
      </w:r>
      <w:r w:rsidR="00E0522F">
        <w:rPr>
          <w:rFonts w:ascii="Times New Roman" w:hAnsi="Times New Roman"/>
        </w:rPr>
        <w:t>8</w:t>
      </w:r>
      <w:bookmarkEnd w:id="13"/>
      <w:r w:rsidR="001670E0">
        <w:rPr>
          <w:rFonts w:ascii="Times New Roman" w:hAnsi="Times New Roman"/>
        </w:rPr>
        <w:t xml:space="preserve">, </w:t>
      </w:r>
      <w:r w:rsidR="001670E0" w:rsidRPr="001670E0">
        <w:rPr>
          <w:rFonts w:ascii="Times New Roman" w:hAnsi="Times New Roman"/>
        </w:rPr>
        <w:t>San Diego, USA.</w:t>
      </w:r>
    </w:p>
    <w:p w14:paraId="1668052B" w14:textId="77777777" w:rsidR="00A8368E" w:rsidRDefault="00FE0F45" w:rsidP="00A8368E">
      <w:pPr>
        <w:pStyle w:val="ListParagraph"/>
        <w:numPr>
          <w:ilvl w:val="0"/>
          <w:numId w:val="12"/>
        </w:numPr>
        <w:rPr>
          <w:rFonts w:ascii="Times New Roman" w:hAnsi="Times New Roman"/>
        </w:rPr>
      </w:pPr>
      <w:bookmarkStart w:id="14" w:name="_Ref471282634"/>
      <w:r>
        <w:rPr>
          <w:rFonts w:ascii="Times New Roman" w:hAnsi="Times New Roman"/>
        </w:rPr>
        <w:t xml:space="preserve">360Lib, </w:t>
      </w:r>
      <w:hyperlink r:id="rId13" w:history="1">
        <w:r w:rsidRPr="00280C96">
          <w:rPr>
            <w:rStyle w:val="Hyperlink"/>
            <w:rFonts w:ascii="Times New Roman" w:hAnsi="Times New Roman"/>
          </w:rPr>
          <w:t>https://jvet.hhi.fraunhofer.de/svn/svn_360Lib/</w:t>
        </w:r>
      </w:hyperlink>
      <w:bookmarkEnd w:id="14"/>
      <w:r w:rsidR="00A8368E" w:rsidRPr="00A8368E">
        <w:rPr>
          <w:rFonts w:ascii="Times New Roman" w:hAnsi="Times New Roman"/>
        </w:rPr>
        <w:t xml:space="preserve"> </w:t>
      </w:r>
    </w:p>
    <w:p w14:paraId="2F9B0B61" w14:textId="77777777" w:rsidR="00FE0F45" w:rsidRDefault="00A8368E" w:rsidP="00443963">
      <w:pPr>
        <w:pStyle w:val="ListParagraph"/>
        <w:numPr>
          <w:ilvl w:val="0"/>
          <w:numId w:val="12"/>
        </w:numPr>
        <w:spacing w:after="0" w:line="240" w:lineRule="auto"/>
        <w:rPr>
          <w:rFonts w:ascii="Times New Roman" w:hAnsi="Times New Roman"/>
        </w:rPr>
      </w:pPr>
      <w:bookmarkStart w:id="15" w:name="_Ref517440706"/>
      <w:r>
        <w:rPr>
          <w:rFonts w:ascii="Times New Roman" w:hAnsi="Times New Roman"/>
        </w:rPr>
        <w:t>VTM Benchmark Set</w:t>
      </w:r>
      <w:r w:rsidRPr="00A8368E">
        <w:rPr>
          <w:rFonts w:ascii="Times New Roman" w:hAnsi="Times New Roman"/>
        </w:rPr>
        <w:t xml:space="preserve">, </w:t>
      </w:r>
      <w:hyperlink r:id="rId14" w:history="1">
        <w:r w:rsidRPr="00A8368E">
          <w:rPr>
            <w:rStyle w:val="Hyperlink"/>
            <w:rFonts w:ascii="Times New Roman" w:hAnsi="Times New Roman"/>
          </w:rPr>
          <w:t>https://jvet.hhi.fraunhofer.de/svn/svn_VVCSoftware_BMS/tags/</w:t>
        </w:r>
      </w:hyperlink>
      <w:bookmarkEnd w:id="15"/>
    </w:p>
    <w:p w14:paraId="6A104A06" w14:textId="77777777" w:rsidR="00443963" w:rsidRPr="00A8368E" w:rsidRDefault="001670E0" w:rsidP="00443963">
      <w:pPr>
        <w:pStyle w:val="ListParagraph"/>
        <w:numPr>
          <w:ilvl w:val="0"/>
          <w:numId w:val="12"/>
        </w:numPr>
        <w:spacing w:after="0" w:line="240" w:lineRule="auto"/>
        <w:rPr>
          <w:rFonts w:ascii="Times New Roman" w:hAnsi="Times New Roman"/>
        </w:rPr>
      </w:pPr>
      <w:bookmarkStart w:id="16" w:name="_Ref517440857"/>
      <w:r w:rsidRPr="00023455">
        <w:rPr>
          <w:rFonts w:ascii="Times New Roman" w:hAnsi="Times New Roman"/>
        </w:rPr>
        <w:t>P. Hanhart, J. Boyce, K. Choi, “JVET common test conditions and evaluation procedures for 360° video”, JVET-J1012, Apr. 2018, San Diego, USA.</w:t>
      </w:r>
      <w:bookmarkEnd w:id="16"/>
      <w:r w:rsidR="00443963" w:rsidRPr="00443963">
        <w:rPr>
          <w:rFonts w:ascii="Times New Roman" w:hAnsi="Times New Roman"/>
        </w:rPr>
        <w:t xml:space="preserve"> </w:t>
      </w:r>
    </w:p>
    <w:p w14:paraId="0DF4B474" w14:textId="77777777" w:rsidR="00DA4A46" w:rsidRPr="00443963" w:rsidRDefault="00443963" w:rsidP="00314F72">
      <w:pPr>
        <w:pStyle w:val="ListParagraph"/>
        <w:numPr>
          <w:ilvl w:val="0"/>
          <w:numId w:val="12"/>
        </w:numPr>
        <w:rPr>
          <w:rFonts w:ascii="Times New Roman" w:hAnsi="Times New Roman"/>
        </w:rPr>
      </w:pPr>
      <w:bookmarkStart w:id="17" w:name="_Ref517440628"/>
      <w:r w:rsidRPr="00443963">
        <w:rPr>
          <w:rFonts w:ascii="Times New Roman" w:hAnsi="Times New Roman"/>
        </w:rPr>
        <w:t xml:space="preserve">Versatile Video Coding Test Model, </w:t>
      </w:r>
      <w:hyperlink r:id="rId15" w:history="1">
        <w:r w:rsidRPr="00443963">
          <w:rPr>
            <w:rStyle w:val="Hyperlink"/>
            <w:rFonts w:ascii="Times New Roman" w:hAnsi="Times New Roman"/>
          </w:rPr>
          <w:t>https://jvet.hhi.fraunhofer.de/svn/svn_VVCSoftware_VTM/tags/</w:t>
        </w:r>
      </w:hyperlink>
      <w:bookmarkEnd w:id="17"/>
    </w:p>
    <w:bookmarkEnd w:id="10"/>
    <w:bookmarkEnd w:id="11"/>
    <w:p w14:paraId="7FBB8BAC"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8EA34E7" w14:textId="77777777" w:rsidR="00E111DE" w:rsidRPr="005B217D" w:rsidRDefault="00E111DE" w:rsidP="00FD30F5">
      <w:pPr>
        <w:spacing w:before="20"/>
        <w:jc w:val="both"/>
        <w:rPr>
          <w:szCs w:val="22"/>
          <w:lang w:val="en-CA"/>
        </w:rPr>
      </w:pPr>
      <w:r>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BFC5FA8"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864CC" w14:textId="77777777" w:rsidR="00D366A1" w:rsidRDefault="00D366A1">
      <w:r>
        <w:separator/>
      </w:r>
    </w:p>
  </w:endnote>
  <w:endnote w:type="continuationSeparator" w:id="0">
    <w:p w14:paraId="32EEE25F" w14:textId="77777777" w:rsidR="00D366A1" w:rsidRDefault="00D36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script"/>
    <w:pitch w:val="fixed"/>
    <w:sig w:usb0="00000000"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6243" w14:textId="1792B515" w:rsidR="00084363" w:rsidRPr="00C00DDE" w:rsidRDefault="0008436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4D1C">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54D1C">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3EC52A" w14:textId="77777777" w:rsidR="00D366A1" w:rsidRDefault="00D366A1">
      <w:r>
        <w:separator/>
      </w:r>
    </w:p>
  </w:footnote>
  <w:footnote w:type="continuationSeparator" w:id="0">
    <w:p w14:paraId="1AEE6435" w14:textId="77777777" w:rsidR="00D366A1" w:rsidRDefault="00D366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A051DA"/>
    <w:multiLevelType w:val="hybridMultilevel"/>
    <w:tmpl w:val="FD2AD1EC"/>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1"/>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1AB"/>
    <w:rsid w:val="000064B6"/>
    <w:rsid w:val="00023455"/>
    <w:rsid w:val="000266C2"/>
    <w:rsid w:val="000308A3"/>
    <w:rsid w:val="00035E82"/>
    <w:rsid w:val="000458BC"/>
    <w:rsid w:val="00045C41"/>
    <w:rsid w:val="00046C03"/>
    <w:rsid w:val="00055F1E"/>
    <w:rsid w:val="00065039"/>
    <w:rsid w:val="0007614F"/>
    <w:rsid w:val="00077A27"/>
    <w:rsid w:val="00084363"/>
    <w:rsid w:val="000878F0"/>
    <w:rsid w:val="000A4D2D"/>
    <w:rsid w:val="000B0C0F"/>
    <w:rsid w:val="000B1C6B"/>
    <w:rsid w:val="000B4FF9"/>
    <w:rsid w:val="000B51B2"/>
    <w:rsid w:val="000B7FD9"/>
    <w:rsid w:val="000C09AC"/>
    <w:rsid w:val="000C3F08"/>
    <w:rsid w:val="000C43BB"/>
    <w:rsid w:val="000C7F88"/>
    <w:rsid w:val="000E00F3"/>
    <w:rsid w:val="000E1271"/>
    <w:rsid w:val="000F158C"/>
    <w:rsid w:val="000F4A09"/>
    <w:rsid w:val="00102F3D"/>
    <w:rsid w:val="00112971"/>
    <w:rsid w:val="001163C1"/>
    <w:rsid w:val="00124E38"/>
    <w:rsid w:val="0012580B"/>
    <w:rsid w:val="00131F90"/>
    <w:rsid w:val="0013458C"/>
    <w:rsid w:val="0013526E"/>
    <w:rsid w:val="001375AD"/>
    <w:rsid w:val="00146152"/>
    <w:rsid w:val="00155526"/>
    <w:rsid w:val="001670E0"/>
    <w:rsid w:val="00171371"/>
    <w:rsid w:val="001732C0"/>
    <w:rsid w:val="00175A24"/>
    <w:rsid w:val="00187E58"/>
    <w:rsid w:val="001A297E"/>
    <w:rsid w:val="001A368E"/>
    <w:rsid w:val="001A7329"/>
    <w:rsid w:val="001A792F"/>
    <w:rsid w:val="001B4E28"/>
    <w:rsid w:val="001C3525"/>
    <w:rsid w:val="001C3AFB"/>
    <w:rsid w:val="001D1BD2"/>
    <w:rsid w:val="001D58BD"/>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4206"/>
    <w:rsid w:val="00234233"/>
    <w:rsid w:val="002375C1"/>
    <w:rsid w:val="002548B8"/>
    <w:rsid w:val="00261459"/>
    <w:rsid w:val="00263373"/>
    <w:rsid w:val="00263398"/>
    <w:rsid w:val="00266F06"/>
    <w:rsid w:val="00275BCF"/>
    <w:rsid w:val="00282F6E"/>
    <w:rsid w:val="00291E36"/>
    <w:rsid w:val="00292257"/>
    <w:rsid w:val="002A54E0"/>
    <w:rsid w:val="002B1595"/>
    <w:rsid w:val="002B191D"/>
    <w:rsid w:val="002C4576"/>
    <w:rsid w:val="002D0AF6"/>
    <w:rsid w:val="002F164D"/>
    <w:rsid w:val="003021BC"/>
    <w:rsid w:val="00306206"/>
    <w:rsid w:val="00317D85"/>
    <w:rsid w:val="00327C56"/>
    <w:rsid w:val="00330CBA"/>
    <w:rsid w:val="003315A1"/>
    <w:rsid w:val="003373EC"/>
    <w:rsid w:val="00342FF4"/>
    <w:rsid w:val="00345602"/>
    <w:rsid w:val="00346148"/>
    <w:rsid w:val="00356EED"/>
    <w:rsid w:val="0036356E"/>
    <w:rsid w:val="00365832"/>
    <w:rsid w:val="003669EA"/>
    <w:rsid w:val="003706CC"/>
    <w:rsid w:val="00377710"/>
    <w:rsid w:val="003A2D8E"/>
    <w:rsid w:val="003A7CE6"/>
    <w:rsid w:val="003B0AD8"/>
    <w:rsid w:val="003B49F4"/>
    <w:rsid w:val="003C17B0"/>
    <w:rsid w:val="003C20E4"/>
    <w:rsid w:val="003D03FA"/>
    <w:rsid w:val="003D6342"/>
    <w:rsid w:val="003D7763"/>
    <w:rsid w:val="003E6F90"/>
    <w:rsid w:val="003E73ED"/>
    <w:rsid w:val="003F5D0F"/>
    <w:rsid w:val="00414101"/>
    <w:rsid w:val="004219CF"/>
    <w:rsid w:val="00422521"/>
    <w:rsid w:val="004234F0"/>
    <w:rsid w:val="00424726"/>
    <w:rsid w:val="00433DDB"/>
    <w:rsid w:val="00435A29"/>
    <w:rsid w:val="00437619"/>
    <w:rsid w:val="00443963"/>
    <w:rsid w:val="004453E6"/>
    <w:rsid w:val="00465A1E"/>
    <w:rsid w:val="004721C3"/>
    <w:rsid w:val="00481513"/>
    <w:rsid w:val="0049763B"/>
    <w:rsid w:val="004A2A63"/>
    <w:rsid w:val="004A3E0B"/>
    <w:rsid w:val="004B210C"/>
    <w:rsid w:val="004D405F"/>
    <w:rsid w:val="004E4F4F"/>
    <w:rsid w:val="004E6789"/>
    <w:rsid w:val="004F61E3"/>
    <w:rsid w:val="00502E10"/>
    <w:rsid w:val="0051015C"/>
    <w:rsid w:val="00516751"/>
    <w:rsid w:val="00516CF1"/>
    <w:rsid w:val="00522A9F"/>
    <w:rsid w:val="0053112B"/>
    <w:rsid w:val="00531AE9"/>
    <w:rsid w:val="00550A66"/>
    <w:rsid w:val="00554DA6"/>
    <w:rsid w:val="00567EC7"/>
    <w:rsid w:val="00570013"/>
    <w:rsid w:val="00571B89"/>
    <w:rsid w:val="005801A2"/>
    <w:rsid w:val="00583F25"/>
    <w:rsid w:val="005952A5"/>
    <w:rsid w:val="005A33A1"/>
    <w:rsid w:val="005A5AC7"/>
    <w:rsid w:val="005B217D"/>
    <w:rsid w:val="005B3342"/>
    <w:rsid w:val="005C385F"/>
    <w:rsid w:val="005C650E"/>
    <w:rsid w:val="005D7B36"/>
    <w:rsid w:val="005E1AC6"/>
    <w:rsid w:val="005F6F1B"/>
    <w:rsid w:val="00615995"/>
    <w:rsid w:val="00616155"/>
    <w:rsid w:val="00624B33"/>
    <w:rsid w:val="0063041A"/>
    <w:rsid w:val="00630AA2"/>
    <w:rsid w:val="00646707"/>
    <w:rsid w:val="00657F7E"/>
    <w:rsid w:val="00662E58"/>
    <w:rsid w:val="006637F2"/>
    <w:rsid w:val="006642A5"/>
    <w:rsid w:val="00664DCF"/>
    <w:rsid w:val="00666E98"/>
    <w:rsid w:val="00675B5E"/>
    <w:rsid w:val="006835D0"/>
    <w:rsid w:val="006A039C"/>
    <w:rsid w:val="006C5D39"/>
    <w:rsid w:val="006D6D9B"/>
    <w:rsid w:val="006E2810"/>
    <w:rsid w:val="006E5417"/>
    <w:rsid w:val="006E7358"/>
    <w:rsid w:val="006F0794"/>
    <w:rsid w:val="007003B4"/>
    <w:rsid w:val="0070163B"/>
    <w:rsid w:val="007023DE"/>
    <w:rsid w:val="00712F60"/>
    <w:rsid w:val="007154C6"/>
    <w:rsid w:val="00720E3B"/>
    <w:rsid w:val="0074393F"/>
    <w:rsid w:val="00745F6B"/>
    <w:rsid w:val="0075585E"/>
    <w:rsid w:val="00762781"/>
    <w:rsid w:val="00770571"/>
    <w:rsid w:val="007768FF"/>
    <w:rsid w:val="0078243C"/>
    <w:rsid w:val="007824D3"/>
    <w:rsid w:val="00796EE3"/>
    <w:rsid w:val="007A7D29"/>
    <w:rsid w:val="007B4AB8"/>
    <w:rsid w:val="007C2847"/>
    <w:rsid w:val="007D1181"/>
    <w:rsid w:val="007E01A3"/>
    <w:rsid w:val="007F1F8B"/>
    <w:rsid w:val="007F67A1"/>
    <w:rsid w:val="008021A7"/>
    <w:rsid w:val="00811C05"/>
    <w:rsid w:val="008206C8"/>
    <w:rsid w:val="00834A61"/>
    <w:rsid w:val="0086387C"/>
    <w:rsid w:val="00874A6C"/>
    <w:rsid w:val="00876C65"/>
    <w:rsid w:val="008956DC"/>
    <w:rsid w:val="008A4B4C"/>
    <w:rsid w:val="008C239F"/>
    <w:rsid w:val="008E480C"/>
    <w:rsid w:val="008E670D"/>
    <w:rsid w:val="00907757"/>
    <w:rsid w:val="00920A37"/>
    <w:rsid w:val="009212B0"/>
    <w:rsid w:val="00921FA1"/>
    <w:rsid w:val="009234A5"/>
    <w:rsid w:val="00924F80"/>
    <w:rsid w:val="00933453"/>
    <w:rsid w:val="009336F7"/>
    <w:rsid w:val="00934D63"/>
    <w:rsid w:val="0093636C"/>
    <w:rsid w:val="009374A7"/>
    <w:rsid w:val="00955F6D"/>
    <w:rsid w:val="0097261A"/>
    <w:rsid w:val="00977C16"/>
    <w:rsid w:val="0098551D"/>
    <w:rsid w:val="0099518F"/>
    <w:rsid w:val="009A523D"/>
    <w:rsid w:val="009B02A1"/>
    <w:rsid w:val="009D7CE6"/>
    <w:rsid w:val="009F496B"/>
    <w:rsid w:val="00A01439"/>
    <w:rsid w:val="00A02E61"/>
    <w:rsid w:val="00A05CFF"/>
    <w:rsid w:val="00A13048"/>
    <w:rsid w:val="00A46843"/>
    <w:rsid w:val="00A53BB4"/>
    <w:rsid w:val="00A54D1C"/>
    <w:rsid w:val="00A56B97"/>
    <w:rsid w:val="00A6093D"/>
    <w:rsid w:val="00A61D40"/>
    <w:rsid w:val="00A767DC"/>
    <w:rsid w:val="00A76A6D"/>
    <w:rsid w:val="00A83253"/>
    <w:rsid w:val="00A8368E"/>
    <w:rsid w:val="00AA6E84"/>
    <w:rsid w:val="00AB1A1C"/>
    <w:rsid w:val="00AD05A8"/>
    <w:rsid w:val="00AD0A3E"/>
    <w:rsid w:val="00AE341B"/>
    <w:rsid w:val="00AF6DF2"/>
    <w:rsid w:val="00B01905"/>
    <w:rsid w:val="00B07CA7"/>
    <w:rsid w:val="00B1279A"/>
    <w:rsid w:val="00B4194A"/>
    <w:rsid w:val="00B437E8"/>
    <w:rsid w:val="00B5222E"/>
    <w:rsid w:val="00B53179"/>
    <w:rsid w:val="00B57A23"/>
    <w:rsid w:val="00B600CD"/>
    <w:rsid w:val="00B61B1C"/>
    <w:rsid w:val="00B61C96"/>
    <w:rsid w:val="00B73A2A"/>
    <w:rsid w:val="00B75A51"/>
    <w:rsid w:val="00B814B2"/>
    <w:rsid w:val="00B827C6"/>
    <w:rsid w:val="00B94B06"/>
    <w:rsid w:val="00B94C28"/>
    <w:rsid w:val="00BC10BA"/>
    <w:rsid w:val="00BC357D"/>
    <w:rsid w:val="00BC5AFD"/>
    <w:rsid w:val="00C00DDE"/>
    <w:rsid w:val="00C0186D"/>
    <w:rsid w:val="00C04F43"/>
    <w:rsid w:val="00C0609D"/>
    <w:rsid w:val="00C115AB"/>
    <w:rsid w:val="00C23841"/>
    <w:rsid w:val="00C26CCB"/>
    <w:rsid w:val="00C30249"/>
    <w:rsid w:val="00C3723B"/>
    <w:rsid w:val="00C42466"/>
    <w:rsid w:val="00C43EF6"/>
    <w:rsid w:val="00C606C9"/>
    <w:rsid w:val="00C6291C"/>
    <w:rsid w:val="00C66D90"/>
    <w:rsid w:val="00C77B35"/>
    <w:rsid w:val="00C80288"/>
    <w:rsid w:val="00C84003"/>
    <w:rsid w:val="00C845D9"/>
    <w:rsid w:val="00C90650"/>
    <w:rsid w:val="00C97D78"/>
    <w:rsid w:val="00CC2AAE"/>
    <w:rsid w:val="00CC5A42"/>
    <w:rsid w:val="00CC6A99"/>
    <w:rsid w:val="00CD0EAB"/>
    <w:rsid w:val="00CE3536"/>
    <w:rsid w:val="00CE38EB"/>
    <w:rsid w:val="00CE5E02"/>
    <w:rsid w:val="00CF18AE"/>
    <w:rsid w:val="00CF34DB"/>
    <w:rsid w:val="00CF558F"/>
    <w:rsid w:val="00CF5BCA"/>
    <w:rsid w:val="00D010C0"/>
    <w:rsid w:val="00D073E2"/>
    <w:rsid w:val="00D366A1"/>
    <w:rsid w:val="00D446EC"/>
    <w:rsid w:val="00D51BF0"/>
    <w:rsid w:val="00D531DB"/>
    <w:rsid w:val="00D55942"/>
    <w:rsid w:val="00D807BF"/>
    <w:rsid w:val="00D82FCC"/>
    <w:rsid w:val="00D91533"/>
    <w:rsid w:val="00DA17FC"/>
    <w:rsid w:val="00DA4A46"/>
    <w:rsid w:val="00DA602F"/>
    <w:rsid w:val="00DA7887"/>
    <w:rsid w:val="00DB2C26"/>
    <w:rsid w:val="00DD02F4"/>
    <w:rsid w:val="00DD6622"/>
    <w:rsid w:val="00DE1C7C"/>
    <w:rsid w:val="00DE6B43"/>
    <w:rsid w:val="00E001DC"/>
    <w:rsid w:val="00E0522F"/>
    <w:rsid w:val="00E111DE"/>
    <w:rsid w:val="00E11923"/>
    <w:rsid w:val="00E20E3F"/>
    <w:rsid w:val="00E262D4"/>
    <w:rsid w:val="00E328C9"/>
    <w:rsid w:val="00E36250"/>
    <w:rsid w:val="00E463EA"/>
    <w:rsid w:val="00E47F2D"/>
    <w:rsid w:val="00E54511"/>
    <w:rsid w:val="00E61DAC"/>
    <w:rsid w:val="00E72B80"/>
    <w:rsid w:val="00E75FE3"/>
    <w:rsid w:val="00E86C4C"/>
    <w:rsid w:val="00E907A3"/>
    <w:rsid w:val="00EA4430"/>
    <w:rsid w:val="00EA5AE0"/>
    <w:rsid w:val="00EB56E1"/>
    <w:rsid w:val="00EB7AB1"/>
    <w:rsid w:val="00EC31B5"/>
    <w:rsid w:val="00EC6221"/>
    <w:rsid w:val="00EE5974"/>
    <w:rsid w:val="00EE7CD8"/>
    <w:rsid w:val="00EF48CC"/>
    <w:rsid w:val="00F00138"/>
    <w:rsid w:val="00F00801"/>
    <w:rsid w:val="00F2488D"/>
    <w:rsid w:val="00F25E90"/>
    <w:rsid w:val="00F40CBE"/>
    <w:rsid w:val="00F53593"/>
    <w:rsid w:val="00F53CB3"/>
    <w:rsid w:val="00F601A0"/>
    <w:rsid w:val="00F712E9"/>
    <w:rsid w:val="00F73032"/>
    <w:rsid w:val="00F848FC"/>
    <w:rsid w:val="00F906F6"/>
    <w:rsid w:val="00F9282A"/>
    <w:rsid w:val="00F94112"/>
    <w:rsid w:val="00F96BAD"/>
    <w:rsid w:val="00FA139D"/>
    <w:rsid w:val="00FB0E84"/>
    <w:rsid w:val="00FC2405"/>
    <w:rsid w:val="00FD01C2"/>
    <w:rsid w:val="00FD30F5"/>
    <w:rsid w:val="00FE0F45"/>
    <w:rsid w:val="00FE595C"/>
    <w:rsid w:val="00FF0CE3"/>
    <w:rsid w:val="00FF4B4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737FA1"/>
  <w15:chartTrackingRefBased/>
  <w15:docId w15:val="{D6689B41-A9C0-493F-A884-9DEC451B4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AC7"/>
    <w:rPr>
      <w:rFonts w:eastAsia="Times New Roman"/>
      <w:sz w:val="24"/>
      <w:szCs w:val="24"/>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eastAsia="PMingLiU" w:cs="Arial"/>
      <w:b/>
      <w:bCs/>
      <w:kern w:val="32"/>
      <w:sz w:val="32"/>
      <w:szCs w:val="32"/>
      <w:lang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PMingLiU"/>
      <w:b/>
      <w:bCs/>
      <w:i/>
      <w:iCs/>
      <w:sz w:val="28"/>
      <w:szCs w:val="28"/>
      <w:lang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PMingLiU"/>
      <w:b/>
      <w:bCs/>
      <w:sz w:val="26"/>
      <w:szCs w:val="26"/>
      <w:lang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PMingLiU" w:hAnsi="Times New Roman Bold"/>
      <w:b/>
      <w:bCs/>
      <w:szCs w:val="28"/>
      <w:lang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PMingLiU"/>
      <w:b/>
      <w:bCs/>
      <w:i/>
      <w:iCs/>
      <w:szCs w:val="26"/>
      <w:lang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PMingLiU"/>
      <w:b/>
      <w:bCs/>
      <w:sz w:val="22"/>
      <w:szCs w:val="22"/>
      <w:lang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PMingLiU"/>
      <w:sz w:val="22"/>
      <w:lang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PMingLiU"/>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PMingLiU"/>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PMingLiU"/>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PMingLiU"/>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PMingLiU"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25E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C23841"/>
    <w:rPr>
      <w:color w:val="808080"/>
    </w:rPr>
  </w:style>
  <w:style w:type="paragraph" w:styleId="Caption">
    <w:name w:val="caption"/>
    <w:basedOn w:val="Normal"/>
    <w:next w:val="Normal"/>
    <w:unhideWhenUsed/>
    <w:qFormat/>
    <w:rsid w:val="00C2384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rFonts w:eastAsia="PMingLiU"/>
      <w:i/>
      <w:iCs/>
      <w:color w:val="44546A" w:themeColor="text2"/>
      <w:sz w:val="18"/>
      <w:szCs w:val="18"/>
      <w:lang w:eastAsia="en-US"/>
    </w:rPr>
  </w:style>
  <w:style w:type="paragraph" w:styleId="ListParagraph">
    <w:name w:val="List Paragraph"/>
    <w:basedOn w:val="Normal"/>
    <w:uiPriority w:val="34"/>
    <w:qFormat/>
    <w:rsid w:val="00E0522F"/>
    <w:pPr>
      <w:spacing w:after="200" w:line="276" w:lineRule="auto"/>
      <w:ind w:left="720"/>
      <w:contextualSpacing/>
      <w:jc w:val="both"/>
    </w:pPr>
    <w:rPr>
      <w:rFonts w:ascii="Malgun Gothic" w:eastAsia="Malgun Gothic" w:hAnsi="Malgun Gothic"/>
      <w:sz w:val="22"/>
      <w:szCs w:val="22"/>
      <w:lang w:eastAsia="ko-KR"/>
    </w:rPr>
  </w:style>
  <w:style w:type="character" w:styleId="CommentReference">
    <w:name w:val="annotation reference"/>
    <w:basedOn w:val="DefaultParagraphFont"/>
    <w:rsid w:val="0036356E"/>
    <w:rPr>
      <w:sz w:val="16"/>
      <w:szCs w:val="16"/>
    </w:rPr>
  </w:style>
  <w:style w:type="paragraph" w:styleId="CommentText">
    <w:name w:val="annotation text"/>
    <w:basedOn w:val="Normal"/>
    <w:link w:val="CommentTextChar"/>
    <w:rsid w:val="0036356E"/>
    <w:rPr>
      <w:sz w:val="20"/>
      <w:szCs w:val="20"/>
    </w:rPr>
  </w:style>
  <w:style w:type="character" w:customStyle="1" w:styleId="CommentTextChar">
    <w:name w:val="Comment Text Char"/>
    <w:basedOn w:val="DefaultParagraphFont"/>
    <w:link w:val="CommentText"/>
    <w:rsid w:val="0036356E"/>
    <w:rPr>
      <w:rFonts w:eastAsia="Times New Roman"/>
    </w:rPr>
  </w:style>
  <w:style w:type="paragraph" w:styleId="CommentSubject">
    <w:name w:val="annotation subject"/>
    <w:basedOn w:val="CommentText"/>
    <w:next w:val="CommentText"/>
    <w:link w:val="CommentSubjectChar"/>
    <w:rsid w:val="0036356E"/>
    <w:rPr>
      <w:b/>
      <w:bCs/>
    </w:rPr>
  </w:style>
  <w:style w:type="character" w:customStyle="1" w:styleId="CommentSubjectChar">
    <w:name w:val="Comment Subject Char"/>
    <w:basedOn w:val="CommentTextChar"/>
    <w:link w:val="CommentSubject"/>
    <w:rsid w:val="0036356E"/>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0816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svn/svn_360Lib/"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jvet.hhi.fraunhofer.de/svn/svn_VVCSoftware_VTM/tags/"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svn/svn_VVCSoftware_BMS/tag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8A4D2-0F1D-4C0C-9EC6-AB2DBF8BF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1691</Words>
  <Characters>9645</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JL Lin (林建良)</cp:lastModifiedBy>
  <cp:revision>5</cp:revision>
  <cp:lastPrinted>1900-01-01T08:00:00Z</cp:lastPrinted>
  <dcterms:created xsi:type="dcterms:W3CDTF">2018-07-02T10:29:00Z</dcterms:created>
  <dcterms:modified xsi:type="dcterms:W3CDTF">2018-07-03T02:09:00Z</dcterms:modified>
</cp:coreProperties>
</file>